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FB339" w14:textId="1F508D88" w:rsidR="003551BF" w:rsidRDefault="003551BF" w:rsidP="003551BF">
      <w:pPr>
        <w:keepNext/>
        <w:widowControl w:val="0"/>
        <w:autoSpaceDE w:val="0"/>
        <w:autoSpaceDN w:val="0"/>
        <w:adjustRightInd w:val="0"/>
        <w:ind w:left="1440" w:hanging="1440"/>
        <w:jc w:val="center"/>
        <w:outlineLvl w:val="0"/>
        <w:rPr>
          <w:rFonts w:ascii="Times New Roman" w:hAnsi="Times New Roman"/>
          <w:b/>
          <w:bCs/>
          <w:caps/>
          <w:sz w:val="28"/>
          <w:szCs w:val="28"/>
          <w:lang w:val="fr-FR"/>
        </w:rPr>
      </w:pPr>
      <w:bookmarkStart w:id="0" w:name="_Toc40091546"/>
      <w:bookmarkStart w:id="1" w:name="_Hlk16171201"/>
      <w:r w:rsidRPr="00A00A3A">
        <w:rPr>
          <w:rFonts w:ascii="Times New Roman" w:hAnsi="Times New Roman"/>
          <w:b/>
          <w:bCs/>
          <w:caps/>
          <w:sz w:val="28"/>
          <w:szCs w:val="28"/>
          <w:lang w:val="fr-FR"/>
        </w:rPr>
        <w:t>Anexa 2</w:t>
      </w:r>
    </w:p>
    <w:p w14:paraId="3B3A6B18" w14:textId="77777777" w:rsidR="003551BF" w:rsidRDefault="003551BF" w:rsidP="003551BF">
      <w:pPr>
        <w:keepNext/>
        <w:widowControl w:val="0"/>
        <w:autoSpaceDE w:val="0"/>
        <w:autoSpaceDN w:val="0"/>
        <w:adjustRightInd w:val="0"/>
        <w:ind w:left="1440" w:hanging="1440"/>
        <w:jc w:val="center"/>
        <w:outlineLvl w:val="0"/>
        <w:rPr>
          <w:rFonts w:ascii="Times New Roman" w:hAnsi="Times New Roman"/>
          <w:b/>
          <w:bCs/>
          <w:caps/>
          <w:sz w:val="28"/>
          <w:szCs w:val="28"/>
          <w:lang w:val="fr-FR"/>
        </w:rPr>
      </w:pPr>
      <w:r>
        <w:rPr>
          <w:rFonts w:ascii="Times New Roman" w:hAnsi="Times New Roman"/>
          <w:b/>
          <w:bCs/>
          <w:caps/>
          <w:sz w:val="28"/>
          <w:szCs w:val="28"/>
          <w:lang w:val="fr-FR"/>
        </w:rPr>
        <w:t>la REGULAMENTUL SERVICIULUI DE SALUBRIZARE AL</w:t>
      </w:r>
    </w:p>
    <w:p w14:paraId="705268EE" w14:textId="4B2B3CBA" w:rsidR="003551BF" w:rsidRDefault="003551BF" w:rsidP="003551BF">
      <w:pPr>
        <w:keepNext/>
        <w:widowControl w:val="0"/>
        <w:autoSpaceDE w:val="0"/>
        <w:autoSpaceDN w:val="0"/>
        <w:adjustRightInd w:val="0"/>
        <w:ind w:left="1440" w:hanging="1440"/>
        <w:jc w:val="center"/>
        <w:outlineLvl w:val="0"/>
        <w:rPr>
          <w:rFonts w:ascii="Times New Roman" w:hAnsi="Times New Roman"/>
          <w:b/>
          <w:bCs/>
          <w:caps/>
          <w:sz w:val="28"/>
          <w:szCs w:val="28"/>
          <w:lang w:val="fr-FR"/>
        </w:rPr>
      </w:pPr>
      <w:r>
        <w:rPr>
          <w:rFonts w:ascii="Times New Roman" w:hAnsi="Times New Roman"/>
          <w:b/>
          <w:bCs/>
          <w:caps/>
          <w:sz w:val="28"/>
          <w:szCs w:val="28"/>
          <w:lang w:val="fr-FR"/>
        </w:rPr>
        <w:t>JUDEȚULUI HUNEDOARA</w:t>
      </w:r>
    </w:p>
    <w:p w14:paraId="28FAC90B" w14:textId="77777777" w:rsidR="003551BF" w:rsidRDefault="003551BF" w:rsidP="00A00A3A">
      <w:pPr>
        <w:keepNext/>
        <w:widowControl w:val="0"/>
        <w:autoSpaceDE w:val="0"/>
        <w:autoSpaceDN w:val="0"/>
        <w:adjustRightInd w:val="0"/>
        <w:spacing w:before="240" w:after="60"/>
        <w:ind w:left="1440" w:hanging="1440"/>
        <w:jc w:val="both"/>
        <w:outlineLvl w:val="0"/>
        <w:rPr>
          <w:rFonts w:ascii="Times New Roman" w:hAnsi="Times New Roman"/>
          <w:b/>
          <w:bCs/>
          <w:sz w:val="28"/>
          <w:szCs w:val="28"/>
          <w:lang w:val="fr-FR"/>
        </w:rPr>
      </w:pPr>
    </w:p>
    <w:p w14:paraId="0E42B8F8" w14:textId="24DB944F" w:rsidR="00F820D1" w:rsidRPr="00A00A3A" w:rsidRDefault="00F820D1" w:rsidP="00A00A3A">
      <w:pPr>
        <w:keepNext/>
        <w:widowControl w:val="0"/>
        <w:autoSpaceDE w:val="0"/>
        <w:autoSpaceDN w:val="0"/>
        <w:adjustRightInd w:val="0"/>
        <w:spacing w:before="240" w:after="60"/>
        <w:ind w:left="1440" w:hanging="1440"/>
        <w:jc w:val="both"/>
        <w:outlineLvl w:val="0"/>
        <w:rPr>
          <w:rFonts w:ascii="Times New Roman" w:hAnsi="Times New Roman"/>
          <w:b/>
          <w:bCs/>
          <w:caps/>
          <w:sz w:val="28"/>
          <w:szCs w:val="28"/>
          <w:lang w:val="fr-FR"/>
        </w:rPr>
      </w:pPr>
      <w:r w:rsidRPr="00A00A3A">
        <w:rPr>
          <w:rFonts w:ascii="Times New Roman" w:hAnsi="Times New Roman"/>
          <w:b/>
          <w:bCs/>
          <w:sz w:val="28"/>
          <w:szCs w:val="28"/>
          <w:lang w:val="fr-FR"/>
        </w:rPr>
        <w:t>INDICATORI DE PERFORMAN</w:t>
      </w:r>
      <w:r w:rsidR="00C265D0">
        <w:rPr>
          <w:rFonts w:ascii="Times New Roman" w:hAnsi="Times New Roman"/>
          <w:b/>
          <w:bCs/>
          <w:sz w:val="28"/>
          <w:szCs w:val="28"/>
          <w:lang w:val="fr-FR"/>
        </w:rPr>
        <w:t>ȚĂ</w:t>
      </w:r>
      <w:r w:rsidRPr="00A00A3A">
        <w:rPr>
          <w:rFonts w:ascii="Times New Roman" w:hAnsi="Times New Roman"/>
          <w:b/>
          <w:bCs/>
          <w:sz w:val="28"/>
          <w:szCs w:val="28"/>
          <w:lang w:val="fr-FR"/>
        </w:rPr>
        <w:t>, CONTRAVENȚII ȘI SANCȚIUNI AFERENTE SERVICIULUI PUBLIC DE SALUBRIZARE</w:t>
      </w:r>
      <w:bookmarkEnd w:id="0"/>
    </w:p>
    <w:p w14:paraId="30BEC83A" w14:textId="77777777" w:rsidR="00F820D1" w:rsidRPr="008249CC" w:rsidRDefault="00F820D1" w:rsidP="00F820D1">
      <w:pPr>
        <w:widowControl w:val="0"/>
        <w:autoSpaceDE w:val="0"/>
        <w:autoSpaceDN w:val="0"/>
        <w:adjustRightInd w:val="0"/>
        <w:spacing w:line="288" w:lineRule="auto"/>
        <w:ind w:left="1440" w:hanging="1440"/>
        <w:rPr>
          <w:rFonts w:asciiTheme="minorHAnsi" w:hAnsiTheme="minorHAnsi" w:cstheme="minorHAnsi"/>
          <w:sz w:val="24"/>
          <w:szCs w:val="24"/>
          <w:lang w:val="fr-FR"/>
        </w:rPr>
      </w:pPr>
    </w:p>
    <w:p w14:paraId="22143383" w14:textId="2693E905" w:rsidR="00F820D1" w:rsidRPr="00A00A3A" w:rsidRDefault="00F820D1" w:rsidP="009960F6">
      <w:pPr>
        <w:widowControl w:val="0"/>
        <w:autoSpaceDE w:val="0"/>
        <w:autoSpaceDN w:val="0"/>
        <w:adjustRightInd w:val="0"/>
        <w:spacing w:after="120"/>
        <w:jc w:val="both"/>
        <w:rPr>
          <w:rFonts w:ascii="Times New Roman" w:hAnsi="Times New Roman"/>
          <w:b/>
          <w:bCs/>
          <w:i/>
          <w:iCs/>
          <w:sz w:val="24"/>
          <w:szCs w:val="24"/>
          <w:lang w:val="fr-FR"/>
        </w:rPr>
      </w:pPr>
      <w:bookmarkStart w:id="2" w:name="_Toc421699848"/>
      <w:bookmarkStart w:id="3" w:name="_Toc521525144"/>
      <w:bookmarkStart w:id="4" w:name="_Toc521581997"/>
      <w:bookmarkStart w:id="5" w:name="_Toc531905368"/>
      <w:bookmarkStart w:id="6" w:name="_Toc2857641"/>
      <w:bookmarkStart w:id="7" w:name="_Toc2857642"/>
      <w:bookmarkEnd w:id="2"/>
      <w:r w:rsidRPr="00EA48A0">
        <w:rPr>
          <w:rFonts w:ascii="Times New Roman" w:hAnsi="Times New Roman"/>
          <w:b/>
          <w:bCs/>
          <w:i/>
          <w:iCs/>
          <w:sz w:val="24"/>
          <w:szCs w:val="24"/>
          <w:lang w:val="fr-FR"/>
        </w:rPr>
        <w:t>Indicatori de performanţă pentru activitatea de colectare şi transport a deşeurilor municipale</w:t>
      </w:r>
      <w:r w:rsidR="00C141BF" w:rsidRPr="00EA48A0">
        <w:rPr>
          <w:rFonts w:ascii="Times New Roman" w:hAnsi="Times New Roman"/>
          <w:b/>
          <w:bCs/>
          <w:i/>
          <w:iCs/>
          <w:sz w:val="24"/>
          <w:szCs w:val="24"/>
          <w:lang w:val="fr-FR"/>
        </w:rPr>
        <w:t xml:space="preserve">, operarea şi administrarea </w:t>
      </w:r>
      <w:r w:rsidRPr="00EA48A0">
        <w:rPr>
          <w:rFonts w:ascii="Times New Roman" w:hAnsi="Times New Roman"/>
          <w:b/>
          <w:bCs/>
          <w:i/>
          <w:iCs/>
          <w:sz w:val="24"/>
          <w:szCs w:val="24"/>
          <w:lang w:val="fr-FR"/>
        </w:rPr>
        <w:t>staţiil</w:t>
      </w:r>
      <w:r w:rsidR="00C141BF" w:rsidRPr="00EA48A0">
        <w:rPr>
          <w:rFonts w:ascii="Times New Roman" w:hAnsi="Times New Roman"/>
          <w:b/>
          <w:bCs/>
          <w:i/>
          <w:iCs/>
          <w:sz w:val="24"/>
          <w:szCs w:val="24"/>
          <w:lang w:val="fr-FR"/>
        </w:rPr>
        <w:t>or</w:t>
      </w:r>
      <w:r w:rsidRPr="00EA48A0">
        <w:rPr>
          <w:rFonts w:ascii="Times New Roman" w:hAnsi="Times New Roman"/>
          <w:b/>
          <w:bCs/>
          <w:i/>
          <w:iCs/>
          <w:sz w:val="24"/>
          <w:szCs w:val="24"/>
          <w:lang w:val="fr-FR"/>
        </w:rPr>
        <w:t xml:space="preserve"> de transfer</w:t>
      </w:r>
      <w:r w:rsidR="007817BD">
        <w:rPr>
          <w:rFonts w:ascii="Times New Roman" w:hAnsi="Times New Roman"/>
          <w:b/>
          <w:bCs/>
          <w:i/>
          <w:iCs/>
          <w:sz w:val="24"/>
          <w:szCs w:val="24"/>
          <w:lang w:val="fr-FR"/>
        </w:rPr>
        <w:t xml:space="preserve"> Ha</w:t>
      </w:r>
      <w:r w:rsidR="007817BD">
        <w:rPr>
          <w:rFonts w:ascii="Times New Roman" w:hAnsi="Times New Roman"/>
          <w:b/>
          <w:bCs/>
          <w:i/>
          <w:iCs/>
          <w:sz w:val="24"/>
          <w:szCs w:val="24"/>
          <w:lang w:val="ro-RO"/>
        </w:rPr>
        <w:t>țeg și Brad</w:t>
      </w:r>
      <w:r w:rsidR="00EA48A0">
        <w:rPr>
          <w:rFonts w:ascii="Times New Roman" w:hAnsi="Times New Roman"/>
          <w:b/>
          <w:bCs/>
          <w:i/>
          <w:iCs/>
          <w:sz w:val="24"/>
          <w:szCs w:val="24"/>
          <w:lang w:val="fr-FR"/>
        </w:rPr>
        <w:t xml:space="preserve"> și </w:t>
      </w:r>
      <w:r w:rsidR="007817BD">
        <w:rPr>
          <w:rFonts w:ascii="Times New Roman" w:hAnsi="Times New Roman"/>
          <w:b/>
          <w:bCs/>
          <w:i/>
          <w:iCs/>
          <w:sz w:val="24"/>
          <w:szCs w:val="24"/>
          <w:lang w:val="fr-FR"/>
        </w:rPr>
        <w:t xml:space="preserve">a stației de </w:t>
      </w:r>
      <w:r w:rsidR="00EA48A0">
        <w:rPr>
          <w:rFonts w:ascii="Times New Roman" w:hAnsi="Times New Roman"/>
          <w:b/>
          <w:bCs/>
          <w:i/>
          <w:iCs/>
          <w:sz w:val="24"/>
          <w:szCs w:val="24"/>
          <w:lang w:val="fr-FR"/>
        </w:rPr>
        <w:t>sortare</w:t>
      </w:r>
      <w:r w:rsidR="007817BD">
        <w:rPr>
          <w:rFonts w:ascii="Times New Roman" w:hAnsi="Times New Roman"/>
          <w:b/>
          <w:bCs/>
          <w:i/>
          <w:iCs/>
          <w:sz w:val="24"/>
          <w:szCs w:val="24"/>
          <w:lang w:val="fr-FR"/>
        </w:rPr>
        <w:t xml:space="preserve"> Brad</w:t>
      </w:r>
      <w:r w:rsidRPr="00EA48A0">
        <w:rPr>
          <w:rFonts w:ascii="Times New Roman" w:hAnsi="Times New Roman"/>
          <w:b/>
          <w:bCs/>
          <w:i/>
          <w:iCs/>
          <w:sz w:val="24"/>
          <w:szCs w:val="24"/>
          <w:lang w:val="fr-FR"/>
        </w:rPr>
        <w:t xml:space="preserve">, </w:t>
      </w:r>
      <w:r w:rsidR="00C141BF" w:rsidRPr="00EA48A0">
        <w:rPr>
          <w:rFonts w:ascii="Times New Roman" w:hAnsi="Times New Roman"/>
          <w:b/>
          <w:bCs/>
          <w:i/>
          <w:iCs/>
          <w:sz w:val="24"/>
          <w:szCs w:val="24"/>
          <w:lang w:val="fr-FR"/>
        </w:rPr>
        <w:t xml:space="preserve">transportul deşeurilor de la staţiile de transfer la CMID </w:t>
      </w:r>
      <w:bookmarkEnd w:id="3"/>
      <w:bookmarkEnd w:id="4"/>
      <w:bookmarkEnd w:id="5"/>
      <w:bookmarkEnd w:id="6"/>
      <w:r w:rsidR="00695DEB" w:rsidRPr="00EA48A0">
        <w:rPr>
          <w:rFonts w:ascii="Times New Roman" w:hAnsi="Times New Roman"/>
          <w:b/>
          <w:bCs/>
          <w:i/>
          <w:iCs/>
          <w:sz w:val="24"/>
          <w:szCs w:val="24"/>
          <w:lang w:val="fr-FR"/>
        </w:rPr>
        <w:t>Bârcea Mare</w:t>
      </w:r>
    </w:p>
    <w:p w14:paraId="7C50D9F0" w14:textId="42EF3995" w:rsidR="00F820D1" w:rsidRDefault="00F820D1" w:rsidP="009960F6">
      <w:pPr>
        <w:widowControl w:val="0"/>
        <w:autoSpaceDE w:val="0"/>
        <w:autoSpaceDN w:val="0"/>
        <w:adjustRightInd w:val="0"/>
        <w:spacing w:after="120"/>
        <w:jc w:val="both"/>
        <w:rPr>
          <w:rFonts w:ascii="Times New Roman" w:hAnsi="Times New Roman"/>
          <w:sz w:val="24"/>
          <w:szCs w:val="24"/>
          <w:lang w:val="fr-FR"/>
        </w:rPr>
      </w:pPr>
      <w:r w:rsidRPr="00A00A3A">
        <w:rPr>
          <w:rFonts w:ascii="Times New Roman" w:hAnsi="Times New Roman"/>
          <w:sz w:val="24"/>
          <w:szCs w:val="24"/>
          <w:lang w:val="fr-FR"/>
        </w:rPr>
        <w:t>Indicatorii de performanţă menţionaţi în tabelul de mai jos trebuie asiguraţi pentru primul an de delegare. Pentru anii următori, valorile indicatorilor de perfomanţă pe fiecare trimestru trebuie să aibă minim valoarea trimestrului IV a primului an de delegare.</w:t>
      </w:r>
    </w:p>
    <w:p w14:paraId="6E80DA59" w14:textId="74E8E87F" w:rsidR="002F595D" w:rsidRPr="002F595D" w:rsidRDefault="002F595D" w:rsidP="002F595D">
      <w:pPr>
        <w:widowControl w:val="0"/>
        <w:autoSpaceDE w:val="0"/>
        <w:autoSpaceDN w:val="0"/>
        <w:adjustRightInd w:val="0"/>
        <w:spacing w:after="120"/>
        <w:jc w:val="right"/>
        <w:rPr>
          <w:rFonts w:ascii="Times New Roman" w:hAnsi="Times New Roman"/>
          <w:b/>
          <w:bCs/>
          <w:sz w:val="24"/>
          <w:szCs w:val="24"/>
          <w:lang w:val="fr-FR"/>
        </w:rPr>
      </w:pPr>
      <w:r w:rsidRPr="002F595D">
        <w:rPr>
          <w:rFonts w:ascii="Times New Roman" w:hAnsi="Times New Roman"/>
          <w:b/>
          <w:bCs/>
          <w:sz w:val="24"/>
          <w:szCs w:val="24"/>
          <w:lang w:val="fr-FR"/>
        </w:rPr>
        <w:t>Tabel 1</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4486"/>
        <w:gridCol w:w="814"/>
        <w:gridCol w:w="798"/>
        <w:gridCol w:w="798"/>
        <w:gridCol w:w="803"/>
        <w:gridCol w:w="946"/>
      </w:tblGrid>
      <w:tr w:rsidR="00472C61" w:rsidRPr="00FD65CE" w14:paraId="7F20FFF5" w14:textId="77777777" w:rsidTr="00472C61">
        <w:trPr>
          <w:trHeight w:val="20"/>
          <w:tblHeader/>
        </w:trPr>
        <w:tc>
          <w:tcPr>
            <w:tcW w:w="383" w:type="pct"/>
            <w:vMerge w:val="restart"/>
            <w:shd w:val="clear" w:color="auto" w:fill="D9D9D9" w:themeFill="background1" w:themeFillShade="D9"/>
          </w:tcPr>
          <w:p w14:paraId="4431983E"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Nr. crt.</w:t>
            </w:r>
          </w:p>
        </w:tc>
        <w:tc>
          <w:tcPr>
            <w:tcW w:w="2396" w:type="pct"/>
            <w:vMerge w:val="restart"/>
            <w:shd w:val="clear" w:color="auto" w:fill="D9D9D9" w:themeFill="background1" w:themeFillShade="D9"/>
          </w:tcPr>
          <w:p w14:paraId="3DAA5000"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 xml:space="preserve"> INDICATORI DE PERFORMANȚĂ</w:t>
            </w:r>
          </w:p>
        </w:tc>
        <w:tc>
          <w:tcPr>
            <w:tcW w:w="1716" w:type="pct"/>
            <w:gridSpan w:val="4"/>
            <w:shd w:val="clear" w:color="auto" w:fill="D9D9D9" w:themeFill="background1" w:themeFillShade="D9"/>
          </w:tcPr>
          <w:p w14:paraId="49CBE2CC"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Trimestrul</w:t>
            </w:r>
            <w:r>
              <w:rPr>
                <w:b/>
                <w:sz w:val="22"/>
                <w:szCs w:val="22"/>
              </w:rPr>
              <w:t>/primul an</w:t>
            </w:r>
          </w:p>
        </w:tc>
        <w:tc>
          <w:tcPr>
            <w:tcW w:w="505" w:type="pct"/>
            <w:shd w:val="clear" w:color="auto" w:fill="D9D9D9" w:themeFill="background1" w:themeFillShade="D9"/>
          </w:tcPr>
          <w:p w14:paraId="2DC87AEF"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Total an</w:t>
            </w:r>
          </w:p>
        </w:tc>
      </w:tr>
      <w:tr w:rsidR="00472C61" w:rsidRPr="00FD65CE" w14:paraId="4A341AC0" w14:textId="77777777" w:rsidTr="00472C61">
        <w:trPr>
          <w:trHeight w:val="20"/>
          <w:tblHeader/>
        </w:trPr>
        <w:tc>
          <w:tcPr>
            <w:tcW w:w="383" w:type="pct"/>
            <w:vMerge/>
            <w:shd w:val="clear" w:color="auto" w:fill="D9D9D9" w:themeFill="background1" w:themeFillShade="D9"/>
          </w:tcPr>
          <w:p w14:paraId="300851BE" w14:textId="77777777" w:rsidR="00472C61" w:rsidRPr="00FD65CE" w:rsidRDefault="00472C61" w:rsidP="003551BF">
            <w:pPr>
              <w:jc w:val="center"/>
              <w:rPr>
                <w:rFonts w:ascii="Times New Roman" w:hAnsi="Times New Roman"/>
                <w:b/>
              </w:rPr>
            </w:pPr>
          </w:p>
        </w:tc>
        <w:tc>
          <w:tcPr>
            <w:tcW w:w="2396" w:type="pct"/>
            <w:vMerge/>
            <w:shd w:val="clear" w:color="auto" w:fill="D9D9D9" w:themeFill="background1" w:themeFillShade="D9"/>
          </w:tcPr>
          <w:p w14:paraId="4A34A3B0" w14:textId="77777777" w:rsidR="00472C61" w:rsidRPr="00FD65CE" w:rsidRDefault="00472C61" w:rsidP="003551BF">
            <w:pPr>
              <w:jc w:val="center"/>
              <w:rPr>
                <w:rFonts w:ascii="Times New Roman" w:hAnsi="Times New Roman"/>
                <w:b/>
              </w:rPr>
            </w:pPr>
          </w:p>
        </w:tc>
        <w:tc>
          <w:tcPr>
            <w:tcW w:w="435" w:type="pct"/>
            <w:shd w:val="clear" w:color="auto" w:fill="D9D9D9" w:themeFill="background1" w:themeFillShade="D9"/>
          </w:tcPr>
          <w:p w14:paraId="60788395"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I</w:t>
            </w:r>
          </w:p>
        </w:tc>
        <w:tc>
          <w:tcPr>
            <w:tcW w:w="426" w:type="pct"/>
            <w:shd w:val="clear" w:color="auto" w:fill="D9D9D9" w:themeFill="background1" w:themeFillShade="D9"/>
          </w:tcPr>
          <w:p w14:paraId="0A5CD382"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II</w:t>
            </w:r>
          </w:p>
        </w:tc>
        <w:tc>
          <w:tcPr>
            <w:tcW w:w="426" w:type="pct"/>
            <w:shd w:val="clear" w:color="auto" w:fill="D9D9D9" w:themeFill="background1" w:themeFillShade="D9"/>
          </w:tcPr>
          <w:p w14:paraId="262AD6AE"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III</w:t>
            </w:r>
          </w:p>
        </w:tc>
        <w:tc>
          <w:tcPr>
            <w:tcW w:w="429" w:type="pct"/>
            <w:shd w:val="clear" w:color="auto" w:fill="D9D9D9" w:themeFill="background1" w:themeFillShade="D9"/>
          </w:tcPr>
          <w:p w14:paraId="547A8A61"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IV</w:t>
            </w:r>
          </w:p>
        </w:tc>
        <w:tc>
          <w:tcPr>
            <w:tcW w:w="505" w:type="pct"/>
            <w:shd w:val="clear" w:color="auto" w:fill="D9D9D9" w:themeFill="background1" w:themeFillShade="D9"/>
          </w:tcPr>
          <w:p w14:paraId="7C1B9BC7" w14:textId="77777777" w:rsidR="00472C61" w:rsidRPr="00FD65CE" w:rsidRDefault="00472C61" w:rsidP="003551BF">
            <w:pPr>
              <w:jc w:val="center"/>
              <w:rPr>
                <w:rFonts w:ascii="Times New Roman" w:hAnsi="Times New Roman"/>
                <w:b/>
              </w:rPr>
            </w:pPr>
          </w:p>
        </w:tc>
      </w:tr>
      <w:tr w:rsidR="00472C61" w:rsidRPr="00FD65CE" w14:paraId="55A4E06A" w14:textId="77777777" w:rsidTr="00472C61">
        <w:trPr>
          <w:trHeight w:val="20"/>
          <w:tblHeader/>
        </w:trPr>
        <w:tc>
          <w:tcPr>
            <w:tcW w:w="383" w:type="pct"/>
            <w:shd w:val="clear" w:color="auto" w:fill="D9D9D9" w:themeFill="background1" w:themeFillShade="D9"/>
          </w:tcPr>
          <w:p w14:paraId="4BF32286"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0</w:t>
            </w:r>
          </w:p>
        </w:tc>
        <w:tc>
          <w:tcPr>
            <w:tcW w:w="2396" w:type="pct"/>
            <w:shd w:val="clear" w:color="auto" w:fill="D9D9D9" w:themeFill="background1" w:themeFillShade="D9"/>
          </w:tcPr>
          <w:p w14:paraId="4980424D"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1</w:t>
            </w:r>
          </w:p>
        </w:tc>
        <w:tc>
          <w:tcPr>
            <w:tcW w:w="435" w:type="pct"/>
            <w:shd w:val="clear" w:color="auto" w:fill="D9D9D9" w:themeFill="background1" w:themeFillShade="D9"/>
          </w:tcPr>
          <w:p w14:paraId="587C52B9"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2</w:t>
            </w:r>
          </w:p>
        </w:tc>
        <w:tc>
          <w:tcPr>
            <w:tcW w:w="426" w:type="pct"/>
            <w:shd w:val="clear" w:color="auto" w:fill="D9D9D9" w:themeFill="background1" w:themeFillShade="D9"/>
          </w:tcPr>
          <w:p w14:paraId="347E5960"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3</w:t>
            </w:r>
          </w:p>
        </w:tc>
        <w:tc>
          <w:tcPr>
            <w:tcW w:w="426" w:type="pct"/>
            <w:shd w:val="clear" w:color="auto" w:fill="D9D9D9" w:themeFill="background1" w:themeFillShade="D9"/>
          </w:tcPr>
          <w:p w14:paraId="6E378D5E"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4</w:t>
            </w:r>
          </w:p>
        </w:tc>
        <w:tc>
          <w:tcPr>
            <w:tcW w:w="429" w:type="pct"/>
            <w:shd w:val="clear" w:color="auto" w:fill="D9D9D9" w:themeFill="background1" w:themeFillShade="D9"/>
          </w:tcPr>
          <w:p w14:paraId="643732A7"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5</w:t>
            </w:r>
          </w:p>
        </w:tc>
        <w:tc>
          <w:tcPr>
            <w:tcW w:w="505" w:type="pct"/>
            <w:shd w:val="clear" w:color="auto" w:fill="D9D9D9" w:themeFill="background1" w:themeFillShade="D9"/>
          </w:tcPr>
          <w:p w14:paraId="349F12E6" w14:textId="77777777" w:rsidR="00472C61" w:rsidRPr="00FD65CE" w:rsidRDefault="00472C61" w:rsidP="003551BF">
            <w:pPr>
              <w:pStyle w:val="NormalWeb"/>
              <w:spacing w:before="0" w:beforeAutospacing="0" w:after="0" w:afterAutospacing="0"/>
              <w:jc w:val="center"/>
              <w:rPr>
                <w:b/>
                <w:sz w:val="22"/>
                <w:szCs w:val="22"/>
              </w:rPr>
            </w:pPr>
            <w:r w:rsidRPr="00FD65CE">
              <w:rPr>
                <w:b/>
                <w:sz w:val="22"/>
                <w:szCs w:val="22"/>
              </w:rPr>
              <w:t>6</w:t>
            </w:r>
          </w:p>
        </w:tc>
      </w:tr>
      <w:tr w:rsidR="00472C61" w:rsidRPr="00FD65CE" w14:paraId="3B046A29" w14:textId="77777777" w:rsidTr="003551BF">
        <w:trPr>
          <w:trHeight w:val="20"/>
        </w:trPr>
        <w:tc>
          <w:tcPr>
            <w:tcW w:w="383" w:type="pct"/>
          </w:tcPr>
          <w:p w14:paraId="31421AB3" w14:textId="77777777" w:rsidR="00472C61" w:rsidRPr="00FD65CE" w:rsidRDefault="00472C61" w:rsidP="003551BF">
            <w:pPr>
              <w:pStyle w:val="NormalWeb"/>
              <w:spacing w:before="0" w:beforeAutospacing="0" w:after="0" w:afterAutospacing="0"/>
              <w:jc w:val="both"/>
              <w:rPr>
                <w:b/>
                <w:sz w:val="22"/>
                <w:szCs w:val="22"/>
              </w:rPr>
            </w:pPr>
            <w:r w:rsidRPr="00FD65CE">
              <w:rPr>
                <w:b/>
                <w:sz w:val="22"/>
                <w:szCs w:val="22"/>
              </w:rPr>
              <w:t>1.</w:t>
            </w:r>
          </w:p>
        </w:tc>
        <w:tc>
          <w:tcPr>
            <w:tcW w:w="4617" w:type="pct"/>
            <w:gridSpan w:val="6"/>
          </w:tcPr>
          <w:p w14:paraId="500716D9" w14:textId="77777777" w:rsidR="00472C61" w:rsidRPr="00686679" w:rsidRDefault="00472C61" w:rsidP="003551BF">
            <w:pPr>
              <w:pStyle w:val="NormalWeb"/>
              <w:spacing w:before="0" w:beforeAutospacing="0" w:after="0" w:afterAutospacing="0"/>
              <w:jc w:val="both"/>
              <w:rPr>
                <w:bCs/>
                <w:sz w:val="22"/>
                <w:szCs w:val="22"/>
              </w:rPr>
            </w:pPr>
            <w:r w:rsidRPr="00686679">
              <w:rPr>
                <w:bCs/>
                <w:sz w:val="22"/>
                <w:szCs w:val="22"/>
              </w:rPr>
              <w:t xml:space="preserve"> INDICATORI DE PERFORMANȚĂ GENERALI</w:t>
            </w:r>
          </w:p>
        </w:tc>
      </w:tr>
      <w:tr w:rsidR="00472C61" w:rsidRPr="00FD65CE" w14:paraId="2491ABF4" w14:textId="77777777" w:rsidTr="003551BF">
        <w:trPr>
          <w:trHeight w:val="20"/>
        </w:trPr>
        <w:tc>
          <w:tcPr>
            <w:tcW w:w="383" w:type="pct"/>
            <w:vMerge w:val="restart"/>
          </w:tcPr>
          <w:p w14:paraId="0C3D28A6" w14:textId="7F58E324" w:rsidR="00472C61" w:rsidRPr="00FD65CE" w:rsidRDefault="00472C61" w:rsidP="003551BF">
            <w:pPr>
              <w:pStyle w:val="NormalWeb"/>
              <w:spacing w:before="0" w:beforeAutospacing="0" w:after="0" w:afterAutospacing="0"/>
              <w:jc w:val="both"/>
              <w:rPr>
                <w:sz w:val="22"/>
                <w:szCs w:val="22"/>
              </w:rPr>
            </w:pPr>
            <w:r w:rsidRPr="00FD65CE">
              <w:rPr>
                <w:sz w:val="22"/>
                <w:szCs w:val="22"/>
              </w:rPr>
              <w:t>1.</w:t>
            </w:r>
            <w:r w:rsidR="00686679">
              <w:rPr>
                <w:sz w:val="22"/>
                <w:szCs w:val="22"/>
              </w:rPr>
              <w:t>1</w:t>
            </w:r>
            <w:r w:rsidRPr="00FD65CE">
              <w:rPr>
                <w:sz w:val="22"/>
                <w:szCs w:val="22"/>
              </w:rPr>
              <w:t>.</w:t>
            </w:r>
          </w:p>
        </w:tc>
        <w:tc>
          <w:tcPr>
            <w:tcW w:w="4617" w:type="pct"/>
            <w:gridSpan w:val="6"/>
          </w:tcPr>
          <w:p w14:paraId="214D10FE" w14:textId="77777777" w:rsidR="00472C61" w:rsidRPr="00686679" w:rsidRDefault="00472C61" w:rsidP="003551BF">
            <w:pPr>
              <w:pStyle w:val="NormalWeb"/>
              <w:spacing w:before="0" w:beforeAutospacing="0" w:after="0" w:afterAutospacing="0"/>
              <w:jc w:val="both"/>
              <w:rPr>
                <w:bCs/>
                <w:sz w:val="22"/>
                <w:szCs w:val="22"/>
              </w:rPr>
            </w:pPr>
            <w:r w:rsidRPr="00686679">
              <w:rPr>
                <w:bCs/>
                <w:sz w:val="22"/>
                <w:szCs w:val="22"/>
              </w:rPr>
              <w:t>MĂSURAREA şi GESTIUNEA CANTITĂȚII SERVICIILOR PRESTATE</w:t>
            </w:r>
          </w:p>
        </w:tc>
      </w:tr>
      <w:tr w:rsidR="00472C61" w:rsidRPr="00FD65CE" w14:paraId="1D38A0E0" w14:textId="77777777" w:rsidTr="00472C61">
        <w:trPr>
          <w:trHeight w:val="20"/>
        </w:trPr>
        <w:tc>
          <w:tcPr>
            <w:tcW w:w="383" w:type="pct"/>
            <w:vMerge/>
          </w:tcPr>
          <w:p w14:paraId="037E74A7" w14:textId="77777777" w:rsidR="00472C61" w:rsidRPr="00FD65CE" w:rsidRDefault="00472C61" w:rsidP="003551BF">
            <w:pPr>
              <w:rPr>
                <w:rFonts w:ascii="Times New Roman" w:hAnsi="Times New Roman"/>
              </w:rPr>
            </w:pPr>
            <w:bookmarkStart w:id="8" w:name="_Hlk72761249"/>
          </w:p>
        </w:tc>
        <w:tc>
          <w:tcPr>
            <w:tcW w:w="2396" w:type="pct"/>
            <w:tcBorders>
              <w:bottom w:val="single" w:sz="4" w:space="0" w:color="auto"/>
            </w:tcBorders>
          </w:tcPr>
          <w:p w14:paraId="254DE94F" w14:textId="77777777" w:rsidR="00472C61" w:rsidRPr="00FD65CE" w:rsidRDefault="00472C61" w:rsidP="00472C61">
            <w:pPr>
              <w:pStyle w:val="NormalWeb"/>
              <w:numPr>
                <w:ilvl w:val="0"/>
                <w:numId w:val="4"/>
              </w:numPr>
              <w:spacing w:before="0" w:beforeAutospacing="0" w:after="0" w:afterAutospacing="0"/>
              <w:ind w:left="223" w:hanging="270"/>
              <w:jc w:val="both"/>
              <w:rPr>
                <w:sz w:val="22"/>
                <w:szCs w:val="22"/>
              </w:rPr>
            </w:pPr>
            <w:r w:rsidRPr="00FD65CE">
              <w:rPr>
                <w:sz w:val="22"/>
                <w:szCs w:val="22"/>
              </w:rPr>
              <w:t>populaţia deservită de serviciu de salubrizare ca procent din  populaţia totală din  aria de delegare</w:t>
            </w:r>
          </w:p>
        </w:tc>
        <w:tc>
          <w:tcPr>
            <w:tcW w:w="435" w:type="pct"/>
            <w:tcBorders>
              <w:bottom w:val="single" w:sz="4" w:space="0" w:color="auto"/>
            </w:tcBorders>
          </w:tcPr>
          <w:p w14:paraId="38FC4FD8" w14:textId="77777777" w:rsidR="00472C61" w:rsidRPr="00FD65CE" w:rsidRDefault="00472C61" w:rsidP="003551BF">
            <w:pPr>
              <w:pStyle w:val="NormalWeb"/>
              <w:spacing w:before="0" w:beforeAutospacing="0" w:after="0" w:afterAutospacing="0"/>
              <w:jc w:val="center"/>
              <w:rPr>
                <w:color w:val="000000" w:themeColor="text1"/>
                <w:sz w:val="22"/>
                <w:szCs w:val="22"/>
              </w:rPr>
            </w:pPr>
            <w:r w:rsidRPr="00FD65CE">
              <w:rPr>
                <w:color w:val="000000" w:themeColor="text1"/>
                <w:sz w:val="22"/>
                <w:szCs w:val="22"/>
              </w:rPr>
              <w:t>100%</w:t>
            </w:r>
          </w:p>
        </w:tc>
        <w:tc>
          <w:tcPr>
            <w:tcW w:w="426" w:type="pct"/>
            <w:tcBorders>
              <w:bottom w:val="single" w:sz="4" w:space="0" w:color="auto"/>
            </w:tcBorders>
          </w:tcPr>
          <w:p w14:paraId="428FEAA2" w14:textId="77777777" w:rsidR="00472C61" w:rsidRPr="00FD65CE" w:rsidRDefault="00472C61" w:rsidP="003551BF">
            <w:pPr>
              <w:pStyle w:val="NormalWeb"/>
              <w:spacing w:before="0" w:beforeAutospacing="0" w:after="0" w:afterAutospacing="0"/>
              <w:jc w:val="center"/>
              <w:rPr>
                <w:color w:val="000000" w:themeColor="text1"/>
                <w:sz w:val="22"/>
                <w:szCs w:val="22"/>
              </w:rPr>
            </w:pPr>
            <w:r w:rsidRPr="00FD65CE">
              <w:rPr>
                <w:color w:val="000000" w:themeColor="text1"/>
                <w:sz w:val="22"/>
                <w:szCs w:val="22"/>
              </w:rPr>
              <w:t>100%</w:t>
            </w:r>
          </w:p>
        </w:tc>
        <w:tc>
          <w:tcPr>
            <w:tcW w:w="426" w:type="pct"/>
            <w:tcBorders>
              <w:bottom w:val="single" w:sz="4" w:space="0" w:color="auto"/>
            </w:tcBorders>
          </w:tcPr>
          <w:p w14:paraId="26292889" w14:textId="77777777" w:rsidR="00472C61" w:rsidRPr="00FD65CE" w:rsidRDefault="00472C61" w:rsidP="003551BF">
            <w:pPr>
              <w:pStyle w:val="NormalWeb"/>
              <w:spacing w:before="0" w:beforeAutospacing="0" w:after="0" w:afterAutospacing="0"/>
              <w:jc w:val="center"/>
              <w:rPr>
                <w:color w:val="000000" w:themeColor="text1"/>
                <w:sz w:val="22"/>
                <w:szCs w:val="22"/>
              </w:rPr>
            </w:pPr>
            <w:r w:rsidRPr="00FD65CE">
              <w:rPr>
                <w:color w:val="000000" w:themeColor="text1"/>
                <w:sz w:val="22"/>
                <w:szCs w:val="22"/>
              </w:rPr>
              <w:t>100%</w:t>
            </w:r>
          </w:p>
        </w:tc>
        <w:tc>
          <w:tcPr>
            <w:tcW w:w="429" w:type="pct"/>
            <w:tcBorders>
              <w:bottom w:val="single" w:sz="4" w:space="0" w:color="auto"/>
            </w:tcBorders>
          </w:tcPr>
          <w:p w14:paraId="1404E7E3" w14:textId="77777777" w:rsidR="00472C61" w:rsidRPr="00FD65CE" w:rsidRDefault="00472C61" w:rsidP="003551BF">
            <w:pPr>
              <w:pStyle w:val="NormalWeb"/>
              <w:spacing w:before="0" w:beforeAutospacing="0" w:after="0" w:afterAutospacing="0"/>
              <w:jc w:val="center"/>
              <w:rPr>
                <w:color w:val="000000" w:themeColor="text1"/>
                <w:sz w:val="22"/>
                <w:szCs w:val="22"/>
              </w:rPr>
            </w:pPr>
            <w:r w:rsidRPr="00FD65CE">
              <w:rPr>
                <w:color w:val="000000" w:themeColor="text1"/>
                <w:sz w:val="22"/>
                <w:szCs w:val="22"/>
              </w:rPr>
              <w:t>100%</w:t>
            </w:r>
          </w:p>
        </w:tc>
        <w:tc>
          <w:tcPr>
            <w:tcW w:w="505" w:type="pct"/>
            <w:tcBorders>
              <w:bottom w:val="single" w:sz="4" w:space="0" w:color="auto"/>
            </w:tcBorders>
          </w:tcPr>
          <w:p w14:paraId="1B40BA52" w14:textId="77777777" w:rsidR="00472C61" w:rsidRPr="00FD65CE" w:rsidRDefault="00472C61" w:rsidP="003551BF">
            <w:pPr>
              <w:pStyle w:val="NormalWeb"/>
              <w:spacing w:before="0" w:beforeAutospacing="0" w:after="0" w:afterAutospacing="0"/>
              <w:jc w:val="center"/>
              <w:rPr>
                <w:color w:val="000000" w:themeColor="text1"/>
                <w:sz w:val="22"/>
                <w:szCs w:val="22"/>
              </w:rPr>
            </w:pPr>
            <w:r w:rsidRPr="00FD65CE">
              <w:rPr>
                <w:color w:val="000000" w:themeColor="text1"/>
                <w:sz w:val="22"/>
                <w:szCs w:val="22"/>
              </w:rPr>
              <w:t>100%</w:t>
            </w:r>
          </w:p>
        </w:tc>
      </w:tr>
      <w:bookmarkEnd w:id="8"/>
      <w:tr w:rsidR="00090831" w:rsidRPr="00FD65CE" w14:paraId="760A080C" w14:textId="77777777" w:rsidTr="003551BF">
        <w:trPr>
          <w:trHeight w:val="20"/>
        </w:trPr>
        <w:tc>
          <w:tcPr>
            <w:tcW w:w="383" w:type="pct"/>
            <w:vMerge/>
          </w:tcPr>
          <w:p w14:paraId="208076FC" w14:textId="77777777" w:rsidR="00090831" w:rsidRPr="00FD65CE" w:rsidRDefault="00090831" w:rsidP="00090831">
            <w:pPr>
              <w:rPr>
                <w:rFonts w:ascii="Times New Roman" w:hAnsi="Times New Roman"/>
              </w:rPr>
            </w:pPr>
          </w:p>
        </w:tc>
        <w:tc>
          <w:tcPr>
            <w:tcW w:w="2396" w:type="pct"/>
            <w:shd w:val="clear" w:color="auto" w:fill="auto"/>
          </w:tcPr>
          <w:p w14:paraId="7B617191" w14:textId="77777777"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sidRPr="00FD65CE">
              <w:rPr>
                <w:sz w:val="22"/>
                <w:szCs w:val="22"/>
              </w:rPr>
              <w:t>numărul de recipiente de colectare asigurate, pe tip de dimensiuni, ca urmare a solicitărilor, raportat la numărul total de solicitări</w:t>
            </w:r>
          </w:p>
        </w:tc>
        <w:tc>
          <w:tcPr>
            <w:tcW w:w="435" w:type="pct"/>
          </w:tcPr>
          <w:p w14:paraId="644EC794" w14:textId="0F705275" w:rsidR="00090831" w:rsidRPr="00FD65CE" w:rsidRDefault="00090831" w:rsidP="00090831">
            <w:pPr>
              <w:pStyle w:val="NormalWeb"/>
              <w:spacing w:before="0" w:beforeAutospacing="0" w:after="0" w:afterAutospacing="0"/>
              <w:jc w:val="center"/>
              <w:rPr>
                <w:sz w:val="22"/>
                <w:szCs w:val="22"/>
              </w:rPr>
            </w:pPr>
            <w:r w:rsidRPr="00FD65CE">
              <w:t>100%</w:t>
            </w:r>
          </w:p>
        </w:tc>
        <w:tc>
          <w:tcPr>
            <w:tcW w:w="426" w:type="pct"/>
          </w:tcPr>
          <w:p w14:paraId="3D4B5501" w14:textId="63181E41" w:rsidR="00090831" w:rsidRPr="00FD65CE" w:rsidRDefault="00090831" w:rsidP="00090831">
            <w:pPr>
              <w:pStyle w:val="NormalWeb"/>
              <w:spacing w:before="0" w:beforeAutospacing="0" w:after="0" w:afterAutospacing="0"/>
              <w:jc w:val="center"/>
              <w:rPr>
                <w:sz w:val="22"/>
                <w:szCs w:val="22"/>
              </w:rPr>
            </w:pPr>
            <w:r w:rsidRPr="00FD65CE">
              <w:t>100%</w:t>
            </w:r>
          </w:p>
        </w:tc>
        <w:tc>
          <w:tcPr>
            <w:tcW w:w="426" w:type="pct"/>
          </w:tcPr>
          <w:p w14:paraId="0E08D1D8" w14:textId="2F4D95F5" w:rsidR="00090831" w:rsidRPr="00FD65CE" w:rsidRDefault="00090831" w:rsidP="00090831">
            <w:pPr>
              <w:pStyle w:val="NormalWeb"/>
              <w:spacing w:before="0" w:beforeAutospacing="0" w:after="0" w:afterAutospacing="0"/>
              <w:jc w:val="center"/>
              <w:rPr>
                <w:sz w:val="22"/>
                <w:szCs w:val="22"/>
              </w:rPr>
            </w:pPr>
            <w:r w:rsidRPr="00FD65CE">
              <w:t>100%</w:t>
            </w:r>
          </w:p>
        </w:tc>
        <w:tc>
          <w:tcPr>
            <w:tcW w:w="429" w:type="pct"/>
          </w:tcPr>
          <w:p w14:paraId="03671414" w14:textId="68C7F332" w:rsidR="00090831" w:rsidRPr="00FD65CE" w:rsidRDefault="00090831" w:rsidP="00090831">
            <w:pPr>
              <w:pStyle w:val="NormalWeb"/>
              <w:spacing w:before="0" w:beforeAutospacing="0" w:after="0" w:afterAutospacing="0"/>
              <w:jc w:val="center"/>
              <w:rPr>
                <w:sz w:val="22"/>
                <w:szCs w:val="22"/>
              </w:rPr>
            </w:pPr>
            <w:r w:rsidRPr="00FD65CE">
              <w:t>100%</w:t>
            </w:r>
          </w:p>
        </w:tc>
        <w:tc>
          <w:tcPr>
            <w:tcW w:w="505" w:type="pct"/>
          </w:tcPr>
          <w:p w14:paraId="2479F71E" w14:textId="2C048010" w:rsidR="00090831" w:rsidRPr="00FD65CE" w:rsidRDefault="00090831" w:rsidP="00090831">
            <w:pPr>
              <w:pStyle w:val="NormalWeb"/>
              <w:spacing w:before="0" w:beforeAutospacing="0" w:after="0" w:afterAutospacing="0"/>
              <w:jc w:val="center"/>
              <w:rPr>
                <w:sz w:val="22"/>
                <w:szCs w:val="22"/>
              </w:rPr>
            </w:pPr>
            <w:r w:rsidRPr="00FD65CE">
              <w:t>100%</w:t>
            </w:r>
          </w:p>
        </w:tc>
      </w:tr>
      <w:tr w:rsidR="00FD7BAF" w:rsidRPr="00FD65CE" w14:paraId="27668A2B" w14:textId="77777777" w:rsidTr="003551BF">
        <w:trPr>
          <w:trHeight w:val="20"/>
        </w:trPr>
        <w:tc>
          <w:tcPr>
            <w:tcW w:w="383" w:type="pct"/>
            <w:vMerge/>
          </w:tcPr>
          <w:p w14:paraId="6DA70DFE" w14:textId="77777777" w:rsidR="00FD7BAF" w:rsidRPr="00FD65CE" w:rsidRDefault="00FD7BAF" w:rsidP="00090831">
            <w:pPr>
              <w:rPr>
                <w:rFonts w:ascii="Times New Roman" w:hAnsi="Times New Roman"/>
              </w:rPr>
            </w:pPr>
          </w:p>
        </w:tc>
        <w:tc>
          <w:tcPr>
            <w:tcW w:w="2396" w:type="pct"/>
            <w:shd w:val="clear" w:color="auto" w:fill="auto"/>
          </w:tcPr>
          <w:p w14:paraId="3CD0C2BC" w14:textId="7865F37F" w:rsidR="00FD7BAF" w:rsidRPr="00FD65CE" w:rsidRDefault="003551BF" w:rsidP="003551BF">
            <w:pPr>
              <w:pStyle w:val="NormalWeb"/>
              <w:numPr>
                <w:ilvl w:val="0"/>
                <w:numId w:val="4"/>
              </w:numPr>
              <w:spacing w:before="0" w:beforeAutospacing="0" w:after="0" w:afterAutospacing="0"/>
              <w:ind w:left="223" w:hanging="270"/>
              <w:jc w:val="both"/>
              <w:rPr>
                <w:sz w:val="22"/>
                <w:szCs w:val="22"/>
              </w:rPr>
            </w:pPr>
            <w:r>
              <w:rPr>
                <w:sz w:val="22"/>
                <w:szCs w:val="22"/>
              </w:rPr>
              <w:t>Numărul de situații î</w:t>
            </w:r>
            <w:r w:rsidR="00FD7BAF" w:rsidRPr="00FD7BAF">
              <w:rPr>
                <w:sz w:val="22"/>
                <w:szCs w:val="22"/>
              </w:rPr>
              <w:t>n care un recipient de colecta</w:t>
            </w:r>
            <w:r>
              <w:rPr>
                <w:sz w:val="22"/>
                <w:szCs w:val="22"/>
              </w:rPr>
              <w:t>re deteriorat este reparat sau î</w:t>
            </w:r>
            <w:r w:rsidR="00FD7BAF" w:rsidRPr="00FD7BAF">
              <w:rPr>
                <w:sz w:val="22"/>
                <w:szCs w:val="22"/>
              </w:rPr>
              <w:t xml:space="preserve">nlocuit </w:t>
            </w:r>
            <w:r>
              <w:rPr>
                <w:sz w:val="22"/>
                <w:szCs w:val="22"/>
              </w:rPr>
              <w:t>î</w:t>
            </w:r>
            <w:r w:rsidR="00FD7BAF" w:rsidRPr="00FD7BAF">
              <w:rPr>
                <w:sz w:val="22"/>
                <w:szCs w:val="22"/>
              </w:rPr>
              <w:t>n mai putin de 4</w:t>
            </w:r>
            <w:r>
              <w:rPr>
                <w:sz w:val="22"/>
                <w:szCs w:val="22"/>
              </w:rPr>
              <w:t>8 de ore de la semnalarea defecțiunii raportat la numă</w:t>
            </w:r>
            <w:r w:rsidR="00FD7BAF" w:rsidRPr="00FD7BAF">
              <w:rPr>
                <w:sz w:val="22"/>
                <w:szCs w:val="22"/>
              </w:rPr>
              <w:t>rul total de situa</w:t>
            </w:r>
            <w:r>
              <w:rPr>
                <w:sz w:val="22"/>
                <w:szCs w:val="22"/>
              </w:rPr>
              <w:t>ț</w:t>
            </w:r>
            <w:r w:rsidR="00FD7BAF" w:rsidRPr="00FD7BAF">
              <w:rPr>
                <w:sz w:val="22"/>
                <w:szCs w:val="22"/>
              </w:rPr>
              <w:t>ii</w:t>
            </w:r>
          </w:p>
        </w:tc>
        <w:tc>
          <w:tcPr>
            <w:tcW w:w="435" w:type="pct"/>
          </w:tcPr>
          <w:p w14:paraId="2FCB6AB5" w14:textId="50F18D2A" w:rsidR="00FD7BAF" w:rsidRPr="00FD65CE" w:rsidRDefault="00FD7BAF" w:rsidP="00090831">
            <w:pPr>
              <w:pStyle w:val="NormalWeb"/>
              <w:spacing w:before="0" w:beforeAutospacing="0" w:after="0" w:afterAutospacing="0"/>
              <w:jc w:val="center"/>
            </w:pPr>
            <w:r>
              <w:t>&gt;90%</w:t>
            </w:r>
          </w:p>
        </w:tc>
        <w:tc>
          <w:tcPr>
            <w:tcW w:w="426" w:type="pct"/>
          </w:tcPr>
          <w:p w14:paraId="29C97560" w14:textId="1F44F989" w:rsidR="00FD7BAF" w:rsidRPr="00FD65CE" w:rsidRDefault="00FD7BAF" w:rsidP="00090831">
            <w:pPr>
              <w:pStyle w:val="NormalWeb"/>
              <w:spacing w:before="0" w:beforeAutospacing="0" w:after="0" w:afterAutospacing="0"/>
              <w:jc w:val="center"/>
            </w:pPr>
            <w:r>
              <w:t>&gt;90%</w:t>
            </w:r>
          </w:p>
        </w:tc>
        <w:tc>
          <w:tcPr>
            <w:tcW w:w="426" w:type="pct"/>
          </w:tcPr>
          <w:p w14:paraId="30A8B2A0" w14:textId="3425ACCD" w:rsidR="00FD7BAF" w:rsidRPr="00FD65CE" w:rsidRDefault="00FD7BAF" w:rsidP="00090831">
            <w:pPr>
              <w:pStyle w:val="NormalWeb"/>
              <w:spacing w:before="0" w:beforeAutospacing="0" w:after="0" w:afterAutospacing="0"/>
              <w:jc w:val="center"/>
            </w:pPr>
            <w:r>
              <w:t>&gt;90%</w:t>
            </w:r>
          </w:p>
        </w:tc>
        <w:tc>
          <w:tcPr>
            <w:tcW w:w="429" w:type="pct"/>
          </w:tcPr>
          <w:p w14:paraId="52D97A4B" w14:textId="2462F882" w:rsidR="00FD7BAF" w:rsidRPr="00FD65CE" w:rsidRDefault="00FD7BAF" w:rsidP="00090831">
            <w:pPr>
              <w:pStyle w:val="NormalWeb"/>
              <w:spacing w:before="0" w:beforeAutospacing="0" w:after="0" w:afterAutospacing="0"/>
              <w:jc w:val="center"/>
            </w:pPr>
            <w:r>
              <w:t>&gt;90%</w:t>
            </w:r>
          </w:p>
        </w:tc>
        <w:tc>
          <w:tcPr>
            <w:tcW w:w="505" w:type="pct"/>
          </w:tcPr>
          <w:p w14:paraId="7C3564BC" w14:textId="03E46A5F" w:rsidR="00FD7BAF" w:rsidRPr="00FD65CE" w:rsidRDefault="00FD7BAF" w:rsidP="00090831">
            <w:pPr>
              <w:pStyle w:val="NormalWeb"/>
              <w:spacing w:before="0" w:beforeAutospacing="0" w:after="0" w:afterAutospacing="0"/>
              <w:jc w:val="center"/>
            </w:pPr>
            <w:r>
              <w:t>&gt;90%</w:t>
            </w:r>
          </w:p>
        </w:tc>
      </w:tr>
      <w:tr w:rsidR="00090831" w:rsidRPr="00FD65CE" w14:paraId="5C8034C3" w14:textId="77777777" w:rsidTr="00472C61">
        <w:trPr>
          <w:trHeight w:val="20"/>
        </w:trPr>
        <w:tc>
          <w:tcPr>
            <w:tcW w:w="383" w:type="pct"/>
            <w:vMerge/>
          </w:tcPr>
          <w:p w14:paraId="1FD898C8" w14:textId="77777777" w:rsidR="00090831" w:rsidRPr="00FD65CE" w:rsidRDefault="00090831" w:rsidP="00090831">
            <w:pPr>
              <w:rPr>
                <w:rFonts w:ascii="Times New Roman" w:hAnsi="Times New Roman"/>
              </w:rPr>
            </w:pPr>
          </w:p>
        </w:tc>
        <w:tc>
          <w:tcPr>
            <w:tcW w:w="2396" w:type="pct"/>
          </w:tcPr>
          <w:p w14:paraId="536A05B3" w14:textId="23371E26"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sidRPr="00FD65CE">
              <w:rPr>
                <w:rFonts w:eastAsiaTheme="minorEastAsia"/>
                <w:sz w:val="22"/>
                <w:szCs w:val="22"/>
                <w:lang w:val="fr-FR"/>
              </w:rPr>
              <w:t xml:space="preserve">cantitatea de </w:t>
            </w:r>
            <w:r>
              <w:rPr>
                <w:rFonts w:eastAsiaTheme="minorEastAsia"/>
                <w:sz w:val="22"/>
                <w:szCs w:val="22"/>
                <w:lang w:val="fr-FR"/>
              </w:rPr>
              <w:t>d</w:t>
            </w:r>
            <w:r w:rsidRPr="00FD65CE">
              <w:rPr>
                <w:rFonts w:eastAsiaTheme="minorEastAsia"/>
                <w:sz w:val="22"/>
                <w:szCs w:val="22"/>
                <w:lang w:val="fr-FR"/>
              </w:rPr>
              <w:t>eşeuri reciclabile colectate separat (hârtie/carton, plastic, metale, sticlă) raportată la cantitatea totală de deşeuri reciclabile generate*</w:t>
            </w:r>
          </w:p>
        </w:tc>
        <w:tc>
          <w:tcPr>
            <w:tcW w:w="435" w:type="pct"/>
          </w:tcPr>
          <w:p w14:paraId="25698416" w14:textId="77777777" w:rsidR="00090831" w:rsidRPr="00FD65CE" w:rsidRDefault="00090831" w:rsidP="00090831">
            <w:pPr>
              <w:pStyle w:val="NormalWeb"/>
              <w:spacing w:before="0" w:beforeAutospacing="0" w:after="0" w:afterAutospacing="0"/>
              <w:jc w:val="center"/>
              <w:rPr>
                <w:sz w:val="22"/>
                <w:szCs w:val="22"/>
              </w:rPr>
            </w:pPr>
            <w:r w:rsidRPr="00FD65CE">
              <w:rPr>
                <w:sz w:val="22"/>
                <w:szCs w:val="22"/>
              </w:rPr>
              <w:t>70%</w:t>
            </w:r>
          </w:p>
        </w:tc>
        <w:tc>
          <w:tcPr>
            <w:tcW w:w="426" w:type="pct"/>
          </w:tcPr>
          <w:p w14:paraId="5BFD1496" w14:textId="77777777" w:rsidR="00090831" w:rsidRPr="00FD65CE" w:rsidRDefault="00090831" w:rsidP="00090831">
            <w:pPr>
              <w:jc w:val="center"/>
              <w:rPr>
                <w:rFonts w:ascii="Times New Roman" w:hAnsi="Times New Roman"/>
              </w:rPr>
            </w:pPr>
            <w:r w:rsidRPr="00FD65CE">
              <w:rPr>
                <w:rFonts w:ascii="Times New Roman" w:hAnsi="Times New Roman"/>
              </w:rPr>
              <w:t>70%</w:t>
            </w:r>
          </w:p>
        </w:tc>
        <w:tc>
          <w:tcPr>
            <w:tcW w:w="426" w:type="pct"/>
          </w:tcPr>
          <w:p w14:paraId="170B9B1B" w14:textId="77777777" w:rsidR="00090831" w:rsidRPr="00FD65CE" w:rsidRDefault="00090831" w:rsidP="00090831">
            <w:pPr>
              <w:jc w:val="center"/>
              <w:rPr>
                <w:rFonts w:ascii="Times New Roman" w:hAnsi="Times New Roman"/>
              </w:rPr>
            </w:pPr>
            <w:r w:rsidRPr="00FD65CE">
              <w:rPr>
                <w:rFonts w:ascii="Times New Roman" w:hAnsi="Times New Roman"/>
              </w:rPr>
              <w:t>70%</w:t>
            </w:r>
          </w:p>
        </w:tc>
        <w:tc>
          <w:tcPr>
            <w:tcW w:w="429" w:type="pct"/>
          </w:tcPr>
          <w:p w14:paraId="334A21C4" w14:textId="77777777" w:rsidR="00090831" w:rsidRPr="00FD65CE" w:rsidRDefault="00090831" w:rsidP="00090831">
            <w:pPr>
              <w:jc w:val="center"/>
              <w:rPr>
                <w:rFonts w:ascii="Times New Roman" w:hAnsi="Times New Roman"/>
              </w:rPr>
            </w:pPr>
            <w:r w:rsidRPr="00FD65CE">
              <w:rPr>
                <w:rFonts w:ascii="Times New Roman" w:hAnsi="Times New Roman"/>
              </w:rPr>
              <w:t>70%</w:t>
            </w:r>
          </w:p>
        </w:tc>
        <w:tc>
          <w:tcPr>
            <w:tcW w:w="505" w:type="pct"/>
          </w:tcPr>
          <w:p w14:paraId="3DFE3691" w14:textId="77777777" w:rsidR="00090831" w:rsidRPr="00FD65CE" w:rsidRDefault="00090831" w:rsidP="00090831">
            <w:pPr>
              <w:jc w:val="center"/>
              <w:rPr>
                <w:rFonts w:ascii="Times New Roman" w:hAnsi="Times New Roman"/>
              </w:rPr>
            </w:pPr>
            <w:r w:rsidRPr="00FD65CE">
              <w:rPr>
                <w:rFonts w:ascii="Times New Roman" w:hAnsi="Times New Roman"/>
              </w:rPr>
              <w:t>70%</w:t>
            </w:r>
          </w:p>
        </w:tc>
      </w:tr>
      <w:tr w:rsidR="00090831" w:rsidRPr="00FD65CE" w14:paraId="58CB1D92" w14:textId="77777777" w:rsidTr="00472C61">
        <w:trPr>
          <w:trHeight w:val="20"/>
        </w:trPr>
        <w:tc>
          <w:tcPr>
            <w:tcW w:w="383" w:type="pct"/>
            <w:vMerge/>
          </w:tcPr>
          <w:p w14:paraId="3D74FFBF" w14:textId="77777777" w:rsidR="00090831" w:rsidRPr="00FD65CE" w:rsidRDefault="00090831" w:rsidP="00090831">
            <w:pPr>
              <w:rPr>
                <w:rFonts w:ascii="Times New Roman" w:hAnsi="Times New Roman"/>
              </w:rPr>
            </w:pPr>
          </w:p>
        </w:tc>
        <w:tc>
          <w:tcPr>
            <w:tcW w:w="2396" w:type="pct"/>
          </w:tcPr>
          <w:p w14:paraId="4C84133C" w14:textId="6C9DE2AD"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sidRPr="00FD65CE">
              <w:rPr>
                <w:rFonts w:eastAsiaTheme="minorEastAsia"/>
                <w:sz w:val="22"/>
                <w:szCs w:val="22"/>
                <w:lang w:val="fr-FR"/>
              </w:rPr>
              <w:t>cantitatea de de</w:t>
            </w:r>
            <w:r>
              <w:rPr>
                <w:rFonts w:eastAsiaTheme="minorEastAsia"/>
                <w:sz w:val="22"/>
                <w:szCs w:val="22"/>
                <w:lang w:val="fr-FR"/>
              </w:rPr>
              <w:t>ș</w:t>
            </w:r>
            <w:r w:rsidRPr="00FD65CE">
              <w:rPr>
                <w:rFonts w:eastAsiaTheme="minorEastAsia"/>
                <w:sz w:val="22"/>
                <w:szCs w:val="22"/>
                <w:lang w:val="fr-FR"/>
              </w:rPr>
              <w:t>euri biodegradabile colectate separat raportată la cantitatea totală de deșeuri biodegradabile generate***</w:t>
            </w:r>
          </w:p>
        </w:tc>
        <w:tc>
          <w:tcPr>
            <w:tcW w:w="435" w:type="pct"/>
          </w:tcPr>
          <w:p w14:paraId="01E2BE44" w14:textId="77777777" w:rsidR="00090831" w:rsidRPr="00FD65CE" w:rsidRDefault="00090831" w:rsidP="00090831">
            <w:pPr>
              <w:pStyle w:val="NormalWeb"/>
              <w:spacing w:before="0" w:beforeAutospacing="0" w:after="0" w:afterAutospacing="0"/>
              <w:jc w:val="center"/>
              <w:rPr>
                <w:sz w:val="22"/>
                <w:szCs w:val="22"/>
              </w:rPr>
            </w:pPr>
            <w:r w:rsidRPr="00FD65CE">
              <w:rPr>
                <w:rFonts w:eastAsiaTheme="minorEastAsia"/>
                <w:sz w:val="22"/>
                <w:szCs w:val="22"/>
                <w:lang w:val="fr-FR"/>
              </w:rPr>
              <w:t>45%</w:t>
            </w:r>
          </w:p>
        </w:tc>
        <w:tc>
          <w:tcPr>
            <w:tcW w:w="426" w:type="pct"/>
          </w:tcPr>
          <w:p w14:paraId="72A9E588"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lang w:val="fr-FR"/>
              </w:rPr>
              <w:t>45%</w:t>
            </w:r>
          </w:p>
        </w:tc>
        <w:tc>
          <w:tcPr>
            <w:tcW w:w="426" w:type="pct"/>
          </w:tcPr>
          <w:p w14:paraId="7AD78066"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lang w:val="fr-FR"/>
              </w:rPr>
              <w:t>45%</w:t>
            </w:r>
          </w:p>
        </w:tc>
        <w:tc>
          <w:tcPr>
            <w:tcW w:w="429" w:type="pct"/>
          </w:tcPr>
          <w:p w14:paraId="3865D2D9"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lang w:val="fr-FR"/>
              </w:rPr>
              <w:t>45%</w:t>
            </w:r>
          </w:p>
        </w:tc>
        <w:tc>
          <w:tcPr>
            <w:tcW w:w="505" w:type="pct"/>
          </w:tcPr>
          <w:p w14:paraId="3556AA2C"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lang w:val="fr-FR"/>
              </w:rPr>
              <w:t>45%</w:t>
            </w:r>
          </w:p>
        </w:tc>
      </w:tr>
      <w:tr w:rsidR="00090831" w:rsidRPr="00FD65CE" w14:paraId="7A071099" w14:textId="77777777" w:rsidTr="00472C61">
        <w:trPr>
          <w:trHeight w:val="20"/>
        </w:trPr>
        <w:tc>
          <w:tcPr>
            <w:tcW w:w="383" w:type="pct"/>
            <w:vMerge/>
          </w:tcPr>
          <w:p w14:paraId="033A3DBD" w14:textId="77777777" w:rsidR="00090831" w:rsidRPr="00FD65CE" w:rsidRDefault="00090831" w:rsidP="00090831">
            <w:pPr>
              <w:rPr>
                <w:rFonts w:ascii="Times New Roman" w:hAnsi="Times New Roman"/>
              </w:rPr>
            </w:pPr>
          </w:p>
        </w:tc>
        <w:tc>
          <w:tcPr>
            <w:tcW w:w="2396" w:type="pct"/>
          </w:tcPr>
          <w:p w14:paraId="6C5F2B03" w14:textId="77777777"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sidRPr="00FD65CE">
              <w:rPr>
                <w:sz w:val="22"/>
                <w:szCs w:val="22"/>
              </w:rPr>
              <w:t>cantitatea de deşeuri  intrate la Staţiile de transfer raportată la cantitatea totală de deşeuri colectate, pe categorii de deşeuri</w:t>
            </w:r>
          </w:p>
        </w:tc>
        <w:tc>
          <w:tcPr>
            <w:tcW w:w="435" w:type="pct"/>
          </w:tcPr>
          <w:p w14:paraId="1A020A81" w14:textId="77777777" w:rsidR="00090831" w:rsidRPr="00FD65CE" w:rsidRDefault="00090831" w:rsidP="00090831">
            <w:pPr>
              <w:pStyle w:val="NormalWeb"/>
              <w:spacing w:before="0" w:beforeAutospacing="0" w:after="0" w:afterAutospacing="0"/>
              <w:jc w:val="center"/>
              <w:rPr>
                <w:sz w:val="22"/>
                <w:szCs w:val="22"/>
              </w:rPr>
            </w:pPr>
            <w:r w:rsidRPr="00FD65CE">
              <w:rPr>
                <w:sz w:val="22"/>
                <w:szCs w:val="22"/>
              </w:rPr>
              <w:t>100%</w:t>
            </w:r>
          </w:p>
        </w:tc>
        <w:tc>
          <w:tcPr>
            <w:tcW w:w="426" w:type="pct"/>
          </w:tcPr>
          <w:p w14:paraId="5B59BD5F"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6" w:type="pct"/>
          </w:tcPr>
          <w:p w14:paraId="1CC2BC6E"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9" w:type="pct"/>
          </w:tcPr>
          <w:p w14:paraId="75C39668"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505" w:type="pct"/>
          </w:tcPr>
          <w:p w14:paraId="6B6E1ACD" w14:textId="77777777" w:rsidR="00090831" w:rsidRPr="00FD65CE" w:rsidRDefault="00090831" w:rsidP="00090831">
            <w:pPr>
              <w:jc w:val="center"/>
              <w:rPr>
                <w:rFonts w:ascii="Times New Roman" w:hAnsi="Times New Roman"/>
              </w:rPr>
            </w:pPr>
            <w:r w:rsidRPr="00FD65CE">
              <w:rPr>
                <w:rFonts w:ascii="Times New Roman" w:hAnsi="Times New Roman"/>
              </w:rPr>
              <w:t>100%</w:t>
            </w:r>
          </w:p>
        </w:tc>
      </w:tr>
      <w:tr w:rsidR="00090831" w:rsidRPr="00FD65CE" w14:paraId="603C4B74" w14:textId="77777777" w:rsidTr="00472C61">
        <w:trPr>
          <w:trHeight w:val="20"/>
        </w:trPr>
        <w:tc>
          <w:tcPr>
            <w:tcW w:w="383" w:type="pct"/>
            <w:vMerge/>
          </w:tcPr>
          <w:p w14:paraId="7C14AD99" w14:textId="77777777" w:rsidR="00090831" w:rsidRPr="00FD65CE" w:rsidRDefault="00090831" w:rsidP="00090831">
            <w:pPr>
              <w:rPr>
                <w:rFonts w:ascii="Times New Roman" w:hAnsi="Times New Roman"/>
              </w:rPr>
            </w:pPr>
          </w:p>
        </w:tc>
        <w:tc>
          <w:tcPr>
            <w:tcW w:w="2396" w:type="pct"/>
          </w:tcPr>
          <w:p w14:paraId="4054B5B3" w14:textId="77777777" w:rsidR="00090831" w:rsidRPr="00FD65CE" w:rsidRDefault="00090831" w:rsidP="00090831">
            <w:pPr>
              <w:pStyle w:val="NormalWeb"/>
              <w:numPr>
                <w:ilvl w:val="0"/>
                <w:numId w:val="4"/>
              </w:numPr>
              <w:tabs>
                <w:tab w:val="left" w:pos="410"/>
              </w:tabs>
              <w:spacing w:before="0" w:beforeAutospacing="0" w:after="0" w:afterAutospacing="0"/>
              <w:ind w:left="223" w:hanging="270"/>
              <w:jc w:val="both"/>
              <w:rPr>
                <w:sz w:val="22"/>
                <w:szCs w:val="22"/>
              </w:rPr>
            </w:pPr>
            <w:r w:rsidRPr="00FD65CE">
              <w:rPr>
                <w:sz w:val="22"/>
                <w:szCs w:val="22"/>
              </w:rPr>
              <w:t>cantitatea de deşeuri periculoase menajere colectată separat, predată la operatori autorizaţi pentru eliminare/valorificare, raportată la cantitatea totală de periculoase colectată</w:t>
            </w:r>
          </w:p>
        </w:tc>
        <w:tc>
          <w:tcPr>
            <w:tcW w:w="435" w:type="pct"/>
          </w:tcPr>
          <w:p w14:paraId="0CCB7C42" w14:textId="77777777" w:rsidR="00090831" w:rsidRPr="00FD65CE" w:rsidRDefault="00090831" w:rsidP="00090831">
            <w:pPr>
              <w:pStyle w:val="NormalWeb"/>
              <w:spacing w:before="0" w:beforeAutospacing="0" w:after="0" w:afterAutospacing="0"/>
              <w:jc w:val="center"/>
              <w:rPr>
                <w:sz w:val="22"/>
                <w:szCs w:val="22"/>
              </w:rPr>
            </w:pPr>
            <w:r w:rsidRPr="00FD65CE">
              <w:rPr>
                <w:sz w:val="22"/>
                <w:szCs w:val="22"/>
              </w:rPr>
              <w:t>100%</w:t>
            </w:r>
          </w:p>
        </w:tc>
        <w:tc>
          <w:tcPr>
            <w:tcW w:w="426" w:type="pct"/>
          </w:tcPr>
          <w:p w14:paraId="756A967D"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6" w:type="pct"/>
          </w:tcPr>
          <w:p w14:paraId="151C2130"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9" w:type="pct"/>
          </w:tcPr>
          <w:p w14:paraId="7331F7F0"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505" w:type="pct"/>
          </w:tcPr>
          <w:p w14:paraId="5F01B9A8" w14:textId="77777777" w:rsidR="00090831" w:rsidRPr="00FD65CE" w:rsidRDefault="00090831" w:rsidP="00090831">
            <w:pPr>
              <w:jc w:val="center"/>
              <w:rPr>
                <w:rFonts w:ascii="Times New Roman" w:hAnsi="Times New Roman"/>
              </w:rPr>
            </w:pPr>
            <w:r w:rsidRPr="00FD65CE">
              <w:rPr>
                <w:rFonts w:ascii="Times New Roman" w:hAnsi="Times New Roman"/>
              </w:rPr>
              <w:t>100%</w:t>
            </w:r>
          </w:p>
        </w:tc>
      </w:tr>
      <w:tr w:rsidR="00090831" w:rsidRPr="00FD65CE" w14:paraId="6372499E" w14:textId="77777777" w:rsidTr="00472C61">
        <w:trPr>
          <w:trHeight w:val="20"/>
        </w:trPr>
        <w:tc>
          <w:tcPr>
            <w:tcW w:w="383" w:type="pct"/>
            <w:vMerge/>
          </w:tcPr>
          <w:p w14:paraId="042790CA" w14:textId="77777777" w:rsidR="00090831" w:rsidRPr="00FD65CE" w:rsidRDefault="00090831" w:rsidP="00090831">
            <w:pPr>
              <w:rPr>
                <w:rFonts w:ascii="Times New Roman" w:hAnsi="Times New Roman"/>
              </w:rPr>
            </w:pPr>
          </w:p>
        </w:tc>
        <w:tc>
          <w:tcPr>
            <w:tcW w:w="2396" w:type="pct"/>
          </w:tcPr>
          <w:p w14:paraId="7CEA3B38" w14:textId="77777777" w:rsidR="00090831" w:rsidRPr="00FD65CE" w:rsidDel="00801773" w:rsidRDefault="00090831" w:rsidP="00090831">
            <w:pPr>
              <w:pStyle w:val="NormalWeb"/>
              <w:numPr>
                <w:ilvl w:val="0"/>
                <w:numId w:val="4"/>
              </w:numPr>
              <w:spacing w:before="0" w:beforeAutospacing="0" w:after="0" w:afterAutospacing="0"/>
              <w:ind w:left="223" w:hanging="270"/>
              <w:jc w:val="both"/>
              <w:rPr>
                <w:sz w:val="22"/>
                <w:szCs w:val="22"/>
              </w:rPr>
            </w:pPr>
            <w:r w:rsidRPr="00FD65CE">
              <w:rPr>
                <w:sz w:val="22"/>
                <w:szCs w:val="22"/>
              </w:rPr>
              <w:t>cantitatea de deşeuri voluminoase trimisă la tratare/eliminare, raportată la cantitatea totală de deşeuri voluminoase colectată</w:t>
            </w:r>
          </w:p>
        </w:tc>
        <w:tc>
          <w:tcPr>
            <w:tcW w:w="435" w:type="pct"/>
          </w:tcPr>
          <w:p w14:paraId="40EEC922" w14:textId="77777777" w:rsidR="00090831" w:rsidRPr="00FD65CE" w:rsidRDefault="00090831" w:rsidP="00090831">
            <w:pPr>
              <w:pStyle w:val="NormalWeb"/>
              <w:spacing w:before="0" w:beforeAutospacing="0" w:after="0" w:afterAutospacing="0"/>
              <w:jc w:val="center"/>
              <w:rPr>
                <w:sz w:val="22"/>
                <w:szCs w:val="22"/>
              </w:rPr>
            </w:pPr>
            <w:r w:rsidRPr="00FD65CE">
              <w:rPr>
                <w:sz w:val="22"/>
                <w:szCs w:val="22"/>
              </w:rPr>
              <w:t>100%</w:t>
            </w:r>
          </w:p>
        </w:tc>
        <w:tc>
          <w:tcPr>
            <w:tcW w:w="426" w:type="pct"/>
          </w:tcPr>
          <w:p w14:paraId="23A6E582"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6" w:type="pct"/>
          </w:tcPr>
          <w:p w14:paraId="54BF82FE"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429" w:type="pct"/>
          </w:tcPr>
          <w:p w14:paraId="52113126" w14:textId="77777777" w:rsidR="00090831" w:rsidRPr="00FD65CE" w:rsidRDefault="00090831" w:rsidP="00090831">
            <w:pPr>
              <w:jc w:val="center"/>
              <w:rPr>
                <w:rFonts w:ascii="Times New Roman" w:hAnsi="Times New Roman"/>
              </w:rPr>
            </w:pPr>
            <w:r w:rsidRPr="00FD65CE">
              <w:rPr>
                <w:rFonts w:ascii="Times New Roman" w:hAnsi="Times New Roman"/>
              </w:rPr>
              <w:t>100%</w:t>
            </w:r>
          </w:p>
        </w:tc>
        <w:tc>
          <w:tcPr>
            <w:tcW w:w="505" w:type="pct"/>
          </w:tcPr>
          <w:p w14:paraId="789767B3" w14:textId="77777777" w:rsidR="00090831" w:rsidRPr="00FD65CE" w:rsidRDefault="00090831" w:rsidP="00090831">
            <w:pPr>
              <w:jc w:val="center"/>
              <w:rPr>
                <w:rFonts w:ascii="Times New Roman" w:hAnsi="Times New Roman"/>
              </w:rPr>
            </w:pPr>
            <w:r w:rsidRPr="00FD65CE">
              <w:rPr>
                <w:rFonts w:ascii="Times New Roman" w:hAnsi="Times New Roman"/>
              </w:rPr>
              <w:t>100%</w:t>
            </w:r>
          </w:p>
        </w:tc>
      </w:tr>
      <w:tr w:rsidR="00090831" w:rsidRPr="00FD65CE" w14:paraId="6720CDB9" w14:textId="77777777" w:rsidTr="00472C61">
        <w:trPr>
          <w:trHeight w:val="20"/>
        </w:trPr>
        <w:tc>
          <w:tcPr>
            <w:tcW w:w="383" w:type="pct"/>
            <w:vMerge/>
          </w:tcPr>
          <w:p w14:paraId="327F1B86" w14:textId="77777777" w:rsidR="00090831" w:rsidRPr="00FD65CE" w:rsidRDefault="00090831" w:rsidP="00090831">
            <w:pPr>
              <w:rPr>
                <w:rFonts w:ascii="Times New Roman" w:hAnsi="Times New Roman"/>
              </w:rPr>
            </w:pPr>
          </w:p>
        </w:tc>
        <w:tc>
          <w:tcPr>
            <w:tcW w:w="2396" w:type="pct"/>
            <w:tcBorders>
              <w:top w:val="single" w:sz="6" w:space="0" w:color="000000"/>
              <w:left w:val="single" w:sz="6" w:space="0" w:color="000000"/>
              <w:bottom w:val="single" w:sz="6" w:space="0" w:color="000000"/>
              <w:right w:val="single" w:sz="6" w:space="0" w:color="000000"/>
            </w:tcBorders>
          </w:tcPr>
          <w:p w14:paraId="514FB773" w14:textId="14ABD266"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Pr>
                <w:rFonts w:eastAsiaTheme="minorEastAsia"/>
                <w:sz w:val="22"/>
                <w:szCs w:val="22"/>
                <w:lang w:val="fr-FR"/>
              </w:rPr>
              <w:t>c</w:t>
            </w:r>
            <w:r w:rsidRPr="00FD65CE">
              <w:rPr>
                <w:rFonts w:eastAsiaTheme="minorEastAsia"/>
                <w:sz w:val="22"/>
                <w:szCs w:val="22"/>
                <w:lang w:val="fr-FR"/>
              </w:rPr>
              <w:t xml:space="preserve">antitatea totală de deșeuri transportată spre instalațiile de tratare / eliminare a deșeurilor </w:t>
            </w:r>
            <w:r w:rsidRPr="00FD65CE">
              <w:rPr>
                <w:rFonts w:eastAsiaTheme="minorEastAsia"/>
                <w:sz w:val="22"/>
                <w:szCs w:val="22"/>
                <w:lang w:val="fr-FR"/>
              </w:rPr>
              <w:lastRenderedPageBreak/>
              <w:t>raportată la cantitatea totală de deșeuri intrate în stațiile de transfer</w:t>
            </w:r>
          </w:p>
        </w:tc>
        <w:tc>
          <w:tcPr>
            <w:tcW w:w="435" w:type="pct"/>
            <w:tcBorders>
              <w:top w:val="single" w:sz="6" w:space="0" w:color="000000"/>
              <w:left w:val="single" w:sz="6" w:space="0" w:color="000000"/>
              <w:bottom w:val="single" w:sz="6" w:space="0" w:color="000000"/>
              <w:right w:val="single" w:sz="6" w:space="0" w:color="000000"/>
            </w:tcBorders>
          </w:tcPr>
          <w:p w14:paraId="7A3D9376" w14:textId="77777777" w:rsidR="00090831" w:rsidRPr="00FD65CE" w:rsidRDefault="00090831" w:rsidP="00090831">
            <w:pPr>
              <w:pStyle w:val="NormalWeb"/>
              <w:spacing w:before="0" w:beforeAutospacing="0" w:after="0" w:afterAutospacing="0"/>
              <w:jc w:val="center"/>
              <w:rPr>
                <w:sz w:val="22"/>
                <w:szCs w:val="22"/>
              </w:rPr>
            </w:pPr>
            <w:r w:rsidRPr="00FD65CE">
              <w:rPr>
                <w:rFonts w:eastAsiaTheme="minorEastAsia"/>
                <w:sz w:val="22"/>
                <w:szCs w:val="22"/>
              </w:rPr>
              <w:lastRenderedPageBreak/>
              <w:t>100%</w:t>
            </w:r>
          </w:p>
        </w:tc>
        <w:tc>
          <w:tcPr>
            <w:tcW w:w="426" w:type="pct"/>
            <w:tcBorders>
              <w:top w:val="single" w:sz="6" w:space="0" w:color="000000"/>
              <w:left w:val="single" w:sz="6" w:space="0" w:color="000000"/>
              <w:bottom w:val="single" w:sz="6" w:space="0" w:color="000000"/>
              <w:right w:val="single" w:sz="6" w:space="0" w:color="000000"/>
            </w:tcBorders>
          </w:tcPr>
          <w:p w14:paraId="274F0A28"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rPr>
              <w:t>100%</w:t>
            </w:r>
          </w:p>
        </w:tc>
        <w:tc>
          <w:tcPr>
            <w:tcW w:w="426" w:type="pct"/>
            <w:tcBorders>
              <w:top w:val="single" w:sz="6" w:space="0" w:color="000000"/>
              <w:left w:val="single" w:sz="6" w:space="0" w:color="000000"/>
              <w:bottom w:val="single" w:sz="6" w:space="0" w:color="000000"/>
              <w:right w:val="single" w:sz="6" w:space="0" w:color="000000"/>
            </w:tcBorders>
          </w:tcPr>
          <w:p w14:paraId="1E4576C7"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rPr>
              <w:t>100%</w:t>
            </w:r>
          </w:p>
        </w:tc>
        <w:tc>
          <w:tcPr>
            <w:tcW w:w="429" w:type="pct"/>
            <w:tcBorders>
              <w:top w:val="single" w:sz="6" w:space="0" w:color="000000"/>
              <w:left w:val="single" w:sz="6" w:space="0" w:color="000000"/>
              <w:bottom w:val="single" w:sz="6" w:space="0" w:color="000000"/>
              <w:right w:val="single" w:sz="6" w:space="0" w:color="000000"/>
            </w:tcBorders>
          </w:tcPr>
          <w:p w14:paraId="69EA6664"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rPr>
              <w:t>100%</w:t>
            </w:r>
          </w:p>
        </w:tc>
        <w:tc>
          <w:tcPr>
            <w:tcW w:w="505" w:type="pct"/>
            <w:tcBorders>
              <w:top w:val="single" w:sz="6" w:space="0" w:color="000000"/>
              <w:left w:val="single" w:sz="6" w:space="0" w:color="000000"/>
              <w:bottom w:val="single" w:sz="6" w:space="0" w:color="000000"/>
              <w:right w:val="single" w:sz="6" w:space="0" w:color="000000"/>
            </w:tcBorders>
          </w:tcPr>
          <w:p w14:paraId="6066E9B6" w14:textId="77777777" w:rsidR="00090831" w:rsidRPr="00FD65CE" w:rsidRDefault="00090831" w:rsidP="00090831">
            <w:pPr>
              <w:jc w:val="center"/>
              <w:rPr>
                <w:rFonts w:ascii="Times New Roman" w:hAnsi="Times New Roman"/>
              </w:rPr>
            </w:pPr>
            <w:r w:rsidRPr="00FD65CE">
              <w:rPr>
                <w:rFonts w:ascii="Times New Roman" w:eastAsiaTheme="minorEastAsia" w:hAnsi="Times New Roman"/>
              </w:rPr>
              <w:t>100%</w:t>
            </w:r>
          </w:p>
        </w:tc>
      </w:tr>
      <w:tr w:rsidR="00090831" w:rsidRPr="00FD65CE" w14:paraId="6E3C94C6" w14:textId="77777777" w:rsidTr="00472C61">
        <w:trPr>
          <w:trHeight w:val="20"/>
        </w:trPr>
        <w:tc>
          <w:tcPr>
            <w:tcW w:w="383" w:type="pct"/>
            <w:vMerge/>
          </w:tcPr>
          <w:p w14:paraId="12F4EC64" w14:textId="77777777" w:rsidR="00090831" w:rsidRPr="00FD65CE" w:rsidRDefault="00090831" w:rsidP="00090831">
            <w:pPr>
              <w:rPr>
                <w:rFonts w:ascii="Times New Roman" w:hAnsi="Times New Roman"/>
              </w:rPr>
            </w:pPr>
          </w:p>
        </w:tc>
        <w:tc>
          <w:tcPr>
            <w:tcW w:w="2396" w:type="pct"/>
            <w:shd w:val="clear" w:color="auto" w:fill="auto"/>
          </w:tcPr>
          <w:p w14:paraId="591D69A1" w14:textId="3B9170F7" w:rsidR="00090831" w:rsidRPr="00FD65CE" w:rsidRDefault="00090831" w:rsidP="00090831">
            <w:pPr>
              <w:pStyle w:val="NormalWeb"/>
              <w:numPr>
                <w:ilvl w:val="0"/>
                <w:numId w:val="4"/>
              </w:numPr>
              <w:spacing w:before="0" w:beforeAutospacing="0" w:after="0" w:afterAutospacing="0"/>
              <w:ind w:left="223" w:hanging="270"/>
              <w:jc w:val="both"/>
              <w:rPr>
                <w:sz w:val="22"/>
                <w:szCs w:val="22"/>
              </w:rPr>
            </w:pPr>
            <w:r>
              <w:rPr>
                <w:rFonts w:eastAsiaTheme="minorEastAsia"/>
                <w:sz w:val="22"/>
                <w:szCs w:val="22"/>
                <w:lang w:val="fr-FR"/>
              </w:rPr>
              <w:t>c</w:t>
            </w:r>
            <w:r w:rsidRPr="00FD65CE">
              <w:rPr>
                <w:rFonts w:eastAsiaTheme="minorEastAsia"/>
                <w:sz w:val="22"/>
                <w:szCs w:val="22"/>
                <w:lang w:val="fr-FR"/>
              </w:rPr>
              <w:t>antitatea totală de deșeuri trimise la reciclare din stația de sortare raportată la cantitatea totală de deșeuri acceptată la stația de sortare**</w:t>
            </w:r>
          </w:p>
        </w:tc>
        <w:tc>
          <w:tcPr>
            <w:tcW w:w="435" w:type="pct"/>
          </w:tcPr>
          <w:p w14:paraId="586A3342" w14:textId="77777777" w:rsidR="00090831" w:rsidRPr="00FD65CE" w:rsidRDefault="00090831" w:rsidP="00090831">
            <w:pPr>
              <w:pStyle w:val="NormalWeb"/>
              <w:spacing w:before="0" w:beforeAutospacing="0" w:after="0" w:afterAutospacing="0"/>
              <w:jc w:val="center"/>
              <w:rPr>
                <w:sz w:val="22"/>
                <w:szCs w:val="22"/>
                <w:highlight w:val="yellow"/>
              </w:rPr>
            </w:pPr>
            <w:r w:rsidRPr="00FD65CE">
              <w:rPr>
                <w:rFonts w:eastAsiaTheme="minorEastAsia"/>
                <w:sz w:val="22"/>
                <w:szCs w:val="22"/>
              </w:rPr>
              <w:t>75%</w:t>
            </w:r>
          </w:p>
        </w:tc>
        <w:tc>
          <w:tcPr>
            <w:tcW w:w="426" w:type="pct"/>
          </w:tcPr>
          <w:p w14:paraId="7D3D48C9" w14:textId="77777777" w:rsidR="00090831" w:rsidRPr="00FD65CE" w:rsidRDefault="00090831" w:rsidP="00090831">
            <w:pPr>
              <w:jc w:val="center"/>
              <w:rPr>
                <w:rFonts w:ascii="Times New Roman" w:hAnsi="Times New Roman"/>
                <w:highlight w:val="yellow"/>
              </w:rPr>
            </w:pPr>
            <w:r w:rsidRPr="00FD65CE">
              <w:rPr>
                <w:rFonts w:ascii="Times New Roman" w:eastAsiaTheme="minorEastAsia" w:hAnsi="Times New Roman"/>
              </w:rPr>
              <w:t>75%</w:t>
            </w:r>
          </w:p>
        </w:tc>
        <w:tc>
          <w:tcPr>
            <w:tcW w:w="426" w:type="pct"/>
          </w:tcPr>
          <w:p w14:paraId="331E30BF" w14:textId="77777777" w:rsidR="00090831" w:rsidRPr="00FD65CE" w:rsidRDefault="00090831" w:rsidP="00090831">
            <w:pPr>
              <w:jc w:val="center"/>
              <w:rPr>
                <w:rFonts w:ascii="Times New Roman" w:hAnsi="Times New Roman"/>
                <w:highlight w:val="yellow"/>
              </w:rPr>
            </w:pPr>
            <w:r w:rsidRPr="00FD65CE">
              <w:rPr>
                <w:rFonts w:ascii="Times New Roman" w:eastAsiaTheme="minorEastAsia" w:hAnsi="Times New Roman"/>
              </w:rPr>
              <w:t>75%</w:t>
            </w:r>
          </w:p>
        </w:tc>
        <w:tc>
          <w:tcPr>
            <w:tcW w:w="429" w:type="pct"/>
          </w:tcPr>
          <w:p w14:paraId="2840CE41" w14:textId="77777777" w:rsidR="00090831" w:rsidRPr="00FD65CE" w:rsidRDefault="00090831" w:rsidP="00090831">
            <w:pPr>
              <w:jc w:val="center"/>
              <w:rPr>
                <w:rFonts w:ascii="Times New Roman" w:hAnsi="Times New Roman"/>
                <w:highlight w:val="yellow"/>
              </w:rPr>
            </w:pPr>
            <w:r w:rsidRPr="00FD65CE">
              <w:rPr>
                <w:rFonts w:ascii="Times New Roman" w:eastAsiaTheme="minorEastAsia" w:hAnsi="Times New Roman"/>
              </w:rPr>
              <w:t>75%</w:t>
            </w:r>
          </w:p>
        </w:tc>
        <w:tc>
          <w:tcPr>
            <w:tcW w:w="505" w:type="pct"/>
          </w:tcPr>
          <w:p w14:paraId="5935564C" w14:textId="77777777" w:rsidR="00090831" w:rsidRPr="00FD65CE" w:rsidRDefault="00090831" w:rsidP="00090831">
            <w:pPr>
              <w:jc w:val="center"/>
              <w:rPr>
                <w:rFonts w:ascii="Times New Roman" w:hAnsi="Times New Roman"/>
                <w:highlight w:val="yellow"/>
              </w:rPr>
            </w:pPr>
            <w:r w:rsidRPr="00FD65CE">
              <w:rPr>
                <w:rFonts w:ascii="Times New Roman" w:eastAsiaTheme="minorEastAsia" w:hAnsi="Times New Roman"/>
              </w:rPr>
              <w:t>75%</w:t>
            </w:r>
          </w:p>
        </w:tc>
      </w:tr>
      <w:tr w:rsidR="00090831" w:rsidRPr="00FD65CE" w14:paraId="5A218627" w14:textId="77777777" w:rsidTr="008E2142">
        <w:trPr>
          <w:trHeight w:val="595"/>
        </w:trPr>
        <w:tc>
          <w:tcPr>
            <w:tcW w:w="383" w:type="pct"/>
            <w:vMerge/>
          </w:tcPr>
          <w:p w14:paraId="252450BD" w14:textId="77777777" w:rsidR="00090831" w:rsidRPr="00FD65CE" w:rsidRDefault="00090831" w:rsidP="00090831">
            <w:pPr>
              <w:rPr>
                <w:rFonts w:ascii="Times New Roman" w:hAnsi="Times New Roman"/>
              </w:rPr>
            </w:pPr>
          </w:p>
        </w:tc>
        <w:tc>
          <w:tcPr>
            <w:tcW w:w="2396" w:type="pct"/>
          </w:tcPr>
          <w:p w14:paraId="7D3A3035" w14:textId="0A851E37" w:rsidR="00090831" w:rsidRPr="00FD65CE" w:rsidRDefault="00090831" w:rsidP="00090831">
            <w:pPr>
              <w:pStyle w:val="NormalWeb"/>
              <w:numPr>
                <w:ilvl w:val="0"/>
                <w:numId w:val="4"/>
              </w:numPr>
              <w:spacing w:before="0" w:beforeAutospacing="0" w:after="0" w:afterAutospacing="0"/>
              <w:ind w:left="223" w:hanging="270"/>
              <w:jc w:val="both"/>
              <w:rPr>
                <w:rFonts w:eastAsiaTheme="minorEastAsia"/>
                <w:sz w:val="22"/>
                <w:szCs w:val="22"/>
                <w:lang w:val="fr-FR"/>
              </w:rPr>
            </w:pPr>
            <w:r>
              <w:rPr>
                <w:rFonts w:eastAsiaTheme="minorEastAsia"/>
                <w:sz w:val="22"/>
                <w:szCs w:val="22"/>
                <w:lang w:val="fr-FR"/>
              </w:rPr>
              <w:t>c</w:t>
            </w:r>
            <w:r w:rsidRPr="00FD65CE">
              <w:rPr>
                <w:rFonts w:eastAsiaTheme="minorEastAsia"/>
                <w:sz w:val="22"/>
                <w:szCs w:val="22"/>
                <w:lang w:val="fr-FR"/>
              </w:rPr>
              <w:t xml:space="preserve">antitatea </w:t>
            </w:r>
            <w:r>
              <w:rPr>
                <w:rFonts w:eastAsiaTheme="minorEastAsia"/>
                <w:sz w:val="22"/>
                <w:szCs w:val="22"/>
                <w:lang w:val="fr-FR"/>
              </w:rPr>
              <w:t xml:space="preserve">maximă </w:t>
            </w:r>
            <w:r w:rsidRPr="00FD65CE">
              <w:rPr>
                <w:rFonts w:eastAsiaTheme="minorEastAsia"/>
                <w:sz w:val="22"/>
                <w:szCs w:val="22"/>
                <w:lang w:val="fr-FR"/>
              </w:rPr>
              <w:t xml:space="preserve">de reziduuri din sortare trimisă </w:t>
            </w:r>
            <w:proofErr w:type="gramStart"/>
            <w:r w:rsidRPr="00FD65CE">
              <w:rPr>
                <w:rFonts w:eastAsiaTheme="minorEastAsia"/>
                <w:sz w:val="22"/>
                <w:szCs w:val="22"/>
                <w:lang w:val="fr-FR"/>
              </w:rPr>
              <w:t>la eliminare</w:t>
            </w:r>
            <w:proofErr w:type="gramEnd"/>
            <w:r w:rsidRPr="00FD65CE">
              <w:rPr>
                <w:rFonts w:eastAsiaTheme="minorEastAsia"/>
                <w:sz w:val="22"/>
                <w:szCs w:val="22"/>
                <w:lang w:val="fr-FR"/>
              </w:rPr>
              <w:t xml:space="preserve"> prin depozitare</w:t>
            </w:r>
          </w:p>
        </w:tc>
        <w:tc>
          <w:tcPr>
            <w:tcW w:w="435" w:type="pct"/>
          </w:tcPr>
          <w:p w14:paraId="3C586162" w14:textId="77777777" w:rsidR="00090831" w:rsidRPr="00FD65CE" w:rsidRDefault="00090831" w:rsidP="00090831">
            <w:pPr>
              <w:pStyle w:val="NormalWeb"/>
              <w:spacing w:before="0" w:beforeAutospacing="0" w:after="0" w:afterAutospacing="0"/>
              <w:jc w:val="center"/>
              <w:rPr>
                <w:rFonts w:eastAsiaTheme="minorEastAsia"/>
                <w:sz w:val="22"/>
                <w:szCs w:val="22"/>
              </w:rPr>
            </w:pPr>
            <w:r w:rsidRPr="00FD65CE">
              <w:rPr>
                <w:rFonts w:eastAsiaTheme="minorEastAsia"/>
                <w:sz w:val="22"/>
                <w:szCs w:val="22"/>
              </w:rPr>
              <w:t>25%</w:t>
            </w:r>
          </w:p>
        </w:tc>
        <w:tc>
          <w:tcPr>
            <w:tcW w:w="426" w:type="pct"/>
          </w:tcPr>
          <w:p w14:paraId="259CB775" w14:textId="77777777" w:rsidR="00090831" w:rsidRPr="00FD65CE" w:rsidRDefault="00090831" w:rsidP="00090831">
            <w:pPr>
              <w:jc w:val="center"/>
              <w:rPr>
                <w:rFonts w:ascii="Times New Roman" w:eastAsiaTheme="minorEastAsia" w:hAnsi="Times New Roman"/>
              </w:rPr>
            </w:pPr>
            <w:r w:rsidRPr="00FD65CE">
              <w:rPr>
                <w:rFonts w:ascii="Times New Roman" w:eastAsiaTheme="minorEastAsia" w:hAnsi="Times New Roman"/>
              </w:rPr>
              <w:t>25%</w:t>
            </w:r>
          </w:p>
        </w:tc>
        <w:tc>
          <w:tcPr>
            <w:tcW w:w="426" w:type="pct"/>
          </w:tcPr>
          <w:p w14:paraId="0836C897" w14:textId="77777777" w:rsidR="00090831" w:rsidRPr="00FD65CE" w:rsidRDefault="00090831" w:rsidP="00090831">
            <w:pPr>
              <w:jc w:val="center"/>
              <w:rPr>
                <w:rFonts w:ascii="Times New Roman" w:eastAsiaTheme="minorEastAsia" w:hAnsi="Times New Roman"/>
              </w:rPr>
            </w:pPr>
            <w:r w:rsidRPr="00FD65CE">
              <w:rPr>
                <w:rFonts w:ascii="Times New Roman" w:eastAsiaTheme="minorEastAsia" w:hAnsi="Times New Roman"/>
              </w:rPr>
              <w:t>25%</w:t>
            </w:r>
          </w:p>
        </w:tc>
        <w:tc>
          <w:tcPr>
            <w:tcW w:w="429" w:type="pct"/>
          </w:tcPr>
          <w:p w14:paraId="38BA0E77" w14:textId="77777777" w:rsidR="00090831" w:rsidRPr="00FD65CE" w:rsidRDefault="00090831" w:rsidP="00090831">
            <w:pPr>
              <w:jc w:val="center"/>
              <w:rPr>
                <w:rFonts w:ascii="Times New Roman" w:eastAsiaTheme="minorEastAsia" w:hAnsi="Times New Roman"/>
              </w:rPr>
            </w:pPr>
            <w:r w:rsidRPr="00FD65CE">
              <w:rPr>
                <w:rFonts w:ascii="Times New Roman" w:eastAsiaTheme="minorEastAsia" w:hAnsi="Times New Roman"/>
              </w:rPr>
              <w:t>25%</w:t>
            </w:r>
          </w:p>
        </w:tc>
        <w:tc>
          <w:tcPr>
            <w:tcW w:w="505" w:type="pct"/>
          </w:tcPr>
          <w:p w14:paraId="54C9BB41" w14:textId="77777777" w:rsidR="00090831" w:rsidRPr="00FD65CE" w:rsidRDefault="00090831" w:rsidP="00090831">
            <w:pPr>
              <w:jc w:val="center"/>
              <w:rPr>
                <w:rFonts w:ascii="Times New Roman" w:eastAsiaTheme="minorEastAsia" w:hAnsi="Times New Roman"/>
              </w:rPr>
            </w:pPr>
            <w:r w:rsidRPr="00FD65CE">
              <w:rPr>
                <w:rFonts w:ascii="Times New Roman" w:eastAsiaTheme="minorEastAsia" w:hAnsi="Times New Roman"/>
              </w:rPr>
              <w:t>25%</w:t>
            </w:r>
          </w:p>
        </w:tc>
      </w:tr>
      <w:tr w:rsidR="00493065" w:rsidRPr="00FD65CE" w14:paraId="0A2C5DE6" w14:textId="77777777" w:rsidTr="00472C61">
        <w:trPr>
          <w:trHeight w:val="20"/>
        </w:trPr>
        <w:tc>
          <w:tcPr>
            <w:tcW w:w="383" w:type="pct"/>
          </w:tcPr>
          <w:p w14:paraId="389D1D80" w14:textId="77777777" w:rsidR="00493065" w:rsidRPr="00FD65CE" w:rsidRDefault="00493065" w:rsidP="00090831">
            <w:pPr>
              <w:rPr>
                <w:rFonts w:ascii="Times New Roman" w:hAnsi="Times New Roman"/>
              </w:rPr>
            </w:pPr>
          </w:p>
        </w:tc>
        <w:tc>
          <w:tcPr>
            <w:tcW w:w="2396" w:type="pct"/>
          </w:tcPr>
          <w:p w14:paraId="7E818E0A" w14:textId="238326C4" w:rsidR="00493065" w:rsidRDefault="003551BF" w:rsidP="003551BF">
            <w:pPr>
              <w:pStyle w:val="NormalWeb"/>
              <w:numPr>
                <w:ilvl w:val="0"/>
                <w:numId w:val="4"/>
              </w:numPr>
              <w:spacing w:before="0" w:beforeAutospacing="0" w:after="0" w:afterAutospacing="0"/>
              <w:ind w:left="223" w:hanging="270"/>
              <w:jc w:val="both"/>
              <w:rPr>
                <w:rFonts w:eastAsiaTheme="minorEastAsia"/>
                <w:sz w:val="22"/>
                <w:szCs w:val="22"/>
                <w:lang w:val="fr-FR"/>
              </w:rPr>
            </w:pPr>
            <w:r>
              <w:rPr>
                <w:rFonts w:eastAsiaTheme="minorEastAsia"/>
                <w:sz w:val="22"/>
                <w:szCs w:val="22"/>
                <w:lang w:val="fr-FR"/>
              </w:rPr>
              <w:t>Numă</w:t>
            </w:r>
            <w:r w:rsidR="00493065" w:rsidRPr="00493065">
              <w:rPr>
                <w:rFonts w:eastAsiaTheme="minorEastAsia"/>
                <w:sz w:val="22"/>
                <w:szCs w:val="22"/>
                <w:lang w:val="fr-FR"/>
              </w:rPr>
              <w:t>rul de neconformit</w:t>
            </w:r>
            <w:r>
              <w:rPr>
                <w:rFonts w:eastAsiaTheme="minorEastAsia"/>
                <w:sz w:val="22"/>
                <w:szCs w:val="22"/>
                <w:lang w:val="fr-FR"/>
              </w:rPr>
              <w:t>ăț</w:t>
            </w:r>
            <w:r w:rsidR="00493065" w:rsidRPr="00493065">
              <w:rPr>
                <w:rFonts w:eastAsiaTheme="minorEastAsia"/>
                <w:sz w:val="22"/>
                <w:szCs w:val="22"/>
                <w:lang w:val="fr-FR"/>
              </w:rPr>
              <w:t>i</w:t>
            </w:r>
            <w:r w:rsidR="008E2142">
              <w:rPr>
                <w:rFonts w:eastAsiaTheme="minorEastAsia"/>
                <w:sz w:val="22"/>
                <w:szCs w:val="22"/>
                <w:lang w:val="fr-FR"/>
              </w:rPr>
              <w:t>****</w:t>
            </w:r>
            <w:r w:rsidR="00493065" w:rsidRPr="00493065">
              <w:rPr>
                <w:rFonts w:eastAsiaTheme="minorEastAsia"/>
                <w:sz w:val="22"/>
                <w:szCs w:val="22"/>
                <w:lang w:val="fr-FR"/>
              </w:rPr>
              <w:t xml:space="preserve"> constatate de autorit</w:t>
            </w:r>
            <w:r>
              <w:rPr>
                <w:rFonts w:eastAsiaTheme="minorEastAsia"/>
                <w:sz w:val="22"/>
                <w:szCs w:val="22"/>
                <w:lang w:val="fr-FR"/>
              </w:rPr>
              <w:t>ățile administrației publice locale ș</w:t>
            </w:r>
            <w:r w:rsidR="00493065" w:rsidRPr="00493065">
              <w:rPr>
                <w:rFonts w:eastAsiaTheme="minorEastAsia"/>
                <w:sz w:val="22"/>
                <w:szCs w:val="22"/>
                <w:lang w:val="fr-FR"/>
              </w:rPr>
              <w:t>i ADI Hunedoara privind</w:t>
            </w:r>
            <w:r w:rsidR="00493065">
              <w:rPr>
                <w:rFonts w:eastAsiaTheme="minorEastAsia"/>
                <w:sz w:val="22"/>
                <w:szCs w:val="22"/>
                <w:lang w:val="fr-FR"/>
              </w:rPr>
              <w:t xml:space="preserve"> activităţile prestate</w:t>
            </w:r>
          </w:p>
        </w:tc>
        <w:tc>
          <w:tcPr>
            <w:tcW w:w="435" w:type="pct"/>
          </w:tcPr>
          <w:p w14:paraId="4B330DF8" w14:textId="27855031" w:rsidR="00493065" w:rsidRPr="00FD65CE" w:rsidRDefault="00493065" w:rsidP="00090831">
            <w:pPr>
              <w:pStyle w:val="NormalWeb"/>
              <w:spacing w:before="0" w:beforeAutospacing="0" w:after="0" w:afterAutospacing="0"/>
              <w:jc w:val="center"/>
              <w:rPr>
                <w:rFonts w:eastAsiaTheme="minorEastAsia"/>
                <w:sz w:val="22"/>
                <w:szCs w:val="22"/>
              </w:rPr>
            </w:pPr>
            <w:r>
              <w:rPr>
                <w:rFonts w:eastAsiaTheme="minorEastAsia"/>
                <w:sz w:val="22"/>
                <w:szCs w:val="22"/>
              </w:rPr>
              <w:t>0</w:t>
            </w:r>
          </w:p>
        </w:tc>
        <w:tc>
          <w:tcPr>
            <w:tcW w:w="426" w:type="pct"/>
          </w:tcPr>
          <w:p w14:paraId="00ABB226" w14:textId="40622817" w:rsidR="00493065" w:rsidRPr="00FD65CE" w:rsidRDefault="00493065" w:rsidP="00090831">
            <w:pPr>
              <w:jc w:val="center"/>
              <w:rPr>
                <w:rFonts w:ascii="Times New Roman" w:eastAsiaTheme="minorEastAsia" w:hAnsi="Times New Roman"/>
              </w:rPr>
            </w:pPr>
            <w:r>
              <w:rPr>
                <w:rFonts w:ascii="Times New Roman" w:eastAsiaTheme="minorEastAsia" w:hAnsi="Times New Roman"/>
              </w:rPr>
              <w:t>0</w:t>
            </w:r>
          </w:p>
        </w:tc>
        <w:tc>
          <w:tcPr>
            <w:tcW w:w="426" w:type="pct"/>
          </w:tcPr>
          <w:p w14:paraId="55DE011E" w14:textId="10A8CE5A" w:rsidR="00493065" w:rsidRPr="00FD65CE" w:rsidRDefault="00493065" w:rsidP="00090831">
            <w:pPr>
              <w:jc w:val="center"/>
              <w:rPr>
                <w:rFonts w:ascii="Times New Roman" w:eastAsiaTheme="minorEastAsia" w:hAnsi="Times New Roman"/>
              </w:rPr>
            </w:pPr>
            <w:r>
              <w:rPr>
                <w:rFonts w:ascii="Times New Roman" w:eastAsiaTheme="minorEastAsia" w:hAnsi="Times New Roman"/>
              </w:rPr>
              <w:t>0</w:t>
            </w:r>
          </w:p>
        </w:tc>
        <w:tc>
          <w:tcPr>
            <w:tcW w:w="429" w:type="pct"/>
          </w:tcPr>
          <w:p w14:paraId="40DDC746" w14:textId="37011DED" w:rsidR="00493065" w:rsidRPr="00FD65CE" w:rsidRDefault="00493065" w:rsidP="00090831">
            <w:pPr>
              <w:jc w:val="center"/>
              <w:rPr>
                <w:rFonts w:ascii="Times New Roman" w:eastAsiaTheme="minorEastAsia" w:hAnsi="Times New Roman"/>
              </w:rPr>
            </w:pPr>
            <w:r>
              <w:rPr>
                <w:rFonts w:ascii="Times New Roman" w:eastAsiaTheme="minorEastAsia" w:hAnsi="Times New Roman"/>
              </w:rPr>
              <w:t>0</w:t>
            </w:r>
          </w:p>
        </w:tc>
        <w:tc>
          <w:tcPr>
            <w:tcW w:w="505" w:type="pct"/>
          </w:tcPr>
          <w:p w14:paraId="17329289" w14:textId="40E5CEA9" w:rsidR="00493065" w:rsidRPr="00FD65CE" w:rsidRDefault="00493065" w:rsidP="00090831">
            <w:pPr>
              <w:jc w:val="center"/>
              <w:rPr>
                <w:rFonts w:ascii="Times New Roman" w:eastAsiaTheme="minorEastAsia" w:hAnsi="Times New Roman"/>
              </w:rPr>
            </w:pPr>
            <w:r>
              <w:rPr>
                <w:rFonts w:ascii="Times New Roman" w:eastAsiaTheme="minorEastAsia" w:hAnsi="Times New Roman"/>
              </w:rPr>
              <w:t>0</w:t>
            </w:r>
          </w:p>
        </w:tc>
      </w:tr>
      <w:tr w:rsidR="001E36BF" w:rsidRPr="00D34A59" w14:paraId="77FAB9A4" w14:textId="77777777" w:rsidTr="00472C61">
        <w:trPr>
          <w:trHeight w:val="20"/>
        </w:trPr>
        <w:tc>
          <w:tcPr>
            <w:tcW w:w="383" w:type="pct"/>
            <w:vMerge w:val="restart"/>
          </w:tcPr>
          <w:p w14:paraId="2DF8409A" w14:textId="6E87230D" w:rsidR="001E36BF" w:rsidRPr="00FD65CE" w:rsidRDefault="001E36BF" w:rsidP="00090831">
            <w:pPr>
              <w:pStyle w:val="NormalWeb"/>
              <w:spacing w:before="0" w:beforeAutospacing="0" w:after="0" w:afterAutospacing="0"/>
              <w:jc w:val="both"/>
              <w:rPr>
                <w:b/>
                <w:sz w:val="22"/>
                <w:szCs w:val="22"/>
              </w:rPr>
            </w:pPr>
            <w:r w:rsidRPr="00FD65CE">
              <w:rPr>
                <w:b/>
                <w:sz w:val="22"/>
                <w:szCs w:val="22"/>
              </w:rPr>
              <w:t>1.</w:t>
            </w:r>
            <w:r>
              <w:rPr>
                <w:b/>
                <w:sz w:val="22"/>
                <w:szCs w:val="22"/>
              </w:rPr>
              <w:t>2</w:t>
            </w:r>
            <w:r w:rsidRPr="00FD65CE">
              <w:rPr>
                <w:b/>
                <w:sz w:val="22"/>
                <w:szCs w:val="22"/>
              </w:rPr>
              <w:t>.</w:t>
            </w:r>
          </w:p>
        </w:tc>
        <w:tc>
          <w:tcPr>
            <w:tcW w:w="4112" w:type="pct"/>
            <w:gridSpan w:val="5"/>
          </w:tcPr>
          <w:p w14:paraId="27D32BC3" w14:textId="6481DE9A" w:rsidR="001E36BF" w:rsidRPr="00FD65CE" w:rsidRDefault="001E36BF" w:rsidP="00090831">
            <w:pPr>
              <w:pStyle w:val="NormalWeb"/>
              <w:spacing w:before="0" w:beforeAutospacing="0" w:after="0" w:afterAutospacing="0"/>
              <w:jc w:val="both"/>
              <w:rPr>
                <w:b/>
                <w:sz w:val="22"/>
                <w:szCs w:val="22"/>
              </w:rPr>
            </w:pPr>
            <w:r w:rsidRPr="00FD65CE">
              <w:rPr>
                <w:b/>
                <w:sz w:val="22"/>
                <w:szCs w:val="22"/>
              </w:rPr>
              <w:t>RĂSPUNSURI LA SOLICITARI</w:t>
            </w:r>
            <w:r>
              <w:rPr>
                <w:b/>
                <w:sz w:val="22"/>
                <w:szCs w:val="22"/>
              </w:rPr>
              <w:t xml:space="preserve">, </w:t>
            </w:r>
            <w:r w:rsidRPr="00420C85">
              <w:rPr>
                <w:b/>
                <w:sz w:val="22"/>
                <w:szCs w:val="22"/>
              </w:rPr>
              <w:t>RECLAMAŢII</w:t>
            </w:r>
          </w:p>
        </w:tc>
        <w:tc>
          <w:tcPr>
            <w:tcW w:w="505" w:type="pct"/>
          </w:tcPr>
          <w:p w14:paraId="6B42AD2E" w14:textId="77777777" w:rsidR="001E36BF" w:rsidRPr="00FD65CE" w:rsidRDefault="001E36BF" w:rsidP="00090831">
            <w:pPr>
              <w:rPr>
                <w:rFonts w:ascii="Times New Roman" w:hAnsi="Times New Roman"/>
                <w:lang w:val="fr-FR"/>
              </w:rPr>
            </w:pPr>
            <w:r w:rsidRPr="00FD65CE">
              <w:rPr>
                <w:rFonts w:ascii="Times New Roman" w:hAnsi="Times New Roman"/>
                <w:lang w:val="fr-FR"/>
              </w:rPr>
              <w:t> </w:t>
            </w:r>
          </w:p>
        </w:tc>
      </w:tr>
      <w:tr w:rsidR="001E36BF" w:rsidRPr="00FD65CE" w14:paraId="73D89443" w14:textId="77777777" w:rsidTr="00472C61">
        <w:trPr>
          <w:trHeight w:val="20"/>
        </w:trPr>
        <w:tc>
          <w:tcPr>
            <w:tcW w:w="383" w:type="pct"/>
            <w:vMerge/>
          </w:tcPr>
          <w:p w14:paraId="68B0B333" w14:textId="77777777" w:rsidR="001E36BF" w:rsidRPr="00FD65CE" w:rsidRDefault="001E36BF" w:rsidP="00420C85">
            <w:pPr>
              <w:rPr>
                <w:rFonts w:ascii="Times New Roman" w:hAnsi="Times New Roman"/>
                <w:lang w:val="fr-FR"/>
              </w:rPr>
            </w:pPr>
          </w:p>
        </w:tc>
        <w:tc>
          <w:tcPr>
            <w:tcW w:w="2396" w:type="pct"/>
          </w:tcPr>
          <w:p w14:paraId="5DD797A6" w14:textId="4803DC72" w:rsidR="001E36BF" w:rsidRPr="00FD65CE" w:rsidRDefault="001E36BF" w:rsidP="00420C85">
            <w:pPr>
              <w:pStyle w:val="NormalWeb"/>
              <w:numPr>
                <w:ilvl w:val="0"/>
                <w:numId w:val="8"/>
              </w:numPr>
              <w:spacing w:before="0" w:beforeAutospacing="0" w:after="0" w:afterAutospacing="0"/>
              <w:ind w:left="256" w:hanging="256"/>
              <w:jc w:val="both"/>
              <w:rPr>
                <w:sz w:val="22"/>
                <w:szCs w:val="22"/>
              </w:rPr>
            </w:pPr>
            <w:r w:rsidRPr="00FD65CE">
              <w:rPr>
                <w:sz w:val="22"/>
                <w:szCs w:val="22"/>
              </w:rPr>
              <w:t xml:space="preserve">numărul de reclamaţii </w:t>
            </w:r>
            <w:r>
              <w:rPr>
                <w:sz w:val="22"/>
                <w:szCs w:val="22"/>
              </w:rPr>
              <w:t xml:space="preserve">scrise </w:t>
            </w:r>
            <w:r w:rsidRPr="00FD65CE">
              <w:rPr>
                <w:sz w:val="22"/>
                <w:szCs w:val="22"/>
              </w:rPr>
              <w:t xml:space="preserve">rezolvate </w:t>
            </w:r>
            <w:r>
              <w:rPr>
                <w:sz w:val="22"/>
                <w:szCs w:val="22"/>
              </w:rPr>
              <w:t xml:space="preserve">în mai puţin de 30 zile </w:t>
            </w:r>
            <w:r w:rsidRPr="00FD65CE">
              <w:rPr>
                <w:sz w:val="22"/>
                <w:szCs w:val="22"/>
              </w:rPr>
              <w:t>privind cantităţile de servicii prestate, raportat la numărul total de reclamaţii privind cantităţile de servicii prestate pe tipuri de activităţi şi categorii de utilizatori</w:t>
            </w:r>
          </w:p>
        </w:tc>
        <w:tc>
          <w:tcPr>
            <w:tcW w:w="435" w:type="pct"/>
          </w:tcPr>
          <w:p w14:paraId="32E19944" w14:textId="054D310F" w:rsidR="001E36BF" w:rsidRPr="00FD65CE" w:rsidRDefault="001E36BF" w:rsidP="00420C85">
            <w:pPr>
              <w:pStyle w:val="NormalWeb"/>
              <w:spacing w:before="0" w:beforeAutospacing="0" w:after="0" w:afterAutospacing="0"/>
              <w:jc w:val="center"/>
              <w:rPr>
                <w:sz w:val="22"/>
                <w:szCs w:val="22"/>
              </w:rPr>
            </w:pPr>
            <w:r w:rsidRPr="00FD65CE">
              <w:t>100%</w:t>
            </w:r>
          </w:p>
        </w:tc>
        <w:tc>
          <w:tcPr>
            <w:tcW w:w="426" w:type="pct"/>
          </w:tcPr>
          <w:p w14:paraId="13C19701" w14:textId="7D5FCD42" w:rsidR="001E36BF" w:rsidRPr="00FD65CE" w:rsidRDefault="001E36BF" w:rsidP="00420C85">
            <w:pPr>
              <w:pStyle w:val="NormalWeb"/>
              <w:spacing w:before="0" w:beforeAutospacing="0" w:after="0" w:afterAutospacing="0"/>
              <w:jc w:val="center"/>
              <w:rPr>
                <w:sz w:val="22"/>
                <w:szCs w:val="22"/>
              </w:rPr>
            </w:pPr>
            <w:r w:rsidRPr="00FD65CE">
              <w:t>100%</w:t>
            </w:r>
          </w:p>
        </w:tc>
        <w:tc>
          <w:tcPr>
            <w:tcW w:w="426" w:type="pct"/>
          </w:tcPr>
          <w:p w14:paraId="04CAB7EA" w14:textId="5F5261BF" w:rsidR="001E36BF" w:rsidRPr="00FD65CE" w:rsidRDefault="001E36BF" w:rsidP="00420C85">
            <w:pPr>
              <w:pStyle w:val="NormalWeb"/>
              <w:spacing w:before="0" w:beforeAutospacing="0" w:after="0" w:afterAutospacing="0"/>
              <w:jc w:val="center"/>
              <w:rPr>
                <w:sz w:val="22"/>
                <w:szCs w:val="22"/>
              </w:rPr>
            </w:pPr>
            <w:r w:rsidRPr="00FD65CE">
              <w:t>100%</w:t>
            </w:r>
          </w:p>
        </w:tc>
        <w:tc>
          <w:tcPr>
            <w:tcW w:w="429" w:type="pct"/>
          </w:tcPr>
          <w:p w14:paraId="6FFE4879" w14:textId="767CD77E" w:rsidR="001E36BF" w:rsidRPr="00FD65CE" w:rsidRDefault="001E36BF" w:rsidP="00420C85">
            <w:pPr>
              <w:pStyle w:val="NormalWeb"/>
              <w:spacing w:before="0" w:beforeAutospacing="0" w:after="0" w:afterAutospacing="0"/>
              <w:jc w:val="center"/>
              <w:rPr>
                <w:sz w:val="22"/>
                <w:szCs w:val="22"/>
              </w:rPr>
            </w:pPr>
            <w:r w:rsidRPr="00FD65CE">
              <w:t>100%</w:t>
            </w:r>
          </w:p>
        </w:tc>
        <w:tc>
          <w:tcPr>
            <w:tcW w:w="505" w:type="pct"/>
          </w:tcPr>
          <w:p w14:paraId="092F3A34" w14:textId="2E63E753" w:rsidR="001E36BF" w:rsidRPr="00FD65CE" w:rsidRDefault="001E36BF" w:rsidP="00420C85">
            <w:pPr>
              <w:pStyle w:val="NormalWeb"/>
              <w:spacing w:before="0" w:beforeAutospacing="0" w:after="0" w:afterAutospacing="0"/>
              <w:jc w:val="center"/>
              <w:rPr>
                <w:sz w:val="22"/>
                <w:szCs w:val="22"/>
              </w:rPr>
            </w:pPr>
            <w:r w:rsidRPr="00FD65CE">
              <w:t>100%</w:t>
            </w:r>
          </w:p>
        </w:tc>
      </w:tr>
      <w:tr w:rsidR="001E36BF" w:rsidRPr="00FD65CE" w14:paraId="7EC30D55" w14:textId="77777777" w:rsidTr="00472C61">
        <w:trPr>
          <w:trHeight w:val="20"/>
        </w:trPr>
        <w:tc>
          <w:tcPr>
            <w:tcW w:w="383" w:type="pct"/>
            <w:vMerge/>
          </w:tcPr>
          <w:p w14:paraId="56BCB118" w14:textId="77777777" w:rsidR="001E36BF" w:rsidRPr="00FD65CE" w:rsidRDefault="001E36BF" w:rsidP="00420C85">
            <w:pPr>
              <w:rPr>
                <w:rFonts w:ascii="Times New Roman" w:hAnsi="Times New Roman"/>
              </w:rPr>
            </w:pPr>
          </w:p>
        </w:tc>
        <w:tc>
          <w:tcPr>
            <w:tcW w:w="2396" w:type="pct"/>
          </w:tcPr>
          <w:p w14:paraId="1FE2CF25" w14:textId="53E2D89A" w:rsidR="001E36BF" w:rsidRPr="00FD65CE" w:rsidRDefault="003551BF" w:rsidP="003551BF">
            <w:pPr>
              <w:pStyle w:val="NormalWeb"/>
              <w:numPr>
                <w:ilvl w:val="0"/>
                <w:numId w:val="8"/>
              </w:numPr>
              <w:spacing w:before="0" w:beforeAutospacing="0" w:after="0" w:afterAutospacing="0"/>
              <w:ind w:left="256" w:hanging="270"/>
              <w:jc w:val="both"/>
              <w:rPr>
                <w:sz w:val="22"/>
                <w:szCs w:val="22"/>
              </w:rPr>
            </w:pPr>
            <w:r>
              <w:t>Numărul de reclamaț</w:t>
            </w:r>
            <w:r w:rsidR="001E36BF" w:rsidRPr="00784BA1">
              <w:t>ii scrise jus</w:t>
            </w:r>
            <w:r>
              <w:t>tificate, care au primit o soluț</w:t>
            </w:r>
            <w:r w:rsidR="001E36BF" w:rsidRPr="00784BA1">
              <w:t>ie</w:t>
            </w:r>
            <w:r>
              <w:t xml:space="preserve"> definitivă și irevocabilă, favorabilă reclamantului, raportat la numă</w:t>
            </w:r>
            <w:r w:rsidR="001E36BF" w:rsidRPr="00784BA1">
              <w:t xml:space="preserve">rul total de utilizatori, pe categorii de utilizatori  </w:t>
            </w:r>
          </w:p>
        </w:tc>
        <w:tc>
          <w:tcPr>
            <w:tcW w:w="435" w:type="pct"/>
          </w:tcPr>
          <w:p w14:paraId="5B3187B8" w14:textId="3728F481" w:rsidR="001E36BF" w:rsidRPr="00FD65CE" w:rsidRDefault="001E36BF" w:rsidP="00420C85">
            <w:pPr>
              <w:jc w:val="center"/>
              <w:rPr>
                <w:rFonts w:ascii="Times New Roman" w:hAnsi="Times New Roman"/>
              </w:rPr>
            </w:pPr>
            <w:r w:rsidRPr="00FD65CE">
              <w:t>1%</w:t>
            </w:r>
          </w:p>
        </w:tc>
        <w:tc>
          <w:tcPr>
            <w:tcW w:w="426" w:type="pct"/>
          </w:tcPr>
          <w:p w14:paraId="16309069" w14:textId="3938C5AA" w:rsidR="001E36BF" w:rsidRPr="00FD65CE" w:rsidRDefault="001E36BF" w:rsidP="00420C85">
            <w:pPr>
              <w:jc w:val="center"/>
              <w:rPr>
                <w:rFonts w:ascii="Times New Roman" w:hAnsi="Times New Roman"/>
              </w:rPr>
            </w:pPr>
            <w:r w:rsidRPr="00FD65CE">
              <w:t>1%</w:t>
            </w:r>
          </w:p>
        </w:tc>
        <w:tc>
          <w:tcPr>
            <w:tcW w:w="426" w:type="pct"/>
          </w:tcPr>
          <w:p w14:paraId="6020DB91" w14:textId="5203EB90" w:rsidR="001E36BF" w:rsidRPr="00FD65CE" w:rsidRDefault="001E36BF" w:rsidP="00420C85">
            <w:pPr>
              <w:jc w:val="center"/>
              <w:rPr>
                <w:rFonts w:ascii="Times New Roman" w:hAnsi="Times New Roman"/>
              </w:rPr>
            </w:pPr>
            <w:r w:rsidRPr="00FD65CE">
              <w:t>1%</w:t>
            </w:r>
          </w:p>
        </w:tc>
        <w:tc>
          <w:tcPr>
            <w:tcW w:w="429" w:type="pct"/>
          </w:tcPr>
          <w:p w14:paraId="67943831" w14:textId="7B70E739" w:rsidR="001E36BF" w:rsidRPr="00FD65CE" w:rsidRDefault="001E36BF" w:rsidP="00420C85">
            <w:pPr>
              <w:jc w:val="center"/>
              <w:rPr>
                <w:rFonts w:ascii="Times New Roman" w:hAnsi="Times New Roman"/>
              </w:rPr>
            </w:pPr>
            <w:r w:rsidRPr="00FD65CE">
              <w:t>1%</w:t>
            </w:r>
          </w:p>
        </w:tc>
        <w:tc>
          <w:tcPr>
            <w:tcW w:w="505" w:type="pct"/>
          </w:tcPr>
          <w:p w14:paraId="3C3CACEE" w14:textId="356375D6" w:rsidR="001E36BF" w:rsidRPr="00FD65CE" w:rsidRDefault="001E36BF" w:rsidP="00420C85">
            <w:pPr>
              <w:jc w:val="center"/>
              <w:rPr>
                <w:rFonts w:ascii="Times New Roman" w:hAnsi="Times New Roman"/>
              </w:rPr>
            </w:pPr>
            <w:r w:rsidRPr="00FD65CE">
              <w:t>1%</w:t>
            </w:r>
          </w:p>
        </w:tc>
      </w:tr>
      <w:tr w:rsidR="001E36BF" w:rsidRPr="00FD65CE" w14:paraId="7B037C2D" w14:textId="77777777" w:rsidTr="003551BF">
        <w:trPr>
          <w:trHeight w:val="20"/>
        </w:trPr>
        <w:tc>
          <w:tcPr>
            <w:tcW w:w="383" w:type="pct"/>
            <w:vMerge/>
          </w:tcPr>
          <w:p w14:paraId="533524D8" w14:textId="77777777" w:rsidR="001E36BF" w:rsidRPr="00FD65CE" w:rsidRDefault="001E36BF" w:rsidP="001E36BF">
            <w:pPr>
              <w:rPr>
                <w:rFonts w:ascii="Times New Roman" w:hAnsi="Times New Roman"/>
              </w:rPr>
            </w:pPr>
          </w:p>
        </w:tc>
        <w:tc>
          <w:tcPr>
            <w:tcW w:w="2396" w:type="pct"/>
            <w:vAlign w:val="center"/>
          </w:tcPr>
          <w:p w14:paraId="38D3542D" w14:textId="50A76038" w:rsidR="001E36BF" w:rsidRPr="00784BA1" w:rsidRDefault="003551BF" w:rsidP="003551BF">
            <w:pPr>
              <w:pStyle w:val="NormalWeb"/>
              <w:numPr>
                <w:ilvl w:val="0"/>
                <w:numId w:val="8"/>
              </w:numPr>
              <w:spacing w:before="0" w:beforeAutospacing="0" w:after="0" w:afterAutospacing="0"/>
              <w:ind w:left="256" w:hanging="270"/>
              <w:jc w:val="both"/>
            </w:pPr>
            <w:r>
              <w:t>Numărul de utilizatori și angajați care au primit despă</w:t>
            </w:r>
            <w:r w:rsidR="001E36BF" w:rsidRPr="00784BA1">
              <w:t>gubiri datorate cu</w:t>
            </w:r>
            <w:r>
              <w:t>lpei operatorului de colectare și transport sau dacă s-au îmbolnăvit din cauza nerespectării condiț</w:t>
            </w:r>
            <w:r w:rsidR="001E36BF" w:rsidRPr="00784BA1">
              <w:t>iilor de prestare a activit</w:t>
            </w:r>
            <w:r>
              <w:t>ății de colectare ș</w:t>
            </w:r>
            <w:r w:rsidR="001E36BF" w:rsidRPr="00784BA1">
              <w:t>i transport</w:t>
            </w:r>
          </w:p>
        </w:tc>
        <w:tc>
          <w:tcPr>
            <w:tcW w:w="435" w:type="pct"/>
          </w:tcPr>
          <w:p w14:paraId="1E5116CB" w14:textId="72777201" w:rsidR="001E36BF" w:rsidRPr="00FD65CE" w:rsidRDefault="001E36BF" w:rsidP="001E36BF">
            <w:pPr>
              <w:jc w:val="center"/>
            </w:pPr>
            <w:r>
              <w:t>0</w:t>
            </w:r>
          </w:p>
        </w:tc>
        <w:tc>
          <w:tcPr>
            <w:tcW w:w="426" w:type="pct"/>
          </w:tcPr>
          <w:p w14:paraId="27E4386C" w14:textId="6B5D7A16" w:rsidR="001E36BF" w:rsidRPr="00FD65CE" w:rsidRDefault="001E36BF" w:rsidP="001E36BF">
            <w:pPr>
              <w:jc w:val="center"/>
            </w:pPr>
            <w:r>
              <w:t>0</w:t>
            </w:r>
          </w:p>
        </w:tc>
        <w:tc>
          <w:tcPr>
            <w:tcW w:w="426" w:type="pct"/>
          </w:tcPr>
          <w:p w14:paraId="7955566E" w14:textId="7C218338" w:rsidR="001E36BF" w:rsidRPr="00FD65CE" w:rsidRDefault="001E36BF" w:rsidP="001E36BF">
            <w:pPr>
              <w:jc w:val="center"/>
            </w:pPr>
            <w:r>
              <w:t>0</w:t>
            </w:r>
          </w:p>
        </w:tc>
        <w:tc>
          <w:tcPr>
            <w:tcW w:w="429" w:type="pct"/>
          </w:tcPr>
          <w:p w14:paraId="59E1B9F0" w14:textId="2CB3E478" w:rsidR="001E36BF" w:rsidRPr="00FD65CE" w:rsidRDefault="001E36BF" w:rsidP="001E36BF">
            <w:pPr>
              <w:jc w:val="center"/>
            </w:pPr>
            <w:r>
              <w:t>0</w:t>
            </w:r>
          </w:p>
        </w:tc>
        <w:tc>
          <w:tcPr>
            <w:tcW w:w="505" w:type="pct"/>
          </w:tcPr>
          <w:p w14:paraId="43A70F51" w14:textId="0C50A371" w:rsidR="001E36BF" w:rsidRPr="00FD65CE" w:rsidRDefault="001E36BF" w:rsidP="001E36BF">
            <w:pPr>
              <w:jc w:val="center"/>
            </w:pPr>
            <w:r>
              <w:t>0</w:t>
            </w:r>
          </w:p>
        </w:tc>
      </w:tr>
      <w:tr w:rsidR="001E36BF" w:rsidRPr="00FD65CE" w14:paraId="6E706F80" w14:textId="77777777" w:rsidTr="003551BF">
        <w:trPr>
          <w:trHeight w:val="20"/>
        </w:trPr>
        <w:tc>
          <w:tcPr>
            <w:tcW w:w="383" w:type="pct"/>
            <w:vMerge/>
          </w:tcPr>
          <w:p w14:paraId="01EFFCC6" w14:textId="77777777" w:rsidR="001E36BF" w:rsidRPr="00FD65CE" w:rsidRDefault="001E36BF" w:rsidP="001E36BF">
            <w:pPr>
              <w:rPr>
                <w:rFonts w:ascii="Times New Roman" w:hAnsi="Times New Roman"/>
              </w:rPr>
            </w:pPr>
          </w:p>
        </w:tc>
        <w:tc>
          <w:tcPr>
            <w:tcW w:w="2396" w:type="pct"/>
            <w:vAlign w:val="center"/>
          </w:tcPr>
          <w:p w14:paraId="6EC0F4EB" w14:textId="77945649" w:rsidR="001E36BF" w:rsidRPr="00784BA1" w:rsidRDefault="003551BF" w:rsidP="003551BF">
            <w:pPr>
              <w:pStyle w:val="NormalWeb"/>
              <w:numPr>
                <w:ilvl w:val="0"/>
                <w:numId w:val="8"/>
              </w:numPr>
              <w:spacing w:before="0" w:beforeAutospacing="0" w:after="0" w:afterAutospacing="0"/>
              <w:ind w:left="256" w:hanging="270"/>
              <w:jc w:val="both"/>
            </w:pPr>
            <w:r>
              <w:t>Valoarea despă</w:t>
            </w:r>
            <w:r w:rsidR="001E36BF" w:rsidRPr="00784BA1">
              <w:t>gubirilor acord</w:t>
            </w:r>
            <w:r>
              <w:t>ate de operatorul de colectare ș</w:t>
            </w:r>
            <w:r w:rsidR="001E36BF" w:rsidRPr="00784BA1">
              <w:t>i transport pe</w:t>
            </w:r>
            <w:r>
              <w:t>ntru situaț</w:t>
            </w:r>
            <w:r w:rsidR="001E36BF" w:rsidRPr="00784BA1">
              <w:t>iile de mai sus raportat</w:t>
            </w:r>
            <w:r>
              <w:t>ă la valoarea totală facturată aferentă</w:t>
            </w:r>
            <w:r w:rsidR="001E36BF" w:rsidRPr="00784BA1">
              <w:t xml:space="preserve"> activit</w:t>
            </w:r>
            <w:r>
              <w:t>ății de colectare ș</w:t>
            </w:r>
            <w:r w:rsidR="001E36BF" w:rsidRPr="00784BA1">
              <w:t>i transport</w:t>
            </w:r>
          </w:p>
        </w:tc>
        <w:tc>
          <w:tcPr>
            <w:tcW w:w="435" w:type="pct"/>
          </w:tcPr>
          <w:p w14:paraId="7B80D607" w14:textId="0C9AE358" w:rsidR="001E36BF" w:rsidRPr="00FD65CE" w:rsidRDefault="001E36BF" w:rsidP="001E36BF">
            <w:pPr>
              <w:jc w:val="center"/>
            </w:pPr>
            <w:r>
              <w:t>0</w:t>
            </w:r>
          </w:p>
        </w:tc>
        <w:tc>
          <w:tcPr>
            <w:tcW w:w="426" w:type="pct"/>
          </w:tcPr>
          <w:p w14:paraId="189FC8A6" w14:textId="2D1070C6" w:rsidR="001E36BF" w:rsidRPr="00FD65CE" w:rsidRDefault="001E36BF" w:rsidP="001E36BF">
            <w:pPr>
              <w:jc w:val="center"/>
            </w:pPr>
            <w:r>
              <w:t>0</w:t>
            </w:r>
          </w:p>
        </w:tc>
        <w:tc>
          <w:tcPr>
            <w:tcW w:w="426" w:type="pct"/>
          </w:tcPr>
          <w:p w14:paraId="44E156C1" w14:textId="6AC3328B" w:rsidR="001E36BF" w:rsidRPr="00FD65CE" w:rsidRDefault="001E36BF" w:rsidP="001E36BF">
            <w:pPr>
              <w:jc w:val="center"/>
            </w:pPr>
            <w:r>
              <w:t>0</w:t>
            </w:r>
          </w:p>
        </w:tc>
        <w:tc>
          <w:tcPr>
            <w:tcW w:w="429" w:type="pct"/>
          </w:tcPr>
          <w:p w14:paraId="13CA0AC6" w14:textId="5D76FDCC" w:rsidR="001E36BF" w:rsidRPr="00FD65CE" w:rsidRDefault="001E36BF" w:rsidP="001E36BF">
            <w:pPr>
              <w:jc w:val="center"/>
            </w:pPr>
            <w:r>
              <w:t>0</w:t>
            </w:r>
          </w:p>
        </w:tc>
        <w:tc>
          <w:tcPr>
            <w:tcW w:w="505" w:type="pct"/>
          </w:tcPr>
          <w:p w14:paraId="490C0D8B" w14:textId="38F36C40" w:rsidR="001E36BF" w:rsidRPr="00FD65CE" w:rsidRDefault="001E36BF" w:rsidP="001E36BF">
            <w:pPr>
              <w:jc w:val="center"/>
            </w:pPr>
            <w:r>
              <w:t>0</w:t>
            </w:r>
          </w:p>
        </w:tc>
      </w:tr>
      <w:tr w:rsidR="001E36BF" w:rsidRPr="00FD65CE" w14:paraId="7F163D01" w14:textId="77777777" w:rsidTr="003551BF">
        <w:trPr>
          <w:trHeight w:val="20"/>
        </w:trPr>
        <w:tc>
          <w:tcPr>
            <w:tcW w:w="383" w:type="pct"/>
          </w:tcPr>
          <w:p w14:paraId="1325C37B" w14:textId="77777777" w:rsidR="001E36BF" w:rsidRPr="00FD65CE" w:rsidRDefault="001E36BF" w:rsidP="001E36BF">
            <w:pPr>
              <w:pStyle w:val="NormalWeb"/>
              <w:spacing w:before="0" w:beforeAutospacing="0" w:after="0" w:afterAutospacing="0"/>
              <w:jc w:val="both"/>
              <w:rPr>
                <w:b/>
                <w:sz w:val="22"/>
                <w:szCs w:val="22"/>
              </w:rPr>
            </w:pPr>
            <w:r w:rsidRPr="00FD65CE">
              <w:rPr>
                <w:b/>
                <w:sz w:val="22"/>
                <w:szCs w:val="22"/>
              </w:rPr>
              <w:t>2</w:t>
            </w:r>
          </w:p>
        </w:tc>
        <w:tc>
          <w:tcPr>
            <w:tcW w:w="4617" w:type="pct"/>
            <w:gridSpan w:val="6"/>
          </w:tcPr>
          <w:p w14:paraId="2AC91423" w14:textId="55573FA5" w:rsidR="001E36BF" w:rsidRPr="00FD65CE" w:rsidRDefault="003551BF" w:rsidP="001E36BF">
            <w:pPr>
              <w:pStyle w:val="NormalWeb"/>
              <w:spacing w:before="0" w:beforeAutospacing="0" w:after="0" w:afterAutospacing="0"/>
              <w:jc w:val="both"/>
              <w:rPr>
                <w:b/>
                <w:sz w:val="22"/>
                <w:szCs w:val="22"/>
              </w:rPr>
            </w:pPr>
            <w:r>
              <w:rPr>
                <w:b/>
                <w:sz w:val="22"/>
                <w:szCs w:val="22"/>
              </w:rPr>
              <w:t xml:space="preserve"> INDICATORI DE PERFORMANȚĂ</w:t>
            </w:r>
            <w:r w:rsidR="001E36BF" w:rsidRPr="00FD65CE">
              <w:rPr>
                <w:b/>
                <w:sz w:val="22"/>
                <w:szCs w:val="22"/>
              </w:rPr>
              <w:t xml:space="preserve"> GARANTAȚI</w:t>
            </w:r>
          </w:p>
        </w:tc>
      </w:tr>
      <w:tr w:rsidR="001E36BF" w:rsidRPr="00D34A59" w14:paraId="4E78F4E1" w14:textId="77777777" w:rsidTr="003551BF">
        <w:trPr>
          <w:trHeight w:val="20"/>
        </w:trPr>
        <w:tc>
          <w:tcPr>
            <w:tcW w:w="383" w:type="pct"/>
            <w:vMerge w:val="restart"/>
          </w:tcPr>
          <w:p w14:paraId="132F5BB5" w14:textId="77777777" w:rsidR="001E36BF" w:rsidRPr="00FD65CE" w:rsidRDefault="001E36BF" w:rsidP="001E36BF">
            <w:pPr>
              <w:pStyle w:val="NormalWeb"/>
              <w:spacing w:before="0" w:beforeAutospacing="0" w:after="0" w:afterAutospacing="0"/>
              <w:jc w:val="both"/>
              <w:rPr>
                <w:b/>
                <w:sz w:val="22"/>
                <w:szCs w:val="22"/>
              </w:rPr>
            </w:pPr>
            <w:r w:rsidRPr="00FD65CE">
              <w:rPr>
                <w:b/>
                <w:sz w:val="22"/>
                <w:szCs w:val="22"/>
              </w:rPr>
              <w:t>2.1.</w:t>
            </w:r>
          </w:p>
        </w:tc>
        <w:tc>
          <w:tcPr>
            <w:tcW w:w="4617" w:type="pct"/>
            <w:gridSpan w:val="6"/>
          </w:tcPr>
          <w:p w14:paraId="1ADDEA79" w14:textId="31598374" w:rsidR="001E36BF" w:rsidRPr="00FD65CE" w:rsidRDefault="003551BF" w:rsidP="001E36BF">
            <w:pPr>
              <w:pStyle w:val="NormalWeb"/>
              <w:spacing w:before="0" w:beforeAutospacing="0" w:after="0" w:afterAutospacing="0"/>
              <w:jc w:val="both"/>
              <w:rPr>
                <w:b/>
                <w:sz w:val="22"/>
                <w:szCs w:val="22"/>
              </w:rPr>
            </w:pPr>
            <w:r>
              <w:rPr>
                <w:b/>
                <w:sz w:val="22"/>
                <w:szCs w:val="22"/>
              </w:rPr>
              <w:t xml:space="preserve"> INDICATORI DE PERFORMANȚĂ</w:t>
            </w:r>
            <w:r w:rsidR="001E36BF" w:rsidRPr="00FD65CE">
              <w:rPr>
                <w:b/>
                <w:sz w:val="22"/>
                <w:szCs w:val="22"/>
              </w:rPr>
              <w:t xml:space="preserve"> GARANTAȚII PRIN  LICENȚA DE PRESTARE A SERVICIULUI</w:t>
            </w:r>
          </w:p>
        </w:tc>
      </w:tr>
      <w:tr w:rsidR="001E36BF" w:rsidRPr="00FD65CE" w14:paraId="7B03C6C7" w14:textId="77777777" w:rsidTr="00472C61">
        <w:trPr>
          <w:trHeight w:val="20"/>
        </w:trPr>
        <w:tc>
          <w:tcPr>
            <w:tcW w:w="383" w:type="pct"/>
            <w:vMerge/>
          </w:tcPr>
          <w:p w14:paraId="11573C2D" w14:textId="77777777" w:rsidR="001E36BF" w:rsidRPr="00FD65CE" w:rsidRDefault="001E36BF" w:rsidP="001E36BF">
            <w:pPr>
              <w:rPr>
                <w:rFonts w:ascii="Times New Roman" w:hAnsi="Times New Roman"/>
                <w:lang w:val="fr-FR"/>
              </w:rPr>
            </w:pPr>
          </w:p>
        </w:tc>
        <w:tc>
          <w:tcPr>
            <w:tcW w:w="2396" w:type="pct"/>
          </w:tcPr>
          <w:p w14:paraId="5AAC350E" w14:textId="77777777" w:rsidR="001E36BF" w:rsidRPr="00FD65CE" w:rsidRDefault="001E36BF" w:rsidP="001E36BF">
            <w:pPr>
              <w:pStyle w:val="NormalWeb"/>
              <w:spacing w:before="0" w:beforeAutospacing="0" w:after="0" w:afterAutospacing="0"/>
              <w:jc w:val="both"/>
              <w:rPr>
                <w:sz w:val="22"/>
                <w:szCs w:val="22"/>
              </w:rPr>
            </w:pPr>
            <w:r w:rsidRPr="00FD65CE">
              <w:rPr>
                <w:sz w:val="22"/>
                <w:szCs w:val="22"/>
              </w:rPr>
              <w:t>a) numărul de sesizări scrise privind nerespectarea de către operator a obligaţiilor din  licenţă</w:t>
            </w:r>
          </w:p>
        </w:tc>
        <w:tc>
          <w:tcPr>
            <w:tcW w:w="435" w:type="pct"/>
          </w:tcPr>
          <w:p w14:paraId="1B7C4875"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6" w:type="pct"/>
          </w:tcPr>
          <w:p w14:paraId="09F47956"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6" w:type="pct"/>
          </w:tcPr>
          <w:p w14:paraId="02DFA100"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9" w:type="pct"/>
          </w:tcPr>
          <w:p w14:paraId="58303EC9"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505" w:type="pct"/>
          </w:tcPr>
          <w:p w14:paraId="4DE5914B" w14:textId="77777777" w:rsidR="001E36BF" w:rsidRPr="00FD65CE" w:rsidRDefault="001E36BF" w:rsidP="001E36BF">
            <w:pPr>
              <w:jc w:val="center"/>
              <w:rPr>
                <w:rFonts w:ascii="Times New Roman" w:hAnsi="Times New Roman"/>
              </w:rPr>
            </w:pPr>
            <w:r w:rsidRPr="00FD65CE">
              <w:rPr>
                <w:rFonts w:ascii="Times New Roman" w:hAnsi="Times New Roman"/>
              </w:rPr>
              <w:t>0</w:t>
            </w:r>
          </w:p>
        </w:tc>
      </w:tr>
      <w:tr w:rsidR="001E36BF" w:rsidRPr="00FD65CE" w14:paraId="1B89F9D0" w14:textId="77777777" w:rsidTr="00472C61">
        <w:trPr>
          <w:trHeight w:val="20"/>
        </w:trPr>
        <w:tc>
          <w:tcPr>
            <w:tcW w:w="383" w:type="pct"/>
            <w:vMerge/>
          </w:tcPr>
          <w:p w14:paraId="5AEDCD02" w14:textId="77777777" w:rsidR="001E36BF" w:rsidRPr="00FD65CE" w:rsidRDefault="001E36BF" w:rsidP="001E36BF">
            <w:pPr>
              <w:rPr>
                <w:rFonts w:ascii="Times New Roman" w:hAnsi="Times New Roman"/>
              </w:rPr>
            </w:pPr>
          </w:p>
        </w:tc>
        <w:tc>
          <w:tcPr>
            <w:tcW w:w="2396" w:type="pct"/>
          </w:tcPr>
          <w:p w14:paraId="6FDEA45C" w14:textId="77777777" w:rsidR="001E36BF" w:rsidRPr="00FD65CE" w:rsidRDefault="001E36BF" w:rsidP="001E36BF">
            <w:pPr>
              <w:pStyle w:val="NormalWeb"/>
              <w:spacing w:before="0" w:beforeAutospacing="0" w:after="0" w:afterAutospacing="0"/>
              <w:jc w:val="both"/>
              <w:rPr>
                <w:sz w:val="22"/>
                <w:szCs w:val="22"/>
              </w:rPr>
            </w:pPr>
            <w:r w:rsidRPr="00FD65CE">
              <w:rPr>
                <w:sz w:val="22"/>
                <w:szCs w:val="22"/>
              </w:rPr>
              <w:t>b) numărul de încălcări ale obligaţiilor operatorului rezultate din  analizele şi controalele organismelor abilitate</w:t>
            </w:r>
          </w:p>
        </w:tc>
        <w:tc>
          <w:tcPr>
            <w:tcW w:w="435" w:type="pct"/>
          </w:tcPr>
          <w:p w14:paraId="4B544712"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6" w:type="pct"/>
          </w:tcPr>
          <w:p w14:paraId="7B375BDF"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6" w:type="pct"/>
          </w:tcPr>
          <w:p w14:paraId="15CC6E27" w14:textId="77777777" w:rsidR="001E36BF" w:rsidRPr="00FD65CE" w:rsidRDefault="001E36BF" w:rsidP="001E36BF">
            <w:pPr>
              <w:jc w:val="center"/>
              <w:rPr>
                <w:rFonts w:ascii="Times New Roman" w:hAnsi="Times New Roman"/>
              </w:rPr>
            </w:pPr>
            <w:r w:rsidRPr="00FD65CE">
              <w:rPr>
                <w:rFonts w:ascii="Times New Roman" w:hAnsi="Times New Roman"/>
              </w:rPr>
              <w:t>0</w:t>
            </w:r>
          </w:p>
        </w:tc>
        <w:tc>
          <w:tcPr>
            <w:tcW w:w="429" w:type="pct"/>
          </w:tcPr>
          <w:p w14:paraId="5EAA969F" w14:textId="77777777" w:rsidR="001E36BF" w:rsidRPr="00FD65CE" w:rsidRDefault="001E36BF" w:rsidP="001E36BF">
            <w:pPr>
              <w:jc w:val="center"/>
              <w:rPr>
                <w:rFonts w:ascii="Times New Roman" w:hAnsi="Times New Roman"/>
              </w:rPr>
            </w:pPr>
            <w:r w:rsidRPr="00FD65CE">
              <w:rPr>
                <w:rFonts w:ascii="Times New Roman" w:hAnsi="Times New Roman"/>
              </w:rPr>
              <w:t xml:space="preserve">0 </w:t>
            </w:r>
          </w:p>
        </w:tc>
        <w:tc>
          <w:tcPr>
            <w:tcW w:w="505" w:type="pct"/>
          </w:tcPr>
          <w:p w14:paraId="51614467" w14:textId="77777777" w:rsidR="001E36BF" w:rsidRPr="00FD65CE" w:rsidRDefault="001E36BF" w:rsidP="001E36BF">
            <w:pPr>
              <w:jc w:val="center"/>
              <w:rPr>
                <w:rFonts w:ascii="Times New Roman" w:hAnsi="Times New Roman"/>
              </w:rPr>
            </w:pPr>
            <w:r w:rsidRPr="00FD65CE">
              <w:rPr>
                <w:rFonts w:ascii="Times New Roman" w:hAnsi="Times New Roman"/>
              </w:rPr>
              <w:t>0</w:t>
            </w:r>
          </w:p>
        </w:tc>
      </w:tr>
      <w:tr w:rsidR="001E36BF" w:rsidRPr="00D34A59" w14:paraId="6B6A548F" w14:textId="77777777" w:rsidTr="003551BF">
        <w:trPr>
          <w:trHeight w:val="20"/>
        </w:trPr>
        <w:tc>
          <w:tcPr>
            <w:tcW w:w="383" w:type="pct"/>
          </w:tcPr>
          <w:p w14:paraId="1741649A" w14:textId="77777777" w:rsidR="001E36BF" w:rsidRPr="00FD65CE" w:rsidRDefault="001E36BF" w:rsidP="001E36BF">
            <w:pPr>
              <w:pStyle w:val="NormalWeb"/>
              <w:spacing w:before="0" w:beforeAutospacing="0" w:after="0" w:afterAutospacing="0"/>
              <w:jc w:val="both"/>
              <w:rPr>
                <w:sz w:val="22"/>
                <w:szCs w:val="22"/>
              </w:rPr>
            </w:pPr>
            <w:r w:rsidRPr="00FD65CE">
              <w:rPr>
                <w:b/>
                <w:sz w:val="22"/>
                <w:szCs w:val="22"/>
              </w:rPr>
              <w:t>2.2</w:t>
            </w:r>
            <w:r w:rsidRPr="00FD65CE">
              <w:rPr>
                <w:sz w:val="22"/>
                <w:szCs w:val="22"/>
              </w:rPr>
              <w:t>.</w:t>
            </w:r>
          </w:p>
        </w:tc>
        <w:tc>
          <w:tcPr>
            <w:tcW w:w="4617" w:type="pct"/>
            <w:gridSpan w:val="6"/>
          </w:tcPr>
          <w:p w14:paraId="42BD18B9" w14:textId="502244D2" w:rsidR="001E36BF" w:rsidRPr="00FD65CE" w:rsidRDefault="001E36BF" w:rsidP="001E36BF">
            <w:pPr>
              <w:pStyle w:val="NormalWeb"/>
              <w:spacing w:before="0" w:beforeAutospacing="0" w:after="0" w:afterAutospacing="0"/>
              <w:jc w:val="both"/>
              <w:rPr>
                <w:b/>
                <w:sz w:val="22"/>
                <w:szCs w:val="22"/>
              </w:rPr>
            </w:pPr>
            <w:r w:rsidRPr="00FD65CE">
              <w:rPr>
                <w:b/>
                <w:sz w:val="22"/>
                <w:szCs w:val="22"/>
              </w:rPr>
              <w:t xml:space="preserve">INDICATORI </w:t>
            </w:r>
            <w:r>
              <w:rPr>
                <w:b/>
                <w:sz w:val="22"/>
                <w:szCs w:val="22"/>
              </w:rPr>
              <w:t xml:space="preserve">TEHNICI </w:t>
            </w:r>
            <w:r w:rsidRPr="00FD65CE">
              <w:rPr>
                <w:b/>
                <w:sz w:val="22"/>
                <w:szCs w:val="22"/>
              </w:rPr>
              <w:t>DE PERFORMANȚĂ A CĂROR NERESPECTARE ATRAGE PENALITĂȚI CONFORM CONTRACTULUI DE DELEGARE</w:t>
            </w:r>
          </w:p>
        </w:tc>
      </w:tr>
      <w:tr w:rsidR="001E36BF" w:rsidRPr="00FD65CE" w14:paraId="3196101A" w14:textId="77777777" w:rsidTr="00472C61">
        <w:trPr>
          <w:trHeight w:val="20"/>
        </w:trPr>
        <w:tc>
          <w:tcPr>
            <w:tcW w:w="383" w:type="pct"/>
            <w:vMerge w:val="restart"/>
          </w:tcPr>
          <w:p w14:paraId="013236EA" w14:textId="77777777" w:rsidR="001E36BF" w:rsidRPr="00FD65CE" w:rsidRDefault="001E36BF" w:rsidP="001E36BF">
            <w:pPr>
              <w:rPr>
                <w:rFonts w:ascii="Times New Roman" w:hAnsi="Times New Roman"/>
              </w:rPr>
            </w:pPr>
          </w:p>
        </w:tc>
        <w:tc>
          <w:tcPr>
            <w:tcW w:w="2396" w:type="pct"/>
            <w:tcBorders>
              <w:top w:val="single" w:sz="6" w:space="0" w:color="000000"/>
              <w:left w:val="single" w:sz="6" w:space="0" w:color="000000"/>
              <w:bottom w:val="single" w:sz="6" w:space="0" w:color="000000"/>
              <w:right w:val="single" w:sz="6" w:space="0" w:color="000000"/>
            </w:tcBorders>
          </w:tcPr>
          <w:p w14:paraId="7E716434" w14:textId="77777777" w:rsidR="001E36BF" w:rsidRPr="00FD65CE" w:rsidRDefault="001E36BF" w:rsidP="001E36BF">
            <w:pPr>
              <w:pStyle w:val="NormalWeb"/>
              <w:numPr>
                <w:ilvl w:val="0"/>
                <w:numId w:val="5"/>
              </w:numPr>
              <w:spacing w:before="0" w:beforeAutospacing="0" w:after="0" w:afterAutospacing="0"/>
              <w:ind w:left="226" w:hanging="270"/>
              <w:jc w:val="both"/>
              <w:rPr>
                <w:sz w:val="22"/>
                <w:szCs w:val="22"/>
              </w:rPr>
            </w:pPr>
            <w:r w:rsidRPr="00FD65CE">
              <w:rPr>
                <w:rFonts w:eastAsiaTheme="minorEastAsia"/>
                <w:sz w:val="22"/>
                <w:szCs w:val="22"/>
                <w:lang w:val="fr-FR"/>
              </w:rPr>
              <w:t>cantitatea de Deşeuri reciclabile colectate separat (hârtie/carton, plastic, metale, sticlă) raportată la cantitatea totală de deşeuri reciclabile generate*</w:t>
            </w:r>
          </w:p>
        </w:tc>
        <w:tc>
          <w:tcPr>
            <w:tcW w:w="435" w:type="pct"/>
          </w:tcPr>
          <w:p w14:paraId="5F1E1DBE" w14:textId="77777777" w:rsidR="001E36BF" w:rsidRPr="00FD65CE" w:rsidRDefault="001E36BF" w:rsidP="001E36BF">
            <w:pPr>
              <w:jc w:val="center"/>
              <w:rPr>
                <w:rFonts w:ascii="Times New Roman" w:hAnsi="Times New Roman"/>
              </w:rPr>
            </w:pPr>
            <w:r w:rsidRPr="00FD65CE">
              <w:rPr>
                <w:rFonts w:ascii="Times New Roman" w:hAnsi="Times New Roman"/>
              </w:rPr>
              <w:t>70%</w:t>
            </w:r>
          </w:p>
        </w:tc>
        <w:tc>
          <w:tcPr>
            <w:tcW w:w="426" w:type="pct"/>
          </w:tcPr>
          <w:p w14:paraId="2167FB56" w14:textId="77777777" w:rsidR="001E36BF" w:rsidRPr="00FD65CE" w:rsidRDefault="001E36BF" w:rsidP="001E36BF">
            <w:pPr>
              <w:jc w:val="center"/>
              <w:rPr>
                <w:rFonts w:ascii="Times New Roman" w:hAnsi="Times New Roman"/>
              </w:rPr>
            </w:pPr>
            <w:r w:rsidRPr="00FD65CE">
              <w:rPr>
                <w:rFonts w:ascii="Times New Roman" w:hAnsi="Times New Roman"/>
              </w:rPr>
              <w:t>70%</w:t>
            </w:r>
          </w:p>
        </w:tc>
        <w:tc>
          <w:tcPr>
            <w:tcW w:w="426" w:type="pct"/>
          </w:tcPr>
          <w:p w14:paraId="2D21C8A4" w14:textId="77777777" w:rsidR="001E36BF" w:rsidRPr="00FD65CE" w:rsidRDefault="001E36BF" w:rsidP="001E36BF">
            <w:pPr>
              <w:jc w:val="center"/>
              <w:rPr>
                <w:rFonts w:ascii="Times New Roman" w:hAnsi="Times New Roman"/>
              </w:rPr>
            </w:pPr>
            <w:r w:rsidRPr="00FD65CE">
              <w:rPr>
                <w:rFonts w:ascii="Times New Roman" w:hAnsi="Times New Roman"/>
              </w:rPr>
              <w:t>70%</w:t>
            </w:r>
          </w:p>
        </w:tc>
        <w:tc>
          <w:tcPr>
            <w:tcW w:w="429" w:type="pct"/>
          </w:tcPr>
          <w:p w14:paraId="041B107A" w14:textId="77777777" w:rsidR="001E36BF" w:rsidRPr="00FD65CE" w:rsidRDefault="001E36BF" w:rsidP="001E36BF">
            <w:pPr>
              <w:jc w:val="center"/>
              <w:rPr>
                <w:rFonts w:ascii="Times New Roman" w:hAnsi="Times New Roman"/>
              </w:rPr>
            </w:pPr>
            <w:r w:rsidRPr="00FD65CE">
              <w:rPr>
                <w:rFonts w:ascii="Times New Roman" w:hAnsi="Times New Roman"/>
              </w:rPr>
              <w:t>70%</w:t>
            </w:r>
          </w:p>
        </w:tc>
        <w:tc>
          <w:tcPr>
            <w:tcW w:w="505" w:type="pct"/>
          </w:tcPr>
          <w:p w14:paraId="1D53C415" w14:textId="77777777" w:rsidR="001E36BF" w:rsidRPr="00FD65CE" w:rsidRDefault="001E36BF" w:rsidP="001E36BF">
            <w:pPr>
              <w:jc w:val="center"/>
              <w:rPr>
                <w:rFonts w:ascii="Times New Roman" w:hAnsi="Times New Roman"/>
              </w:rPr>
            </w:pPr>
            <w:r w:rsidRPr="00FD65CE">
              <w:rPr>
                <w:rFonts w:ascii="Times New Roman" w:hAnsi="Times New Roman"/>
              </w:rPr>
              <w:t>70%</w:t>
            </w:r>
          </w:p>
        </w:tc>
      </w:tr>
      <w:tr w:rsidR="001E36BF" w:rsidRPr="00FD65CE" w14:paraId="5A5EB251" w14:textId="77777777" w:rsidTr="00472C61">
        <w:trPr>
          <w:trHeight w:val="20"/>
        </w:trPr>
        <w:tc>
          <w:tcPr>
            <w:tcW w:w="383" w:type="pct"/>
            <w:vMerge/>
          </w:tcPr>
          <w:p w14:paraId="64F4914E" w14:textId="77777777" w:rsidR="001E36BF" w:rsidRPr="00FD65CE" w:rsidRDefault="001E36BF" w:rsidP="001E36BF">
            <w:pPr>
              <w:rPr>
                <w:rFonts w:ascii="Times New Roman" w:hAnsi="Times New Roman"/>
              </w:rPr>
            </w:pPr>
          </w:p>
        </w:tc>
        <w:tc>
          <w:tcPr>
            <w:tcW w:w="2396" w:type="pct"/>
            <w:tcBorders>
              <w:top w:val="single" w:sz="6" w:space="0" w:color="000000"/>
              <w:left w:val="single" w:sz="6" w:space="0" w:color="000000"/>
              <w:bottom w:val="single" w:sz="6" w:space="0" w:color="000000"/>
              <w:right w:val="single" w:sz="6" w:space="0" w:color="000000"/>
            </w:tcBorders>
          </w:tcPr>
          <w:p w14:paraId="157751B4" w14:textId="7FFAE660" w:rsidR="001E36BF" w:rsidRPr="00FD65CE" w:rsidRDefault="001E36BF" w:rsidP="003551BF">
            <w:pPr>
              <w:pStyle w:val="NormalWeb"/>
              <w:numPr>
                <w:ilvl w:val="0"/>
                <w:numId w:val="5"/>
              </w:numPr>
              <w:spacing w:before="0" w:beforeAutospacing="0" w:after="0" w:afterAutospacing="0"/>
              <w:ind w:left="226" w:hanging="270"/>
              <w:jc w:val="both"/>
              <w:rPr>
                <w:sz w:val="22"/>
                <w:szCs w:val="22"/>
              </w:rPr>
            </w:pPr>
            <w:r w:rsidRPr="00FD65CE">
              <w:rPr>
                <w:rFonts w:eastAsiaTheme="minorEastAsia"/>
                <w:sz w:val="22"/>
                <w:szCs w:val="22"/>
                <w:lang w:val="fr-FR"/>
              </w:rPr>
              <w:t>cantitatea de de</w:t>
            </w:r>
            <w:r w:rsidR="003551BF">
              <w:rPr>
                <w:rFonts w:eastAsiaTheme="minorEastAsia"/>
                <w:sz w:val="22"/>
                <w:szCs w:val="22"/>
                <w:lang w:val="fr-FR"/>
              </w:rPr>
              <w:t>ș</w:t>
            </w:r>
            <w:r w:rsidRPr="00FD65CE">
              <w:rPr>
                <w:rFonts w:eastAsiaTheme="minorEastAsia"/>
                <w:sz w:val="22"/>
                <w:szCs w:val="22"/>
                <w:lang w:val="fr-FR"/>
              </w:rPr>
              <w:t>euri biodegradabile vegetale colectate separat raportată la cantitatea totală de deșeuri biodegradabile vegetale generate***</w:t>
            </w:r>
          </w:p>
        </w:tc>
        <w:tc>
          <w:tcPr>
            <w:tcW w:w="435" w:type="pct"/>
          </w:tcPr>
          <w:p w14:paraId="1D861D3E" w14:textId="77777777" w:rsidR="001E36BF" w:rsidRPr="00FD65CE" w:rsidRDefault="001E36BF" w:rsidP="001E36BF">
            <w:pPr>
              <w:jc w:val="center"/>
              <w:rPr>
                <w:rFonts w:ascii="Times New Roman" w:hAnsi="Times New Roman"/>
              </w:rPr>
            </w:pPr>
            <w:r w:rsidRPr="00FD65CE">
              <w:rPr>
                <w:rFonts w:ascii="Times New Roman" w:eastAsiaTheme="minorEastAsia" w:hAnsi="Times New Roman"/>
                <w:lang w:val="fr-FR"/>
              </w:rPr>
              <w:t>45%</w:t>
            </w:r>
          </w:p>
        </w:tc>
        <w:tc>
          <w:tcPr>
            <w:tcW w:w="426" w:type="pct"/>
          </w:tcPr>
          <w:p w14:paraId="3D1C8580" w14:textId="77777777" w:rsidR="001E36BF" w:rsidRPr="00FD65CE" w:rsidRDefault="001E36BF" w:rsidP="001E36BF">
            <w:pPr>
              <w:jc w:val="center"/>
              <w:rPr>
                <w:rFonts w:ascii="Times New Roman" w:hAnsi="Times New Roman"/>
              </w:rPr>
            </w:pPr>
            <w:r w:rsidRPr="00FD65CE">
              <w:rPr>
                <w:rFonts w:ascii="Times New Roman" w:eastAsiaTheme="minorEastAsia" w:hAnsi="Times New Roman"/>
                <w:lang w:val="fr-FR"/>
              </w:rPr>
              <w:t>45%</w:t>
            </w:r>
          </w:p>
        </w:tc>
        <w:tc>
          <w:tcPr>
            <w:tcW w:w="426" w:type="pct"/>
          </w:tcPr>
          <w:p w14:paraId="0A3A5F43" w14:textId="77777777" w:rsidR="001E36BF" w:rsidRPr="00FD65CE" w:rsidRDefault="001E36BF" w:rsidP="001E36BF">
            <w:pPr>
              <w:jc w:val="center"/>
              <w:rPr>
                <w:rFonts w:ascii="Times New Roman" w:hAnsi="Times New Roman"/>
              </w:rPr>
            </w:pPr>
            <w:r w:rsidRPr="00FD65CE">
              <w:rPr>
                <w:rFonts w:ascii="Times New Roman" w:eastAsiaTheme="minorEastAsia" w:hAnsi="Times New Roman"/>
                <w:lang w:val="fr-FR"/>
              </w:rPr>
              <w:t>45%</w:t>
            </w:r>
          </w:p>
        </w:tc>
        <w:tc>
          <w:tcPr>
            <w:tcW w:w="429" w:type="pct"/>
          </w:tcPr>
          <w:p w14:paraId="7C65460F" w14:textId="77777777" w:rsidR="001E36BF" w:rsidRPr="00FD65CE" w:rsidRDefault="001E36BF" w:rsidP="001E36BF">
            <w:pPr>
              <w:jc w:val="center"/>
              <w:rPr>
                <w:rFonts w:ascii="Times New Roman" w:hAnsi="Times New Roman"/>
              </w:rPr>
            </w:pPr>
            <w:r w:rsidRPr="00FD65CE">
              <w:rPr>
                <w:rFonts w:ascii="Times New Roman" w:eastAsiaTheme="minorEastAsia" w:hAnsi="Times New Roman"/>
                <w:lang w:val="fr-FR"/>
              </w:rPr>
              <w:t>45%</w:t>
            </w:r>
          </w:p>
        </w:tc>
        <w:tc>
          <w:tcPr>
            <w:tcW w:w="505" w:type="pct"/>
          </w:tcPr>
          <w:p w14:paraId="543D9A8B" w14:textId="77777777" w:rsidR="001E36BF" w:rsidRPr="00FD65CE" w:rsidRDefault="001E36BF" w:rsidP="001E36BF">
            <w:pPr>
              <w:jc w:val="center"/>
              <w:rPr>
                <w:rFonts w:ascii="Times New Roman" w:hAnsi="Times New Roman"/>
              </w:rPr>
            </w:pPr>
            <w:r w:rsidRPr="00FD65CE">
              <w:rPr>
                <w:rFonts w:ascii="Times New Roman" w:eastAsiaTheme="minorEastAsia" w:hAnsi="Times New Roman"/>
                <w:lang w:val="fr-FR"/>
              </w:rPr>
              <w:t>45%</w:t>
            </w:r>
          </w:p>
        </w:tc>
      </w:tr>
      <w:tr w:rsidR="001E36BF" w:rsidRPr="00FD65CE" w14:paraId="508046C9" w14:textId="77777777" w:rsidTr="00472C61">
        <w:trPr>
          <w:trHeight w:val="20"/>
        </w:trPr>
        <w:tc>
          <w:tcPr>
            <w:tcW w:w="383" w:type="pct"/>
            <w:vMerge/>
          </w:tcPr>
          <w:p w14:paraId="7DEBB5DF" w14:textId="77777777" w:rsidR="001E36BF" w:rsidRPr="00FD65CE" w:rsidRDefault="001E36BF" w:rsidP="001E36BF">
            <w:pPr>
              <w:rPr>
                <w:rFonts w:ascii="Times New Roman" w:hAnsi="Times New Roman"/>
              </w:rPr>
            </w:pPr>
          </w:p>
        </w:tc>
        <w:tc>
          <w:tcPr>
            <w:tcW w:w="2396" w:type="pct"/>
            <w:tcBorders>
              <w:top w:val="single" w:sz="6" w:space="0" w:color="000000"/>
              <w:left w:val="single" w:sz="6" w:space="0" w:color="000000"/>
              <w:bottom w:val="single" w:sz="6" w:space="0" w:color="000000"/>
              <w:right w:val="single" w:sz="6" w:space="0" w:color="000000"/>
            </w:tcBorders>
          </w:tcPr>
          <w:p w14:paraId="56AD3428" w14:textId="555C2B34" w:rsidR="001E36BF" w:rsidRPr="00FD65CE" w:rsidRDefault="001E36BF" w:rsidP="003551BF">
            <w:pPr>
              <w:pStyle w:val="NormalWeb"/>
              <w:numPr>
                <w:ilvl w:val="0"/>
                <w:numId w:val="5"/>
              </w:numPr>
              <w:spacing w:before="0" w:beforeAutospacing="0" w:after="0" w:afterAutospacing="0"/>
              <w:ind w:left="226" w:hanging="270"/>
              <w:jc w:val="both"/>
              <w:rPr>
                <w:rFonts w:eastAsiaTheme="minorEastAsia"/>
                <w:sz w:val="22"/>
                <w:szCs w:val="22"/>
                <w:lang w:val="fr-FR"/>
              </w:rPr>
            </w:pPr>
            <w:r>
              <w:rPr>
                <w:rFonts w:eastAsiaTheme="minorEastAsia"/>
                <w:sz w:val="22"/>
                <w:szCs w:val="22"/>
                <w:lang w:val="fr-FR"/>
              </w:rPr>
              <w:t>c</w:t>
            </w:r>
            <w:r w:rsidRPr="00FD65CE">
              <w:rPr>
                <w:rFonts w:eastAsiaTheme="minorEastAsia"/>
                <w:sz w:val="22"/>
                <w:szCs w:val="22"/>
                <w:lang w:val="fr-FR"/>
              </w:rPr>
              <w:t>antitatea totală de deșeuri trimis</w:t>
            </w:r>
            <w:r w:rsidR="003551BF">
              <w:rPr>
                <w:rFonts w:eastAsiaTheme="minorEastAsia"/>
                <w:sz w:val="22"/>
                <w:szCs w:val="22"/>
                <w:lang w:val="fr-FR"/>
              </w:rPr>
              <w:t>ă</w:t>
            </w:r>
            <w:r w:rsidRPr="00FD65CE">
              <w:rPr>
                <w:rFonts w:eastAsiaTheme="minorEastAsia"/>
                <w:sz w:val="22"/>
                <w:szCs w:val="22"/>
                <w:lang w:val="fr-FR"/>
              </w:rPr>
              <w:t xml:space="preserve"> la reciclare din stația de sortare raportată la cantitatea totală de deșeuri acceptată la stația de sortare**</w:t>
            </w:r>
          </w:p>
        </w:tc>
        <w:tc>
          <w:tcPr>
            <w:tcW w:w="435" w:type="pct"/>
            <w:tcBorders>
              <w:top w:val="single" w:sz="6" w:space="0" w:color="000000"/>
              <w:left w:val="single" w:sz="6" w:space="0" w:color="000000"/>
              <w:bottom w:val="single" w:sz="6" w:space="0" w:color="000000"/>
              <w:right w:val="single" w:sz="6" w:space="0" w:color="000000"/>
            </w:tcBorders>
          </w:tcPr>
          <w:p w14:paraId="4DB6BE05" w14:textId="77777777" w:rsidR="001E36BF" w:rsidRPr="00FD65CE" w:rsidRDefault="001E36BF" w:rsidP="001E36BF">
            <w:pPr>
              <w:jc w:val="center"/>
              <w:rPr>
                <w:rFonts w:ascii="Times New Roman" w:eastAsiaTheme="minorEastAsia" w:hAnsi="Times New Roman"/>
                <w:lang w:val="fr-FR"/>
              </w:rPr>
            </w:pPr>
            <w:r w:rsidRPr="00FD65CE">
              <w:rPr>
                <w:rFonts w:ascii="Times New Roman" w:eastAsiaTheme="minorEastAsia" w:hAnsi="Times New Roman"/>
              </w:rPr>
              <w:t>75%</w:t>
            </w:r>
          </w:p>
        </w:tc>
        <w:tc>
          <w:tcPr>
            <w:tcW w:w="426" w:type="pct"/>
            <w:tcBorders>
              <w:top w:val="single" w:sz="6" w:space="0" w:color="000000"/>
              <w:left w:val="single" w:sz="6" w:space="0" w:color="000000"/>
              <w:bottom w:val="single" w:sz="6" w:space="0" w:color="000000"/>
              <w:right w:val="single" w:sz="6" w:space="0" w:color="000000"/>
            </w:tcBorders>
          </w:tcPr>
          <w:p w14:paraId="76A49756" w14:textId="77777777" w:rsidR="001E36BF" w:rsidRPr="00FD65CE" w:rsidRDefault="001E36BF" w:rsidP="001E36BF">
            <w:pPr>
              <w:jc w:val="center"/>
              <w:rPr>
                <w:rFonts w:ascii="Times New Roman" w:eastAsiaTheme="minorEastAsia" w:hAnsi="Times New Roman"/>
                <w:lang w:val="fr-FR"/>
              </w:rPr>
            </w:pPr>
            <w:r w:rsidRPr="00FD65CE">
              <w:rPr>
                <w:rFonts w:ascii="Times New Roman" w:eastAsiaTheme="minorEastAsia" w:hAnsi="Times New Roman"/>
              </w:rPr>
              <w:t>75%</w:t>
            </w:r>
          </w:p>
        </w:tc>
        <w:tc>
          <w:tcPr>
            <w:tcW w:w="426" w:type="pct"/>
            <w:tcBorders>
              <w:top w:val="single" w:sz="6" w:space="0" w:color="000000"/>
              <w:left w:val="single" w:sz="6" w:space="0" w:color="000000"/>
              <w:bottom w:val="single" w:sz="6" w:space="0" w:color="000000"/>
              <w:right w:val="single" w:sz="6" w:space="0" w:color="000000"/>
            </w:tcBorders>
          </w:tcPr>
          <w:p w14:paraId="234EB00F" w14:textId="77777777" w:rsidR="001E36BF" w:rsidRPr="00FD65CE" w:rsidRDefault="001E36BF" w:rsidP="001E36BF">
            <w:pPr>
              <w:jc w:val="center"/>
              <w:rPr>
                <w:rFonts w:ascii="Times New Roman" w:eastAsiaTheme="minorEastAsia" w:hAnsi="Times New Roman"/>
                <w:lang w:val="fr-FR"/>
              </w:rPr>
            </w:pPr>
            <w:r w:rsidRPr="00FD65CE">
              <w:rPr>
                <w:rFonts w:ascii="Times New Roman" w:eastAsiaTheme="minorEastAsia" w:hAnsi="Times New Roman"/>
              </w:rPr>
              <w:t>75%</w:t>
            </w:r>
          </w:p>
        </w:tc>
        <w:tc>
          <w:tcPr>
            <w:tcW w:w="429" w:type="pct"/>
            <w:tcBorders>
              <w:top w:val="single" w:sz="6" w:space="0" w:color="000000"/>
              <w:left w:val="single" w:sz="6" w:space="0" w:color="000000"/>
              <w:bottom w:val="single" w:sz="6" w:space="0" w:color="000000"/>
              <w:right w:val="single" w:sz="6" w:space="0" w:color="000000"/>
            </w:tcBorders>
          </w:tcPr>
          <w:p w14:paraId="1CC505FE" w14:textId="77777777" w:rsidR="001E36BF" w:rsidRPr="00FD65CE" w:rsidRDefault="001E36BF" w:rsidP="001E36BF">
            <w:pPr>
              <w:jc w:val="center"/>
              <w:rPr>
                <w:rFonts w:ascii="Times New Roman" w:eastAsiaTheme="minorEastAsia" w:hAnsi="Times New Roman"/>
                <w:lang w:val="fr-FR"/>
              </w:rPr>
            </w:pPr>
            <w:r w:rsidRPr="00FD65CE">
              <w:rPr>
                <w:rFonts w:ascii="Times New Roman" w:eastAsiaTheme="minorEastAsia" w:hAnsi="Times New Roman"/>
              </w:rPr>
              <w:t>75%</w:t>
            </w:r>
          </w:p>
        </w:tc>
        <w:tc>
          <w:tcPr>
            <w:tcW w:w="505" w:type="pct"/>
            <w:tcBorders>
              <w:top w:val="single" w:sz="6" w:space="0" w:color="000000"/>
              <w:left w:val="single" w:sz="6" w:space="0" w:color="000000"/>
              <w:bottom w:val="single" w:sz="6" w:space="0" w:color="000000"/>
              <w:right w:val="single" w:sz="6" w:space="0" w:color="000000"/>
            </w:tcBorders>
          </w:tcPr>
          <w:p w14:paraId="4D83B33F" w14:textId="77777777" w:rsidR="001E36BF" w:rsidRPr="00FD65CE" w:rsidRDefault="001E36BF" w:rsidP="001E36BF">
            <w:pPr>
              <w:jc w:val="center"/>
              <w:rPr>
                <w:rFonts w:ascii="Times New Roman" w:eastAsiaTheme="minorEastAsia" w:hAnsi="Times New Roman"/>
                <w:lang w:val="fr-FR"/>
              </w:rPr>
            </w:pPr>
            <w:r w:rsidRPr="00FD65CE">
              <w:rPr>
                <w:rFonts w:ascii="Times New Roman" w:eastAsiaTheme="minorEastAsia" w:hAnsi="Times New Roman"/>
              </w:rPr>
              <w:t>75%</w:t>
            </w:r>
          </w:p>
        </w:tc>
      </w:tr>
      <w:tr w:rsidR="001E36BF" w:rsidRPr="00FD65CE" w14:paraId="6BA3BAA7" w14:textId="77777777" w:rsidTr="00472C61">
        <w:trPr>
          <w:trHeight w:val="20"/>
        </w:trPr>
        <w:tc>
          <w:tcPr>
            <w:tcW w:w="383" w:type="pct"/>
          </w:tcPr>
          <w:p w14:paraId="6428711F" w14:textId="77777777" w:rsidR="001E36BF" w:rsidRPr="00FD65CE" w:rsidRDefault="001E36BF" w:rsidP="001E36BF">
            <w:pPr>
              <w:rPr>
                <w:rFonts w:ascii="Times New Roman" w:hAnsi="Times New Roman"/>
              </w:rPr>
            </w:pPr>
          </w:p>
        </w:tc>
        <w:tc>
          <w:tcPr>
            <w:tcW w:w="2396" w:type="pct"/>
            <w:tcBorders>
              <w:top w:val="single" w:sz="6" w:space="0" w:color="000000"/>
              <w:left w:val="single" w:sz="6" w:space="0" w:color="000000"/>
              <w:bottom w:val="single" w:sz="6" w:space="0" w:color="000000"/>
              <w:right w:val="single" w:sz="6" w:space="0" w:color="000000"/>
            </w:tcBorders>
          </w:tcPr>
          <w:p w14:paraId="7E88A5DF" w14:textId="0899A0A1" w:rsidR="001E36BF" w:rsidRPr="00FD65CE" w:rsidRDefault="001E36BF" w:rsidP="001E36BF">
            <w:pPr>
              <w:pStyle w:val="NormalWeb"/>
              <w:numPr>
                <w:ilvl w:val="0"/>
                <w:numId w:val="5"/>
              </w:numPr>
              <w:spacing w:before="0" w:beforeAutospacing="0" w:after="0" w:afterAutospacing="0"/>
              <w:ind w:left="226" w:hanging="270"/>
              <w:jc w:val="both"/>
              <w:rPr>
                <w:rFonts w:eastAsiaTheme="minorEastAsia"/>
                <w:sz w:val="22"/>
                <w:szCs w:val="22"/>
                <w:lang w:val="fr-FR"/>
              </w:rPr>
            </w:pPr>
            <w:r w:rsidRPr="00FD65CE">
              <w:rPr>
                <w:rFonts w:eastAsiaTheme="minorEastAsia"/>
                <w:sz w:val="22"/>
                <w:szCs w:val="22"/>
                <w:lang w:val="fr-FR"/>
              </w:rPr>
              <w:t>Cantitatea totală de reziduuri din sortare trimisă la eliminare prin depozitare</w:t>
            </w:r>
          </w:p>
        </w:tc>
        <w:tc>
          <w:tcPr>
            <w:tcW w:w="435" w:type="pct"/>
            <w:tcBorders>
              <w:top w:val="single" w:sz="6" w:space="0" w:color="000000"/>
              <w:left w:val="single" w:sz="6" w:space="0" w:color="000000"/>
              <w:bottom w:val="single" w:sz="6" w:space="0" w:color="000000"/>
              <w:right w:val="single" w:sz="6" w:space="0" w:color="000000"/>
            </w:tcBorders>
          </w:tcPr>
          <w:p w14:paraId="5B5066A1" w14:textId="77777777" w:rsidR="001E36BF" w:rsidRPr="00FD65CE" w:rsidRDefault="001E36BF" w:rsidP="001E36BF">
            <w:pPr>
              <w:jc w:val="center"/>
              <w:rPr>
                <w:rFonts w:ascii="Times New Roman" w:eastAsiaTheme="minorEastAsia" w:hAnsi="Times New Roman"/>
              </w:rPr>
            </w:pPr>
            <w:r w:rsidRPr="00FD65CE">
              <w:rPr>
                <w:rFonts w:ascii="Times New Roman" w:eastAsiaTheme="minorEastAsia" w:hAnsi="Times New Roman"/>
              </w:rPr>
              <w:t>25%</w:t>
            </w:r>
          </w:p>
        </w:tc>
        <w:tc>
          <w:tcPr>
            <w:tcW w:w="426" w:type="pct"/>
            <w:tcBorders>
              <w:top w:val="single" w:sz="6" w:space="0" w:color="000000"/>
              <w:left w:val="single" w:sz="6" w:space="0" w:color="000000"/>
              <w:bottom w:val="single" w:sz="6" w:space="0" w:color="000000"/>
              <w:right w:val="single" w:sz="6" w:space="0" w:color="000000"/>
            </w:tcBorders>
          </w:tcPr>
          <w:p w14:paraId="367E09D4" w14:textId="77777777" w:rsidR="001E36BF" w:rsidRPr="00FD65CE" w:rsidRDefault="001E36BF" w:rsidP="001E36BF">
            <w:pPr>
              <w:jc w:val="center"/>
              <w:rPr>
                <w:rFonts w:ascii="Times New Roman" w:eastAsiaTheme="minorEastAsia" w:hAnsi="Times New Roman"/>
              </w:rPr>
            </w:pPr>
            <w:r w:rsidRPr="00FD65CE">
              <w:rPr>
                <w:rFonts w:ascii="Times New Roman" w:eastAsiaTheme="minorEastAsia" w:hAnsi="Times New Roman"/>
              </w:rPr>
              <w:t>25%</w:t>
            </w:r>
          </w:p>
        </w:tc>
        <w:tc>
          <w:tcPr>
            <w:tcW w:w="426" w:type="pct"/>
            <w:tcBorders>
              <w:top w:val="single" w:sz="6" w:space="0" w:color="000000"/>
              <w:left w:val="single" w:sz="6" w:space="0" w:color="000000"/>
              <w:bottom w:val="single" w:sz="6" w:space="0" w:color="000000"/>
              <w:right w:val="single" w:sz="6" w:space="0" w:color="000000"/>
            </w:tcBorders>
          </w:tcPr>
          <w:p w14:paraId="1C4BCD9A" w14:textId="77777777" w:rsidR="001E36BF" w:rsidRPr="00FD65CE" w:rsidRDefault="001E36BF" w:rsidP="001E36BF">
            <w:pPr>
              <w:jc w:val="center"/>
              <w:rPr>
                <w:rFonts w:ascii="Times New Roman" w:eastAsiaTheme="minorEastAsia" w:hAnsi="Times New Roman"/>
              </w:rPr>
            </w:pPr>
            <w:r w:rsidRPr="00FD65CE">
              <w:rPr>
                <w:rFonts w:ascii="Times New Roman" w:eastAsiaTheme="minorEastAsia" w:hAnsi="Times New Roman"/>
              </w:rPr>
              <w:t>25%</w:t>
            </w:r>
          </w:p>
        </w:tc>
        <w:tc>
          <w:tcPr>
            <w:tcW w:w="429" w:type="pct"/>
            <w:tcBorders>
              <w:top w:val="single" w:sz="6" w:space="0" w:color="000000"/>
              <w:left w:val="single" w:sz="6" w:space="0" w:color="000000"/>
              <w:bottom w:val="single" w:sz="6" w:space="0" w:color="000000"/>
              <w:right w:val="single" w:sz="6" w:space="0" w:color="000000"/>
            </w:tcBorders>
          </w:tcPr>
          <w:p w14:paraId="231B60A4" w14:textId="77777777" w:rsidR="001E36BF" w:rsidRPr="00FD65CE" w:rsidRDefault="001E36BF" w:rsidP="001E36BF">
            <w:pPr>
              <w:jc w:val="center"/>
              <w:rPr>
                <w:rFonts w:ascii="Times New Roman" w:eastAsiaTheme="minorEastAsia" w:hAnsi="Times New Roman"/>
              </w:rPr>
            </w:pPr>
            <w:r w:rsidRPr="00FD65CE">
              <w:rPr>
                <w:rFonts w:ascii="Times New Roman" w:eastAsiaTheme="minorEastAsia" w:hAnsi="Times New Roman"/>
              </w:rPr>
              <w:t>25%</w:t>
            </w:r>
          </w:p>
        </w:tc>
        <w:tc>
          <w:tcPr>
            <w:tcW w:w="505" w:type="pct"/>
            <w:tcBorders>
              <w:top w:val="single" w:sz="6" w:space="0" w:color="000000"/>
              <w:left w:val="single" w:sz="6" w:space="0" w:color="000000"/>
              <w:bottom w:val="single" w:sz="6" w:space="0" w:color="000000"/>
              <w:right w:val="single" w:sz="6" w:space="0" w:color="000000"/>
            </w:tcBorders>
          </w:tcPr>
          <w:p w14:paraId="6C57494B" w14:textId="77777777" w:rsidR="001E36BF" w:rsidRPr="00FD65CE" w:rsidRDefault="001E36BF" w:rsidP="001E36BF">
            <w:pPr>
              <w:jc w:val="center"/>
              <w:rPr>
                <w:rFonts w:ascii="Times New Roman" w:eastAsiaTheme="minorEastAsia" w:hAnsi="Times New Roman"/>
              </w:rPr>
            </w:pPr>
            <w:r w:rsidRPr="00FD65CE">
              <w:rPr>
                <w:rFonts w:ascii="Times New Roman" w:eastAsiaTheme="minorEastAsia" w:hAnsi="Times New Roman"/>
              </w:rPr>
              <w:t>25%</w:t>
            </w:r>
          </w:p>
        </w:tc>
      </w:tr>
    </w:tbl>
    <w:p w14:paraId="6CCF5C53" w14:textId="0E7A37E7" w:rsidR="00472C61" w:rsidRPr="00EF5E56" w:rsidRDefault="00472C61" w:rsidP="00472C61">
      <w:pPr>
        <w:widowControl w:val="0"/>
        <w:autoSpaceDE w:val="0"/>
        <w:autoSpaceDN w:val="0"/>
        <w:adjustRightInd w:val="0"/>
        <w:jc w:val="both"/>
        <w:rPr>
          <w:rFonts w:ascii="Times New Roman" w:hAnsi="Times New Roman"/>
          <w:szCs w:val="24"/>
        </w:rPr>
      </w:pPr>
      <w:r w:rsidRPr="00EF5E56">
        <w:rPr>
          <w:rFonts w:ascii="Times New Roman" w:hAnsi="Times New Roman"/>
          <w:szCs w:val="24"/>
        </w:rPr>
        <w:t xml:space="preserve">* - procent conform Anexei 5 din OUG </w:t>
      </w:r>
      <w:r>
        <w:rPr>
          <w:rFonts w:ascii="Times New Roman" w:hAnsi="Times New Roman"/>
          <w:szCs w:val="24"/>
        </w:rPr>
        <w:t xml:space="preserve">nr. </w:t>
      </w:r>
      <w:r w:rsidRPr="00EF5E56">
        <w:rPr>
          <w:rFonts w:ascii="Times New Roman" w:hAnsi="Times New Roman"/>
          <w:szCs w:val="24"/>
        </w:rPr>
        <w:t>92/2021 privind regimul deșeurilor</w:t>
      </w:r>
    </w:p>
    <w:p w14:paraId="6A15D935" w14:textId="77777777" w:rsidR="00472C61" w:rsidRPr="00EF5E56" w:rsidRDefault="00472C61" w:rsidP="00472C61">
      <w:pPr>
        <w:widowControl w:val="0"/>
        <w:autoSpaceDE w:val="0"/>
        <w:autoSpaceDN w:val="0"/>
        <w:adjustRightInd w:val="0"/>
        <w:jc w:val="both"/>
        <w:rPr>
          <w:rFonts w:ascii="Times New Roman" w:hAnsi="Times New Roman"/>
          <w:szCs w:val="24"/>
        </w:rPr>
      </w:pPr>
      <w:r w:rsidRPr="00EF5E56">
        <w:rPr>
          <w:rFonts w:ascii="Times New Roman" w:hAnsi="Times New Roman"/>
          <w:szCs w:val="24"/>
        </w:rPr>
        <w:t xml:space="preserve">**- procent stabilit conform Anexei 5 din OUG </w:t>
      </w:r>
      <w:r>
        <w:rPr>
          <w:rFonts w:ascii="Times New Roman" w:hAnsi="Times New Roman"/>
          <w:szCs w:val="24"/>
        </w:rPr>
        <w:t xml:space="preserve">nr. </w:t>
      </w:r>
      <w:r w:rsidRPr="00EF5E56">
        <w:rPr>
          <w:rFonts w:ascii="Times New Roman" w:hAnsi="Times New Roman"/>
          <w:szCs w:val="24"/>
        </w:rPr>
        <w:t>92/2021 privind regimul deșeurilor</w:t>
      </w:r>
    </w:p>
    <w:p w14:paraId="633AA63C" w14:textId="00FC87A8" w:rsidR="00472C61" w:rsidRDefault="00472C61" w:rsidP="00472C61">
      <w:pPr>
        <w:widowControl w:val="0"/>
        <w:autoSpaceDE w:val="0"/>
        <w:autoSpaceDN w:val="0"/>
        <w:adjustRightInd w:val="0"/>
        <w:jc w:val="both"/>
        <w:rPr>
          <w:rFonts w:ascii="Times New Roman" w:hAnsi="Times New Roman"/>
          <w:szCs w:val="24"/>
        </w:rPr>
      </w:pPr>
      <w:r w:rsidRPr="00EF5E56">
        <w:rPr>
          <w:rFonts w:ascii="Times New Roman" w:hAnsi="Times New Roman"/>
          <w:szCs w:val="24"/>
        </w:rPr>
        <w:t xml:space="preserve">***-procent aplicat </w:t>
      </w:r>
      <w:r w:rsidR="00E51B60" w:rsidRPr="00EF5E56">
        <w:rPr>
          <w:rFonts w:ascii="Times New Roman" w:hAnsi="Times New Roman"/>
          <w:szCs w:val="24"/>
        </w:rPr>
        <w:t xml:space="preserve">categoriei de deșeuri biodegradabile verzi care se colectează separat în cadrul contractului de delegare </w:t>
      </w:r>
      <w:r w:rsidRPr="00EF5E56">
        <w:rPr>
          <w:rFonts w:ascii="Times New Roman" w:hAnsi="Times New Roman"/>
          <w:szCs w:val="24"/>
        </w:rPr>
        <w:t xml:space="preserve">începând cu </w:t>
      </w:r>
      <w:r w:rsidR="00E51B60">
        <w:rPr>
          <w:rFonts w:ascii="Times New Roman" w:hAnsi="Times New Roman"/>
          <w:szCs w:val="24"/>
        </w:rPr>
        <w:t>primul an al contractului, conform cu</w:t>
      </w:r>
      <w:r w:rsidRPr="00EF5E56">
        <w:rPr>
          <w:rFonts w:ascii="Times New Roman" w:hAnsi="Times New Roman"/>
          <w:szCs w:val="24"/>
        </w:rPr>
        <w:t xml:space="preserve"> cerințele PNGD; procentul se va aplica din 2024 şi categoriei biodeşeurilor colectate din menajere mediul urban (case şi blocuri) şi similar</w:t>
      </w:r>
    </w:p>
    <w:p w14:paraId="72ECE031" w14:textId="78F51DCA" w:rsidR="008E2142" w:rsidRPr="00EF5E56" w:rsidRDefault="008E2142" w:rsidP="00472C61">
      <w:pPr>
        <w:widowControl w:val="0"/>
        <w:autoSpaceDE w:val="0"/>
        <w:autoSpaceDN w:val="0"/>
        <w:adjustRightInd w:val="0"/>
        <w:jc w:val="both"/>
        <w:rPr>
          <w:rFonts w:ascii="Times New Roman" w:hAnsi="Times New Roman"/>
          <w:szCs w:val="24"/>
        </w:rPr>
      </w:pPr>
      <w:r>
        <w:rPr>
          <w:rFonts w:ascii="Times New Roman" w:hAnsi="Times New Roman"/>
          <w:szCs w:val="24"/>
        </w:rPr>
        <w:t>****- Neconformităţile sunt menţionate în Caietul de sarcini, Anexa 3 Reguli generale, cap. 10.16. Fac obiectul acestui indicator acele neconformităţi care nu sunt identificate în mod separat în tabelul de mai sus.</w:t>
      </w:r>
    </w:p>
    <w:p w14:paraId="02D0E994" w14:textId="77777777" w:rsidR="00F820D1" w:rsidRPr="00EA48A0" w:rsidRDefault="00F820D1" w:rsidP="00F820D1">
      <w:pPr>
        <w:widowControl w:val="0"/>
        <w:autoSpaceDE w:val="0"/>
        <w:autoSpaceDN w:val="0"/>
        <w:adjustRightInd w:val="0"/>
        <w:rPr>
          <w:rFonts w:ascii="Times New Roman" w:hAnsi="Times New Roman"/>
          <w:sz w:val="20"/>
          <w:szCs w:val="20"/>
        </w:rPr>
      </w:pPr>
    </w:p>
    <w:p w14:paraId="44B3069A" w14:textId="0272AC98" w:rsidR="00C57786" w:rsidRPr="00EA48A0" w:rsidRDefault="00EF4691" w:rsidP="00EA48A0">
      <w:pPr>
        <w:widowControl w:val="0"/>
        <w:autoSpaceDE w:val="0"/>
        <w:autoSpaceDN w:val="0"/>
        <w:adjustRightInd w:val="0"/>
        <w:jc w:val="both"/>
        <w:rPr>
          <w:rFonts w:ascii="Times New Roman" w:hAnsi="Times New Roman"/>
          <w:sz w:val="24"/>
          <w:szCs w:val="24"/>
          <w:lang w:val="fr-FR"/>
        </w:rPr>
        <w:sectPr w:rsidR="00C57786" w:rsidRPr="00EA48A0" w:rsidSect="003551BF">
          <w:headerReference w:type="default" r:id="rId7"/>
          <w:pgSz w:w="11909" w:h="16834"/>
          <w:pgMar w:top="1411" w:right="1411" w:bottom="994" w:left="1411" w:header="288" w:footer="720" w:gutter="0"/>
          <w:cols w:space="720"/>
          <w:noEndnote/>
          <w:docGrid w:linePitch="299"/>
        </w:sectPr>
      </w:pPr>
      <w:r w:rsidRPr="00EA48A0">
        <w:rPr>
          <w:rFonts w:ascii="Times New Roman" w:hAnsi="Times New Roman"/>
          <w:sz w:val="24"/>
          <w:szCs w:val="24"/>
          <w:lang w:val="fr-FR"/>
        </w:rPr>
        <w:t>Nivelul penalit</w:t>
      </w:r>
      <w:r w:rsidR="003551BF">
        <w:rPr>
          <w:rFonts w:ascii="Times New Roman" w:hAnsi="Times New Roman"/>
          <w:sz w:val="24"/>
          <w:szCs w:val="24"/>
          <w:lang w:val="fr-FR"/>
        </w:rPr>
        <w:t>ăț</w:t>
      </w:r>
      <w:r w:rsidRPr="00EA48A0">
        <w:rPr>
          <w:rFonts w:ascii="Times New Roman" w:hAnsi="Times New Roman"/>
          <w:sz w:val="24"/>
          <w:szCs w:val="24"/>
          <w:lang w:val="fr-FR"/>
        </w:rPr>
        <w:t>ilor pentru indicatorii de performanţă este stabilit în tabe</w:t>
      </w:r>
      <w:r w:rsidR="008E2142">
        <w:rPr>
          <w:rFonts w:ascii="Times New Roman" w:hAnsi="Times New Roman"/>
          <w:sz w:val="24"/>
          <w:szCs w:val="24"/>
          <w:lang w:val="fr-FR"/>
        </w:rPr>
        <w:t>lele</w:t>
      </w:r>
      <w:r w:rsidRPr="00EA48A0">
        <w:rPr>
          <w:rFonts w:ascii="Times New Roman" w:hAnsi="Times New Roman"/>
          <w:sz w:val="24"/>
          <w:szCs w:val="24"/>
          <w:lang w:val="fr-FR"/>
        </w:rPr>
        <w:t xml:space="preserve"> de mai j</w:t>
      </w:r>
      <w:r w:rsidR="008E2142">
        <w:rPr>
          <w:rFonts w:ascii="Times New Roman" w:hAnsi="Times New Roman"/>
          <w:sz w:val="24"/>
          <w:szCs w:val="24"/>
          <w:lang w:val="fr-FR"/>
        </w:rPr>
        <w:t>os.</w:t>
      </w:r>
    </w:p>
    <w:p w14:paraId="231118A4" w14:textId="284E32B3" w:rsidR="00C57786" w:rsidRPr="000213AE" w:rsidRDefault="00C57786" w:rsidP="00C57786">
      <w:pPr>
        <w:pStyle w:val="Listparagraf"/>
        <w:numPr>
          <w:ilvl w:val="2"/>
          <w:numId w:val="7"/>
        </w:numPr>
        <w:ind w:left="426"/>
        <w:rPr>
          <w:b/>
        </w:rPr>
      </w:pPr>
      <w:r w:rsidRPr="000213AE">
        <w:rPr>
          <w:b/>
        </w:rPr>
        <w:lastRenderedPageBreak/>
        <w:t>C</w:t>
      </w:r>
      <w:r w:rsidR="00606251" w:rsidRPr="000213AE">
        <w:rPr>
          <w:b/>
        </w:rPr>
        <w:t>o</w:t>
      </w:r>
      <w:r w:rsidR="008249CC" w:rsidRPr="000213AE">
        <w:rPr>
          <w:b/>
        </w:rPr>
        <w:t xml:space="preserve">ntravenţii şi sancţiuni care fac obiectul indicatorilor </w:t>
      </w:r>
      <w:r w:rsidR="00D85241" w:rsidRPr="000213AE">
        <w:rPr>
          <w:b/>
        </w:rPr>
        <w:t xml:space="preserve">tehnici </w:t>
      </w:r>
      <w:r w:rsidR="008249CC" w:rsidRPr="000213AE">
        <w:rPr>
          <w:b/>
        </w:rPr>
        <w:t xml:space="preserve">de performanţă </w:t>
      </w:r>
      <w:r w:rsidR="00493065" w:rsidRPr="000213AE">
        <w:rPr>
          <w:b/>
        </w:rPr>
        <w:t>corelaţi cu ţintele privind gestionarea deşeurilor</w:t>
      </w:r>
    </w:p>
    <w:p w14:paraId="61EB051F" w14:textId="77777777" w:rsidR="00C57786" w:rsidRPr="008249CC" w:rsidRDefault="00C57786" w:rsidP="00C57786">
      <w:pPr>
        <w:rPr>
          <w:rFonts w:asciiTheme="minorHAnsi" w:hAnsiTheme="minorHAnsi" w:cstheme="minorHAnsi"/>
        </w:rPr>
      </w:pP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440"/>
        <w:gridCol w:w="3930"/>
        <w:gridCol w:w="2462"/>
        <w:gridCol w:w="4544"/>
      </w:tblGrid>
      <w:tr w:rsidR="00BD6D24" w:rsidRPr="00A00A3A" w14:paraId="47A7BDDE" w14:textId="77777777" w:rsidTr="00AC2546">
        <w:trPr>
          <w:trHeight w:val="850"/>
          <w:tblHeader/>
        </w:trPr>
        <w:tc>
          <w:tcPr>
            <w:tcW w:w="340" w:type="pct"/>
            <w:shd w:val="clear" w:color="auto" w:fill="A6A6A6" w:themeFill="background1" w:themeFillShade="A6"/>
          </w:tcPr>
          <w:p w14:paraId="5CEDF8E2" w14:textId="77777777" w:rsidR="00BD6D24" w:rsidRPr="00A00A3A" w:rsidRDefault="00BD6D24" w:rsidP="00BD6D24">
            <w:pPr>
              <w:pStyle w:val="Legend"/>
              <w:rPr>
                <w:rFonts w:ascii="Times New Roman" w:hAnsi="Times New Roman"/>
                <w:sz w:val="22"/>
                <w:szCs w:val="22"/>
              </w:rPr>
            </w:pPr>
            <w:r w:rsidRPr="00A00A3A">
              <w:rPr>
                <w:rFonts w:ascii="Times New Roman" w:hAnsi="Times New Roman"/>
                <w:sz w:val="22"/>
                <w:szCs w:val="22"/>
              </w:rPr>
              <w:t>Nr.</w:t>
            </w:r>
          </w:p>
        </w:tc>
        <w:tc>
          <w:tcPr>
            <w:tcW w:w="1115" w:type="pct"/>
            <w:shd w:val="clear" w:color="auto" w:fill="A6A6A6" w:themeFill="background1" w:themeFillShade="A6"/>
          </w:tcPr>
          <w:p w14:paraId="3071E8F8" w14:textId="77777777" w:rsidR="00BD6D24" w:rsidRPr="00A00A3A" w:rsidRDefault="00BD6D24" w:rsidP="00BD6D24">
            <w:pPr>
              <w:pStyle w:val="Legend"/>
              <w:rPr>
                <w:rFonts w:ascii="Times New Roman" w:hAnsi="Times New Roman"/>
                <w:sz w:val="22"/>
                <w:szCs w:val="22"/>
              </w:rPr>
            </w:pPr>
            <w:r w:rsidRPr="00A00A3A">
              <w:rPr>
                <w:rFonts w:ascii="Times New Roman" w:hAnsi="Times New Roman"/>
                <w:sz w:val="22"/>
                <w:szCs w:val="22"/>
              </w:rPr>
              <w:t>Titlu</w:t>
            </w:r>
          </w:p>
        </w:tc>
        <w:tc>
          <w:tcPr>
            <w:tcW w:w="1274" w:type="pct"/>
            <w:shd w:val="clear" w:color="auto" w:fill="A6A6A6" w:themeFill="background1" w:themeFillShade="A6"/>
          </w:tcPr>
          <w:p w14:paraId="1D033708" w14:textId="77777777" w:rsidR="00BD6D24" w:rsidRPr="00A00A3A" w:rsidRDefault="00BD6D24" w:rsidP="00BD6D24">
            <w:pPr>
              <w:pStyle w:val="Legend"/>
              <w:rPr>
                <w:rFonts w:ascii="Times New Roman" w:hAnsi="Times New Roman"/>
                <w:sz w:val="22"/>
                <w:szCs w:val="22"/>
              </w:rPr>
            </w:pPr>
            <w:r w:rsidRPr="00A00A3A">
              <w:rPr>
                <w:rFonts w:ascii="Times New Roman" w:hAnsi="Times New Roman"/>
                <w:sz w:val="22"/>
                <w:szCs w:val="22"/>
              </w:rPr>
              <w:t>Descriere/unitate de măsurare</w:t>
            </w:r>
          </w:p>
        </w:tc>
        <w:tc>
          <w:tcPr>
            <w:tcW w:w="798" w:type="pct"/>
            <w:shd w:val="clear" w:color="auto" w:fill="A6A6A6" w:themeFill="background1" w:themeFillShade="A6"/>
          </w:tcPr>
          <w:p w14:paraId="1F62E595" w14:textId="77777777" w:rsidR="00BD6D24" w:rsidRPr="00A00A3A" w:rsidRDefault="00BD6D24" w:rsidP="00BD6D24">
            <w:pPr>
              <w:pStyle w:val="Legend"/>
              <w:rPr>
                <w:rFonts w:ascii="Times New Roman" w:hAnsi="Times New Roman"/>
                <w:sz w:val="22"/>
                <w:szCs w:val="22"/>
              </w:rPr>
            </w:pPr>
            <w:r w:rsidRPr="00A00A3A">
              <w:rPr>
                <w:rFonts w:ascii="Times New Roman" w:hAnsi="Times New Roman"/>
                <w:sz w:val="22"/>
                <w:szCs w:val="22"/>
              </w:rPr>
              <w:t>Valori propuse/</w:t>
            </w:r>
            <w:r w:rsidRPr="00A00A3A">
              <w:rPr>
                <w:rFonts w:ascii="Times New Roman" w:hAnsi="Times New Roman"/>
                <w:sz w:val="22"/>
                <w:szCs w:val="22"/>
              </w:rPr>
              <w:br/>
              <w:t>interval de valori</w:t>
            </w:r>
          </w:p>
          <w:p w14:paraId="300E3708" w14:textId="77777777" w:rsidR="00BD6D24" w:rsidRPr="00A00A3A" w:rsidRDefault="00BD6D24" w:rsidP="00BD6D24">
            <w:pPr>
              <w:pStyle w:val="Legend"/>
              <w:rPr>
                <w:rFonts w:ascii="Times New Roman" w:hAnsi="Times New Roman"/>
                <w:sz w:val="22"/>
                <w:szCs w:val="22"/>
              </w:rPr>
            </w:pPr>
          </w:p>
        </w:tc>
        <w:tc>
          <w:tcPr>
            <w:tcW w:w="1473" w:type="pct"/>
            <w:shd w:val="clear" w:color="auto" w:fill="A6A6A6" w:themeFill="background1" w:themeFillShade="A6"/>
          </w:tcPr>
          <w:p w14:paraId="2C6206B3" w14:textId="77777777" w:rsidR="00BD6D24" w:rsidRPr="00A00A3A" w:rsidRDefault="00BD6D24" w:rsidP="00BD6D24">
            <w:pPr>
              <w:pStyle w:val="Legend"/>
              <w:rPr>
                <w:rFonts w:ascii="Times New Roman" w:hAnsi="Times New Roman"/>
                <w:sz w:val="22"/>
                <w:szCs w:val="22"/>
              </w:rPr>
            </w:pPr>
            <w:r w:rsidRPr="00A00A3A">
              <w:rPr>
                <w:rFonts w:ascii="Times New Roman" w:hAnsi="Times New Roman"/>
                <w:sz w:val="22"/>
                <w:szCs w:val="22"/>
              </w:rPr>
              <w:t xml:space="preserve">Penalităţi propuse </w:t>
            </w:r>
          </w:p>
        </w:tc>
      </w:tr>
      <w:tr w:rsidR="00BD6D24" w:rsidRPr="00A00A3A" w14:paraId="5D5B7727" w14:textId="77777777" w:rsidTr="00DF3746">
        <w:tblPrEx>
          <w:tblLook w:val="00A0" w:firstRow="1" w:lastRow="0" w:firstColumn="1" w:lastColumn="0" w:noHBand="0" w:noVBand="0"/>
        </w:tblPrEx>
        <w:trPr>
          <w:trHeight w:val="2620"/>
        </w:trPr>
        <w:tc>
          <w:tcPr>
            <w:tcW w:w="340" w:type="pct"/>
          </w:tcPr>
          <w:p w14:paraId="5B871151" w14:textId="5960A05E" w:rsidR="00BD6D24" w:rsidRPr="00A00A3A" w:rsidRDefault="00E02719" w:rsidP="00BD6D24">
            <w:pPr>
              <w:pStyle w:val="Legend"/>
              <w:rPr>
                <w:rFonts w:ascii="Times New Roman" w:hAnsi="Times New Roman"/>
                <w:b w:val="0"/>
                <w:bCs/>
                <w:sz w:val="22"/>
                <w:szCs w:val="22"/>
              </w:rPr>
            </w:pPr>
            <w:r>
              <w:rPr>
                <w:rFonts w:ascii="Times New Roman" w:hAnsi="Times New Roman"/>
                <w:b w:val="0"/>
                <w:bCs/>
                <w:sz w:val="22"/>
                <w:szCs w:val="22"/>
              </w:rPr>
              <w:t>1</w:t>
            </w:r>
            <w:r w:rsidR="00BD6D24" w:rsidRPr="00A00A3A">
              <w:rPr>
                <w:rFonts w:ascii="Times New Roman" w:hAnsi="Times New Roman"/>
                <w:b w:val="0"/>
                <w:bCs/>
                <w:sz w:val="22"/>
                <w:szCs w:val="22"/>
              </w:rPr>
              <w:t>.1</w:t>
            </w:r>
          </w:p>
        </w:tc>
        <w:tc>
          <w:tcPr>
            <w:tcW w:w="1115" w:type="pct"/>
          </w:tcPr>
          <w:p w14:paraId="67B02A30" w14:textId="77777777"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 xml:space="preserve">Colectarea separată a deşeurilor reciclabile, inclusiv deșeuri de ambalaje </w:t>
            </w:r>
          </w:p>
        </w:tc>
        <w:tc>
          <w:tcPr>
            <w:tcW w:w="1274" w:type="pct"/>
          </w:tcPr>
          <w:p w14:paraId="6C4F6480" w14:textId="40F2F35C"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Cantitatea de deşeuri de hârtie, metal, plastic şi sticlă din deşeurile municipale,colectate separat, ca procent din cantitatea  totală generată  de deşeuri de hârtie, metal,  plastic şi sticlă din deşeurile municipale. Cantitatea de deşeuri de hârtie, metal, plastic şi sticlă din  deşeurile municipale colectate separat reprezintă cantitatea acceptată într-un an calendaristic  de către stația de sortare.</w:t>
            </w:r>
          </w:p>
        </w:tc>
        <w:tc>
          <w:tcPr>
            <w:tcW w:w="798" w:type="pct"/>
          </w:tcPr>
          <w:p w14:paraId="3CCF8660" w14:textId="77777777" w:rsidR="00BD6D24" w:rsidRPr="00A00A3A" w:rsidRDefault="00BD6D24" w:rsidP="00BD6D24">
            <w:pPr>
              <w:pStyle w:val="Legend"/>
              <w:rPr>
                <w:rFonts w:ascii="Times New Roman" w:hAnsi="Times New Roman"/>
                <w:b w:val="0"/>
                <w:bCs/>
                <w:sz w:val="22"/>
                <w:szCs w:val="22"/>
              </w:rPr>
            </w:pPr>
          </w:p>
          <w:p w14:paraId="0062DEBB" w14:textId="77777777" w:rsidR="00BD6D24" w:rsidRPr="00A00A3A" w:rsidRDefault="00BD6D24" w:rsidP="00BD6D24">
            <w:pPr>
              <w:pStyle w:val="Legend"/>
              <w:rPr>
                <w:rFonts w:ascii="Times New Roman" w:hAnsi="Times New Roman"/>
                <w:b w:val="0"/>
                <w:bCs/>
                <w:sz w:val="22"/>
                <w:szCs w:val="22"/>
              </w:rPr>
            </w:pPr>
          </w:p>
          <w:p w14:paraId="6C0754D8" w14:textId="77777777" w:rsidR="00BD6D24" w:rsidRPr="00A00A3A" w:rsidRDefault="00BD6D24" w:rsidP="00BD6D24">
            <w:pPr>
              <w:pStyle w:val="Legend"/>
              <w:rPr>
                <w:rFonts w:ascii="Times New Roman" w:hAnsi="Times New Roman"/>
                <w:b w:val="0"/>
                <w:bCs/>
                <w:sz w:val="22"/>
                <w:szCs w:val="22"/>
              </w:rPr>
            </w:pPr>
          </w:p>
          <w:p w14:paraId="704EC30D" w14:textId="77777777" w:rsidR="00BD6D24" w:rsidRPr="00A00A3A" w:rsidRDefault="00BD6D24" w:rsidP="00BD6D24">
            <w:pPr>
              <w:pStyle w:val="Legend"/>
              <w:rPr>
                <w:rFonts w:ascii="Times New Roman" w:hAnsi="Times New Roman"/>
                <w:b w:val="0"/>
                <w:bCs/>
                <w:sz w:val="22"/>
                <w:szCs w:val="22"/>
              </w:rPr>
            </w:pPr>
          </w:p>
          <w:p w14:paraId="189DB732" w14:textId="77777777" w:rsidR="00BD6D24" w:rsidRPr="00A00A3A" w:rsidRDefault="00BD6D24" w:rsidP="00BD6D24">
            <w:pPr>
              <w:pStyle w:val="Legend"/>
              <w:rPr>
                <w:rFonts w:ascii="Times New Roman" w:hAnsi="Times New Roman"/>
                <w:b w:val="0"/>
                <w:bCs/>
                <w:sz w:val="22"/>
                <w:szCs w:val="22"/>
              </w:rPr>
            </w:pPr>
          </w:p>
          <w:p w14:paraId="7589BB2C" w14:textId="77777777" w:rsidR="00BD6D24" w:rsidRPr="00A00A3A" w:rsidRDefault="00BD6D24" w:rsidP="00BD6D24">
            <w:pPr>
              <w:pStyle w:val="Legend"/>
              <w:rPr>
                <w:rFonts w:ascii="Times New Roman" w:hAnsi="Times New Roman"/>
                <w:b w:val="0"/>
                <w:bCs/>
                <w:sz w:val="22"/>
                <w:szCs w:val="22"/>
              </w:rPr>
            </w:pPr>
          </w:p>
          <w:p w14:paraId="3FDE8829" w14:textId="53D625DC"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70% începând cu anul 202</w:t>
            </w:r>
            <w:r w:rsidR="00606251">
              <w:rPr>
                <w:rFonts w:ascii="Times New Roman" w:hAnsi="Times New Roman"/>
                <w:b w:val="0"/>
                <w:bCs/>
                <w:sz w:val="22"/>
                <w:szCs w:val="22"/>
              </w:rPr>
              <w:t>3</w:t>
            </w:r>
          </w:p>
          <w:p w14:paraId="571A6C6D" w14:textId="77777777" w:rsidR="00BD6D24" w:rsidRPr="00A00A3A" w:rsidRDefault="00BD6D24" w:rsidP="00BD6D24">
            <w:pPr>
              <w:pStyle w:val="Legend"/>
              <w:rPr>
                <w:rFonts w:ascii="Times New Roman" w:hAnsi="Times New Roman"/>
                <w:b w:val="0"/>
                <w:bCs/>
                <w:sz w:val="22"/>
                <w:szCs w:val="22"/>
              </w:rPr>
            </w:pPr>
          </w:p>
          <w:p w14:paraId="2977C23A" w14:textId="77777777" w:rsidR="00BD6D24" w:rsidRPr="00A00A3A" w:rsidRDefault="00BD6D24" w:rsidP="00BD6D24">
            <w:pPr>
              <w:pStyle w:val="Legend"/>
              <w:rPr>
                <w:rFonts w:ascii="Times New Roman" w:hAnsi="Times New Roman"/>
                <w:b w:val="0"/>
                <w:bCs/>
                <w:sz w:val="22"/>
                <w:szCs w:val="22"/>
              </w:rPr>
            </w:pPr>
          </w:p>
        </w:tc>
        <w:tc>
          <w:tcPr>
            <w:tcW w:w="1473" w:type="pct"/>
          </w:tcPr>
          <w:p w14:paraId="5C21A2DF" w14:textId="04E78F3E" w:rsidR="00DF3746" w:rsidRDefault="00DF3746" w:rsidP="00BD6D24">
            <w:pPr>
              <w:pStyle w:val="Legend"/>
              <w:rPr>
                <w:rFonts w:ascii="Times New Roman" w:hAnsi="Times New Roman"/>
                <w:b w:val="0"/>
                <w:bCs/>
                <w:sz w:val="22"/>
                <w:szCs w:val="22"/>
                <w:lang w:val="pt-PT"/>
              </w:rPr>
            </w:pPr>
            <w:r>
              <w:rPr>
                <w:rFonts w:ascii="Times New Roman" w:hAnsi="Times New Roman"/>
                <w:b w:val="0"/>
                <w:bCs/>
                <w:sz w:val="22"/>
                <w:szCs w:val="22"/>
                <w:lang w:val="pt-PT"/>
              </w:rPr>
              <w:t>&lt;70% - se plăteşte contribuţia pentru economia circulară pentru diferenţa între 70% şi procentul de colectare separată realizat; penalitatea nu trebuie să se regăsească în tarife.</w:t>
            </w:r>
          </w:p>
          <w:p w14:paraId="426EF3FF" w14:textId="77777777" w:rsidR="00DF3746" w:rsidRPr="00DF3746" w:rsidRDefault="00DF3746" w:rsidP="00DF3746">
            <w:pPr>
              <w:rPr>
                <w:lang w:val="pt-PT"/>
              </w:rPr>
            </w:pPr>
          </w:p>
          <w:p w14:paraId="77CBB7EA" w14:textId="2614865B" w:rsidR="00BD6D24" w:rsidRPr="00A00A3A" w:rsidRDefault="003551BF" w:rsidP="00BD6D24">
            <w:pPr>
              <w:pStyle w:val="Legend"/>
              <w:rPr>
                <w:rFonts w:ascii="Times New Roman" w:hAnsi="Times New Roman"/>
                <w:b w:val="0"/>
                <w:bCs/>
                <w:sz w:val="22"/>
                <w:szCs w:val="22"/>
              </w:rPr>
            </w:pPr>
            <w:r>
              <w:rPr>
                <w:rFonts w:ascii="Times New Roman" w:hAnsi="Times New Roman"/>
                <w:b w:val="0"/>
                <w:bCs/>
                <w:sz w:val="22"/>
                <w:szCs w:val="22"/>
                <w:lang w:val="pt-PT"/>
              </w:rPr>
              <w:t>70% sau mai mult: nu se aplică</w:t>
            </w:r>
            <w:r w:rsidR="00BD6D24" w:rsidRPr="00A00A3A">
              <w:rPr>
                <w:rFonts w:ascii="Times New Roman" w:hAnsi="Times New Roman"/>
                <w:b w:val="0"/>
                <w:bCs/>
                <w:sz w:val="22"/>
                <w:szCs w:val="22"/>
                <w:lang w:val="pt-PT"/>
              </w:rPr>
              <w:t xml:space="preserve"> </w:t>
            </w:r>
            <w:r w:rsidR="00BD6D24" w:rsidRPr="00A00A3A">
              <w:rPr>
                <w:rFonts w:ascii="Times New Roman" w:hAnsi="Times New Roman"/>
                <w:b w:val="0"/>
                <w:bCs/>
                <w:sz w:val="22"/>
                <w:szCs w:val="22"/>
              </w:rPr>
              <w:t>penalităţi</w:t>
            </w:r>
          </w:p>
        </w:tc>
      </w:tr>
      <w:tr w:rsidR="00BD6D24" w:rsidRPr="00A00A3A" w14:paraId="457FC881" w14:textId="77777777" w:rsidTr="003551BF">
        <w:tblPrEx>
          <w:tblLook w:val="00A0" w:firstRow="1" w:lastRow="0" w:firstColumn="1" w:lastColumn="0" w:noHBand="0" w:noVBand="0"/>
        </w:tblPrEx>
        <w:trPr>
          <w:trHeight w:val="20"/>
        </w:trPr>
        <w:tc>
          <w:tcPr>
            <w:tcW w:w="340" w:type="pct"/>
          </w:tcPr>
          <w:p w14:paraId="18F709C8" w14:textId="58647835" w:rsidR="00BD6D24" w:rsidRPr="00A00A3A" w:rsidRDefault="00E02719" w:rsidP="00BD6D24">
            <w:pPr>
              <w:pStyle w:val="Legend"/>
              <w:rPr>
                <w:rFonts w:ascii="Times New Roman" w:hAnsi="Times New Roman"/>
                <w:b w:val="0"/>
                <w:bCs/>
                <w:sz w:val="22"/>
                <w:szCs w:val="22"/>
              </w:rPr>
            </w:pPr>
            <w:r>
              <w:rPr>
                <w:rFonts w:ascii="Times New Roman" w:hAnsi="Times New Roman"/>
                <w:b w:val="0"/>
                <w:bCs/>
                <w:sz w:val="22"/>
                <w:szCs w:val="22"/>
              </w:rPr>
              <w:t>1</w:t>
            </w:r>
            <w:r w:rsidR="00BD6D24" w:rsidRPr="00A00A3A">
              <w:rPr>
                <w:rFonts w:ascii="Times New Roman" w:hAnsi="Times New Roman"/>
                <w:b w:val="0"/>
                <w:bCs/>
                <w:sz w:val="22"/>
                <w:szCs w:val="22"/>
              </w:rPr>
              <w:t>.2.</w:t>
            </w:r>
          </w:p>
        </w:tc>
        <w:tc>
          <w:tcPr>
            <w:tcW w:w="1115" w:type="pct"/>
            <w:vMerge w:val="restart"/>
          </w:tcPr>
          <w:p w14:paraId="583F05BC" w14:textId="6279490F"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Colectarea separată a biodeșeurilor vegetale (din 202</w:t>
            </w:r>
            <w:r w:rsidR="00DF3746">
              <w:rPr>
                <w:rFonts w:ascii="Times New Roman" w:hAnsi="Times New Roman"/>
                <w:b w:val="0"/>
                <w:bCs/>
                <w:sz w:val="22"/>
                <w:szCs w:val="22"/>
              </w:rPr>
              <w:t>3</w:t>
            </w:r>
            <w:r w:rsidRPr="00A00A3A">
              <w:rPr>
                <w:rFonts w:ascii="Times New Roman" w:hAnsi="Times New Roman"/>
                <w:b w:val="0"/>
                <w:bCs/>
                <w:sz w:val="22"/>
                <w:szCs w:val="22"/>
              </w:rPr>
              <w:t>) şi a biodeşeurilor (din 2024)</w:t>
            </w:r>
          </w:p>
        </w:tc>
        <w:tc>
          <w:tcPr>
            <w:tcW w:w="1274" w:type="pct"/>
          </w:tcPr>
          <w:p w14:paraId="04CBF376" w14:textId="65617BDE"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Cantitat</w:t>
            </w:r>
            <w:r w:rsidR="003551BF">
              <w:rPr>
                <w:rFonts w:ascii="Times New Roman" w:hAnsi="Times New Roman"/>
                <w:b w:val="0"/>
                <w:bCs/>
                <w:sz w:val="22"/>
                <w:szCs w:val="22"/>
              </w:rPr>
              <w:t>ea de deşeuri vegetale colectată</w:t>
            </w:r>
            <w:r w:rsidRPr="00A00A3A">
              <w:rPr>
                <w:rFonts w:ascii="Times New Roman" w:hAnsi="Times New Roman"/>
                <w:b w:val="0"/>
                <w:bCs/>
                <w:sz w:val="22"/>
                <w:szCs w:val="22"/>
              </w:rPr>
              <w:t xml:space="preserve"> separat, ca procentaj din cantitatea totală generată  biodeșeuri vegetale din deşeurile municipale</w:t>
            </w:r>
          </w:p>
          <w:p w14:paraId="1F47BA81" w14:textId="77777777" w:rsidR="00BD6D24" w:rsidRPr="00A00A3A" w:rsidRDefault="00BD6D24" w:rsidP="00BD6D24">
            <w:pPr>
              <w:pStyle w:val="Legend"/>
              <w:rPr>
                <w:rFonts w:ascii="Times New Roman" w:hAnsi="Times New Roman"/>
                <w:b w:val="0"/>
                <w:bCs/>
                <w:sz w:val="22"/>
                <w:szCs w:val="22"/>
              </w:rPr>
            </w:pPr>
          </w:p>
          <w:p w14:paraId="1DCAA907" w14:textId="77777777" w:rsidR="00BD6D24" w:rsidRPr="00A00A3A" w:rsidRDefault="00BD6D24" w:rsidP="00BD6D24">
            <w:pPr>
              <w:pStyle w:val="Legend"/>
              <w:rPr>
                <w:rFonts w:ascii="Times New Roman" w:hAnsi="Times New Roman"/>
                <w:b w:val="0"/>
                <w:bCs/>
                <w:sz w:val="22"/>
                <w:szCs w:val="22"/>
              </w:rPr>
            </w:pPr>
          </w:p>
        </w:tc>
        <w:tc>
          <w:tcPr>
            <w:tcW w:w="798" w:type="pct"/>
          </w:tcPr>
          <w:p w14:paraId="02C333EF" w14:textId="4AEF033B"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45% începând cu anul</w:t>
            </w:r>
            <w:r w:rsidR="00606251">
              <w:rPr>
                <w:rFonts w:ascii="Times New Roman" w:hAnsi="Times New Roman"/>
                <w:b w:val="0"/>
                <w:bCs/>
                <w:sz w:val="22"/>
                <w:szCs w:val="22"/>
              </w:rPr>
              <w:t xml:space="preserve"> 2023</w:t>
            </w:r>
            <w:r w:rsidRPr="00A00A3A">
              <w:rPr>
                <w:rFonts w:ascii="Times New Roman" w:hAnsi="Times New Roman"/>
                <w:b w:val="0"/>
                <w:bCs/>
                <w:sz w:val="22"/>
                <w:szCs w:val="22"/>
              </w:rPr>
              <w:t xml:space="preserve"> </w:t>
            </w:r>
          </w:p>
        </w:tc>
        <w:tc>
          <w:tcPr>
            <w:tcW w:w="1473" w:type="pct"/>
          </w:tcPr>
          <w:p w14:paraId="15AC08C1"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Pentru ținta de 45 % se aplică anual următoarele penalităţi următoarelor procente de biodeșeuri colectate separat:</w:t>
            </w:r>
          </w:p>
          <w:p w14:paraId="03D89F0C"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10% sau mai puțin: 12% din VAC</w:t>
            </w:r>
          </w:p>
          <w:p w14:paraId="285A4C0E"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10% - 20%: 12% din VAC</w:t>
            </w:r>
          </w:p>
          <w:p w14:paraId="2B246D82"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20% - 30%: 10% din VAC</w:t>
            </w:r>
          </w:p>
          <w:p w14:paraId="2F89E573"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30% - 40%: 8% din VAC</w:t>
            </w:r>
          </w:p>
          <w:p w14:paraId="583442B8"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40% - 50%: 6% din VAC</w:t>
            </w:r>
          </w:p>
          <w:p w14:paraId="67F073CB"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 xml:space="preserve">50% - 60%: 4% din VAC </w:t>
            </w:r>
          </w:p>
          <w:p w14:paraId="0E97229E"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 xml:space="preserve">60% - 70%: 2% din VAC </w:t>
            </w:r>
          </w:p>
          <w:p w14:paraId="5717C224" w14:textId="2D0B5F49" w:rsidR="00BD6D24" w:rsidRPr="00A00A3A" w:rsidRDefault="003551BF" w:rsidP="00BD6D24">
            <w:pPr>
              <w:pStyle w:val="Legend"/>
              <w:rPr>
                <w:rFonts w:ascii="Times New Roman" w:hAnsi="Times New Roman"/>
                <w:b w:val="0"/>
                <w:bCs/>
                <w:sz w:val="22"/>
                <w:szCs w:val="22"/>
                <w:lang w:val="pt-PT"/>
              </w:rPr>
            </w:pPr>
            <w:r>
              <w:rPr>
                <w:rFonts w:ascii="Times New Roman" w:hAnsi="Times New Roman"/>
                <w:b w:val="0"/>
                <w:bCs/>
                <w:sz w:val="22"/>
                <w:szCs w:val="22"/>
                <w:lang w:val="pt-PT"/>
              </w:rPr>
              <w:t>45% sau mai mult: nu se aplică</w:t>
            </w:r>
            <w:r w:rsidR="00BD6D24" w:rsidRPr="00A00A3A">
              <w:rPr>
                <w:rFonts w:ascii="Times New Roman" w:hAnsi="Times New Roman"/>
                <w:b w:val="0"/>
                <w:bCs/>
                <w:sz w:val="22"/>
                <w:szCs w:val="22"/>
                <w:lang w:val="pt-PT"/>
              </w:rPr>
              <w:t xml:space="preserve"> penalităţi</w:t>
            </w:r>
          </w:p>
        </w:tc>
      </w:tr>
      <w:tr w:rsidR="00BD6D24" w:rsidRPr="00A00A3A" w14:paraId="0C4DC3E6" w14:textId="77777777" w:rsidTr="003551BF">
        <w:tblPrEx>
          <w:tblLook w:val="00A0" w:firstRow="1" w:lastRow="0" w:firstColumn="1" w:lastColumn="0" w:noHBand="0" w:noVBand="0"/>
        </w:tblPrEx>
        <w:trPr>
          <w:trHeight w:val="20"/>
        </w:trPr>
        <w:tc>
          <w:tcPr>
            <w:tcW w:w="340" w:type="pct"/>
          </w:tcPr>
          <w:p w14:paraId="523BC624" w14:textId="2590467E" w:rsidR="00BD6D24" w:rsidRPr="00A00A3A" w:rsidRDefault="00E02719" w:rsidP="00BD6D24">
            <w:pPr>
              <w:pStyle w:val="Legend"/>
              <w:rPr>
                <w:rFonts w:ascii="Times New Roman" w:hAnsi="Times New Roman"/>
                <w:b w:val="0"/>
                <w:bCs/>
                <w:sz w:val="22"/>
                <w:szCs w:val="22"/>
              </w:rPr>
            </w:pPr>
            <w:r>
              <w:rPr>
                <w:rFonts w:ascii="Times New Roman" w:hAnsi="Times New Roman"/>
                <w:b w:val="0"/>
                <w:bCs/>
                <w:sz w:val="22"/>
                <w:szCs w:val="22"/>
              </w:rPr>
              <w:t>1</w:t>
            </w:r>
            <w:r w:rsidR="00F8651E">
              <w:rPr>
                <w:rFonts w:ascii="Times New Roman" w:hAnsi="Times New Roman"/>
                <w:b w:val="0"/>
                <w:bCs/>
                <w:sz w:val="22"/>
                <w:szCs w:val="22"/>
              </w:rPr>
              <w:t>.3</w:t>
            </w:r>
          </w:p>
        </w:tc>
        <w:tc>
          <w:tcPr>
            <w:tcW w:w="1115" w:type="pct"/>
            <w:vMerge/>
          </w:tcPr>
          <w:p w14:paraId="5A2D45A4" w14:textId="77777777" w:rsidR="00BD6D24" w:rsidRPr="00A00A3A" w:rsidRDefault="00BD6D24" w:rsidP="00BD6D24">
            <w:pPr>
              <w:pStyle w:val="Legend"/>
              <w:rPr>
                <w:rFonts w:ascii="Times New Roman" w:hAnsi="Times New Roman"/>
                <w:b w:val="0"/>
                <w:bCs/>
                <w:sz w:val="22"/>
                <w:szCs w:val="22"/>
              </w:rPr>
            </w:pPr>
          </w:p>
        </w:tc>
        <w:tc>
          <w:tcPr>
            <w:tcW w:w="1274" w:type="pct"/>
          </w:tcPr>
          <w:p w14:paraId="15D59A5E" w14:textId="1D6CE3E0"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Ca</w:t>
            </w:r>
            <w:r w:rsidR="003551BF">
              <w:rPr>
                <w:rFonts w:ascii="Times New Roman" w:hAnsi="Times New Roman"/>
                <w:b w:val="0"/>
                <w:bCs/>
                <w:sz w:val="22"/>
                <w:szCs w:val="22"/>
              </w:rPr>
              <w:t>ntitatea de biodeșeuri colectată</w:t>
            </w:r>
            <w:r w:rsidRPr="00A00A3A">
              <w:rPr>
                <w:rFonts w:ascii="Times New Roman" w:hAnsi="Times New Roman"/>
                <w:b w:val="0"/>
                <w:bCs/>
                <w:sz w:val="22"/>
                <w:szCs w:val="22"/>
              </w:rPr>
              <w:t xml:space="preserve"> separat, ca procentaj din cantitatea totală generată  biodeșeuri din deşeurile municipale</w:t>
            </w:r>
          </w:p>
        </w:tc>
        <w:tc>
          <w:tcPr>
            <w:tcW w:w="798" w:type="pct"/>
          </w:tcPr>
          <w:p w14:paraId="3E8FD04E" w14:textId="77777777" w:rsidR="00BD6D24" w:rsidRPr="00A00A3A" w:rsidRDefault="00BD6D24" w:rsidP="00BD6D24">
            <w:pPr>
              <w:pStyle w:val="Legend"/>
              <w:rPr>
                <w:rFonts w:ascii="Times New Roman" w:hAnsi="Times New Roman"/>
                <w:b w:val="0"/>
                <w:bCs/>
                <w:sz w:val="22"/>
                <w:szCs w:val="22"/>
              </w:rPr>
            </w:pPr>
            <w:r w:rsidRPr="00A00A3A">
              <w:rPr>
                <w:rFonts w:ascii="Times New Roman" w:hAnsi="Times New Roman"/>
                <w:b w:val="0"/>
                <w:bCs/>
                <w:sz w:val="22"/>
                <w:szCs w:val="22"/>
              </w:rPr>
              <w:t>45% începând cu anul 2024</w:t>
            </w:r>
          </w:p>
        </w:tc>
        <w:tc>
          <w:tcPr>
            <w:tcW w:w="1473" w:type="pct"/>
          </w:tcPr>
          <w:p w14:paraId="2E37171B"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Pentru ținta de 45 % se aplică anual următoarele penalităţi următoarelor procente de biodeșeuri colectate separat:</w:t>
            </w:r>
          </w:p>
          <w:p w14:paraId="127E2753"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10% sau mai puțin: 12% din VAC</w:t>
            </w:r>
          </w:p>
          <w:p w14:paraId="0CB75DB1"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10% - 20%: 12% din VAC</w:t>
            </w:r>
          </w:p>
          <w:p w14:paraId="71920E2A"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20% - 30%: 10% din VAC</w:t>
            </w:r>
          </w:p>
          <w:p w14:paraId="0B364A50"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30% - 40%: 8% din VAC</w:t>
            </w:r>
          </w:p>
          <w:p w14:paraId="3CCD85A7"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40% - 50%: 6% din VAC</w:t>
            </w:r>
          </w:p>
          <w:p w14:paraId="338D200D"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lastRenderedPageBreak/>
              <w:t xml:space="preserve">50% - 60%: 4% din VAC </w:t>
            </w:r>
          </w:p>
          <w:p w14:paraId="48135808" w14:textId="77777777" w:rsidR="00BD6D24" w:rsidRPr="00A00A3A" w:rsidRDefault="00BD6D24"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pt-PT"/>
              </w:rPr>
              <w:t xml:space="preserve">60% - 70%: 2% din VAC </w:t>
            </w:r>
          </w:p>
          <w:p w14:paraId="2925056C" w14:textId="34B365A9" w:rsidR="00BD6D24" w:rsidRPr="00A00A3A" w:rsidRDefault="003551BF" w:rsidP="00BD6D24">
            <w:pPr>
              <w:pStyle w:val="Legend"/>
              <w:rPr>
                <w:rFonts w:ascii="Times New Roman" w:hAnsi="Times New Roman"/>
                <w:b w:val="0"/>
                <w:bCs/>
                <w:sz w:val="22"/>
                <w:szCs w:val="22"/>
                <w:lang w:val="pt-PT"/>
              </w:rPr>
            </w:pPr>
            <w:r>
              <w:rPr>
                <w:rFonts w:ascii="Times New Roman" w:hAnsi="Times New Roman"/>
                <w:b w:val="0"/>
                <w:bCs/>
                <w:sz w:val="22"/>
                <w:szCs w:val="22"/>
                <w:lang w:val="pt-PT"/>
              </w:rPr>
              <w:t>45% sau mai mult: nu se aplică</w:t>
            </w:r>
            <w:r w:rsidR="00BD6D24" w:rsidRPr="00A00A3A">
              <w:rPr>
                <w:rFonts w:ascii="Times New Roman" w:hAnsi="Times New Roman"/>
                <w:b w:val="0"/>
                <w:bCs/>
                <w:sz w:val="22"/>
                <w:szCs w:val="22"/>
                <w:lang w:val="pt-PT"/>
              </w:rPr>
              <w:t xml:space="preserve"> penalităţi</w:t>
            </w:r>
          </w:p>
        </w:tc>
      </w:tr>
      <w:tr w:rsidR="003A082C" w:rsidRPr="00A00A3A" w14:paraId="2CFEFCBA" w14:textId="77777777" w:rsidTr="003551BF">
        <w:tblPrEx>
          <w:tblLook w:val="00A0" w:firstRow="1" w:lastRow="0" w:firstColumn="1" w:lastColumn="0" w:noHBand="0" w:noVBand="0"/>
        </w:tblPrEx>
        <w:trPr>
          <w:trHeight w:val="20"/>
        </w:trPr>
        <w:tc>
          <w:tcPr>
            <w:tcW w:w="340" w:type="pct"/>
            <w:vMerge w:val="restart"/>
          </w:tcPr>
          <w:p w14:paraId="398FDE4D" w14:textId="77777777" w:rsidR="003A082C" w:rsidRDefault="003A082C" w:rsidP="00BD6D24">
            <w:pPr>
              <w:pStyle w:val="Legend"/>
              <w:rPr>
                <w:rFonts w:ascii="Times New Roman" w:hAnsi="Times New Roman"/>
                <w:b w:val="0"/>
                <w:bCs/>
                <w:sz w:val="22"/>
                <w:szCs w:val="22"/>
              </w:rPr>
            </w:pPr>
          </w:p>
          <w:p w14:paraId="1D5E792F" w14:textId="77777777" w:rsidR="003A082C" w:rsidRDefault="003A082C" w:rsidP="00BD6D24">
            <w:pPr>
              <w:pStyle w:val="Legend"/>
              <w:rPr>
                <w:rFonts w:ascii="Times New Roman" w:hAnsi="Times New Roman"/>
                <w:b w:val="0"/>
                <w:bCs/>
                <w:sz w:val="22"/>
                <w:szCs w:val="22"/>
              </w:rPr>
            </w:pPr>
          </w:p>
          <w:p w14:paraId="77B5DADA" w14:textId="77777777" w:rsidR="003A082C" w:rsidRDefault="003A082C" w:rsidP="00BD6D24">
            <w:pPr>
              <w:pStyle w:val="Legend"/>
              <w:rPr>
                <w:rFonts w:ascii="Times New Roman" w:hAnsi="Times New Roman"/>
                <w:b w:val="0"/>
                <w:bCs/>
                <w:sz w:val="22"/>
                <w:szCs w:val="22"/>
              </w:rPr>
            </w:pPr>
          </w:p>
          <w:p w14:paraId="1E6102DB" w14:textId="6557153E" w:rsidR="003A082C" w:rsidRPr="00A00A3A" w:rsidRDefault="00E02719" w:rsidP="00BD6D24">
            <w:pPr>
              <w:pStyle w:val="Legend"/>
              <w:rPr>
                <w:rFonts w:ascii="Times New Roman" w:hAnsi="Times New Roman"/>
                <w:b w:val="0"/>
                <w:bCs/>
                <w:sz w:val="22"/>
                <w:szCs w:val="22"/>
              </w:rPr>
            </w:pPr>
            <w:r>
              <w:rPr>
                <w:rFonts w:ascii="Times New Roman" w:hAnsi="Times New Roman"/>
                <w:b w:val="0"/>
                <w:bCs/>
                <w:sz w:val="22"/>
                <w:szCs w:val="22"/>
              </w:rPr>
              <w:t>1</w:t>
            </w:r>
            <w:r w:rsidR="003A082C">
              <w:rPr>
                <w:rFonts w:ascii="Times New Roman" w:hAnsi="Times New Roman"/>
                <w:b w:val="0"/>
                <w:bCs/>
                <w:sz w:val="22"/>
                <w:szCs w:val="22"/>
              </w:rPr>
              <w:t>.4</w:t>
            </w:r>
          </w:p>
        </w:tc>
        <w:tc>
          <w:tcPr>
            <w:tcW w:w="1115" w:type="pct"/>
            <w:vMerge w:val="restart"/>
          </w:tcPr>
          <w:p w14:paraId="1D24DA88" w14:textId="77777777" w:rsidR="003A082C" w:rsidRDefault="003A082C" w:rsidP="003A082C">
            <w:pPr>
              <w:pStyle w:val="Legend"/>
              <w:jc w:val="center"/>
              <w:rPr>
                <w:rFonts w:ascii="Times New Roman" w:hAnsi="Times New Roman"/>
                <w:b w:val="0"/>
                <w:bCs/>
                <w:sz w:val="22"/>
                <w:szCs w:val="22"/>
                <w:lang w:val="en-US"/>
              </w:rPr>
            </w:pPr>
          </w:p>
          <w:p w14:paraId="1DDDC8D3" w14:textId="77777777" w:rsidR="003A082C" w:rsidRDefault="003A082C" w:rsidP="003A082C">
            <w:pPr>
              <w:pStyle w:val="Legend"/>
              <w:jc w:val="center"/>
              <w:rPr>
                <w:rFonts w:ascii="Times New Roman" w:hAnsi="Times New Roman"/>
                <w:b w:val="0"/>
                <w:bCs/>
                <w:sz w:val="22"/>
                <w:szCs w:val="22"/>
                <w:lang w:val="en-US"/>
              </w:rPr>
            </w:pPr>
          </w:p>
          <w:p w14:paraId="797FEEDC" w14:textId="77777777" w:rsidR="003A082C" w:rsidRDefault="003A082C" w:rsidP="003A082C">
            <w:pPr>
              <w:pStyle w:val="Legend"/>
              <w:jc w:val="center"/>
              <w:rPr>
                <w:rFonts w:ascii="Times New Roman" w:hAnsi="Times New Roman"/>
                <w:b w:val="0"/>
                <w:bCs/>
                <w:sz w:val="22"/>
                <w:szCs w:val="22"/>
                <w:lang w:val="en-US"/>
              </w:rPr>
            </w:pPr>
          </w:p>
          <w:p w14:paraId="0AB75D29" w14:textId="606E109B" w:rsidR="003A082C" w:rsidRPr="00A00A3A" w:rsidRDefault="003A082C" w:rsidP="003A082C">
            <w:pPr>
              <w:pStyle w:val="Legend"/>
              <w:jc w:val="center"/>
              <w:rPr>
                <w:rFonts w:ascii="Times New Roman" w:hAnsi="Times New Roman"/>
                <w:b w:val="0"/>
                <w:bCs/>
                <w:sz w:val="22"/>
                <w:szCs w:val="22"/>
              </w:rPr>
            </w:pPr>
            <w:r w:rsidRPr="00A00A3A">
              <w:rPr>
                <w:rFonts w:ascii="Times New Roman" w:hAnsi="Times New Roman"/>
                <w:b w:val="0"/>
                <w:bCs/>
                <w:sz w:val="22"/>
                <w:szCs w:val="22"/>
                <w:lang w:val="en-US"/>
              </w:rPr>
              <w:t>Eficiență în sortare</w:t>
            </w:r>
          </w:p>
        </w:tc>
        <w:tc>
          <w:tcPr>
            <w:tcW w:w="1274" w:type="pct"/>
          </w:tcPr>
          <w:p w14:paraId="377D99F4" w14:textId="4F1C0055" w:rsidR="003A082C" w:rsidRPr="00A00A3A" w:rsidRDefault="003A082C" w:rsidP="00BD6D24">
            <w:pPr>
              <w:pStyle w:val="Legend"/>
              <w:rPr>
                <w:rFonts w:ascii="Times New Roman" w:hAnsi="Times New Roman"/>
                <w:b w:val="0"/>
                <w:bCs/>
                <w:sz w:val="22"/>
                <w:szCs w:val="22"/>
              </w:rPr>
            </w:pPr>
            <w:r w:rsidRPr="00A00A3A">
              <w:rPr>
                <w:rFonts w:ascii="Times New Roman" w:hAnsi="Times New Roman"/>
                <w:b w:val="0"/>
                <w:bCs/>
                <w:sz w:val="22"/>
                <w:szCs w:val="22"/>
                <w:lang w:val="fr-FR"/>
              </w:rPr>
              <w:t>Cantitate</w:t>
            </w:r>
            <w:r w:rsidR="003551BF">
              <w:rPr>
                <w:rFonts w:ascii="Times New Roman" w:hAnsi="Times New Roman"/>
                <w:b w:val="0"/>
                <w:bCs/>
                <w:sz w:val="22"/>
                <w:szCs w:val="22"/>
                <w:lang w:val="fr-FR"/>
              </w:rPr>
              <w:t>a de deșeuri reciclabile trimisă</w:t>
            </w:r>
            <w:r w:rsidRPr="00A00A3A">
              <w:rPr>
                <w:rFonts w:ascii="Times New Roman" w:hAnsi="Times New Roman"/>
                <w:b w:val="0"/>
                <w:bCs/>
                <w:sz w:val="22"/>
                <w:szCs w:val="22"/>
                <w:lang w:val="fr-FR"/>
              </w:rPr>
              <w:t xml:space="preserve"> spre reciclare, raportată la cantitatea de deșeuri intrată în stația de sortare</w:t>
            </w:r>
          </w:p>
        </w:tc>
        <w:tc>
          <w:tcPr>
            <w:tcW w:w="798" w:type="pct"/>
          </w:tcPr>
          <w:p w14:paraId="6887F7FC" w14:textId="77777777" w:rsidR="003A082C" w:rsidRPr="00A00A3A" w:rsidRDefault="003A082C" w:rsidP="00BD6D24">
            <w:pPr>
              <w:pStyle w:val="Legend"/>
              <w:rPr>
                <w:rFonts w:ascii="Times New Roman" w:hAnsi="Times New Roman"/>
                <w:b w:val="0"/>
                <w:bCs/>
                <w:sz w:val="22"/>
                <w:szCs w:val="22"/>
                <w:lang w:val="fr-FR"/>
              </w:rPr>
            </w:pPr>
            <w:r w:rsidRPr="00A00A3A">
              <w:rPr>
                <w:rFonts w:ascii="Times New Roman" w:hAnsi="Times New Roman"/>
                <w:b w:val="0"/>
                <w:bCs/>
                <w:sz w:val="22"/>
                <w:szCs w:val="22"/>
                <w:lang w:val="fr-FR"/>
              </w:rPr>
              <w:t>75% pentru materiale reciclabile spre reciclare</w:t>
            </w:r>
          </w:p>
          <w:p w14:paraId="4341704A" w14:textId="77777777" w:rsidR="003A082C" w:rsidRPr="00A00A3A" w:rsidRDefault="003A082C" w:rsidP="00BD6D24">
            <w:pPr>
              <w:pStyle w:val="Legend"/>
              <w:rPr>
                <w:rFonts w:ascii="Times New Roman" w:hAnsi="Times New Roman"/>
                <w:b w:val="0"/>
                <w:bCs/>
                <w:sz w:val="22"/>
                <w:szCs w:val="22"/>
              </w:rPr>
            </w:pPr>
          </w:p>
        </w:tc>
        <w:tc>
          <w:tcPr>
            <w:tcW w:w="1473" w:type="pct"/>
          </w:tcPr>
          <w:p w14:paraId="407D9662" w14:textId="77777777" w:rsidR="003A082C" w:rsidRPr="00A00A3A" w:rsidRDefault="003A082C" w:rsidP="00BD6D24">
            <w:pPr>
              <w:pStyle w:val="Legend"/>
              <w:rPr>
                <w:rFonts w:ascii="Times New Roman" w:hAnsi="Times New Roman"/>
                <w:b w:val="0"/>
                <w:bCs/>
                <w:sz w:val="22"/>
                <w:szCs w:val="22"/>
                <w:lang w:val="pt-PT"/>
              </w:rPr>
            </w:pPr>
            <w:r w:rsidRPr="00A00A3A">
              <w:rPr>
                <w:rFonts w:ascii="Times New Roman" w:hAnsi="Times New Roman"/>
                <w:b w:val="0"/>
                <w:bCs/>
                <w:sz w:val="22"/>
                <w:szCs w:val="22"/>
                <w:lang w:val="en-US"/>
              </w:rPr>
              <w:t>1% din valoarea anuală a garanției de bună execuție pentru fiecare 5% nerealizat</w:t>
            </w:r>
          </w:p>
        </w:tc>
      </w:tr>
      <w:tr w:rsidR="003A082C" w:rsidRPr="00A00A3A" w14:paraId="6FE43C31" w14:textId="77777777" w:rsidTr="003551BF">
        <w:tblPrEx>
          <w:tblLook w:val="00A0" w:firstRow="1" w:lastRow="0" w:firstColumn="1" w:lastColumn="0" w:noHBand="0" w:noVBand="0"/>
        </w:tblPrEx>
        <w:trPr>
          <w:trHeight w:val="20"/>
        </w:trPr>
        <w:tc>
          <w:tcPr>
            <w:tcW w:w="340" w:type="pct"/>
            <w:vMerge/>
          </w:tcPr>
          <w:p w14:paraId="4D323E37" w14:textId="4AE00D35" w:rsidR="003A082C" w:rsidRPr="00A00A3A" w:rsidRDefault="003A082C" w:rsidP="00BD6D24">
            <w:pPr>
              <w:pStyle w:val="Legend"/>
              <w:rPr>
                <w:rFonts w:ascii="Times New Roman" w:hAnsi="Times New Roman"/>
                <w:b w:val="0"/>
                <w:bCs/>
                <w:sz w:val="22"/>
                <w:szCs w:val="22"/>
              </w:rPr>
            </w:pPr>
          </w:p>
        </w:tc>
        <w:tc>
          <w:tcPr>
            <w:tcW w:w="1115" w:type="pct"/>
            <w:vMerge/>
          </w:tcPr>
          <w:p w14:paraId="1B89AB3C" w14:textId="77777777" w:rsidR="003A082C" w:rsidRPr="00A00A3A" w:rsidRDefault="003A082C" w:rsidP="00BD6D24">
            <w:pPr>
              <w:pStyle w:val="Legend"/>
              <w:rPr>
                <w:rFonts w:ascii="Times New Roman" w:hAnsi="Times New Roman"/>
                <w:b w:val="0"/>
                <w:bCs/>
                <w:sz w:val="22"/>
                <w:szCs w:val="22"/>
                <w:lang w:val="en-US"/>
              </w:rPr>
            </w:pPr>
          </w:p>
        </w:tc>
        <w:tc>
          <w:tcPr>
            <w:tcW w:w="1274" w:type="pct"/>
          </w:tcPr>
          <w:p w14:paraId="0B7ADBD1" w14:textId="77777777" w:rsidR="003A082C" w:rsidRPr="00A00A3A" w:rsidRDefault="003A082C" w:rsidP="00BD6D24">
            <w:pPr>
              <w:pStyle w:val="Legend"/>
              <w:rPr>
                <w:rFonts w:ascii="Times New Roman" w:hAnsi="Times New Roman"/>
                <w:b w:val="0"/>
                <w:bCs/>
                <w:sz w:val="22"/>
                <w:szCs w:val="22"/>
                <w:lang w:val="fr-FR"/>
              </w:rPr>
            </w:pPr>
            <w:r w:rsidRPr="00A00A3A">
              <w:rPr>
                <w:rFonts w:ascii="Times New Roman" w:hAnsi="Times New Roman"/>
                <w:b w:val="0"/>
                <w:bCs/>
                <w:sz w:val="22"/>
                <w:szCs w:val="22"/>
                <w:lang w:val="fr-FR"/>
              </w:rPr>
              <w:t>Cantitatea totală de reziduuri din sortare trimisă la eliminare prin depozitare</w:t>
            </w:r>
          </w:p>
        </w:tc>
        <w:tc>
          <w:tcPr>
            <w:tcW w:w="798" w:type="pct"/>
          </w:tcPr>
          <w:p w14:paraId="034F8B30" w14:textId="77777777" w:rsidR="003A082C" w:rsidRPr="00A00A3A" w:rsidRDefault="003A082C" w:rsidP="00BD6D24">
            <w:pPr>
              <w:pStyle w:val="Legend"/>
              <w:rPr>
                <w:rFonts w:ascii="Times New Roman" w:hAnsi="Times New Roman"/>
                <w:b w:val="0"/>
                <w:bCs/>
                <w:sz w:val="22"/>
                <w:szCs w:val="22"/>
                <w:lang w:val="fr-FR"/>
              </w:rPr>
            </w:pPr>
            <w:r w:rsidRPr="00A00A3A">
              <w:rPr>
                <w:rFonts w:ascii="Times New Roman" w:hAnsi="Times New Roman"/>
                <w:b w:val="0"/>
                <w:bCs/>
                <w:sz w:val="22"/>
                <w:szCs w:val="22"/>
                <w:lang w:val="fr-FR"/>
              </w:rPr>
              <w:t>&lt;25%</w:t>
            </w:r>
          </w:p>
        </w:tc>
        <w:tc>
          <w:tcPr>
            <w:tcW w:w="1473" w:type="pct"/>
          </w:tcPr>
          <w:p w14:paraId="1D9B7500" w14:textId="0045972C" w:rsidR="00D85241" w:rsidRPr="00D85241" w:rsidRDefault="003A082C" w:rsidP="00D85241">
            <w:pPr>
              <w:pStyle w:val="Legend"/>
              <w:rPr>
                <w:rFonts w:ascii="Times New Roman" w:hAnsi="Times New Roman"/>
                <w:b w:val="0"/>
                <w:bCs/>
                <w:sz w:val="22"/>
                <w:szCs w:val="22"/>
                <w:lang w:val="fr-FR"/>
              </w:rPr>
            </w:pPr>
            <w:r w:rsidRPr="00A00A3A">
              <w:rPr>
                <w:rFonts w:ascii="Times New Roman" w:hAnsi="Times New Roman"/>
                <w:b w:val="0"/>
                <w:bCs/>
                <w:sz w:val="22"/>
                <w:szCs w:val="22"/>
                <w:lang w:val="fr-FR"/>
              </w:rPr>
              <w:t xml:space="preserve">Se plăteşte de </w:t>
            </w:r>
            <w:r w:rsidR="003551BF">
              <w:rPr>
                <w:rFonts w:ascii="Times New Roman" w:hAnsi="Times New Roman"/>
                <w:b w:val="0"/>
                <w:bCs/>
                <w:sz w:val="22"/>
                <w:szCs w:val="22"/>
                <w:lang w:val="fr-FR"/>
              </w:rPr>
              <w:t xml:space="preserve">către </w:t>
            </w:r>
            <w:r w:rsidRPr="00A00A3A">
              <w:rPr>
                <w:rFonts w:ascii="Times New Roman" w:hAnsi="Times New Roman"/>
                <w:b w:val="0"/>
                <w:bCs/>
                <w:sz w:val="22"/>
                <w:szCs w:val="22"/>
                <w:lang w:val="fr-FR"/>
              </w:rPr>
              <w:t xml:space="preserve">operator din fonduri proprii valoarea contribuţiei </w:t>
            </w:r>
            <w:proofErr w:type="gramStart"/>
            <w:r w:rsidRPr="00A00A3A">
              <w:rPr>
                <w:rFonts w:ascii="Times New Roman" w:hAnsi="Times New Roman"/>
                <w:b w:val="0"/>
                <w:bCs/>
                <w:sz w:val="22"/>
                <w:szCs w:val="22"/>
                <w:lang w:val="fr-FR"/>
              </w:rPr>
              <w:t>la economia</w:t>
            </w:r>
            <w:proofErr w:type="gramEnd"/>
            <w:r w:rsidRPr="00A00A3A">
              <w:rPr>
                <w:rFonts w:ascii="Times New Roman" w:hAnsi="Times New Roman"/>
                <w:b w:val="0"/>
                <w:bCs/>
                <w:sz w:val="22"/>
                <w:szCs w:val="22"/>
                <w:lang w:val="fr-FR"/>
              </w:rPr>
              <w:t xml:space="preserve"> circulară (80 lei/tonă) pentru cantităţile care depăşesc 25% din cantitatea de deşeuri intrată în staţia de sortare</w:t>
            </w:r>
            <w:r w:rsidR="00D85241">
              <w:rPr>
                <w:rFonts w:ascii="Times New Roman" w:hAnsi="Times New Roman"/>
                <w:b w:val="0"/>
                <w:bCs/>
                <w:sz w:val="22"/>
                <w:szCs w:val="22"/>
                <w:lang w:val="fr-FR"/>
              </w:rPr>
              <w:t>.</w:t>
            </w:r>
          </w:p>
        </w:tc>
      </w:tr>
    </w:tbl>
    <w:p w14:paraId="52C9530A" w14:textId="763F8310" w:rsidR="008249CC" w:rsidRPr="00A00A3A" w:rsidRDefault="008249CC" w:rsidP="00C57786">
      <w:pPr>
        <w:pStyle w:val="Legend"/>
        <w:rPr>
          <w:rFonts w:asciiTheme="minorHAnsi" w:hAnsiTheme="minorHAnsi" w:cstheme="minorHAnsi"/>
          <w:b w:val="0"/>
          <w:bCs/>
        </w:rPr>
      </w:pPr>
      <w:r w:rsidRPr="00A00A3A">
        <w:rPr>
          <w:rFonts w:asciiTheme="minorHAnsi" w:hAnsiTheme="minorHAnsi" w:cstheme="minorHAnsi"/>
          <w:b w:val="0"/>
          <w:bCs/>
        </w:rPr>
        <w:t>*VAC – Valoarea anuală a contractului</w:t>
      </w:r>
    </w:p>
    <w:p w14:paraId="23D8461C" w14:textId="77777777" w:rsidR="008249CC" w:rsidRPr="008249CC" w:rsidRDefault="008249CC" w:rsidP="00C57786">
      <w:pPr>
        <w:pStyle w:val="Legend"/>
        <w:rPr>
          <w:rFonts w:asciiTheme="minorHAnsi" w:hAnsiTheme="minorHAnsi" w:cstheme="minorHAnsi"/>
        </w:rPr>
      </w:pPr>
    </w:p>
    <w:p w14:paraId="53C435AA" w14:textId="77777777" w:rsidR="00C57786" w:rsidRPr="008249CC" w:rsidRDefault="00C57786" w:rsidP="00C57786">
      <w:pPr>
        <w:pStyle w:val="Listcumarcatori"/>
        <w:numPr>
          <w:ilvl w:val="0"/>
          <w:numId w:val="0"/>
        </w:numPr>
        <w:spacing w:after="120" w:line="240" w:lineRule="auto"/>
        <w:rPr>
          <w:rFonts w:asciiTheme="minorHAnsi" w:hAnsiTheme="minorHAnsi" w:cstheme="minorHAnsi"/>
          <w:sz w:val="24"/>
          <w:szCs w:val="24"/>
          <w:lang w:val="ro-RO" w:eastAsia="en-US"/>
        </w:rPr>
      </w:pPr>
      <w:bookmarkStart w:id="9" w:name="_GoBack"/>
      <w:bookmarkEnd w:id="9"/>
    </w:p>
    <w:p w14:paraId="49682CE7" w14:textId="696D1A47" w:rsidR="00D85241" w:rsidRPr="000213AE" w:rsidRDefault="00D85241" w:rsidP="00D85241">
      <w:pPr>
        <w:pStyle w:val="Listparagraf"/>
        <w:numPr>
          <w:ilvl w:val="2"/>
          <w:numId w:val="7"/>
        </w:numPr>
        <w:ind w:left="426"/>
        <w:rPr>
          <w:b/>
        </w:rPr>
      </w:pPr>
      <w:r w:rsidRPr="000213AE">
        <w:rPr>
          <w:b/>
        </w:rPr>
        <w:t>Nivelul penalităţilor pentru neîndeplinirea  indicatorilor de performanţă prevăzuţi în tabelul 1</w:t>
      </w:r>
    </w:p>
    <w:p w14:paraId="64983F52" w14:textId="77777777" w:rsidR="00D85241" w:rsidRDefault="00D85241" w:rsidP="00D85241">
      <w:pPr>
        <w:pStyle w:val="Listparagraf"/>
        <w:widowControl w:val="0"/>
        <w:autoSpaceDE w:val="0"/>
        <w:autoSpaceDN w:val="0"/>
        <w:adjustRightInd w:val="0"/>
        <w:ind w:left="2340"/>
        <w:rPr>
          <w:rFonts w:asciiTheme="minorHAnsi" w:hAnsiTheme="minorHAnsi" w:cstheme="minorHAnsi"/>
          <w:szCs w:val="24"/>
          <w:lang w:val="fr-FR"/>
        </w:rPr>
      </w:pPr>
    </w:p>
    <w:tbl>
      <w:tblPr>
        <w:tblW w:w="52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4"/>
        <w:gridCol w:w="5539"/>
        <w:gridCol w:w="2399"/>
        <w:gridCol w:w="3471"/>
      </w:tblGrid>
      <w:tr w:rsidR="00AC2546" w:rsidRPr="00A8201F" w14:paraId="3A2AB46E" w14:textId="77777777" w:rsidTr="00AC2546">
        <w:tc>
          <w:tcPr>
            <w:tcW w:w="1243" w:type="pct"/>
            <w:shd w:val="clear" w:color="auto" w:fill="A6A6A6" w:themeFill="background1" w:themeFillShade="A6"/>
          </w:tcPr>
          <w:p w14:paraId="760772EC" w14:textId="77777777" w:rsidR="00493065" w:rsidRPr="00A8201F" w:rsidRDefault="00493065" w:rsidP="003551BF">
            <w:pPr>
              <w:jc w:val="center"/>
              <w:rPr>
                <w:rFonts w:ascii="Times New Roman" w:hAnsi="Times New Roman"/>
                <w:b/>
                <w:bCs/>
                <w:sz w:val="24"/>
                <w:szCs w:val="24"/>
                <w:lang w:val="ro-RO"/>
              </w:rPr>
            </w:pPr>
            <w:r w:rsidRPr="00A8201F">
              <w:rPr>
                <w:rFonts w:ascii="Times New Roman" w:hAnsi="Times New Roman"/>
                <w:b/>
                <w:bCs/>
                <w:sz w:val="24"/>
                <w:szCs w:val="24"/>
                <w:lang w:val="ro-RO"/>
              </w:rPr>
              <w:t>Denumire</w:t>
            </w:r>
          </w:p>
        </w:tc>
        <w:tc>
          <w:tcPr>
            <w:tcW w:w="1824" w:type="pct"/>
            <w:shd w:val="clear" w:color="auto" w:fill="A6A6A6" w:themeFill="background1" w:themeFillShade="A6"/>
          </w:tcPr>
          <w:p w14:paraId="16D0CF35" w14:textId="77777777" w:rsidR="00493065" w:rsidRPr="00A8201F" w:rsidRDefault="00493065" w:rsidP="003551BF">
            <w:pPr>
              <w:jc w:val="center"/>
              <w:rPr>
                <w:rFonts w:ascii="Times New Roman" w:hAnsi="Times New Roman"/>
                <w:b/>
                <w:bCs/>
                <w:sz w:val="24"/>
                <w:szCs w:val="24"/>
                <w:lang w:val="ro-RO"/>
              </w:rPr>
            </w:pPr>
            <w:r w:rsidRPr="00A8201F">
              <w:rPr>
                <w:rFonts w:ascii="Times New Roman" w:hAnsi="Times New Roman"/>
                <w:b/>
                <w:bCs/>
                <w:sz w:val="24"/>
                <w:szCs w:val="24"/>
                <w:lang w:val="ro-RO"/>
              </w:rPr>
              <w:t>Descrierea indicatorului de performanță</w:t>
            </w:r>
          </w:p>
        </w:tc>
        <w:tc>
          <w:tcPr>
            <w:tcW w:w="790" w:type="pct"/>
            <w:shd w:val="clear" w:color="auto" w:fill="A6A6A6" w:themeFill="background1" w:themeFillShade="A6"/>
          </w:tcPr>
          <w:p w14:paraId="63A9E750" w14:textId="77777777" w:rsidR="00493065" w:rsidRPr="00A8201F" w:rsidRDefault="00493065" w:rsidP="003551BF">
            <w:pPr>
              <w:jc w:val="center"/>
              <w:rPr>
                <w:rFonts w:ascii="Times New Roman" w:hAnsi="Times New Roman"/>
                <w:b/>
                <w:bCs/>
                <w:sz w:val="24"/>
                <w:szCs w:val="24"/>
                <w:lang w:val="ro-RO"/>
              </w:rPr>
            </w:pPr>
            <w:r w:rsidRPr="00A8201F">
              <w:rPr>
                <w:rFonts w:ascii="Times New Roman" w:hAnsi="Times New Roman"/>
                <w:b/>
                <w:bCs/>
                <w:sz w:val="24"/>
                <w:szCs w:val="24"/>
                <w:lang w:val="ro-RO"/>
              </w:rPr>
              <w:t>Valoarea indicatorului</w:t>
            </w:r>
          </w:p>
        </w:tc>
        <w:tc>
          <w:tcPr>
            <w:tcW w:w="1143" w:type="pct"/>
            <w:shd w:val="clear" w:color="auto" w:fill="A6A6A6" w:themeFill="background1" w:themeFillShade="A6"/>
          </w:tcPr>
          <w:p w14:paraId="081BD7B6" w14:textId="77777777" w:rsidR="00493065" w:rsidRPr="00A8201F" w:rsidRDefault="00493065" w:rsidP="003551BF">
            <w:pPr>
              <w:jc w:val="center"/>
              <w:rPr>
                <w:rFonts w:ascii="Times New Roman" w:hAnsi="Times New Roman"/>
                <w:b/>
                <w:bCs/>
                <w:sz w:val="24"/>
                <w:szCs w:val="24"/>
                <w:lang w:val="ro-RO"/>
              </w:rPr>
            </w:pPr>
            <w:r w:rsidRPr="00A8201F">
              <w:rPr>
                <w:rFonts w:ascii="Times New Roman" w:hAnsi="Times New Roman"/>
                <w:b/>
                <w:bCs/>
                <w:sz w:val="24"/>
                <w:szCs w:val="24"/>
                <w:lang w:val="ro-RO"/>
              </w:rPr>
              <w:t xml:space="preserve">Penalități </w:t>
            </w:r>
          </w:p>
          <w:p w14:paraId="2F2F06F5" w14:textId="77777777" w:rsidR="00493065" w:rsidRPr="00A8201F" w:rsidRDefault="00493065" w:rsidP="003551BF">
            <w:pPr>
              <w:jc w:val="center"/>
              <w:rPr>
                <w:rFonts w:ascii="Times New Roman" w:hAnsi="Times New Roman"/>
                <w:b/>
                <w:bCs/>
                <w:sz w:val="24"/>
                <w:szCs w:val="24"/>
                <w:lang w:val="ro-RO"/>
              </w:rPr>
            </w:pPr>
            <w:r w:rsidRPr="00A8201F">
              <w:rPr>
                <w:rFonts w:ascii="Times New Roman" w:hAnsi="Times New Roman"/>
                <w:b/>
                <w:bCs/>
                <w:sz w:val="24"/>
                <w:szCs w:val="24"/>
                <w:lang w:val="ro-RO"/>
              </w:rPr>
              <w:t>propuse</w:t>
            </w:r>
          </w:p>
        </w:tc>
      </w:tr>
      <w:tr w:rsidR="00493065" w:rsidRPr="00784BA1" w14:paraId="5A5EEEFA" w14:textId="77777777" w:rsidTr="003551BF">
        <w:tc>
          <w:tcPr>
            <w:tcW w:w="1243" w:type="pct"/>
          </w:tcPr>
          <w:p w14:paraId="1358A81F" w14:textId="75B4FA53" w:rsidR="00493065" w:rsidRPr="00784BA1" w:rsidRDefault="00493065" w:rsidP="003551BF">
            <w:pPr>
              <w:spacing w:before="120" w:after="120" w:line="288" w:lineRule="auto"/>
              <w:rPr>
                <w:rFonts w:ascii="Times New Roman" w:hAnsi="Times New Roman"/>
              </w:rPr>
            </w:pPr>
            <w:r w:rsidRPr="00784BA1">
              <w:rPr>
                <w:rFonts w:ascii="Times New Roman" w:hAnsi="Times New Roman"/>
              </w:rPr>
              <w:t>Num</w:t>
            </w:r>
            <w:r w:rsidR="003551BF">
              <w:rPr>
                <w:rFonts w:ascii="Times New Roman" w:hAnsi="Times New Roman"/>
              </w:rPr>
              <w:t>ă</w:t>
            </w:r>
            <w:r w:rsidRPr="00784BA1">
              <w:rPr>
                <w:rFonts w:ascii="Times New Roman" w:hAnsi="Times New Roman"/>
              </w:rPr>
              <w:t>rul de co</w:t>
            </w:r>
            <w:r w:rsidR="003551BF">
              <w:rPr>
                <w:rFonts w:ascii="Times New Roman" w:hAnsi="Times New Roman"/>
              </w:rPr>
              <w:t>ntainere/pubele puse la dispoziț</w:t>
            </w:r>
            <w:r w:rsidRPr="00784BA1">
              <w:rPr>
                <w:rFonts w:ascii="Times New Roman" w:hAnsi="Times New Roman"/>
              </w:rPr>
              <w:t>ie</w:t>
            </w:r>
          </w:p>
        </w:tc>
        <w:tc>
          <w:tcPr>
            <w:tcW w:w="1824" w:type="pct"/>
            <w:vAlign w:val="center"/>
          </w:tcPr>
          <w:p w14:paraId="4B365DAA" w14:textId="3C39D3F1" w:rsidR="00493065" w:rsidRPr="00784BA1" w:rsidRDefault="00493065" w:rsidP="003551BF">
            <w:pPr>
              <w:jc w:val="both"/>
              <w:rPr>
                <w:rFonts w:ascii="Times New Roman" w:hAnsi="Times New Roman"/>
              </w:rPr>
            </w:pPr>
            <w:r w:rsidRPr="00784BA1">
              <w:rPr>
                <w:rFonts w:ascii="Times New Roman" w:hAnsi="Times New Roman"/>
              </w:rPr>
              <w:t>N</w:t>
            </w:r>
            <w:r w:rsidR="003551BF">
              <w:rPr>
                <w:rFonts w:ascii="Times New Roman" w:hAnsi="Times New Roman"/>
              </w:rPr>
              <w:t>umă</w:t>
            </w:r>
            <w:r w:rsidRPr="00784BA1">
              <w:rPr>
                <w:rFonts w:ascii="Times New Roman" w:hAnsi="Times New Roman"/>
              </w:rPr>
              <w:t xml:space="preserve">rul de containere/pubele puse la </w:t>
            </w:r>
            <w:r w:rsidR="003551BF">
              <w:rPr>
                <w:rFonts w:ascii="Times New Roman" w:hAnsi="Times New Roman"/>
              </w:rPr>
              <w:t>dispoziție, în funcț</w:t>
            </w:r>
            <w:r w:rsidRPr="00784BA1">
              <w:rPr>
                <w:rFonts w:ascii="Times New Roman" w:hAnsi="Times New Roman"/>
              </w:rPr>
              <w:t>ie de tip</w:t>
            </w:r>
            <w:r w:rsidR="003551BF">
              <w:rPr>
                <w:rFonts w:ascii="Times New Roman" w:hAnsi="Times New Roman"/>
              </w:rPr>
              <w:t>ul de recipient raportat la numă</w:t>
            </w:r>
            <w:r w:rsidRPr="00784BA1">
              <w:rPr>
                <w:rFonts w:ascii="Times New Roman" w:hAnsi="Times New Roman"/>
              </w:rPr>
              <w:t>rul de cereri justificate primite</w:t>
            </w:r>
          </w:p>
        </w:tc>
        <w:tc>
          <w:tcPr>
            <w:tcW w:w="790" w:type="pct"/>
            <w:vAlign w:val="center"/>
          </w:tcPr>
          <w:p w14:paraId="7FB429A1"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3DAE14C0"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2500 de lei în cazul unui procent mai mic de 100% pe categorie de utilizatori</w:t>
            </w:r>
          </w:p>
        </w:tc>
      </w:tr>
      <w:tr w:rsidR="00493065" w:rsidRPr="00784BA1" w14:paraId="3AB14594" w14:textId="77777777" w:rsidTr="003551BF">
        <w:tc>
          <w:tcPr>
            <w:tcW w:w="1243" w:type="pct"/>
          </w:tcPr>
          <w:p w14:paraId="0702D5E0" w14:textId="46FAA018" w:rsidR="00493065" w:rsidRPr="00784BA1" w:rsidRDefault="003551BF" w:rsidP="003551BF">
            <w:pPr>
              <w:spacing w:before="120" w:after="120" w:line="288" w:lineRule="auto"/>
              <w:rPr>
                <w:rFonts w:ascii="Times New Roman" w:hAnsi="Times New Roman"/>
              </w:rPr>
            </w:pPr>
            <w:r>
              <w:rPr>
                <w:rFonts w:ascii="Times New Roman" w:hAnsi="Times New Roman"/>
              </w:rPr>
              <w:t>Numărul de situații de remediere a defecț</w:t>
            </w:r>
            <w:r w:rsidR="00493065" w:rsidRPr="00784BA1">
              <w:rPr>
                <w:rFonts w:ascii="Times New Roman" w:hAnsi="Times New Roman"/>
              </w:rPr>
              <w:t>iunilor in  48</w:t>
            </w:r>
            <w:r>
              <w:rPr>
                <w:rFonts w:ascii="Times New Roman" w:hAnsi="Times New Roman"/>
              </w:rPr>
              <w:t xml:space="preserve"> h de la semnalarea defecț</w:t>
            </w:r>
            <w:r w:rsidR="00493065" w:rsidRPr="00784BA1">
              <w:rPr>
                <w:rFonts w:ascii="Times New Roman" w:hAnsi="Times New Roman"/>
              </w:rPr>
              <w:t xml:space="preserve">iunii </w:t>
            </w:r>
          </w:p>
        </w:tc>
        <w:tc>
          <w:tcPr>
            <w:tcW w:w="1824" w:type="pct"/>
            <w:vAlign w:val="center"/>
          </w:tcPr>
          <w:p w14:paraId="12D398D1" w14:textId="75EB5CB8" w:rsidR="00493065" w:rsidRPr="00784BA1" w:rsidRDefault="003551BF" w:rsidP="003551BF">
            <w:pPr>
              <w:jc w:val="both"/>
              <w:rPr>
                <w:rFonts w:ascii="Times New Roman" w:hAnsi="Times New Roman"/>
              </w:rPr>
            </w:pPr>
            <w:r>
              <w:rPr>
                <w:rFonts w:ascii="Times New Roman" w:hAnsi="Times New Roman"/>
              </w:rPr>
              <w:t>Numă</w:t>
            </w:r>
            <w:r w:rsidR="00493065" w:rsidRPr="00784BA1">
              <w:rPr>
                <w:rFonts w:ascii="Times New Roman" w:hAnsi="Times New Roman"/>
              </w:rPr>
              <w:t>rul de situa</w:t>
            </w:r>
            <w:r>
              <w:rPr>
                <w:rFonts w:ascii="Times New Roman" w:hAnsi="Times New Roman"/>
              </w:rPr>
              <w:t>ții î</w:t>
            </w:r>
            <w:r w:rsidR="00493065" w:rsidRPr="00784BA1">
              <w:rPr>
                <w:rFonts w:ascii="Times New Roman" w:hAnsi="Times New Roman"/>
              </w:rPr>
              <w:t xml:space="preserve">n care un recipient de colectare deteriorat este reparat sau </w:t>
            </w:r>
            <w:r>
              <w:rPr>
                <w:rFonts w:ascii="Times New Roman" w:hAnsi="Times New Roman"/>
              </w:rPr>
              <w:t>înlocuit î</w:t>
            </w:r>
            <w:r w:rsidR="00493065" w:rsidRPr="00784BA1">
              <w:rPr>
                <w:rFonts w:ascii="Times New Roman" w:hAnsi="Times New Roman"/>
              </w:rPr>
              <w:t>n mai pu</w:t>
            </w:r>
            <w:r>
              <w:rPr>
                <w:rFonts w:ascii="Times New Roman" w:hAnsi="Times New Roman"/>
              </w:rPr>
              <w:t>ț</w:t>
            </w:r>
            <w:r w:rsidR="00493065" w:rsidRPr="00784BA1">
              <w:rPr>
                <w:rFonts w:ascii="Times New Roman" w:hAnsi="Times New Roman"/>
              </w:rPr>
              <w:t>in de 48 de ore de la semnalarea defectiunii raportat la num</w:t>
            </w:r>
            <w:r>
              <w:rPr>
                <w:rFonts w:ascii="Times New Roman" w:hAnsi="Times New Roman"/>
              </w:rPr>
              <w:t>ărul total de situaț</w:t>
            </w:r>
            <w:r w:rsidR="00493065" w:rsidRPr="00784BA1">
              <w:rPr>
                <w:rFonts w:ascii="Times New Roman" w:hAnsi="Times New Roman"/>
              </w:rPr>
              <w:t>ii</w:t>
            </w:r>
          </w:p>
        </w:tc>
        <w:tc>
          <w:tcPr>
            <w:tcW w:w="790" w:type="pct"/>
            <w:vAlign w:val="center"/>
          </w:tcPr>
          <w:p w14:paraId="5A9A445E"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min. 90%</w:t>
            </w:r>
          </w:p>
        </w:tc>
        <w:tc>
          <w:tcPr>
            <w:tcW w:w="1143" w:type="pct"/>
          </w:tcPr>
          <w:p w14:paraId="6B3DBE0F"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 xml:space="preserve">Penalitate de 2500 de lei în cazul unui procent mai mic de 90% </w:t>
            </w:r>
          </w:p>
        </w:tc>
      </w:tr>
      <w:tr w:rsidR="00493065" w:rsidRPr="00784BA1" w14:paraId="65FD8071" w14:textId="77777777" w:rsidTr="003551BF">
        <w:trPr>
          <w:trHeight w:val="1187"/>
        </w:trPr>
        <w:tc>
          <w:tcPr>
            <w:tcW w:w="1243" w:type="pct"/>
          </w:tcPr>
          <w:p w14:paraId="3DC7099F" w14:textId="03347208" w:rsidR="00493065" w:rsidRPr="00784BA1" w:rsidRDefault="003551BF" w:rsidP="003551BF">
            <w:pPr>
              <w:spacing w:before="120" w:after="120" w:line="288" w:lineRule="auto"/>
              <w:rPr>
                <w:rFonts w:ascii="Times New Roman" w:hAnsi="Times New Roman"/>
              </w:rPr>
            </w:pPr>
            <w:r>
              <w:rPr>
                <w:rFonts w:ascii="Times New Roman" w:hAnsi="Times New Roman"/>
              </w:rPr>
              <w:t>Numă</w:t>
            </w:r>
            <w:r w:rsidR="00493065" w:rsidRPr="00784BA1">
              <w:rPr>
                <w:rFonts w:ascii="Times New Roman" w:hAnsi="Times New Roman"/>
              </w:rPr>
              <w:t xml:space="preserve">rul </w:t>
            </w:r>
            <w:r w:rsidR="00493065" w:rsidRPr="00B90A37">
              <w:rPr>
                <w:rFonts w:ascii="Times New Roman" w:hAnsi="Times New Roman"/>
              </w:rPr>
              <w:t>de reclamaţii rezolvate privind cantităţile de servicii prestate</w:t>
            </w:r>
          </w:p>
        </w:tc>
        <w:tc>
          <w:tcPr>
            <w:tcW w:w="1824" w:type="pct"/>
            <w:vAlign w:val="center"/>
          </w:tcPr>
          <w:p w14:paraId="17C8DDD9" w14:textId="70AC2B9C" w:rsidR="00493065" w:rsidRPr="00784BA1" w:rsidRDefault="003551BF" w:rsidP="003551BF">
            <w:pPr>
              <w:jc w:val="both"/>
              <w:rPr>
                <w:rFonts w:ascii="Times New Roman" w:hAnsi="Times New Roman"/>
              </w:rPr>
            </w:pPr>
            <w:r>
              <w:rPr>
                <w:rFonts w:ascii="Times New Roman" w:hAnsi="Times New Roman"/>
              </w:rPr>
              <w:t>Numărul de reclamaț</w:t>
            </w:r>
            <w:r w:rsidR="00493065" w:rsidRPr="00784BA1">
              <w:rPr>
                <w:rFonts w:ascii="Times New Roman" w:hAnsi="Times New Roman"/>
              </w:rPr>
              <w:t>i</w:t>
            </w:r>
            <w:r>
              <w:rPr>
                <w:rFonts w:ascii="Times New Roman" w:hAnsi="Times New Roman"/>
              </w:rPr>
              <w:t>i scrise la care Operatorul a răspuns î</w:t>
            </w:r>
            <w:r w:rsidR="00493065" w:rsidRPr="00784BA1">
              <w:rPr>
                <w:rFonts w:ascii="Times New Roman" w:hAnsi="Times New Roman"/>
              </w:rPr>
              <w:t>n 30 de zile de la data primir</w:t>
            </w:r>
            <w:r>
              <w:rPr>
                <w:rFonts w:ascii="Times New Roman" w:hAnsi="Times New Roman"/>
              </w:rPr>
              <w:t>ii reclamaţiei, raportat la numă</w:t>
            </w:r>
            <w:r w:rsidR="00493065" w:rsidRPr="00784BA1">
              <w:rPr>
                <w:rFonts w:ascii="Times New Roman" w:hAnsi="Times New Roman"/>
              </w:rPr>
              <w:t>rul total de reclama</w:t>
            </w:r>
            <w:r>
              <w:rPr>
                <w:rFonts w:ascii="Times New Roman" w:hAnsi="Times New Roman"/>
              </w:rPr>
              <w:t>ț</w:t>
            </w:r>
            <w:r w:rsidR="00493065" w:rsidRPr="00784BA1">
              <w:rPr>
                <w:rFonts w:ascii="Times New Roman" w:hAnsi="Times New Roman"/>
              </w:rPr>
              <w:t>ii scrise</w:t>
            </w:r>
          </w:p>
        </w:tc>
        <w:tc>
          <w:tcPr>
            <w:tcW w:w="790" w:type="pct"/>
            <w:vAlign w:val="center"/>
          </w:tcPr>
          <w:p w14:paraId="0FF39372"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0E6C2614"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2500 de lei în cazul unui procent mai mic de 100% pe categorie de utilizatori</w:t>
            </w:r>
          </w:p>
        </w:tc>
      </w:tr>
      <w:tr w:rsidR="00493065" w:rsidRPr="00784BA1" w14:paraId="1122A148" w14:textId="77777777" w:rsidTr="003551BF">
        <w:trPr>
          <w:trHeight w:val="1403"/>
        </w:trPr>
        <w:tc>
          <w:tcPr>
            <w:tcW w:w="1243" w:type="pct"/>
          </w:tcPr>
          <w:p w14:paraId="49354B36" w14:textId="5FC7DD10" w:rsidR="00493065" w:rsidRPr="00784BA1" w:rsidRDefault="003551BF" w:rsidP="003551BF">
            <w:pPr>
              <w:spacing w:line="288" w:lineRule="auto"/>
              <w:rPr>
                <w:rFonts w:ascii="Times New Roman" w:hAnsi="Times New Roman"/>
              </w:rPr>
            </w:pPr>
            <w:r>
              <w:rPr>
                <w:rFonts w:ascii="Times New Roman" w:hAnsi="Times New Roman"/>
              </w:rPr>
              <w:lastRenderedPageBreak/>
              <w:t>Numă</w:t>
            </w:r>
            <w:r w:rsidR="00493065" w:rsidRPr="00784BA1">
              <w:rPr>
                <w:rFonts w:ascii="Times New Roman" w:hAnsi="Times New Roman"/>
              </w:rPr>
              <w:t>rul de reclama</w:t>
            </w:r>
            <w:r>
              <w:rPr>
                <w:rFonts w:ascii="Times New Roman" w:hAnsi="Times New Roman"/>
              </w:rPr>
              <w:t>ț</w:t>
            </w:r>
            <w:r w:rsidR="00493065" w:rsidRPr="00784BA1">
              <w:rPr>
                <w:rFonts w:ascii="Times New Roman" w:hAnsi="Times New Roman"/>
              </w:rPr>
              <w:t>i</w:t>
            </w:r>
            <w:r>
              <w:rPr>
                <w:rFonts w:ascii="Times New Roman" w:hAnsi="Times New Roman"/>
              </w:rPr>
              <w:t>i</w:t>
            </w:r>
            <w:r w:rsidR="00493065" w:rsidRPr="00784BA1">
              <w:rPr>
                <w:rFonts w:ascii="Times New Roman" w:hAnsi="Times New Roman"/>
              </w:rPr>
              <w:t xml:space="preserve"> scrise justificate (care au primit o soluţie definitiv</w:t>
            </w:r>
            <w:r>
              <w:rPr>
                <w:rFonts w:ascii="Times New Roman" w:hAnsi="Times New Roman"/>
              </w:rPr>
              <w:t>ă și irevocabilă favorabilă</w:t>
            </w:r>
            <w:r w:rsidR="00493065" w:rsidRPr="00784BA1">
              <w:rPr>
                <w:rFonts w:ascii="Times New Roman" w:hAnsi="Times New Roman"/>
              </w:rPr>
              <w:t xml:space="preserve"> reclamantului)</w:t>
            </w:r>
          </w:p>
        </w:tc>
        <w:tc>
          <w:tcPr>
            <w:tcW w:w="1824" w:type="pct"/>
            <w:vAlign w:val="center"/>
          </w:tcPr>
          <w:p w14:paraId="1C93407E" w14:textId="42405879" w:rsidR="00493065" w:rsidRPr="00784BA1" w:rsidRDefault="00493065" w:rsidP="003551BF">
            <w:pPr>
              <w:jc w:val="both"/>
              <w:rPr>
                <w:rFonts w:ascii="Times New Roman" w:hAnsi="Times New Roman"/>
              </w:rPr>
            </w:pPr>
            <w:r w:rsidRPr="00784BA1">
              <w:rPr>
                <w:rFonts w:ascii="Times New Roman" w:hAnsi="Times New Roman"/>
              </w:rPr>
              <w:t>N</w:t>
            </w:r>
            <w:r w:rsidR="003551BF">
              <w:rPr>
                <w:rFonts w:ascii="Times New Roman" w:hAnsi="Times New Roman"/>
              </w:rPr>
              <w:t>umă</w:t>
            </w:r>
            <w:r w:rsidRPr="00784BA1">
              <w:rPr>
                <w:rFonts w:ascii="Times New Roman" w:hAnsi="Times New Roman"/>
              </w:rPr>
              <w:t>rul de reclama</w:t>
            </w:r>
            <w:r w:rsidR="003551BF">
              <w:rPr>
                <w:rFonts w:ascii="Times New Roman" w:hAnsi="Times New Roman"/>
              </w:rPr>
              <w:t>ț</w:t>
            </w:r>
            <w:r w:rsidRPr="00784BA1">
              <w:rPr>
                <w:rFonts w:ascii="Times New Roman" w:hAnsi="Times New Roman"/>
              </w:rPr>
              <w:t>ii scrise justificate, care au primit o solu</w:t>
            </w:r>
            <w:r w:rsidR="003551BF">
              <w:rPr>
                <w:rFonts w:ascii="Times New Roman" w:hAnsi="Times New Roman"/>
              </w:rPr>
              <w:t>ție definitivă și irevocabilă, favorabilă reclamantului, raportat la numă</w:t>
            </w:r>
            <w:r w:rsidRPr="00784BA1">
              <w:rPr>
                <w:rFonts w:ascii="Times New Roman" w:hAnsi="Times New Roman"/>
              </w:rPr>
              <w:t xml:space="preserve">rul total de utilizatori, pe categorii de utilizatori  </w:t>
            </w:r>
          </w:p>
        </w:tc>
        <w:tc>
          <w:tcPr>
            <w:tcW w:w="790" w:type="pct"/>
            <w:vAlign w:val="center"/>
          </w:tcPr>
          <w:p w14:paraId="581DEE80"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 xml:space="preserve">max. </w:t>
            </w:r>
            <w:r>
              <w:rPr>
                <w:rFonts w:ascii="Times New Roman" w:hAnsi="Times New Roman"/>
              </w:rPr>
              <w:t>1</w:t>
            </w:r>
            <w:r w:rsidRPr="00784BA1">
              <w:rPr>
                <w:rFonts w:ascii="Times New Roman" w:hAnsi="Times New Roman"/>
              </w:rPr>
              <w:t>%</w:t>
            </w:r>
          </w:p>
        </w:tc>
        <w:tc>
          <w:tcPr>
            <w:tcW w:w="1143" w:type="pct"/>
          </w:tcPr>
          <w:p w14:paraId="0F537E58"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 xml:space="preserve">Penalitate de 2500 de lei în cazul unui procent mai mare de </w:t>
            </w:r>
            <w:r>
              <w:rPr>
                <w:rFonts w:ascii="Times New Roman" w:hAnsi="Times New Roman"/>
                <w:lang w:val="ro-RO"/>
              </w:rPr>
              <w:t>1</w:t>
            </w:r>
            <w:r w:rsidRPr="00784BA1">
              <w:rPr>
                <w:rFonts w:ascii="Times New Roman" w:hAnsi="Times New Roman"/>
                <w:lang w:val="ro-RO"/>
              </w:rPr>
              <w:t>%</w:t>
            </w:r>
          </w:p>
        </w:tc>
      </w:tr>
      <w:tr w:rsidR="00493065" w:rsidRPr="00784BA1" w14:paraId="78D40EBD" w14:textId="77777777" w:rsidTr="003551BF">
        <w:tc>
          <w:tcPr>
            <w:tcW w:w="1243" w:type="pct"/>
          </w:tcPr>
          <w:p w14:paraId="7891FA2E" w14:textId="77777777" w:rsidR="00493065" w:rsidRPr="00784BA1" w:rsidRDefault="00493065" w:rsidP="003551BF">
            <w:pPr>
              <w:spacing w:before="120" w:after="120"/>
              <w:rPr>
                <w:rFonts w:ascii="Times New Roman" w:hAnsi="Times New Roman"/>
              </w:rPr>
            </w:pPr>
            <w:r w:rsidRPr="00784BA1">
              <w:rPr>
                <w:rFonts w:ascii="Times New Roman" w:hAnsi="Times New Roman"/>
              </w:rPr>
              <w:t>Rata de acoperire a serviciului de salubrizare</w:t>
            </w:r>
          </w:p>
        </w:tc>
        <w:tc>
          <w:tcPr>
            <w:tcW w:w="1824" w:type="pct"/>
            <w:vAlign w:val="center"/>
          </w:tcPr>
          <w:p w14:paraId="1337AB4D" w14:textId="6A89642E" w:rsidR="00493065" w:rsidRPr="00784BA1" w:rsidRDefault="00493065" w:rsidP="003551BF">
            <w:pPr>
              <w:jc w:val="both"/>
              <w:rPr>
                <w:rFonts w:ascii="Times New Roman" w:hAnsi="Times New Roman"/>
              </w:rPr>
            </w:pPr>
            <w:r w:rsidRPr="00784BA1">
              <w:rPr>
                <w:rFonts w:ascii="Times New Roman" w:hAnsi="Times New Roman"/>
              </w:rPr>
              <w:t>Popula</w:t>
            </w:r>
            <w:r w:rsidR="003551BF">
              <w:rPr>
                <w:rFonts w:ascii="Times New Roman" w:hAnsi="Times New Roman"/>
              </w:rPr>
              <w:t>ția care beneficiază de colectare a deșeurilor raportat la populația totală</w:t>
            </w:r>
            <w:r w:rsidRPr="00784BA1">
              <w:rPr>
                <w:rFonts w:ascii="Times New Roman" w:hAnsi="Times New Roman"/>
              </w:rPr>
              <w:t xml:space="preserve"> la nivel de u</w:t>
            </w:r>
            <w:r w:rsidR="003551BF">
              <w:rPr>
                <w:rFonts w:ascii="Times New Roman" w:hAnsi="Times New Roman"/>
              </w:rPr>
              <w:t>nitate teritorial administrativă</w:t>
            </w:r>
          </w:p>
        </w:tc>
        <w:tc>
          <w:tcPr>
            <w:tcW w:w="790" w:type="pct"/>
            <w:vAlign w:val="center"/>
          </w:tcPr>
          <w:p w14:paraId="59B374B9"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5491CF8C"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2500 de lei în cazul unui procent mai mic de 100% pe categorie de utilizatori</w:t>
            </w:r>
          </w:p>
        </w:tc>
      </w:tr>
      <w:tr w:rsidR="00493065" w:rsidRPr="00784BA1" w14:paraId="21CE64B0" w14:textId="77777777" w:rsidTr="003551BF">
        <w:tc>
          <w:tcPr>
            <w:tcW w:w="1243" w:type="pct"/>
            <w:vMerge w:val="restart"/>
          </w:tcPr>
          <w:p w14:paraId="7A46638A" w14:textId="77777777" w:rsidR="00493065" w:rsidRPr="00784BA1" w:rsidRDefault="00493065" w:rsidP="003551BF">
            <w:pPr>
              <w:spacing w:before="120" w:after="120"/>
              <w:rPr>
                <w:rFonts w:ascii="Times New Roman" w:hAnsi="Times New Roman"/>
              </w:rPr>
            </w:pPr>
            <w:r>
              <w:rPr>
                <w:rFonts w:ascii="Times New Roman" w:hAnsi="Times New Roman"/>
              </w:rPr>
              <w:t>Eficienţa Staţiilor de transfer</w:t>
            </w:r>
          </w:p>
        </w:tc>
        <w:tc>
          <w:tcPr>
            <w:tcW w:w="1824" w:type="pct"/>
            <w:vAlign w:val="center"/>
          </w:tcPr>
          <w:p w14:paraId="7965A123" w14:textId="1409B0CC" w:rsidR="00493065" w:rsidRPr="00784BA1" w:rsidRDefault="00493065" w:rsidP="003551BF">
            <w:pPr>
              <w:jc w:val="both"/>
              <w:rPr>
                <w:rFonts w:ascii="Times New Roman" w:hAnsi="Times New Roman"/>
              </w:rPr>
            </w:pPr>
            <w:r>
              <w:rPr>
                <w:rFonts w:ascii="Times New Roman" w:hAnsi="Times New Roman"/>
              </w:rPr>
              <w:t>C</w:t>
            </w:r>
            <w:r w:rsidR="003551BF">
              <w:rPr>
                <w:rFonts w:ascii="Times New Roman" w:hAnsi="Times New Roman"/>
              </w:rPr>
              <w:t>antitatea de deşeuri  intrată</w:t>
            </w:r>
            <w:r w:rsidRPr="005D0A46">
              <w:rPr>
                <w:rFonts w:ascii="Times New Roman" w:hAnsi="Times New Roman"/>
              </w:rPr>
              <w:t xml:space="preserve"> la Staţiile de transfer raportată la cantitatea totală de deşeuri colectate, pe categorii de deşeuri</w:t>
            </w:r>
          </w:p>
        </w:tc>
        <w:tc>
          <w:tcPr>
            <w:tcW w:w="790" w:type="pct"/>
            <w:vAlign w:val="center"/>
          </w:tcPr>
          <w:p w14:paraId="4AE3AD3B" w14:textId="77777777" w:rsidR="00493065" w:rsidRPr="00784BA1" w:rsidRDefault="00493065" w:rsidP="003551BF">
            <w:pPr>
              <w:spacing w:before="120" w:after="120" w:line="288" w:lineRule="auto"/>
              <w:jc w:val="right"/>
              <w:rPr>
                <w:rFonts w:ascii="Times New Roman" w:hAnsi="Times New Roman"/>
              </w:rPr>
            </w:pPr>
            <w:r>
              <w:rPr>
                <w:rFonts w:ascii="Times New Roman" w:hAnsi="Times New Roman"/>
              </w:rPr>
              <w:t>100%</w:t>
            </w:r>
          </w:p>
        </w:tc>
        <w:tc>
          <w:tcPr>
            <w:tcW w:w="1143" w:type="pct"/>
          </w:tcPr>
          <w:p w14:paraId="1B799178" w14:textId="77777777" w:rsidR="00493065" w:rsidRPr="00784BA1" w:rsidRDefault="00493065" w:rsidP="003551BF">
            <w:pPr>
              <w:jc w:val="both"/>
              <w:rPr>
                <w:rFonts w:ascii="Times New Roman" w:hAnsi="Times New Roman"/>
                <w:lang w:val="ro-RO"/>
              </w:rPr>
            </w:pPr>
            <w:r w:rsidRPr="005D0A46">
              <w:rPr>
                <w:rFonts w:ascii="Times New Roman" w:hAnsi="Times New Roman"/>
                <w:lang w:val="ro-RO"/>
              </w:rPr>
              <w:t>Penalitate de 5000 de lei în cazul unui procent mai mic de 100%</w:t>
            </w:r>
          </w:p>
        </w:tc>
      </w:tr>
      <w:tr w:rsidR="00493065" w:rsidRPr="00784BA1" w14:paraId="6130780F" w14:textId="77777777" w:rsidTr="003551BF">
        <w:tc>
          <w:tcPr>
            <w:tcW w:w="1243" w:type="pct"/>
            <w:vMerge/>
          </w:tcPr>
          <w:p w14:paraId="05F98158" w14:textId="77777777" w:rsidR="00493065" w:rsidRDefault="00493065" w:rsidP="003551BF">
            <w:pPr>
              <w:spacing w:before="120" w:after="120"/>
              <w:rPr>
                <w:rFonts w:ascii="Times New Roman" w:hAnsi="Times New Roman"/>
              </w:rPr>
            </w:pPr>
          </w:p>
        </w:tc>
        <w:tc>
          <w:tcPr>
            <w:tcW w:w="1824" w:type="pct"/>
            <w:vAlign w:val="center"/>
          </w:tcPr>
          <w:p w14:paraId="4FE3B26F" w14:textId="1AB29580" w:rsidR="00493065" w:rsidRDefault="00493065" w:rsidP="003551BF">
            <w:pPr>
              <w:jc w:val="both"/>
              <w:rPr>
                <w:rFonts w:ascii="Times New Roman" w:hAnsi="Times New Roman"/>
              </w:rPr>
            </w:pPr>
            <w:r>
              <w:rPr>
                <w:rFonts w:ascii="Times New Roman" w:hAnsi="Times New Roman"/>
              </w:rPr>
              <w:t>C</w:t>
            </w:r>
            <w:r w:rsidRPr="005D0A46">
              <w:rPr>
                <w:rFonts w:ascii="Times New Roman" w:hAnsi="Times New Roman"/>
              </w:rPr>
              <w:t>antitatea totală de deșeuri transportată spre instalațiile de tratare / eliminare a deșeurilor raportată la cant</w:t>
            </w:r>
            <w:r w:rsidR="003551BF">
              <w:rPr>
                <w:rFonts w:ascii="Times New Roman" w:hAnsi="Times New Roman"/>
              </w:rPr>
              <w:t>itatea totală de deșeuri intrată</w:t>
            </w:r>
            <w:r w:rsidRPr="005D0A46">
              <w:rPr>
                <w:rFonts w:ascii="Times New Roman" w:hAnsi="Times New Roman"/>
              </w:rPr>
              <w:t xml:space="preserve"> în stațiile de transfer</w:t>
            </w:r>
          </w:p>
        </w:tc>
        <w:tc>
          <w:tcPr>
            <w:tcW w:w="790" w:type="pct"/>
            <w:vAlign w:val="center"/>
          </w:tcPr>
          <w:p w14:paraId="6D411F44" w14:textId="77777777" w:rsidR="00493065" w:rsidRDefault="00493065" w:rsidP="003551BF">
            <w:pPr>
              <w:spacing w:before="120" w:after="120" w:line="288" w:lineRule="auto"/>
              <w:jc w:val="right"/>
              <w:rPr>
                <w:rFonts w:ascii="Times New Roman" w:hAnsi="Times New Roman"/>
              </w:rPr>
            </w:pPr>
            <w:r>
              <w:rPr>
                <w:rFonts w:ascii="Times New Roman" w:hAnsi="Times New Roman"/>
              </w:rPr>
              <w:t>100%</w:t>
            </w:r>
          </w:p>
        </w:tc>
        <w:tc>
          <w:tcPr>
            <w:tcW w:w="1143" w:type="pct"/>
          </w:tcPr>
          <w:p w14:paraId="765976D3" w14:textId="77777777" w:rsidR="00493065" w:rsidRPr="005D0A46" w:rsidRDefault="00493065" w:rsidP="003551BF">
            <w:pPr>
              <w:jc w:val="both"/>
              <w:rPr>
                <w:rFonts w:ascii="Times New Roman" w:hAnsi="Times New Roman"/>
                <w:lang w:val="ro-RO"/>
              </w:rPr>
            </w:pPr>
            <w:r w:rsidRPr="005D0A46">
              <w:rPr>
                <w:rFonts w:ascii="Times New Roman" w:hAnsi="Times New Roman"/>
                <w:lang w:val="ro-RO"/>
              </w:rPr>
              <w:t>Penalitate de 5000 de lei în cazul unui procent mai mic de 100%</w:t>
            </w:r>
          </w:p>
        </w:tc>
      </w:tr>
      <w:tr w:rsidR="00493065" w:rsidRPr="00784BA1" w14:paraId="57DA7D1B" w14:textId="77777777" w:rsidTr="003551BF">
        <w:tc>
          <w:tcPr>
            <w:tcW w:w="1243" w:type="pct"/>
          </w:tcPr>
          <w:p w14:paraId="1B7AB796" w14:textId="2C4ACCA3" w:rsidR="00493065" w:rsidRPr="00784BA1" w:rsidRDefault="003551BF" w:rsidP="003551BF">
            <w:pPr>
              <w:spacing w:before="120" w:after="120" w:line="288" w:lineRule="auto"/>
              <w:rPr>
                <w:rFonts w:ascii="Times New Roman" w:hAnsi="Times New Roman"/>
              </w:rPr>
            </w:pPr>
            <w:r>
              <w:rPr>
                <w:rFonts w:ascii="Times New Roman" w:hAnsi="Times New Roman"/>
              </w:rPr>
              <w:t>Deș</w:t>
            </w:r>
            <w:r w:rsidR="00493065" w:rsidRPr="00784BA1">
              <w:rPr>
                <w:rFonts w:ascii="Times New Roman" w:hAnsi="Times New Roman"/>
              </w:rPr>
              <w:t>euri menajere periculoase colectate separat</w:t>
            </w:r>
          </w:p>
        </w:tc>
        <w:tc>
          <w:tcPr>
            <w:tcW w:w="1824" w:type="pct"/>
            <w:vAlign w:val="center"/>
          </w:tcPr>
          <w:p w14:paraId="4DE1AAB1" w14:textId="77777777" w:rsidR="00493065" w:rsidRPr="00784BA1" w:rsidRDefault="00493065" w:rsidP="003551BF">
            <w:pPr>
              <w:jc w:val="both"/>
              <w:rPr>
                <w:rFonts w:ascii="Times New Roman" w:hAnsi="Times New Roman"/>
              </w:rPr>
            </w:pPr>
            <w:r>
              <w:rPr>
                <w:rFonts w:ascii="Times New Roman" w:hAnsi="Times New Roman"/>
              </w:rPr>
              <w:t>C</w:t>
            </w:r>
            <w:r w:rsidRPr="005D0A46">
              <w:rPr>
                <w:rFonts w:ascii="Times New Roman" w:hAnsi="Times New Roman"/>
              </w:rPr>
              <w:t>antitatea de deşeuri periculoase menajere colectată separat, predată la operatori autorizaţi pentru eliminare/valorificare, raportată la cantitatea totală de periculoase colectată</w:t>
            </w:r>
          </w:p>
        </w:tc>
        <w:tc>
          <w:tcPr>
            <w:tcW w:w="790" w:type="pct"/>
            <w:vAlign w:val="center"/>
          </w:tcPr>
          <w:p w14:paraId="655E20CA"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671CD313"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5000 de lei în cazul unui procent mai mic de 100%</w:t>
            </w:r>
          </w:p>
        </w:tc>
      </w:tr>
      <w:tr w:rsidR="00493065" w:rsidRPr="00784BA1" w14:paraId="345E6323" w14:textId="77777777" w:rsidTr="003551BF">
        <w:tc>
          <w:tcPr>
            <w:tcW w:w="1243" w:type="pct"/>
          </w:tcPr>
          <w:p w14:paraId="73FE62A7" w14:textId="32858CC0" w:rsidR="00493065" w:rsidRPr="00784BA1" w:rsidRDefault="003551BF" w:rsidP="003551BF">
            <w:pPr>
              <w:spacing w:before="120" w:after="120" w:line="288" w:lineRule="auto"/>
              <w:rPr>
                <w:rFonts w:ascii="Times New Roman" w:hAnsi="Times New Roman"/>
              </w:rPr>
            </w:pPr>
            <w:r>
              <w:rPr>
                <w:rFonts w:ascii="Times New Roman" w:hAnsi="Times New Roman"/>
              </w:rPr>
              <w:t>Deș</w:t>
            </w:r>
            <w:r w:rsidR="00493065" w:rsidRPr="00784BA1">
              <w:rPr>
                <w:rFonts w:ascii="Times New Roman" w:hAnsi="Times New Roman"/>
              </w:rPr>
              <w:t>euri voluminoase colectate separat</w:t>
            </w:r>
          </w:p>
        </w:tc>
        <w:tc>
          <w:tcPr>
            <w:tcW w:w="1824" w:type="pct"/>
            <w:vAlign w:val="center"/>
          </w:tcPr>
          <w:p w14:paraId="011B8573" w14:textId="77777777" w:rsidR="00493065" w:rsidRPr="00784BA1" w:rsidRDefault="00493065" w:rsidP="003551BF">
            <w:pPr>
              <w:jc w:val="both"/>
              <w:rPr>
                <w:rFonts w:ascii="Times New Roman" w:hAnsi="Times New Roman"/>
              </w:rPr>
            </w:pPr>
            <w:r>
              <w:rPr>
                <w:rFonts w:ascii="Times New Roman" w:hAnsi="Times New Roman"/>
              </w:rPr>
              <w:t>C</w:t>
            </w:r>
            <w:r w:rsidRPr="005D0A46">
              <w:rPr>
                <w:rFonts w:ascii="Times New Roman" w:hAnsi="Times New Roman"/>
              </w:rPr>
              <w:t>antitatea de deşeuri voluminoase trimisă la tratare/eliminare, raportată la cantitatea totală de deşeuri voluminoase colectată</w:t>
            </w:r>
          </w:p>
        </w:tc>
        <w:tc>
          <w:tcPr>
            <w:tcW w:w="790" w:type="pct"/>
            <w:vAlign w:val="center"/>
          </w:tcPr>
          <w:p w14:paraId="17DB4C18"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5302FADA"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5000 de lei în cazul unui procent mai mic de 100%</w:t>
            </w:r>
          </w:p>
        </w:tc>
      </w:tr>
      <w:tr w:rsidR="00493065" w:rsidRPr="00784BA1" w14:paraId="418EC569" w14:textId="77777777" w:rsidTr="003551BF">
        <w:tc>
          <w:tcPr>
            <w:tcW w:w="1243" w:type="pct"/>
          </w:tcPr>
          <w:p w14:paraId="240E0118" w14:textId="5EC279A3" w:rsidR="00493065" w:rsidRPr="00784BA1" w:rsidRDefault="003551BF" w:rsidP="003551BF">
            <w:pPr>
              <w:spacing w:before="120" w:after="120" w:line="288" w:lineRule="auto"/>
              <w:rPr>
                <w:rFonts w:ascii="Times New Roman" w:hAnsi="Times New Roman"/>
              </w:rPr>
            </w:pPr>
            <w:r>
              <w:rPr>
                <w:rFonts w:ascii="Times New Roman" w:hAnsi="Times New Roman"/>
              </w:rPr>
              <w:t>Deș</w:t>
            </w:r>
            <w:r w:rsidR="00493065" w:rsidRPr="00784BA1">
              <w:rPr>
                <w:rFonts w:ascii="Times New Roman" w:hAnsi="Times New Roman"/>
              </w:rPr>
              <w:t>euri voluminoase trimise la tratare/ valorificare/ eliminare</w:t>
            </w:r>
          </w:p>
        </w:tc>
        <w:tc>
          <w:tcPr>
            <w:tcW w:w="1824" w:type="pct"/>
            <w:vAlign w:val="center"/>
          </w:tcPr>
          <w:p w14:paraId="484CC538" w14:textId="75E17AB8" w:rsidR="00493065" w:rsidRPr="00784BA1" w:rsidRDefault="00493065" w:rsidP="003551BF">
            <w:pPr>
              <w:jc w:val="both"/>
              <w:rPr>
                <w:rFonts w:ascii="Times New Roman" w:hAnsi="Times New Roman"/>
              </w:rPr>
            </w:pPr>
            <w:r w:rsidRPr="00784BA1">
              <w:rPr>
                <w:rFonts w:ascii="Times New Roman" w:hAnsi="Times New Roman"/>
              </w:rPr>
              <w:t>Cantitatea de de</w:t>
            </w:r>
            <w:r w:rsidR="003551BF">
              <w:rPr>
                <w:rFonts w:ascii="Times New Roman" w:hAnsi="Times New Roman"/>
              </w:rPr>
              <w:t>șeuri voluminoase colectată separat trimisă</w:t>
            </w:r>
            <w:r w:rsidRPr="00784BA1">
              <w:rPr>
                <w:rFonts w:ascii="Times New Roman" w:hAnsi="Times New Roman"/>
              </w:rPr>
              <w:t xml:space="preserve"> la tratare/ elimina</w:t>
            </w:r>
            <w:r w:rsidR="00D67BF9">
              <w:rPr>
                <w:rFonts w:ascii="Times New Roman" w:hAnsi="Times New Roman"/>
              </w:rPr>
              <w:t>re raportat la cantitatea totală de deșeuri voluminoase colectată de la populaț</w:t>
            </w:r>
            <w:r w:rsidRPr="00784BA1">
              <w:rPr>
                <w:rFonts w:ascii="Times New Roman" w:hAnsi="Times New Roman"/>
              </w:rPr>
              <w:t>ie</w:t>
            </w:r>
          </w:p>
        </w:tc>
        <w:tc>
          <w:tcPr>
            <w:tcW w:w="790" w:type="pct"/>
            <w:vAlign w:val="center"/>
          </w:tcPr>
          <w:p w14:paraId="4436C478"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100%</w:t>
            </w:r>
          </w:p>
        </w:tc>
        <w:tc>
          <w:tcPr>
            <w:tcW w:w="1143" w:type="pct"/>
          </w:tcPr>
          <w:p w14:paraId="041C023E" w14:textId="77777777" w:rsidR="00493065" w:rsidRPr="00784BA1" w:rsidRDefault="00493065" w:rsidP="003551BF">
            <w:pPr>
              <w:jc w:val="both"/>
              <w:rPr>
                <w:rFonts w:ascii="Times New Roman" w:hAnsi="Times New Roman"/>
                <w:sz w:val="24"/>
                <w:szCs w:val="24"/>
                <w:lang w:val="ro-RO"/>
              </w:rPr>
            </w:pPr>
            <w:r w:rsidRPr="00784BA1">
              <w:rPr>
                <w:rFonts w:ascii="Times New Roman" w:hAnsi="Times New Roman"/>
                <w:lang w:val="ro-RO"/>
              </w:rPr>
              <w:t>Penalitate de 5000 de lei în cazul unui procent mai mic de 100%</w:t>
            </w:r>
          </w:p>
        </w:tc>
      </w:tr>
      <w:tr w:rsidR="00493065" w:rsidRPr="00784BA1" w14:paraId="0D1D1543" w14:textId="77777777" w:rsidTr="003551BF">
        <w:tc>
          <w:tcPr>
            <w:tcW w:w="1243" w:type="pct"/>
          </w:tcPr>
          <w:p w14:paraId="1D383286" w14:textId="487C55D8" w:rsidR="00493065" w:rsidRPr="00784BA1" w:rsidRDefault="00D67BF9" w:rsidP="003551BF">
            <w:pPr>
              <w:spacing w:before="120" w:after="120" w:line="288" w:lineRule="auto"/>
              <w:rPr>
                <w:rFonts w:ascii="Times New Roman" w:hAnsi="Times New Roman"/>
              </w:rPr>
            </w:pPr>
            <w:r>
              <w:rPr>
                <w:rFonts w:ascii="Times New Roman" w:hAnsi="Times New Roman"/>
              </w:rPr>
              <w:t>Obligații din licențe și autorizaț</w:t>
            </w:r>
            <w:r w:rsidR="00493065" w:rsidRPr="00784BA1">
              <w:rPr>
                <w:rFonts w:ascii="Times New Roman" w:hAnsi="Times New Roman"/>
              </w:rPr>
              <w:t>ii</w:t>
            </w:r>
          </w:p>
        </w:tc>
        <w:tc>
          <w:tcPr>
            <w:tcW w:w="1824" w:type="pct"/>
            <w:vAlign w:val="center"/>
          </w:tcPr>
          <w:p w14:paraId="0FF70F4E" w14:textId="2CF71919" w:rsidR="00493065" w:rsidRPr="00784BA1" w:rsidRDefault="00D67BF9" w:rsidP="003551BF">
            <w:pPr>
              <w:jc w:val="both"/>
              <w:rPr>
                <w:rFonts w:ascii="Times New Roman" w:hAnsi="Times New Roman"/>
              </w:rPr>
            </w:pPr>
            <w:r>
              <w:rPr>
                <w:rFonts w:ascii="Times New Roman" w:hAnsi="Times New Roman"/>
              </w:rPr>
              <w:t>Numărul de sesiză</w:t>
            </w:r>
            <w:r w:rsidR="00493065" w:rsidRPr="00784BA1">
              <w:rPr>
                <w:rFonts w:ascii="Times New Roman" w:hAnsi="Times New Roman"/>
              </w:rPr>
              <w:t>ri scrise pr</w:t>
            </w:r>
            <w:r>
              <w:rPr>
                <w:rFonts w:ascii="Times New Roman" w:hAnsi="Times New Roman"/>
              </w:rPr>
              <w:t>ivind nerespectarea de către operatorii de colectare și transport a obligațiilor din licențe și autorizaț</w:t>
            </w:r>
            <w:r w:rsidR="00493065" w:rsidRPr="00784BA1">
              <w:rPr>
                <w:rFonts w:ascii="Times New Roman" w:hAnsi="Times New Roman"/>
              </w:rPr>
              <w:t>ii</w:t>
            </w:r>
          </w:p>
        </w:tc>
        <w:tc>
          <w:tcPr>
            <w:tcW w:w="790" w:type="pct"/>
            <w:vAlign w:val="center"/>
          </w:tcPr>
          <w:p w14:paraId="1412E7E6"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0</w:t>
            </w:r>
          </w:p>
        </w:tc>
        <w:tc>
          <w:tcPr>
            <w:tcW w:w="1143" w:type="pct"/>
          </w:tcPr>
          <w:p w14:paraId="34571DC0" w14:textId="77777777" w:rsidR="00493065" w:rsidRPr="00784BA1" w:rsidRDefault="00493065" w:rsidP="003551BF">
            <w:pPr>
              <w:jc w:val="center"/>
              <w:rPr>
                <w:rFonts w:ascii="Times New Roman" w:hAnsi="Times New Roman"/>
                <w:lang w:val="ro-RO"/>
              </w:rPr>
            </w:pPr>
            <w:r w:rsidRPr="00784BA1">
              <w:rPr>
                <w:rFonts w:ascii="Times New Roman" w:hAnsi="Times New Roman"/>
                <w:lang w:val="ro-RO"/>
              </w:rPr>
              <w:t>500 lei/caz identificat</w:t>
            </w:r>
          </w:p>
        </w:tc>
      </w:tr>
      <w:tr w:rsidR="00493065" w:rsidRPr="00784BA1" w14:paraId="61BBFEEF" w14:textId="77777777" w:rsidTr="003551BF">
        <w:tc>
          <w:tcPr>
            <w:tcW w:w="1243" w:type="pct"/>
          </w:tcPr>
          <w:p w14:paraId="2FC55BE5" w14:textId="77777777" w:rsidR="00493065" w:rsidRPr="00784BA1" w:rsidRDefault="00493065" w:rsidP="003551BF">
            <w:pPr>
              <w:spacing w:before="120" w:after="120" w:line="288" w:lineRule="auto"/>
              <w:rPr>
                <w:rFonts w:ascii="Times New Roman" w:hAnsi="Times New Roman"/>
              </w:rPr>
            </w:pPr>
            <w:r w:rsidRPr="00784BA1">
              <w:rPr>
                <w:rFonts w:ascii="Times New Roman" w:hAnsi="Times New Roman"/>
              </w:rPr>
              <w:t>Control organisme abilitate</w:t>
            </w:r>
          </w:p>
        </w:tc>
        <w:tc>
          <w:tcPr>
            <w:tcW w:w="1824" w:type="pct"/>
            <w:vAlign w:val="center"/>
          </w:tcPr>
          <w:p w14:paraId="41632EA4" w14:textId="1393FCFE" w:rsidR="00493065" w:rsidRPr="00784BA1" w:rsidRDefault="00D67BF9" w:rsidP="003551BF">
            <w:pPr>
              <w:jc w:val="both"/>
              <w:rPr>
                <w:rFonts w:ascii="Times New Roman" w:hAnsi="Times New Roman"/>
              </w:rPr>
            </w:pPr>
            <w:r>
              <w:rPr>
                <w:rFonts w:ascii="Times New Roman" w:hAnsi="Times New Roman"/>
              </w:rPr>
              <w:t>Numărul de încălcă</w:t>
            </w:r>
            <w:r w:rsidR="00493065" w:rsidRPr="00784BA1">
              <w:rPr>
                <w:rFonts w:ascii="Times New Roman" w:hAnsi="Times New Roman"/>
              </w:rPr>
              <w:t>ri ale obligati</w:t>
            </w:r>
            <w:r>
              <w:rPr>
                <w:rFonts w:ascii="Times New Roman" w:hAnsi="Times New Roman"/>
              </w:rPr>
              <w:t>ilor operatorilor de colectare și transport rezultat</w:t>
            </w:r>
            <w:r w:rsidR="00493065" w:rsidRPr="00784BA1">
              <w:rPr>
                <w:rFonts w:ascii="Times New Roman" w:hAnsi="Times New Roman"/>
              </w:rPr>
              <w:t xml:space="preserve"> din an</w:t>
            </w:r>
            <w:r>
              <w:rPr>
                <w:rFonts w:ascii="Times New Roman" w:hAnsi="Times New Roman"/>
              </w:rPr>
              <w:t>alizele ș</w:t>
            </w:r>
            <w:r w:rsidR="00493065" w:rsidRPr="00784BA1">
              <w:rPr>
                <w:rFonts w:ascii="Times New Roman" w:hAnsi="Times New Roman"/>
              </w:rPr>
              <w:t>i controalele organismelor abilitate</w:t>
            </w:r>
          </w:p>
        </w:tc>
        <w:tc>
          <w:tcPr>
            <w:tcW w:w="790" w:type="pct"/>
            <w:vAlign w:val="center"/>
          </w:tcPr>
          <w:p w14:paraId="15012A3D"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0</w:t>
            </w:r>
          </w:p>
        </w:tc>
        <w:tc>
          <w:tcPr>
            <w:tcW w:w="1143" w:type="pct"/>
          </w:tcPr>
          <w:p w14:paraId="68BE25C6" w14:textId="77777777" w:rsidR="00493065" w:rsidRPr="00784BA1" w:rsidRDefault="00493065" w:rsidP="003551BF">
            <w:pPr>
              <w:jc w:val="center"/>
              <w:rPr>
                <w:rFonts w:ascii="Times New Roman" w:hAnsi="Times New Roman"/>
                <w:lang w:val="ro-RO"/>
              </w:rPr>
            </w:pPr>
            <w:r w:rsidRPr="00784BA1">
              <w:rPr>
                <w:rFonts w:ascii="Times New Roman" w:hAnsi="Times New Roman"/>
                <w:lang w:val="ro-RO"/>
              </w:rPr>
              <w:t>500 lei/caz identificat</w:t>
            </w:r>
          </w:p>
        </w:tc>
      </w:tr>
      <w:tr w:rsidR="00493065" w:rsidRPr="00784BA1" w14:paraId="7408922F" w14:textId="77777777" w:rsidTr="003551BF">
        <w:tc>
          <w:tcPr>
            <w:tcW w:w="1243" w:type="pct"/>
          </w:tcPr>
          <w:p w14:paraId="04300725" w14:textId="2A676350" w:rsidR="00493065" w:rsidRPr="00784BA1" w:rsidRDefault="00D67BF9" w:rsidP="003551BF">
            <w:pPr>
              <w:spacing w:before="120" w:after="120" w:line="288" w:lineRule="auto"/>
              <w:rPr>
                <w:rFonts w:ascii="Times New Roman" w:hAnsi="Times New Roman"/>
              </w:rPr>
            </w:pPr>
            <w:r>
              <w:rPr>
                <w:rFonts w:ascii="Times New Roman" w:hAnsi="Times New Roman"/>
              </w:rPr>
              <w:t>Despă</w:t>
            </w:r>
            <w:r w:rsidR="00493065" w:rsidRPr="00784BA1">
              <w:rPr>
                <w:rFonts w:ascii="Times New Roman" w:hAnsi="Times New Roman"/>
              </w:rPr>
              <w:t>gubiri datorate culpei operatorului</w:t>
            </w:r>
          </w:p>
        </w:tc>
        <w:tc>
          <w:tcPr>
            <w:tcW w:w="1824" w:type="pct"/>
            <w:vAlign w:val="center"/>
          </w:tcPr>
          <w:p w14:paraId="418ED4A2" w14:textId="2CF9F20C" w:rsidR="00493065" w:rsidRPr="00784BA1" w:rsidRDefault="00493065" w:rsidP="00D67BF9">
            <w:pPr>
              <w:jc w:val="both"/>
              <w:rPr>
                <w:rFonts w:ascii="Times New Roman" w:hAnsi="Times New Roman"/>
              </w:rPr>
            </w:pPr>
            <w:r w:rsidRPr="00784BA1">
              <w:rPr>
                <w:rFonts w:ascii="Times New Roman" w:hAnsi="Times New Roman"/>
              </w:rPr>
              <w:t>Num</w:t>
            </w:r>
            <w:r w:rsidR="00D67BF9">
              <w:rPr>
                <w:rFonts w:ascii="Times New Roman" w:hAnsi="Times New Roman"/>
              </w:rPr>
              <w:t>ărul de utilizatori ș</w:t>
            </w:r>
            <w:r w:rsidRPr="00784BA1">
              <w:rPr>
                <w:rFonts w:ascii="Times New Roman" w:hAnsi="Times New Roman"/>
              </w:rPr>
              <w:t>i angaja</w:t>
            </w:r>
            <w:r w:rsidR="00D67BF9">
              <w:rPr>
                <w:rFonts w:ascii="Times New Roman" w:hAnsi="Times New Roman"/>
              </w:rPr>
              <w:t>ți care au primit despă</w:t>
            </w:r>
            <w:r w:rsidRPr="00784BA1">
              <w:rPr>
                <w:rFonts w:ascii="Times New Roman" w:hAnsi="Times New Roman"/>
              </w:rPr>
              <w:t>gubiri datorate cu</w:t>
            </w:r>
            <w:r w:rsidR="00D67BF9">
              <w:rPr>
                <w:rFonts w:ascii="Times New Roman" w:hAnsi="Times New Roman"/>
              </w:rPr>
              <w:t>lpei operatorului de colectare și transport sau dacă s-au îmbolnă</w:t>
            </w:r>
            <w:r w:rsidRPr="00784BA1">
              <w:rPr>
                <w:rFonts w:ascii="Times New Roman" w:hAnsi="Times New Roman"/>
              </w:rPr>
              <w:t xml:space="preserve">vit </w:t>
            </w:r>
            <w:r w:rsidR="00D67BF9">
              <w:rPr>
                <w:rFonts w:ascii="Times New Roman" w:hAnsi="Times New Roman"/>
              </w:rPr>
              <w:t>din cauza nerespectării condiț</w:t>
            </w:r>
            <w:r w:rsidRPr="00784BA1">
              <w:rPr>
                <w:rFonts w:ascii="Times New Roman" w:hAnsi="Times New Roman"/>
              </w:rPr>
              <w:t>iilor de prestare a activit</w:t>
            </w:r>
            <w:r w:rsidR="00D67BF9">
              <w:rPr>
                <w:rFonts w:ascii="Times New Roman" w:hAnsi="Times New Roman"/>
              </w:rPr>
              <w:t>ăț</w:t>
            </w:r>
            <w:r w:rsidRPr="00784BA1">
              <w:rPr>
                <w:rFonts w:ascii="Times New Roman" w:hAnsi="Times New Roman"/>
              </w:rPr>
              <w:t xml:space="preserve">ii de colectare </w:t>
            </w:r>
            <w:r w:rsidR="00D67BF9">
              <w:rPr>
                <w:rFonts w:ascii="Times New Roman" w:hAnsi="Times New Roman"/>
              </w:rPr>
              <w:t>ș</w:t>
            </w:r>
            <w:r w:rsidRPr="00784BA1">
              <w:rPr>
                <w:rFonts w:ascii="Times New Roman" w:hAnsi="Times New Roman"/>
              </w:rPr>
              <w:t>i transport</w:t>
            </w:r>
          </w:p>
        </w:tc>
        <w:tc>
          <w:tcPr>
            <w:tcW w:w="790" w:type="pct"/>
            <w:vAlign w:val="center"/>
          </w:tcPr>
          <w:p w14:paraId="1F801B8D"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0</w:t>
            </w:r>
          </w:p>
        </w:tc>
        <w:tc>
          <w:tcPr>
            <w:tcW w:w="1143" w:type="pct"/>
          </w:tcPr>
          <w:p w14:paraId="10ADBBC1" w14:textId="77777777" w:rsidR="00493065" w:rsidRPr="00784BA1" w:rsidRDefault="00493065" w:rsidP="003551BF">
            <w:pPr>
              <w:jc w:val="center"/>
              <w:rPr>
                <w:rFonts w:ascii="Times New Roman" w:hAnsi="Times New Roman"/>
                <w:lang w:val="ro-RO"/>
              </w:rPr>
            </w:pPr>
            <w:r w:rsidRPr="00784BA1">
              <w:rPr>
                <w:rFonts w:ascii="Times New Roman" w:hAnsi="Times New Roman"/>
                <w:lang w:val="ro-RO"/>
              </w:rPr>
              <w:t>500 lei/caz identificat</w:t>
            </w:r>
          </w:p>
        </w:tc>
      </w:tr>
      <w:tr w:rsidR="00493065" w:rsidRPr="00784BA1" w14:paraId="6D6606B6" w14:textId="77777777" w:rsidTr="003551BF">
        <w:tc>
          <w:tcPr>
            <w:tcW w:w="1243" w:type="pct"/>
          </w:tcPr>
          <w:p w14:paraId="07DD0253" w14:textId="007E1704" w:rsidR="00493065" w:rsidRPr="00784BA1" w:rsidRDefault="00D67BF9" w:rsidP="003551BF">
            <w:pPr>
              <w:spacing w:before="120" w:after="120" w:line="288" w:lineRule="auto"/>
              <w:rPr>
                <w:rFonts w:ascii="Times New Roman" w:hAnsi="Times New Roman"/>
              </w:rPr>
            </w:pPr>
            <w:r>
              <w:rPr>
                <w:rFonts w:ascii="Times New Roman" w:hAnsi="Times New Roman"/>
              </w:rPr>
              <w:lastRenderedPageBreak/>
              <w:t>Despă</w:t>
            </w:r>
            <w:r w:rsidR="00493065" w:rsidRPr="00784BA1">
              <w:rPr>
                <w:rFonts w:ascii="Times New Roman" w:hAnsi="Times New Roman"/>
              </w:rPr>
              <w:t>gubiri datorate culpei operatorului</w:t>
            </w:r>
          </w:p>
        </w:tc>
        <w:tc>
          <w:tcPr>
            <w:tcW w:w="1824" w:type="pct"/>
            <w:vAlign w:val="center"/>
          </w:tcPr>
          <w:p w14:paraId="44AED756" w14:textId="0EF23F1B" w:rsidR="00493065" w:rsidRPr="00784BA1" w:rsidRDefault="00D67BF9" w:rsidP="00D67BF9">
            <w:pPr>
              <w:jc w:val="both"/>
              <w:rPr>
                <w:rFonts w:ascii="Times New Roman" w:hAnsi="Times New Roman"/>
              </w:rPr>
            </w:pPr>
            <w:r>
              <w:rPr>
                <w:rFonts w:ascii="Times New Roman" w:hAnsi="Times New Roman"/>
              </w:rPr>
              <w:t>Valoarea despă</w:t>
            </w:r>
            <w:r w:rsidR="00493065" w:rsidRPr="00784BA1">
              <w:rPr>
                <w:rFonts w:ascii="Times New Roman" w:hAnsi="Times New Roman"/>
              </w:rPr>
              <w:t>gubirilor acord</w:t>
            </w:r>
            <w:r>
              <w:rPr>
                <w:rFonts w:ascii="Times New Roman" w:hAnsi="Times New Roman"/>
              </w:rPr>
              <w:t>ate de operatorul de colectare și transport pentru situaț</w:t>
            </w:r>
            <w:r w:rsidR="00493065" w:rsidRPr="00784BA1">
              <w:rPr>
                <w:rFonts w:ascii="Times New Roman" w:hAnsi="Times New Roman"/>
              </w:rPr>
              <w:t>iile de mai su</w:t>
            </w:r>
            <w:r>
              <w:rPr>
                <w:rFonts w:ascii="Times New Roman" w:hAnsi="Times New Roman"/>
              </w:rPr>
              <w:t>s raportată la valoarea totală</w:t>
            </w:r>
            <w:r w:rsidR="00493065" w:rsidRPr="00784BA1">
              <w:rPr>
                <w:rFonts w:ascii="Times New Roman" w:hAnsi="Times New Roman"/>
              </w:rPr>
              <w:t xml:space="preserve"> facturat</w:t>
            </w:r>
            <w:r>
              <w:rPr>
                <w:rFonts w:ascii="Times New Roman" w:hAnsi="Times New Roman"/>
              </w:rPr>
              <w:t>ă aferentă</w:t>
            </w:r>
            <w:r w:rsidR="00493065" w:rsidRPr="00784BA1">
              <w:rPr>
                <w:rFonts w:ascii="Times New Roman" w:hAnsi="Times New Roman"/>
              </w:rPr>
              <w:t xml:space="preserve"> activit</w:t>
            </w:r>
            <w:r>
              <w:rPr>
                <w:rFonts w:ascii="Times New Roman" w:hAnsi="Times New Roman"/>
              </w:rPr>
              <w:t>ăț</w:t>
            </w:r>
            <w:r w:rsidR="00493065" w:rsidRPr="00784BA1">
              <w:rPr>
                <w:rFonts w:ascii="Times New Roman" w:hAnsi="Times New Roman"/>
              </w:rPr>
              <w:t xml:space="preserve">ii de colectare </w:t>
            </w:r>
            <w:r>
              <w:rPr>
                <w:rFonts w:ascii="Times New Roman" w:hAnsi="Times New Roman"/>
              </w:rPr>
              <w:t>ș</w:t>
            </w:r>
            <w:r w:rsidR="00493065" w:rsidRPr="00784BA1">
              <w:rPr>
                <w:rFonts w:ascii="Times New Roman" w:hAnsi="Times New Roman"/>
              </w:rPr>
              <w:t>i transport</w:t>
            </w:r>
          </w:p>
        </w:tc>
        <w:tc>
          <w:tcPr>
            <w:tcW w:w="790" w:type="pct"/>
            <w:vAlign w:val="center"/>
          </w:tcPr>
          <w:p w14:paraId="0287C607"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0</w:t>
            </w:r>
          </w:p>
        </w:tc>
        <w:tc>
          <w:tcPr>
            <w:tcW w:w="1143" w:type="pct"/>
          </w:tcPr>
          <w:p w14:paraId="2DC4AE78" w14:textId="77777777" w:rsidR="00493065" w:rsidRPr="00784BA1" w:rsidRDefault="00493065" w:rsidP="003551BF">
            <w:pPr>
              <w:jc w:val="center"/>
              <w:rPr>
                <w:rFonts w:ascii="Times New Roman" w:hAnsi="Times New Roman"/>
                <w:lang w:val="ro-RO"/>
              </w:rPr>
            </w:pPr>
            <w:r w:rsidRPr="00784BA1">
              <w:rPr>
                <w:rFonts w:ascii="Times New Roman" w:hAnsi="Times New Roman"/>
                <w:lang w:val="ro-RO"/>
              </w:rPr>
              <w:t>500 lei/caz identificat</w:t>
            </w:r>
          </w:p>
        </w:tc>
      </w:tr>
      <w:tr w:rsidR="00493065" w:rsidRPr="00784BA1" w14:paraId="2042E83E" w14:textId="77777777" w:rsidTr="003551BF">
        <w:tc>
          <w:tcPr>
            <w:tcW w:w="1243" w:type="pct"/>
          </w:tcPr>
          <w:p w14:paraId="7E1C7225" w14:textId="658F20B7" w:rsidR="00493065" w:rsidRPr="00784BA1" w:rsidRDefault="00493065" w:rsidP="00D67BF9">
            <w:pPr>
              <w:spacing w:before="120" w:after="120" w:line="288" w:lineRule="auto"/>
              <w:rPr>
                <w:rFonts w:ascii="Times New Roman" w:hAnsi="Times New Roman"/>
              </w:rPr>
            </w:pPr>
            <w:r w:rsidRPr="00784BA1">
              <w:rPr>
                <w:rFonts w:ascii="Times New Roman" w:hAnsi="Times New Roman"/>
              </w:rPr>
              <w:t>Neconformit</w:t>
            </w:r>
            <w:r w:rsidR="00D67BF9">
              <w:rPr>
                <w:rFonts w:ascii="Times New Roman" w:hAnsi="Times New Roman"/>
              </w:rPr>
              <w:t>ăț</w:t>
            </w:r>
            <w:r w:rsidRPr="00784BA1">
              <w:rPr>
                <w:rFonts w:ascii="Times New Roman" w:hAnsi="Times New Roman"/>
              </w:rPr>
              <w:t>i constatate</w:t>
            </w:r>
          </w:p>
        </w:tc>
        <w:tc>
          <w:tcPr>
            <w:tcW w:w="1824" w:type="pct"/>
            <w:vAlign w:val="center"/>
          </w:tcPr>
          <w:p w14:paraId="2453E35D" w14:textId="3E7F5DF5" w:rsidR="00493065" w:rsidRPr="00784BA1" w:rsidRDefault="00493065" w:rsidP="00D67BF9">
            <w:pPr>
              <w:jc w:val="both"/>
              <w:rPr>
                <w:rFonts w:ascii="Times New Roman" w:hAnsi="Times New Roman"/>
              </w:rPr>
            </w:pPr>
            <w:r w:rsidRPr="00784BA1">
              <w:rPr>
                <w:rFonts w:ascii="Times New Roman" w:hAnsi="Times New Roman"/>
              </w:rPr>
              <w:t>N</w:t>
            </w:r>
            <w:r w:rsidR="00D67BF9">
              <w:rPr>
                <w:rFonts w:ascii="Times New Roman" w:hAnsi="Times New Roman"/>
              </w:rPr>
              <w:t>umă</w:t>
            </w:r>
            <w:r w:rsidRPr="00784BA1">
              <w:rPr>
                <w:rFonts w:ascii="Times New Roman" w:hAnsi="Times New Roman"/>
              </w:rPr>
              <w:t>rul de neconformit</w:t>
            </w:r>
            <w:r w:rsidR="00D67BF9">
              <w:rPr>
                <w:rFonts w:ascii="Times New Roman" w:hAnsi="Times New Roman"/>
              </w:rPr>
              <w:t>ăț</w:t>
            </w:r>
            <w:r w:rsidRPr="00784BA1">
              <w:rPr>
                <w:rFonts w:ascii="Times New Roman" w:hAnsi="Times New Roman"/>
              </w:rPr>
              <w:t>i constatate de autorit</w:t>
            </w:r>
            <w:r w:rsidR="00D67BF9">
              <w:rPr>
                <w:rFonts w:ascii="Times New Roman" w:hAnsi="Times New Roman"/>
              </w:rPr>
              <w:t>ățile administrației publice locale ș</w:t>
            </w:r>
            <w:r w:rsidRPr="00784BA1">
              <w:rPr>
                <w:rFonts w:ascii="Times New Roman" w:hAnsi="Times New Roman"/>
              </w:rPr>
              <w:t>i ADI Hunedoara privind activit</w:t>
            </w:r>
            <w:r>
              <w:rPr>
                <w:rFonts w:ascii="Times New Roman" w:hAnsi="Times New Roman"/>
              </w:rPr>
              <w:t>ăţile prestate</w:t>
            </w:r>
          </w:p>
        </w:tc>
        <w:tc>
          <w:tcPr>
            <w:tcW w:w="790" w:type="pct"/>
            <w:vAlign w:val="center"/>
          </w:tcPr>
          <w:p w14:paraId="41462C3E" w14:textId="77777777" w:rsidR="00493065" w:rsidRPr="00784BA1" w:rsidRDefault="00493065" w:rsidP="003551BF">
            <w:pPr>
              <w:spacing w:before="120" w:after="120" w:line="288" w:lineRule="auto"/>
              <w:jc w:val="right"/>
              <w:rPr>
                <w:rFonts w:ascii="Times New Roman" w:hAnsi="Times New Roman"/>
              </w:rPr>
            </w:pPr>
            <w:r w:rsidRPr="00784BA1">
              <w:rPr>
                <w:rFonts w:ascii="Times New Roman" w:hAnsi="Times New Roman"/>
              </w:rPr>
              <w:t>0</w:t>
            </w:r>
          </w:p>
        </w:tc>
        <w:tc>
          <w:tcPr>
            <w:tcW w:w="1143" w:type="pct"/>
          </w:tcPr>
          <w:p w14:paraId="3C1C2EF9" w14:textId="77777777" w:rsidR="00493065" w:rsidRPr="00784BA1" w:rsidRDefault="00493065" w:rsidP="003551BF">
            <w:pPr>
              <w:jc w:val="center"/>
              <w:rPr>
                <w:rFonts w:ascii="Times New Roman" w:hAnsi="Times New Roman"/>
                <w:lang w:val="ro-RO"/>
              </w:rPr>
            </w:pPr>
            <w:r w:rsidRPr="00784BA1">
              <w:rPr>
                <w:rFonts w:ascii="Times New Roman" w:hAnsi="Times New Roman"/>
                <w:lang w:val="ro-RO"/>
              </w:rPr>
              <w:t>500 lei/caz identificat</w:t>
            </w:r>
          </w:p>
        </w:tc>
      </w:tr>
    </w:tbl>
    <w:p w14:paraId="239D71B7" w14:textId="3C8F6812" w:rsidR="00D85241" w:rsidRPr="00D85241" w:rsidRDefault="00D85241" w:rsidP="00D85241">
      <w:pPr>
        <w:pStyle w:val="Listparagraf"/>
        <w:widowControl w:val="0"/>
        <w:autoSpaceDE w:val="0"/>
        <w:autoSpaceDN w:val="0"/>
        <w:adjustRightInd w:val="0"/>
        <w:ind w:left="2340"/>
        <w:rPr>
          <w:rFonts w:asciiTheme="minorHAnsi" w:hAnsiTheme="minorHAnsi" w:cstheme="minorHAnsi"/>
          <w:szCs w:val="24"/>
          <w:lang w:val="fr-FR"/>
        </w:rPr>
        <w:sectPr w:rsidR="00D85241" w:rsidRPr="00D85241" w:rsidSect="00C57786">
          <w:pgSz w:w="16834" w:h="11909" w:orient="landscape"/>
          <w:pgMar w:top="1411" w:right="1411" w:bottom="1411" w:left="994" w:header="288" w:footer="720" w:gutter="0"/>
          <w:cols w:space="720"/>
          <w:noEndnote/>
          <w:docGrid w:linePitch="299"/>
        </w:sectPr>
      </w:pPr>
    </w:p>
    <w:p w14:paraId="6583D27F" w14:textId="1A633840" w:rsidR="00F820D1" w:rsidRDefault="00F820D1" w:rsidP="008249CC">
      <w:pPr>
        <w:pStyle w:val="Listparagraf"/>
        <w:widowControl w:val="0"/>
        <w:numPr>
          <w:ilvl w:val="2"/>
          <w:numId w:val="7"/>
        </w:numPr>
        <w:autoSpaceDE w:val="0"/>
        <w:autoSpaceDN w:val="0"/>
        <w:adjustRightInd w:val="0"/>
        <w:spacing w:line="288" w:lineRule="auto"/>
        <w:ind w:left="360"/>
        <w:rPr>
          <w:b/>
          <w:bCs/>
          <w:lang w:val="fr-FR"/>
        </w:rPr>
      </w:pPr>
      <w:r w:rsidRPr="00F8651E">
        <w:rPr>
          <w:b/>
          <w:bCs/>
          <w:lang w:val="fr-FR"/>
        </w:rPr>
        <w:lastRenderedPageBreak/>
        <w:t>Contravenții și sancțiuni care nu fac obiectul indicatorilor de performanță</w:t>
      </w:r>
      <w:bookmarkEnd w:id="7"/>
    </w:p>
    <w:p w14:paraId="6B71AA11" w14:textId="201B0E8E" w:rsidR="00493065" w:rsidRDefault="00493065" w:rsidP="00493065">
      <w:pPr>
        <w:pStyle w:val="Listparagraf"/>
        <w:widowControl w:val="0"/>
        <w:autoSpaceDE w:val="0"/>
        <w:autoSpaceDN w:val="0"/>
        <w:adjustRightInd w:val="0"/>
        <w:spacing w:line="288" w:lineRule="auto"/>
        <w:ind w:left="1440"/>
        <w:rPr>
          <w:b/>
          <w:bCs/>
          <w:lang w:val="fr-FR"/>
        </w:rPr>
      </w:pPr>
    </w:p>
    <w:tbl>
      <w:tblPr>
        <w:tblW w:w="10225" w:type="dxa"/>
        <w:tblLayout w:type="fixed"/>
        <w:tblLook w:val="0000" w:firstRow="0" w:lastRow="0" w:firstColumn="0" w:lastColumn="0" w:noHBand="0" w:noVBand="0"/>
      </w:tblPr>
      <w:tblGrid>
        <w:gridCol w:w="648"/>
        <w:gridCol w:w="6660"/>
        <w:gridCol w:w="1434"/>
        <w:gridCol w:w="1483"/>
      </w:tblGrid>
      <w:tr w:rsidR="00493065" w:rsidRPr="00FB23D1" w14:paraId="0AFA8F63" w14:textId="77777777" w:rsidTr="00AC2546">
        <w:trPr>
          <w:trHeight w:val="40"/>
          <w:tblHeader/>
        </w:trPr>
        <w:tc>
          <w:tcPr>
            <w:tcW w:w="648" w:type="dxa"/>
            <w:vMerge w:val="restart"/>
            <w:tcBorders>
              <w:top w:val="single" w:sz="4" w:space="0" w:color="000000"/>
              <w:left w:val="single" w:sz="4" w:space="0" w:color="000000"/>
              <w:right w:val="single" w:sz="4" w:space="0" w:color="000000"/>
            </w:tcBorders>
            <w:shd w:val="clear" w:color="auto" w:fill="auto"/>
            <w:vAlign w:val="center"/>
          </w:tcPr>
          <w:p w14:paraId="530A066C" w14:textId="77777777" w:rsidR="00493065" w:rsidRPr="00FB23D1" w:rsidRDefault="00493065" w:rsidP="00493065">
            <w:pPr>
              <w:spacing w:line="288" w:lineRule="auto"/>
              <w:jc w:val="center"/>
              <w:rPr>
                <w:rFonts w:ascii="Times New Roman" w:hAnsi="Times New Roman"/>
              </w:rPr>
            </w:pPr>
            <w:r w:rsidRPr="00FB23D1">
              <w:rPr>
                <w:rFonts w:ascii="Times New Roman" w:hAnsi="Times New Roman"/>
                <w:b/>
              </w:rPr>
              <w:t>Nr. crt.</w:t>
            </w:r>
          </w:p>
        </w:tc>
        <w:tc>
          <w:tcPr>
            <w:tcW w:w="6660" w:type="dxa"/>
            <w:vMerge w:val="restart"/>
            <w:tcBorders>
              <w:top w:val="single" w:sz="4" w:space="0" w:color="000000"/>
              <w:left w:val="nil"/>
              <w:right w:val="single" w:sz="4" w:space="0" w:color="000000"/>
            </w:tcBorders>
            <w:shd w:val="clear" w:color="auto" w:fill="auto"/>
            <w:vAlign w:val="center"/>
          </w:tcPr>
          <w:p w14:paraId="42A55006" w14:textId="77777777" w:rsidR="00493065" w:rsidRPr="00FB23D1" w:rsidRDefault="00493065" w:rsidP="00493065">
            <w:pPr>
              <w:spacing w:line="288" w:lineRule="auto"/>
              <w:jc w:val="center"/>
              <w:rPr>
                <w:rFonts w:ascii="Times New Roman" w:hAnsi="Times New Roman"/>
              </w:rPr>
            </w:pPr>
            <w:r w:rsidRPr="00FB23D1">
              <w:rPr>
                <w:rFonts w:ascii="Times New Roman" w:hAnsi="Times New Roman"/>
                <w:b/>
              </w:rPr>
              <w:t>Descrierea faptei care intra sub incidenţa sancţiuni</w:t>
            </w:r>
          </w:p>
        </w:tc>
        <w:tc>
          <w:tcPr>
            <w:tcW w:w="2917" w:type="dxa"/>
            <w:gridSpan w:val="2"/>
            <w:tcBorders>
              <w:top w:val="single" w:sz="4" w:space="0" w:color="000000"/>
              <w:left w:val="nil"/>
              <w:bottom w:val="single" w:sz="4" w:space="0" w:color="000000"/>
              <w:right w:val="single" w:sz="4" w:space="0" w:color="000000"/>
            </w:tcBorders>
            <w:shd w:val="clear" w:color="auto" w:fill="auto"/>
            <w:vAlign w:val="center"/>
          </w:tcPr>
          <w:p w14:paraId="5AFBDA82" w14:textId="77777777" w:rsidR="00493065" w:rsidRPr="00FB23D1" w:rsidRDefault="00493065" w:rsidP="00493065">
            <w:pPr>
              <w:spacing w:line="288" w:lineRule="auto"/>
              <w:jc w:val="center"/>
              <w:rPr>
                <w:rFonts w:ascii="Times New Roman" w:hAnsi="Times New Roman"/>
              </w:rPr>
            </w:pPr>
            <w:r w:rsidRPr="00FB23D1">
              <w:rPr>
                <w:rFonts w:ascii="Times New Roman" w:hAnsi="Times New Roman"/>
                <w:b/>
              </w:rPr>
              <w:t>Cuantumul amenzii</w:t>
            </w:r>
          </w:p>
        </w:tc>
      </w:tr>
      <w:tr w:rsidR="00493065" w:rsidRPr="00FB23D1" w14:paraId="05607E5D" w14:textId="77777777" w:rsidTr="00AC2546">
        <w:trPr>
          <w:trHeight w:val="640"/>
          <w:tblHeader/>
        </w:trPr>
        <w:tc>
          <w:tcPr>
            <w:tcW w:w="648" w:type="dxa"/>
            <w:vMerge/>
            <w:tcBorders>
              <w:top w:val="single" w:sz="4" w:space="0" w:color="000000"/>
              <w:left w:val="single" w:sz="4" w:space="0" w:color="000000"/>
              <w:right w:val="single" w:sz="4" w:space="0" w:color="000000"/>
            </w:tcBorders>
            <w:shd w:val="clear" w:color="auto" w:fill="auto"/>
            <w:vAlign w:val="center"/>
          </w:tcPr>
          <w:p w14:paraId="495B7A7E" w14:textId="77777777" w:rsidR="00493065" w:rsidRPr="00FB23D1" w:rsidRDefault="00493065" w:rsidP="00493065">
            <w:pPr>
              <w:widowControl w:val="0"/>
              <w:pBdr>
                <w:top w:val="nil"/>
                <w:left w:val="nil"/>
                <w:bottom w:val="nil"/>
                <w:right w:val="nil"/>
                <w:between w:val="nil"/>
              </w:pBdr>
              <w:rPr>
                <w:rFonts w:ascii="Times New Roman" w:hAnsi="Times New Roman"/>
              </w:rPr>
            </w:pPr>
          </w:p>
        </w:tc>
        <w:tc>
          <w:tcPr>
            <w:tcW w:w="6660" w:type="dxa"/>
            <w:vMerge/>
            <w:tcBorders>
              <w:top w:val="single" w:sz="4" w:space="0" w:color="000000"/>
              <w:left w:val="nil"/>
              <w:right w:val="single" w:sz="4" w:space="0" w:color="000000"/>
            </w:tcBorders>
            <w:shd w:val="clear" w:color="auto" w:fill="auto"/>
            <w:vAlign w:val="center"/>
          </w:tcPr>
          <w:p w14:paraId="55771016" w14:textId="77777777" w:rsidR="00493065" w:rsidRPr="00FB23D1" w:rsidRDefault="00493065" w:rsidP="00493065">
            <w:pPr>
              <w:widowControl w:val="0"/>
              <w:pBdr>
                <w:top w:val="nil"/>
                <w:left w:val="nil"/>
                <w:bottom w:val="nil"/>
                <w:right w:val="nil"/>
                <w:between w:val="nil"/>
              </w:pBdr>
              <w:rPr>
                <w:rFonts w:ascii="Times New Roman" w:hAnsi="Times New Roman"/>
              </w:rPr>
            </w:pPr>
          </w:p>
        </w:tc>
        <w:tc>
          <w:tcPr>
            <w:tcW w:w="1434" w:type="dxa"/>
            <w:tcBorders>
              <w:top w:val="nil"/>
              <w:left w:val="nil"/>
              <w:bottom w:val="single" w:sz="4" w:space="0" w:color="000000"/>
              <w:right w:val="single" w:sz="4" w:space="0" w:color="000000"/>
            </w:tcBorders>
            <w:shd w:val="clear" w:color="auto" w:fill="auto"/>
            <w:vAlign w:val="center"/>
          </w:tcPr>
          <w:p w14:paraId="53B0ED70" w14:textId="77777777" w:rsidR="00493065" w:rsidRPr="00FB23D1" w:rsidRDefault="00493065" w:rsidP="00493065">
            <w:pPr>
              <w:spacing w:line="288" w:lineRule="auto"/>
              <w:jc w:val="center"/>
              <w:rPr>
                <w:rFonts w:ascii="Times New Roman" w:hAnsi="Times New Roman"/>
              </w:rPr>
            </w:pPr>
            <w:r w:rsidRPr="00FB23D1">
              <w:rPr>
                <w:rFonts w:ascii="Times New Roman" w:hAnsi="Times New Roman"/>
                <w:b/>
              </w:rPr>
              <w:t>Pentru persoane fizice</w:t>
            </w:r>
          </w:p>
        </w:tc>
        <w:tc>
          <w:tcPr>
            <w:tcW w:w="1483" w:type="dxa"/>
            <w:tcBorders>
              <w:top w:val="nil"/>
              <w:left w:val="nil"/>
              <w:bottom w:val="single" w:sz="4" w:space="0" w:color="000000"/>
              <w:right w:val="single" w:sz="4" w:space="0" w:color="000000"/>
            </w:tcBorders>
            <w:shd w:val="clear" w:color="auto" w:fill="auto"/>
            <w:vAlign w:val="center"/>
          </w:tcPr>
          <w:p w14:paraId="4591CC89" w14:textId="77777777" w:rsidR="00493065" w:rsidRPr="00FB23D1" w:rsidRDefault="00493065" w:rsidP="00493065">
            <w:pPr>
              <w:spacing w:line="288" w:lineRule="auto"/>
              <w:jc w:val="center"/>
              <w:rPr>
                <w:rFonts w:ascii="Times New Roman" w:hAnsi="Times New Roman"/>
              </w:rPr>
            </w:pPr>
            <w:r w:rsidRPr="00FB23D1">
              <w:rPr>
                <w:rFonts w:ascii="Times New Roman" w:hAnsi="Times New Roman"/>
                <w:b/>
              </w:rPr>
              <w:t>Pentru persoane juridice (lei)</w:t>
            </w:r>
          </w:p>
        </w:tc>
      </w:tr>
      <w:tr w:rsidR="00493065" w:rsidRPr="00FB23D1" w14:paraId="4BC0B1AD" w14:textId="77777777" w:rsidTr="00AC2546">
        <w:trPr>
          <w:trHeight w:val="260"/>
        </w:trPr>
        <w:tc>
          <w:tcPr>
            <w:tcW w:w="874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DC5A0C" w14:textId="77777777" w:rsidR="00493065" w:rsidRPr="00FB23D1" w:rsidRDefault="00493065" w:rsidP="003551BF">
            <w:pPr>
              <w:spacing w:before="120" w:after="120" w:line="288" w:lineRule="auto"/>
              <w:jc w:val="both"/>
              <w:rPr>
                <w:rFonts w:ascii="Times New Roman" w:hAnsi="Times New Roman"/>
              </w:rPr>
            </w:pPr>
            <w:r w:rsidRPr="00FB23D1">
              <w:rPr>
                <w:rFonts w:ascii="Times New Roman" w:hAnsi="Times New Roman"/>
                <w:b/>
                <w:i/>
              </w:rPr>
              <w:t>Sancţiuni pentru operatorii serviciilor de salubrizare</w:t>
            </w:r>
          </w:p>
        </w:tc>
        <w:tc>
          <w:tcPr>
            <w:tcW w:w="14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777B43" w14:textId="77777777" w:rsidR="00493065" w:rsidRPr="00FB23D1" w:rsidRDefault="00493065" w:rsidP="003551BF">
            <w:pPr>
              <w:spacing w:before="120" w:after="120" w:line="288" w:lineRule="auto"/>
              <w:jc w:val="both"/>
              <w:rPr>
                <w:rFonts w:ascii="Times New Roman" w:hAnsi="Times New Roman"/>
              </w:rPr>
            </w:pPr>
          </w:p>
        </w:tc>
      </w:tr>
      <w:tr w:rsidR="00493065" w:rsidRPr="00FB23D1" w14:paraId="3C925DAA"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3A6D08BF" w14:textId="77777777" w:rsidR="00493065" w:rsidRPr="00FB23D1" w:rsidRDefault="00493065" w:rsidP="003551BF">
            <w:pPr>
              <w:spacing w:before="120" w:after="120" w:line="288" w:lineRule="auto"/>
              <w:ind w:left="180"/>
              <w:jc w:val="center"/>
              <w:rPr>
                <w:rFonts w:ascii="Times New Roman" w:hAnsi="Times New Roman"/>
              </w:rPr>
            </w:pPr>
            <w:r w:rsidRPr="00FB23D1">
              <w:rPr>
                <w:rFonts w:ascii="Times New Roman" w:hAnsi="Times New Roman"/>
              </w:rPr>
              <w:t>1.</w:t>
            </w:r>
          </w:p>
        </w:tc>
        <w:tc>
          <w:tcPr>
            <w:tcW w:w="6660" w:type="dxa"/>
            <w:tcBorders>
              <w:top w:val="single" w:sz="4" w:space="0" w:color="000000"/>
              <w:left w:val="nil"/>
              <w:bottom w:val="single" w:sz="4" w:space="0" w:color="000000"/>
              <w:right w:val="single" w:sz="4" w:space="0" w:color="000000"/>
            </w:tcBorders>
            <w:vAlign w:val="center"/>
          </w:tcPr>
          <w:p w14:paraId="03F56B7F" w14:textId="3E71910F" w:rsidR="00493065" w:rsidRPr="00FB23D1" w:rsidRDefault="00493065" w:rsidP="003551BF">
            <w:pPr>
              <w:jc w:val="both"/>
              <w:rPr>
                <w:rFonts w:ascii="Times New Roman" w:hAnsi="Times New Roman"/>
              </w:rPr>
            </w:pPr>
            <w:r w:rsidRPr="00FB23D1">
              <w:rPr>
                <w:rFonts w:ascii="Times New Roman" w:hAnsi="Times New Roman"/>
              </w:rPr>
              <w:t>Refuzul operatorului de a pune la dispoziţia autorităţii publice locale datele şi informaţiile sol</w:t>
            </w:r>
            <w:r w:rsidR="00D67BF9">
              <w:rPr>
                <w:rFonts w:ascii="Times New Roman" w:hAnsi="Times New Roman"/>
              </w:rPr>
              <w:t>icitate sau furnizarea incorectă şi incompletă</w:t>
            </w:r>
            <w:r w:rsidRPr="00FB23D1">
              <w:rPr>
                <w:rFonts w:ascii="Times New Roman" w:hAnsi="Times New Roman"/>
              </w:rPr>
              <w:t xml:space="preserve"> de date şi  informaţii necesare desfăşurării activităţii acesteia</w:t>
            </w:r>
          </w:p>
        </w:tc>
        <w:tc>
          <w:tcPr>
            <w:tcW w:w="1434" w:type="dxa"/>
            <w:tcBorders>
              <w:top w:val="nil"/>
              <w:left w:val="nil"/>
              <w:bottom w:val="single" w:sz="4" w:space="0" w:color="000000"/>
              <w:right w:val="single" w:sz="4" w:space="0" w:color="000000"/>
            </w:tcBorders>
            <w:vAlign w:val="center"/>
          </w:tcPr>
          <w:p w14:paraId="79298E05" w14:textId="77777777" w:rsidR="00493065" w:rsidRPr="00FB23D1" w:rsidRDefault="00493065" w:rsidP="003551BF">
            <w:pPr>
              <w:spacing w:before="120" w:after="120" w:line="288" w:lineRule="auto"/>
              <w:jc w:val="both"/>
              <w:rPr>
                <w:rFonts w:ascii="Times New Roman" w:hAnsi="Times New Roman"/>
              </w:rPr>
            </w:pPr>
            <w:r w:rsidRPr="00FB23D1">
              <w:rPr>
                <w:rFonts w:ascii="Times New Roman" w:hAnsi="Times New Roman"/>
              </w:rPr>
              <w:t> </w:t>
            </w:r>
          </w:p>
        </w:tc>
        <w:tc>
          <w:tcPr>
            <w:tcW w:w="1483" w:type="dxa"/>
            <w:tcBorders>
              <w:top w:val="nil"/>
              <w:left w:val="nil"/>
              <w:bottom w:val="single" w:sz="4" w:space="0" w:color="000000"/>
              <w:right w:val="single" w:sz="4" w:space="0" w:color="000000"/>
            </w:tcBorders>
            <w:vAlign w:val="center"/>
          </w:tcPr>
          <w:p w14:paraId="4A3A606F"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10.000-50.000</w:t>
            </w:r>
          </w:p>
        </w:tc>
      </w:tr>
      <w:tr w:rsidR="00493065" w:rsidRPr="00FB23D1" w14:paraId="63135A04" w14:textId="77777777" w:rsidTr="00493065">
        <w:trPr>
          <w:trHeight w:val="827"/>
        </w:trPr>
        <w:tc>
          <w:tcPr>
            <w:tcW w:w="648" w:type="dxa"/>
            <w:tcBorders>
              <w:top w:val="nil"/>
              <w:left w:val="single" w:sz="4" w:space="0" w:color="000000"/>
              <w:bottom w:val="single" w:sz="4" w:space="0" w:color="000000"/>
              <w:right w:val="single" w:sz="4" w:space="0" w:color="000000"/>
            </w:tcBorders>
            <w:vAlign w:val="center"/>
          </w:tcPr>
          <w:p w14:paraId="56200658"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2.</w:t>
            </w:r>
          </w:p>
        </w:tc>
        <w:tc>
          <w:tcPr>
            <w:tcW w:w="6660" w:type="dxa"/>
            <w:tcBorders>
              <w:top w:val="single" w:sz="4" w:space="0" w:color="000000"/>
              <w:left w:val="nil"/>
              <w:bottom w:val="single" w:sz="4" w:space="0" w:color="000000"/>
              <w:right w:val="single" w:sz="4" w:space="0" w:color="000000"/>
            </w:tcBorders>
            <w:vAlign w:val="center"/>
          </w:tcPr>
          <w:p w14:paraId="25A031AA" w14:textId="77777777" w:rsidR="00493065" w:rsidRPr="00FB23D1" w:rsidRDefault="00493065" w:rsidP="003551BF">
            <w:pPr>
              <w:jc w:val="both"/>
              <w:rPr>
                <w:rFonts w:ascii="Times New Roman" w:hAnsi="Times New Roman"/>
              </w:rPr>
            </w:pPr>
            <w:r w:rsidRPr="00FB23D1">
              <w:rPr>
                <w:rFonts w:ascii="Times New Roman" w:hAnsi="Times New Roman"/>
              </w:rPr>
              <w:t>Furnizarea/Prestarea serviciului de salubrizare în afara parametrilor tehnici cantitativi şi/sau calitativi adoptaţi prin contractul de delegare a gestiunii şi a prezentului Regulament</w:t>
            </w:r>
          </w:p>
        </w:tc>
        <w:tc>
          <w:tcPr>
            <w:tcW w:w="1434" w:type="dxa"/>
            <w:tcBorders>
              <w:top w:val="nil"/>
              <w:left w:val="nil"/>
              <w:bottom w:val="single" w:sz="4" w:space="0" w:color="000000"/>
              <w:right w:val="single" w:sz="4" w:space="0" w:color="000000"/>
            </w:tcBorders>
            <w:vAlign w:val="center"/>
          </w:tcPr>
          <w:p w14:paraId="0D9E1C7B" w14:textId="77777777" w:rsidR="00493065" w:rsidRPr="00FB23D1" w:rsidRDefault="00493065" w:rsidP="003551BF">
            <w:pPr>
              <w:spacing w:before="120" w:after="120" w:line="288" w:lineRule="auto"/>
              <w:jc w:val="both"/>
              <w:rPr>
                <w:rFonts w:ascii="Times New Roman" w:hAnsi="Times New Roman"/>
              </w:rPr>
            </w:pPr>
            <w:r w:rsidRPr="00FB23D1">
              <w:rPr>
                <w:rFonts w:ascii="Times New Roman" w:hAnsi="Times New Roman"/>
              </w:rPr>
              <w:t> </w:t>
            </w:r>
          </w:p>
        </w:tc>
        <w:tc>
          <w:tcPr>
            <w:tcW w:w="1483" w:type="dxa"/>
            <w:tcBorders>
              <w:top w:val="nil"/>
              <w:left w:val="nil"/>
              <w:bottom w:val="single" w:sz="4" w:space="0" w:color="000000"/>
              <w:right w:val="single" w:sz="4" w:space="0" w:color="000000"/>
            </w:tcBorders>
            <w:vAlign w:val="center"/>
          </w:tcPr>
          <w:p w14:paraId="05B7465F"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10.000-50.000</w:t>
            </w:r>
          </w:p>
        </w:tc>
      </w:tr>
      <w:tr w:rsidR="00493065" w:rsidRPr="00FB23D1" w14:paraId="7119EA2F"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78712B6F"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3.</w:t>
            </w:r>
          </w:p>
        </w:tc>
        <w:tc>
          <w:tcPr>
            <w:tcW w:w="6660" w:type="dxa"/>
            <w:tcBorders>
              <w:top w:val="single" w:sz="4" w:space="0" w:color="000000"/>
              <w:left w:val="nil"/>
              <w:bottom w:val="single" w:sz="4" w:space="0" w:color="000000"/>
              <w:right w:val="single" w:sz="4" w:space="0" w:color="000000"/>
            </w:tcBorders>
            <w:vAlign w:val="center"/>
          </w:tcPr>
          <w:p w14:paraId="289C3551" w14:textId="3B485924" w:rsidR="00493065" w:rsidRPr="00FB23D1" w:rsidRDefault="00493065" w:rsidP="00D67BF9">
            <w:pPr>
              <w:jc w:val="both"/>
              <w:rPr>
                <w:rFonts w:ascii="Times New Roman" w:hAnsi="Times New Roman"/>
              </w:rPr>
            </w:pPr>
            <w:r w:rsidRPr="00FB23D1">
              <w:rPr>
                <w:rFonts w:ascii="Times New Roman" w:hAnsi="Times New Roman"/>
              </w:rPr>
              <w:t>Neaplicarea m</w:t>
            </w:r>
            <w:r w:rsidR="00D67BF9">
              <w:rPr>
                <w:rFonts w:ascii="Times New Roman" w:hAnsi="Times New Roman"/>
              </w:rPr>
              <w:t>ă</w:t>
            </w:r>
            <w:r w:rsidRPr="00FB23D1">
              <w:rPr>
                <w:rFonts w:ascii="Times New Roman" w:hAnsi="Times New Roman"/>
              </w:rPr>
              <w:t>surilor stabilite cu ocazia activităţilor de control</w:t>
            </w:r>
          </w:p>
        </w:tc>
        <w:tc>
          <w:tcPr>
            <w:tcW w:w="1434" w:type="dxa"/>
            <w:tcBorders>
              <w:top w:val="nil"/>
              <w:left w:val="nil"/>
              <w:bottom w:val="single" w:sz="4" w:space="0" w:color="000000"/>
              <w:right w:val="single" w:sz="4" w:space="0" w:color="000000"/>
            </w:tcBorders>
            <w:vAlign w:val="center"/>
          </w:tcPr>
          <w:p w14:paraId="0BB61ECC" w14:textId="77777777" w:rsidR="00493065" w:rsidRPr="00FB23D1" w:rsidRDefault="00493065" w:rsidP="003551BF">
            <w:pPr>
              <w:spacing w:before="120" w:after="120" w:line="288" w:lineRule="auto"/>
              <w:jc w:val="both"/>
              <w:rPr>
                <w:rFonts w:ascii="Times New Roman" w:hAnsi="Times New Roman"/>
              </w:rPr>
            </w:pPr>
            <w:r w:rsidRPr="00FB23D1">
              <w:rPr>
                <w:rFonts w:ascii="Times New Roman" w:hAnsi="Times New Roman"/>
              </w:rPr>
              <w:t> </w:t>
            </w:r>
          </w:p>
        </w:tc>
        <w:tc>
          <w:tcPr>
            <w:tcW w:w="1483" w:type="dxa"/>
            <w:tcBorders>
              <w:top w:val="nil"/>
              <w:left w:val="nil"/>
              <w:bottom w:val="single" w:sz="4" w:space="0" w:color="000000"/>
              <w:right w:val="single" w:sz="4" w:space="0" w:color="000000"/>
            </w:tcBorders>
            <w:vAlign w:val="center"/>
          </w:tcPr>
          <w:p w14:paraId="64C83EB1"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30.000-50.000</w:t>
            </w:r>
          </w:p>
        </w:tc>
      </w:tr>
      <w:tr w:rsidR="00493065" w:rsidRPr="00FB23D1" w14:paraId="6D685105"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0A39FDC5"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4.</w:t>
            </w:r>
          </w:p>
        </w:tc>
        <w:tc>
          <w:tcPr>
            <w:tcW w:w="6660" w:type="dxa"/>
            <w:tcBorders>
              <w:top w:val="single" w:sz="4" w:space="0" w:color="000000"/>
              <w:left w:val="nil"/>
              <w:bottom w:val="single" w:sz="4" w:space="0" w:color="000000"/>
              <w:right w:val="single" w:sz="4" w:space="0" w:color="000000"/>
            </w:tcBorders>
            <w:vAlign w:val="center"/>
          </w:tcPr>
          <w:p w14:paraId="6DC9293C" w14:textId="77777777" w:rsidR="00493065" w:rsidRPr="00FB23D1" w:rsidRDefault="00493065" w:rsidP="003551BF">
            <w:pPr>
              <w:jc w:val="both"/>
              <w:rPr>
                <w:rFonts w:ascii="Times New Roman" w:hAnsi="Times New Roman"/>
              </w:rPr>
            </w:pPr>
            <w:r w:rsidRPr="00FB23D1">
              <w:rPr>
                <w:rFonts w:ascii="Times New Roman" w:hAnsi="Times New Roman"/>
              </w:rPr>
              <w:t>Practicarea altor tarife decât cele stipulate în contractele de delegare a gestiunii şi aprobate de autorităţile administraţiei publice locale sau de ADI Hunedoara, după caz</w:t>
            </w:r>
          </w:p>
        </w:tc>
        <w:tc>
          <w:tcPr>
            <w:tcW w:w="1434" w:type="dxa"/>
            <w:tcBorders>
              <w:top w:val="nil"/>
              <w:left w:val="nil"/>
              <w:bottom w:val="single" w:sz="4" w:space="0" w:color="000000"/>
              <w:right w:val="single" w:sz="4" w:space="0" w:color="000000"/>
            </w:tcBorders>
            <w:vAlign w:val="center"/>
          </w:tcPr>
          <w:p w14:paraId="593FC540"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7E7F1C2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30.000-50.000</w:t>
            </w:r>
          </w:p>
        </w:tc>
      </w:tr>
      <w:tr w:rsidR="00493065" w:rsidRPr="00FB23D1" w14:paraId="02A32130"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55F91E08"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5.</w:t>
            </w:r>
          </w:p>
        </w:tc>
        <w:tc>
          <w:tcPr>
            <w:tcW w:w="6660" w:type="dxa"/>
            <w:tcBorders>
              <w:top w:val="single" w:sz="4" w:space="0" w:color="000000"/>
              <w:left w:val="nil"/>
              <w:bottom w:val="single" w:sz="4" w:space="0" w:color="000000"/>
              <w:right w:val="single" w:sz="4" w:space="0" w:color="000000"/>
            </w:tcBorders>
            <w:vAlign w:val="center"/>
          </w:tcPr>
          <w:p w14:paraId="5102046D" w14:textId="77777777" w:rsidR="00493065" w:rsidRPr="00FB23D1" w:rsidRDefault="00493065" w:rsidP="003551BF">
            <w:pPr>
              <w:jc w:val="both"/>
              <w:rPr>
                <w:rFonts w:ascii="Times New Roman" w:hAnsi="Times New Roman"/>
              </w:rPr>
            </w:pPr>
            <w:r w:rsidRPr="00FB23D1">
              <w:rPr>
                <w:rFonts w:ascii="Times New Roman" w:hAnsi="Times New Roman"/>
              </w:rPr>
              <w:t xml:space="preserve">Prestarea de către operator a uneia dintre activităţile reglementate de prezenta lege fără aprobarea autorităţilor administraţiei publice locale prin hotărârea de dare în administrare, respectiv hotărârea de atribuire a contractului de delegare a gestiunii  </w:t>
            </w:r>
          </w:p>
        </w:tc>
        <w:tc>
          <w:tcPr>
            <w:tcW w:w="1434" w:type="dxa"/>
            <w:tcBorders>
              <w:top w:val="nil"/>
              <w:left w:val="nil"/>
              <w:bottom w:val="single" w:sz="4" w:space="0" w:color="000000"/>
              <w:right w:val="single" w:sz="4" w:space="0" w:color="000000"/>
            </w:tcBorders>
            <w:vAlign w:val="center"/>
          </w:tcPr>
          <w:p w14:paraId="5570BC89"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60FDC60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30.000-50.000</w:t>
            </w:r>
          </w:p>
        </w:tc>
      </w:tr>
      <w:tr w:rsidR="00493065" w:rsidRPr="00FB23D1" w14:paraId="3E916B58"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473CE0B7"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6.</w:t>
            </w:r>
          </w:p>
        </w:tc>
        <w:tc>
          <w:tcPr>
            <w:tcW w:w="6660" w:type="dxa"/>
            <w:tcBorders>
              <w:top w:val="single" w:sz="4" w:space="0" w:color="000000"/>
              <w:left w:val="nil"/>
              <w:bottom w:val="single" w:sz="4" w:space="0" w:color="000000"/>
              <w:right w:val="single" w:sz="4" w:space="0" w:color="000000"/>
            </w:tcBorders>
            <w:vAlign w:val="center"/>
          </w:tcPr>
          <w:p w14:paraId="0585A1C1" w14:textId="77777777" w:rsidR="00493065" w:rsidRPr="00FB23D1" w:rsidRDefault="00493065" w:rsidP="003551BF">
            <w:pPr>
              <w:jc w:val="both"/>
              <w:rPr>
                <w:rFonts w:ascii="Times New Roman" w:hAnsi="Times New Roman"/>
              </w:rPr>
            </w:pPr>
            <w:r w:rsidRPr="00FB23D1">
              <w:rPr>
                <w:rFonts w:ascii="Times New Roman" w:hAnsi="Times New Roman"/>
              </w:rPr>
              <w:t>Încălcarea de către operatori a prevederilor reglementărilor tehnice şi/sau comerciale, inclusiv a reglementărilor-cadru ale serviciilor de utilităţi publice stabilite de autorităţile de reglementare competente, precum şi nerespectarea condiţiilor asociate licenţelor</w:t>
            </w:r>
          </w:p>
        </w:tc>
        <w:tc>
          <w:tcPr>
            <w:tcW w:w="1434" w:type="dxa"/>
            <w:tcBorders>
              <w:top w:val="nil"/>
              <w:left w:val="nil"/>
              <w:bottom w:val="single" w:sz="4" w:space="0" w:color="000000"/>
              <w:right w:val="single" w:sz="4" w:space="0" w:color="000000"/>
            </w:tcBorders>
            <w:vAlign w:val="center"/>
          </w:tcPr>
          <w:p w14:paraId="729B285A"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4567EA3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10.000 -50.000</w:t>
            </w:r>
          </w:p>
        </w:tc>
      </w:tr>
      <w:tr w:rsidR="00493065" w:rsidRPr="00FB23D1" w14:paraId="0A902602"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6BCFD241"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7.</w:t>
            </w:r>
          </w:p>
        </w:tc>
        <w:tc>
          <w:tcPr>
            <w:tcW w:w="6660" w:type="dxa"/>
            <w:tcBorders>
              <w:top w:val="single" w:sz="4" w:space="0" w:color="000000"/>
              <w:left w:val="nil"/>
              <w:bottom w:val="single" w:sz="4" w:space="0" w:color="000000"/>
              <w:right w:val="single" w:sz="4" w:space="0" w:color="000000"/>
            </w:tcBorders>
            <w:vAlign w:val="center"/>
          </w:tcPr>
          <w:p w14:paraId="1EC1E5CD" w14:textId="0350A6FF" w:rsidR="00493065" w:rsidRPr="00FB23D1" w:rsidRDefault="00493065" w:rsidP="003551BF">
            <w:pPr>
              <w:jc w:val="both"/>
              <w:rPr>
                <w:rFonts w:ascii="Times New Roman" w:hAnsi="Times New Roman"/>
              </w:rPr>
            </w:pPr>
            <w:r w:rsidRPr="00FB23D1">
              <w:rPr>
                <w:rFonts w:ascii="Times New Roman" w:hAnsi="Times New Roman"/>
              </w:rPr>
              <w:t>Refuzul operatorilor de a pune la dispoziția autorităților de reglementare compet</w:t>
            </w:r>
            <w:r w:rsidR="00D67BF9">
              <w:rPr>
                <w:rFonts w:ascii="Times New Roman" w:hAnsi="Times New Roman"/>
              </w:rPr>
              <w:t>ente datele și/sau informațiile</w:t>
            </w:r>
            <w:r w:rsidRPr="00FB23D1">
              <w:rPr>
                <w:rFonts w:ascii="Times New Roman" w:hAnsi="Times New Roman"/>
              </w:rPr>
              <w:t xml:space="preserve"> solicitate ori furnizarea incorectă și incompletă de date și/sau informații necesare desfășurării activității acestora</w:t>
            </w:r>
          </w:p>
        </w:tc>
        <w:tc>
          <w:tcPr>
            <w:tcW w:w="1434" w:type="dxa"/>
            <w:tcBorders>
              <w:top w:val="nil"/>
              <w:left w:val="nil"/>
              <w:bottom w:val="single" w:sz="4" w:space="0" w:color="000000"/>
              <w:right w:val="single" w:sz="4" w:space="0" w:color="000000"/>
            </w:tcBorders>
            <w:vAlign w:val="center"/>
          </w:tcPr>
          <w:p w14:paraId="0F99A964"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1504127C"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10.000</w:t>
            </w:r>
          </w:p>
          <w:p w14:paraId="5845D884"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-50.000</w:t>
            </w:r>
          </w:p>
        </w:tc>
      </w:tr>
      <w:tr w:rsidR="00493065" w:rsidRPr="00FB23D1" w14:paraId="23CE63A3" w14:textId="77777777" w:rsidTr="003551BF">
        <w:trPr>
          <w:trHeight w:val="40"/>
        </w:trPr>
        <w:tc>
          <w:tcPr>
            <w:tcW w:w="648" w:type="dxa"/>
            <w:tcBorders>
              <w:top w:val="single" w:sz="4" w:space="0" w:color="auto"/>
              <w:left w:val="single" w:sz="4" w:space="0" w:color="000000"/>
              <w:bottom w:val="single" w:sz="4" w:space="0" w:color="000000"/>
              <w:right w:val="single" w:sz="4" w:space="0" w:color="000000"/>
            </w:tcBorders>
            <w:vAlign w:val="center"/>
          </w:tcPr>
          <w:p w14:paraId="570EDD56"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8.</w:t>
            </w:r>
          </w:p>
        </w:tc>
        <w:tc>
          <w:tcPr>
            <w:tcW w:w="6660" w:type="dxa"/>
            <w:tcBorders>
              <w:top w:val="single" w:sz="4" w:space="0" w:color="000000"/>
              <w:left w:val="nil"/>
              <w:bottom w:val="single" w:sz="4" w:space="0" w:color="000000"/>
              <w:right w:val="single" w:sz="4" w:space="0" w:color="000000"/>
            </w:tcBorders>
            <w:vAlign w:val="center"/>
          </w:tcPr>
          <w:p w14:paraId="704E1870" w14:textId="77777777" w:rsidR="00493065" w:rsidRPr="00FB23D1" w:rsidRDefault="00493065" w:rsidP="003551BF">
            <w:pPr>
              <w:jc w:val="both"/>
              <w:rPr>
                <w:rFonts w:ascii="Times New Roman" w:hAnsi="Times New Roman"/>
              </w:rPr>
            </w:pPr>
            <w:r w:rsidRPr="00FB23D1">
              <w:rPr>
                <w:rFonts w:ascii="Times New Roman" w:hAnsi="Times New Roman"/>
              </w:rPr>
              <w:t>Refuzul operatorilor de a se supune controlului şi de a permite verificările şi inspecţiile prevăzute prin reglementări sau dispuse de autoritatea de reglementare competentă, precum şi obstrucţionarea acesteia în îndeplinirea atribuţiilor sale</w:t>
            </w:r>
          </w:p>
        </w:tc>
        <w:tc>
          <w:tcPr>
            <w:tcW w:w="1434" w:type="dxa"/>
            <w:tcBorders>
              <w:top w:val="single" w:sz="4" w:space="0" w:color="auto"/>
              <w:left w:val="nil"/>
              <w:bottom w:val="single" w:sz="4" w:space="0" w:color="000000"/>
              <w:right w:val="single" w:sz="4" w:space="0" w:color="000000"/>
            </w:tcBorders>
            <w:vAlign w:val="center"/>
          </w:tcPr>
          <w:p w14:paraId="7F0C659D"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single" w:sz="4" w:space="0" w:color="auto"/>
              <w:left w:val="single" w:sz="4" w:space="0" w:color="000000"/>
              <w:bottom w:val="single" w:sz="4" w:space="0" w:color="000000"/>
              <w:right w:val="single" w:sz="4" w:space="0" w:color="000000"/>
            </w:tcBorders>
            <w:vAlign w:val="center"/>
          </w:tcPr>
          <w:p w14:paraId="19A32BA7"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30.000 -50.000</w:t>
            </w:r>
          </w:p>
        </w:tc>
      </w:tr>
      <w:tr w:rsidR="00493065" w:rsidRPr="00FB23D1" w14:paraId="20EE3F2A" w14:textId="77777777" w:rsidTr="003551BF">
        <w:trPr>
          <w:trHeight w:val="899"/>
        </w:trPr>
        <w:tc>
          <w:tcPr>
            <w:tcW w:w="648" w:type="dxa"/>
            <w:tcBorders>
              <w:top w:val="nil"/>
              <w:left w:val="single" w:sz="4" w:space="0" w:color="000000"/>
              <w:bottom w:val="single" w:sz="4" w:space="0" w:color="000000"/>
              <w:right w:val="single" w:sz="4" w:space="0" w:color="000000"/>
            </w:tcBorders>
            <w:vAlign w:val="center"/>
          </w:tcPr>
          <w:p w14:paraId="3FD12002"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9.</w:t>
            </w:r>
          </w:p>
        </w:tc>
        <w:tc>
          <w:tcPr>
            <w:tcW w:w="6660" w:type="dxa"/>
            <w:tcBorders>
              <w:top w:val="single" w:sz="4" w:space="0" w:color="000000"/>
              <w:left w:val="nil"/>
              <w:bottom w:val="single" w:sz="4" w:space="0" w:color="000000"/>
              <w:right w:val="single" w:sz="4" w:space="0" w:color="000000"/>
            </w:tcBorders>
            <w:vAlign w:val="center"/>
          </w:tcPr>
          <w:p w14:paraId="54C5C49E" w14:textId="77777777" w:rsidR="00493065" w:rsidRPr="00FB23D1" w:rsidRDefault="00493065" w:rsidP="003551BF">
            <w:pPr>
              <w:jc w:val="both"/>
              <w:rPr>
                <w:rFonts w:ascii="Times New Roman" w:hAnsi="Times New Roman"/>
              </w:rPr>
            </w:pPr>
            <w:r w:rsidRPr="00FB23D1">
              <w:rPr>
                <w:rFonts w:ascii="Times New Roman" w:hAnsi="Times New Roman"/>
              </w:rPr>
              <w:t>Furnizarea/prestarea serviciilor de utilităţi publice de către operatorii fără licenţă eliberată potrivit prevederilor legii sau cu licenţă a cărei valabilitate a expirat</w:t>
            </w:r>
          </w:p>
        </w:tc>
        <w:tc>
          <w:tcPr>
            <w:tcW w:w="1434" w:type="dxa"/>
            <w:tcBorders>
              <w:top w:val="nil"/>
              <w:left w:val="nil"/>
              <w:bottom w:val="single" w:sz="4" w:space="0" w:color="000000"/>
              <w:right w:val="single" w:sz="4" w:space="0" w:color="000000"/>
            </w:tcBorders>
            <w:vAlign w:val="center"/>
          </w:tcPr>
          <w:p w14:paraId="4214BDB6"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30BEC091"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30.000 -50.000</w:t>
            </w:r>
          </w:p>
        </w:tc>
      </w:tr>
      <w:tr w:rsidR="00493065" w:rsidRPr="00FB23D1" w14:paraId="3BF0A6DF" w14:textId="77777777" w:rsidTr="003551BF">
        <w:trPr>
          <w:trHeight w:val="40"/>
        </w:trPr>
        <w:tc>
          <w:tcPr>
            <w:tcW w:w="648" w:type="dxa"/>
            <w:tcBorders>
              <w:top w:val="single" w:sz="4" w:space="0" w:color="000000"/>
              <w:left w:val="single" w:sz="4" w:space="0" w:color="000000"/>
              <w:bottom w:val="single" w:sz="4" w:space="0" w:color="auto"/>
              <w:right w:val="single" w:sz="4" w:space="0" w:color="000000"/>
            </w:tcBorders>
            <w:vAlign w:val="center"/>
          </w:tcPr>
          <w:p w14:paraId="6EF9E27B"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10.</w:t>
            </w:r>
          </w:p>
        </w:tc>
        <w:tc>
          <w:tcPr>
            <w:tcW w:w="6660" w:type="dxa"/>
            <w:tcBorders>
              <w:top w:val="single" w:sz="4" w:space="0" w:color="000000"/>
              <w:left w:val="nil"/>
              <w:bottom w:val="single" w:sz="4" w:space="0" w:color="000000"/>
              <w:right w:val="single" w:sz="4" w:space="0" w:color="000000"/>
            </w:tcBorders>
            <w:vAlign w:val="center"/>
          </w:tcPr>
          <w:p w14:paraId="037279AE" w14:textId="77777777" w:rsidR="00493065" w:rsidRPr="00FB23D1" w:rsidRDefault="00493065" w:rsidP="003551BF">
            <w:pPr>
              <w:jc w:val="both"/>
              <w:rPr>
                <w:rFonts w:ascii="Times New Roman" w:hAnsi="Times New Roman"/>
              </w:rPr>
            </w:pPr>
            <w:r w:rsidRPr="00FB23D1">
              <w:rPr>
                <w:rFonts w:ascii="Times New Roman" w:hAnsi="Times New Roman"/>
              </w:rPr>
              <w:t>Nerespectarea de către operatori a normelor privind protecţia igienei publice şi a sănătăţii populaţiei, a mediului de viaţă al populaţiei şi a mediului</w:t>
            </w:r>
          </w:p>
        </w:tc>
        <w:tc>
          <w:tcPr>
            <w:tcW w:w="1434" w:type="dxa"/>
            <w:tcBorders>
              <w:top w:val="single" w:sz="4" w:space="0" w:color="000000"/>
              <w:left w:val="nil"/>
              <w:bottom w:val="single" w:sz="4" w:space="0" w:color="auto"/>
              <w:right w:val="single" w:sz="4" w:space="0" w:color="000000"/>
            </w:tcBorders>
            <w:vAlign w:val="center"/>
          </w:tcPr>
          <w:p w14:paraId="59B2B863"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nil"/>
              <w:left w:val="single" w:sz="4" w:space="0" w:color="000000"/>
              <w:bottom w:val="single" w:sz="4" w:space="0" w:color="000000"/>
              <w:right w:val="single" w:sz="4" w:space="0" w:color="000000"/>
            </w:tcBorders>
            <w:vAlign w:val="center"/>
          </w:tcPr>
          <w:p w14:paraId="3858A64D"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30.000 -50.000</w:t>
            </w:r>
          </w:p>
        </w:tc>
      </w:tr>
      <w:tr w:rsidR="00493065" w:rsidRPr="00FB23D1" w14:paraId="7ED8EA0A" w14:textId="77777777" w:rsidTr="003551BF">
        <w:trPr>
          <w:trHeight w:val="40"/>
        </w:trPr>
        <w:tc>
          <w:tcPr>
            <w:tcW w:w="648" w:type="dxa"/>
            <w:tcBorders>
              <w:top w:val="single" w:sz="4" w:space="0" w:color="auto"/>
              <w:left w:val="single" w:sz="4" w:space="0" w:color="000000"/>
              <w:bottom w:val="single" w:sz="4" w:space="0" w:color="000000"/>
              <w:right w:val="single" w:sz="4" w:space="0" w:color="000000"/>
            </w:tcBorders>
            <w:vAlign w:val="center"/>
          </w:tcPr>
          <w:p w14:paraId="1A3E9D1E"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t>11.</w:t>
            </w:r>
          </w:p>
        </w:tc>
        <w:tc>
          <w:tcPr>
            <w:tcW w:w="6660" w:type="dxa"/>
            <w:tcBorders>
              <w:top w:val="single" w:sz="4" w:space="0" w:color="000000"/>
              <w:left w:val="nil"/>
              <w:bottom w:val="single" w:sz="4" w:space="0" w:color="000000"/>
              <w:right w:val="single" w:sz="4" w:space="0" w:color="000000"/>
            </w:tcBorders>
            <w:vAlign w:val="center"/>
          </w:tcPr>
          <w:p w14:paraId="6F1E5526" w14:textId="77777777" w:rsidR="00493065" w:rsidRPr="00FB23D1" w:rsidRDefault="00493065" w:rsidP="003551BF">
            <w:pPr>
              <w:jc w:val="both"/>
              <w:rPr>
                <w:rFonts w:ascii="Times New Roman" w:hAnsi="Times New Roman"/>
              </w:rPr>
            </w:pPr>
            <w:r w:rsidRPr="00FB23D1">
              <w:rPr>
                <w:rFonts w:ascii="Times New Roman" w:hAnsi="Times New Roman"/>
              </w:rPr>
              <w:t>Sistarea nejustificată a serviciului sau refuzul de a relua activitatea după achitarea la zi a debitelor restante</w:t>
            </w:r>
          </w:p>
        </w:tc>
        <w:tc>
          <w:tcPr>
            <w:tcW w:w="1434" w:type="dxa"/>
            <w:tcBorders>
              <w:top w:val="single" w:sz="4" w:space="0" w:color="auto"/>
              <w:left w:val="nil"/>
              <w:bottom w:val="single" w:sz="4" w:space="0" w:color="000000"/>
              <w:right w:val="single" w:sz="4" w:space="0" w:color="000000"/>
            </w:tcBorders>
            <w:vAlign w:val="center"/>
          </w:tcPr>
          <w:p w14:paraId="79B5770E"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single" w:sz="4" w:space="0" w:color="000000"/>
              <w:left w:val="single" w:sz="4" w:space="0" w:color="000000"/>
              <w:bottom w:val="single" w:sz="4" w:space="0" w:color="auto"/>
              <w:right w:val="single" w:sz="4" w:space="0" w:color="000000"/>
            </w:tcBorders>
            <w:vAlign w:val="center"/>
          </w:tcPr>
          <w:p w14:paraId="41A555C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5.000-10.000</w:t>
            </w:r>
          </w:p>
        </w:tc>
      </w:tr>
      <w:tr w:rsidR="00493065" w:rsidRPr="00FB23D1" w14:paraId="188449E0"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629782A8" w14:textId="77777777" w:rsidR="00493065" w:rsidRPr="00FB23D1" w:rsidRDefault="00493065" w:rsidP="003551BF">
            <w:pPr>
              <w:spacing w:before="120" w:after="120" w:line="288" w:lineRule="auto"/>
              <w:ind w:left="360" w:hanging="360"/>
              <w:jc w:val="center"/>
              <w:rPr>
                <w:rFonts w:ascii="Times New Roman" w:hAnsi="Times New Roman"/>
              </w:rPr>
            </w:pPr>
            <w:r w:rsidRPr="00FB23D1">
              <w:rPr>
                <w:rFonts w:ascii="Times New Roman" w:hAnsi="Times New Roman"/>
              </w:rPr>
              <w:lastRenderedPageBreak/>
              <w:t>12.</w:t>
            </w:r>
          </w:p>
        </w:tc>
        <w:tc>
          <w:tcPr>
            <w:tcW w:w="6660" w:type="dxa"/>
            <w:tcBorders>
              <w:top w:val="single" w:sz="4" w:space="0" w:color="000000"/>
              <w:left w:val="nil"/>
              <w:bottom w:val="single" w:sz="4" w:space="0" w:color="000000"/>
              <w:right w:val="single" w:sz="4" w:space="0" w:color="000000"/>
            </w:tcBorders>
            <w:vAlign w:val="center"/>
          </w:tcPr>
          <w:p w14:paraId="697C5F24" w14:textId="071EA564" w:rsidR="00493065" w:rsidRPr="00FB23D1" w:rsidRDefault="00493065" w:rsidP="00D67BF9">
            <w:pPr>
              <w:jc w:val="both"/>
              <w:rPr>
                <w:rFonts w:ascii="Times New Roman" w:hAnsi="Times New Roman"/>
              </w:rPr>
            </w:pPr>
            <w:r w:rsidRPr="00FB23D1">
              <w:rPr>
                <w:rFonts w:ascii="Times New Roman" w:hAnsi="Times New Roman"/>
              </w:rPr>
              <w:t>Nerespectarea fluxului deşeurilor indicat de autoritatea local</w:t>
            </w:r>
            <w:r w:rsidR="00D67BF9">
              <w:rPr>
                <w:rFonts w:ascii="Times New Roman" w:hAnsi="Times New Roman"/>
              </w:rPr>
              <w:t>ă</w:t>
            </w:r>
            <w:r w:rsidRPr="00FB23D1">
              <w:rPr>
                <w:rFonts w:ascii="Times New Roman" w:hAnsi="Times New Roman"/>
              </w:rPr>
              <w:t>/contractantă</w:t>
            </w:r>
          </w:p>
        </w:tc>
        <w:tc>
          <w:tcPr>
            <w:tcW w:w="1434" w:type="dxa"/>
            <w:tcBorders>
              <w:top w:val="nil"/>
              <w:left w:val="nil"/>
              <w:bottom w:val="single" w:sz="4" w:space="0" w:color="000000"/>
              <w:right w:val="single" w:sz="4" w:space="0" w:color="000000"/>
            </w:tcBorders>
            <w:vAlign w:val="center"/>
          </w:tcPr>
          <w:p w14:paraId="635AC86F"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single" w:sz="4" w:space="0" w:color="auto"/>
              <w:left w:val="single" w:sz="4" w:space="0" w:color="000000"/>
              <w:bottom w:val="single" w:sz="4" w:space="0" w:color="000000"/>
              <w:right w:val="single" w:sz="4" w:space="0" w:color="000000"/>
            </w:tcBorders>
            <w:vAlign w:val="center"/>
          </w:tcPr>
          <w:p w14:paraId="2CC83AC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50.000-100.000</w:t>
            </w:r>
          </w:p>
        </w:tc>
      </w:tr>
      <w:tr w:rsidR="00493065" w:rsidRPr="00FB23D1" w14:paraId="1244CC6D" w14:textId="77777777" w:rsidTr="00AC2546">
        <w:trPr>
          <w:trHeight w:val="40"/>
        </w:trPr>
        <w:tc>
          <w:tcPr>
            <w:tcW w:w="8742" w:type="dxa"/>
            <w:gridSpan w:val="3"/>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2612DED5" w14:textId="77777777" w:rsidR="00493065" w:rsidRPr="00FB23D1" w:rsidRDefault="00493065" w:rsidP="003551BF">
            <w:pPr>
              <w:spacing w:before="80" w:after="80" w:line="288" w:lineRule="auto"/>
              <w:jc w:val="both"/>
              <w:rPr>
                <w:rFonts w:ascii="Times New Roman" w:hAnsi="Times New Roman"/>
              </w:rPr>
            </w:pPr>
            <w:r w:rsidRPr="00FB23D1">
              <w:rPr>
                <w:rFonts w:ascii="Times New Roman" w:hAnsi="Times New Roman"/>
                <w:b/>
                <w:i/>
              </w:rPr>
              <w:t> Sancţiuni pentru utilizatorii serviciilor de salubrizare</w:t>
            </w:r>
          </w:p>
        </w:tc>
        <w:tc>
          <w:tcPr>
            <w:tcW w:w="1483"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3CFB5DA8" w14:textId="77777777" w:rsidR="00493065" w:rsidRPr="00FB23D1" w:rsidRDefault="00493065" w:rsidP="003551BF">
            <w:pPr>
              <w:spacing w:before="120" w:after="120" w:line="288" w:lineRule="auto"/>
              <w:jc w:val="center"/>
              <w:rPr>
                <w:rFonts w:ascii="Times New Roman" w:hAnsi="Times New Roman"/>
              </w:rPr>
            </w:pPr>
          </w:p>
        </w:tc>
      </w:tr>
      <w:tr w:rsidR="00493065" w:rsidRPr="00FB23D1" w14:paraId="24308EA6"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746335A1"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w:t>
            </w:r>
          </w:p>
        </w:tc>
        <w:tc>
          <w:tcPr>
            <w:tcW w:w="6660" w:type="dxa"/>
            <w:tcBorders>
              <w:top w:val="single" w:sz="4" w:space="0" w:color="000000"/>
              <w:left w:val="nil"/>
              <w:bottom w:val="single" w:sz="4" w:space="0" w:color="000000"/>
              <w:right w:val="single" w:sz="4" w:space="0" w:color="000000"/>
            </w:tcBorders>
            <w:vAlign w:val="center"/>
          </w:tcPr>
          <w:p w14:paraId="1D0D5EFF" w14:textId="77777777" w:rsidR="00493065" w:rsidRPr="00FB23D1" w:rsidRDefault="00493065" w:rsidP="003551BF">
            <w:pPr>
              <w:jc w:val="both"/>
              <w:rPr>
                <w:rFonts w:ascii="Times New Roman" w:hAnsi="Times New Roman"/>
              </w:rPr>
            </w:pPr>
            <w:r w:rsidRPr="00FB23D1">
              <w:rPr>
                <w:rFonts w:ascii="Times New Roman" w:hAnsi="Times New Roman"/>
              </w:rPr>
              <w:t>Abandonarea sau depozitarea deşeurilor municipale pe spatiile verzi, căile de comunicaţie, în locurile publice sau în alte locuri decât cele special amenajate</w:t>
            </w:r>
          </w:p>
        </w:tc>
        <w:tc>
          <w:tcPr>
            <w:tcW w:w="1434" w:type="dxa"/>
            <w:tcBorders>
              <w:top w:val="nil"/>
              <w:left w:val="nil"/>
              <w:bottom w:val="single" w:sz="4" w:space="0" w:color="000000"/>
              <w:right w:val="single" w:sz="4" w:space="0" w:color="000000"/>
            </w:tcBorders>
            <w:vAlign w:val="center"/>
          </w:tcPr>
          <w:p w14:paraId="250219B5"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100-200</w:t>
            </w:r>
          </w:p>
        </w:tc>
        <w:tc>
          <w:tcPr>
            <w:tcW w:w="1483" w:type="dxa"/>
            <w:tcBorders>
              <w:top w:val="nil"/>
              <w:left w:val="nil"/>
              <w:bottom w:val="single" w:sz="4" w:space="0" w:color="000000"/>
              <w:right w:val="single" w:sz="4" w:space="0" w:color="000000"/>
            </w:tcBorders>
            <w:vAlign w:val="center"/>
          </w:tcPr>
          <w:p w14:paraId="5CA0E9A7"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500 - 2.500</w:t>
            </w:r>
          </w:p>
        </w:tc>
      </w:tr>
      <w:tr w:rsidR="00493065" w:rsidRPr="00FB23D1" w14:paraId="2FB152D5"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75DD4E1E"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2.</w:t>
            </w:r>
          </w:p>
        </w:tc>
        <w:tc>
          <w:tcPr>
            <w:tcW w:w="6660" w:type="dxa"/>
            <w:tcBorders>
              <w:top w:val="single" w:sz="4" w:space="0" w:color="000000"/>
              <w:left w:val="nil"/>
              <w:bottom w:val="single" w:sz="4" w:space="0" w:color="000000"/>
              <w:right w:val="single" w:sz="4" w:space="0" w:color="000000"/>
            </w:tcBorders>
            <w:vAlign w:val="center"/>
          </w:tcPr>
          <w:p w14:paraId="460AD09B" w14:textId="77777777" w:rsidR="00493065" w:rsidRPr="00FB23D1" w:rsidRDefault="00493065" w:rsidP="003551BF">
            <w:pPr>
              <w:jc w:val="both"/>
              <w:rPr>
                <w:rFonts w:ascii="Times New Roman" w:hAnsi="Times New Roman"/>
              </w:rPr>
            </w:pPr>
            <w:r w:rsidRPr="00FB23D1">
              <w:rPr>
                <w:rFonts w:ascii="Times New Roman" w:hAnsi="Times New Roman"/>
              </w:rPr>
              <w:t xml:space="preserve">Nerespectarea colectării selective a deşeurilor </w:t>
            </w:r>
          </w:p>
        </w:tc>
        <w:tc>
          <w:tcPr>
            <w:tcW w:w="1434" w:type="dxa"/>
            <w:tcBorders>
              <w:top w:val="nil"/>
              <w:left w:val="nil"/>
              <w:bottom w:val="single" w:sz="4" w:space="0" w:color="000000"/>
              <w:right w:val="single" w:sz="4" w:space="0" w:color="000000"/>
            </w:tcBorders>
            <w:vAlign w:val="center"/>
          </w:tcPr>
          <w:p w14:paraId="27F19FF4"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200-500</w:t>
            </w:r>
          </w:p>
        </w:tc>
        <w:tc>
          <w:tcPr>
            <w:tcW w:w="1483" w:type="dxa"/>
            <w:tcBorders>
              <w:top w:val="nil"/>
              <w:left w:val="nil"/>
              <w:bottom w:val="single" w:sz="4" w:space="0" w:color="000000"/>
              <w:right w:val="single" w:sz="4" w:space="0" w:color="000000"/>
            </w:tcBorders>
            <w:vAlign w:val="center"/>
          </w:tcPr>
          <w:p w14:paraId="7B921EB7"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2000-5000</w:t>
            </w:r>
          </w:p>
        </w:tc>
      </w:tr>
      <w:tr w:rsidR="00493065" w:rsidRPr="00FB23D1" w14:paraId="769D6232"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40C39510"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3.</w:t>
            </w:r>
          </w:p>
        </w:tc>
        <w:tc>
          <w:tcPr>
            <w:tcW w:w="6660" w:type="dxa"/>
            <w:tcBorders>
              <w:top w:val="single" w:sz="4" w:space="0" w:color="000000"/>
              <w:left w:val="nil"/>
              <w:bottom w:val="single" w:sz="4" w:space="0" w:color="000000"/>
              <w:right w:val="single" w:sz="4" w:space="0" w:color="000000"/>
            </w:tcBorders>
            <w:vAlign w:val="center"/>
          </w:tcPr>
          <w:p w14:paraId="2A3A5EEE" w14:textId="77777777" w:rsidR="00493065" w:rsidRPr="00FB23D1" w:rsidRDefault="00493065" w:rsidP="003551BF">
            <w:pPr>
              <w:jc w:val="both"/>
              <w:rPr>
                <w:rFonts w:ascii="Times New Roman" w:hAnsi="Times New Roman"/>
              </w:rPr>
            </w:pPr>
            <w:r w:rsidRPr="00FB23D1">
              <w:rPr>
                <w:rFonts w:ascii="Times New Roman" w:hAnsi="Times New Roman"/>
              </w:rPr>
              <w:t>Depozitarea deşeurilor pe platformele de colectare în afara recipientelor şi nemenţinerea curăţeniei pe platforme.</w:t>
            </w:r>
          </w:p>
        </w:tc>
        <w:tc>
          <w:tcPr>
            <w:tcW w:w="1434" w:type="dxa"/>
            <w:tcBorders>
              <w:top w:val="nil"/>
              <w:left w:val="nil"/>
              <w:bottom w:val="single" w:sz="4" w:space="0" w:color="000000"/>
              <w:right w:val="single" w:sz="4" w:space="0" w:color="000000"/>
            </w:tcBorders>
            <w:vAlign w:val="center"/>
          </w:tcPr>
          <w:p w14:paraId="1C589B51"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100-200</w:t>
            </w:r>
          </w:p>
        </w:tc>
        <w:tc>
          <w:tcPr>
            <w:tcW w:w="1483" w:type="dxa"/>
            <w:tcBorders>
              <w:top w:val="nil"/>
              <w:left w:val="nil"/>
              <w:bottom w:val="single" w:sz="4" w:space="0" w:color="000000"/>
              <w:right w:val="single" w:sz="4" w:space="0" w:color="000000"/>
            </w:tcBorders>
            <w:vAlign w:val="center"/>
          </w:tcPr>
          <w:p w14:paraId="0E4B3783"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500- 1.000</w:t>
            </w:r>
          </w:p>
        </w:tc>
      </w:tr>
      <w:tr w:rsidR="00493065" w:rsidRPr="00FB23D1" w14:paraId="610A8FEB"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0ECD0E8E"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4.</w:t>
            </w:r>
          </w:p>
        </w:tc>
        <w:tc>
          <w:tcPr>
            <w:tcW w:w="6660" w:type="dxa"/>
            <w:tcBorders>
              <w:top w:val="single" w:sz="4" w:space="0" w:color="000000"/>
              <w:left w:val="nil"/>
              <w:bottom w:val="single" w:sz="4" w:space="0" w:color="000000"/>
              <w:right w:val="single" w:sz="4" w:space="0" w:color="000000"/>
            </w:tcBorders>
            <w:vAlign w:val="center"/>
          </w:tcPr>
          <w:p w14:paraId="6BB410C2" w14:textId="77777777" w:rsidR="00493065" w:rsidRPr="00FB23D1" w:rsidRDefault="00493065" w:rsidP="003551BF">
            <w:pPr>
              <w:jc w:val="both"/>
              <w:rPr>
                <w:rFonts w:ascii="Times New Roman" w:hAnsi="Times New Roman"/>
              </w:rPr>
            </w:pPr>
            <w:r w:rsidRPr="00FB23D1">
              <w:rPr>
                <w:rFonts w:ascii="Times New Roman" w:hAnsi="Times New Roman"/>
              </w:rPr>
              <w:t>Depunerea în recipientele de colectare a deşeurilor municipale de pe platformele amenajate pe domeniul public, de deşeuri animaliere (dejecţii, cadavre de animale/păsări), deşeuri de construcţii/demolări, deşeuri vegetale, deşeuri periculoase etc.</w:t>
            </w:r>
          </w:p>
        </w:tc>
        <w:tc>
          <w:tcPr>
            <w:tcW w:w="1434" w:type="dxa"/>
            <w:tcBorders>
              <w:top w:val="nil"/>
              <w:left w:val="nil"/>
              <w:bottom w:val="single" w:sz="4" w:space="0" w:color="000000"/>
              <w:right w:val="single" w:sz="4" w:space="0" w:color="000000"/>
            </w:tcBorders>
            <w:vAlign w:val="center"/>
          </w:tcPr>
          <w:p w14:paraId="75F3E500"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200-1.000</w:t>
            </w:r>
          </w:p>
        </w:tc>
        <w:tc>
          <w:tcPr>
            <w:tcW w:w="1483" w:type="dxa"/>
            <w:tcBorders>
              <w:top w:val="nil"/>
              <w:left w:val="nil"/>
              <w:bottom w:val="single" w:sz="4" w:space="0" w:color="000000"/>
              <w:right w:val="single" w:sz="4" w:space="0" w:color="000000"/>
            </w:tcBorders>
            <w:vAlign w:val="center"/>
          </w:tcPr>
          <w:p w14:paraId="28A51B06"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1.000-2.500</w:t>
            </w:r>
          </w:p>
        </w:tc>
      </w:tr>
      <w:tr w:rsidR="00493065" w:rsidRPr="00FB23D1" w14:paraId="42A19567"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6D4002EF"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w:t>
            </w:r>
          </w:p>
        </w:tc>
        <w:tc>
          <w:tcPr>
            <w:tcW w:w="6660" w:type="dxa"/>
            <w:tcBorders>
              <w:top w:val="single" w:sz="4" w:space="0" w:color="000000"/>
              <w:left w:val="nil"/>
              <w:bottom w:val="single" w:sz="4" w:space="0" w:color="000000"/>
              <w:right w:val="single" w:sz="4" w:space="0" w:color="000000"/>
            </w:tcBorders>
            <w:vAlign w:val="center"/>
          </w:tcPr>
          <w:p w14:paraId="4BBD7F7D" w14:textId="60F83D4F" w:rsidR="00493065" w:rsidRPr="00FB23D1" w:rsidRDefault="00493065" w:rsidP="003551BF">
            <w:pPr>
              <w:jc w:val="both"/>
              <w:rPr>
                <w:rFonts w:ascii="Times New Roman" w:hAnsi="Times New Roman"/>
              </w:rPr>
            </w:pPr>
            <w:r w:rsidRPr="00FB23D1">
              <w:rPr>
                <w:rFonts w:ascii="Times New Roman" w:hAnsi="Times New Roman"/>
              </w:rPr>
              <w:t>Neasigurarea</w:t>
            </w:r>
            <w:r w:rsidR="00D67BF9">
              <w:rPr>
                <w:rFonts w:ascii="Times New Roman" w:hAnsi="Times New Roman"/>
              </w:rPr>
              <w:t xml:space="preserve"> sau obstrucţionarea/blocarea că</w:t>
            </w:r>
            <w:r w:rsidRPr="00FB23D1">
              <w:rPr>
                <w:rFonts w:ascii="Times New Roman" w:hAnsi="Times New Roman"/>
              </w:rPr>
              <w:t>ilor de acces către platformele de colectare pentru mijloacele de transport ale operatorilor.</w:t>
            </w:r>
          </w:p>
        </w:tc>
        <w:tc>
          <w:tcPr>
            <w:tcW w:w="1434" w:type="dxa"/>
            <w:tcBorders>
              <w:top w:val="nil"/>
              <w:left w:val="nil"/>
              <w:bottom w:val="single" w:sz="4" w:space="0" w:color="000000"/>
              <w:right w:val="single" w:sz="4" w:space="0" w:color="000000"/>
            </w:tcBorders>
            <w:vAlign w:val="center"/>
          </w:tcPr>
          <w:p w14:paraId="3FD0B135"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100-200</w:t>
            </w:r>
          </w:p>
        </w:tc>
        <w:tc>
          <w:tcPr>
            <w:tcW w:w="1483" w:type="dxa"/>
            <w:tcBorders>
              <w:top w:val="nil"/>
              <w:left w:val="nil"/>
              <w:bottom w:val="single" w:sz="4" w:space="0" w:color="000000"/>
              <w:right w:val="single" w:sz="4" w:space="0" w:color="000000"/>
            </w:tcBorders>
            <w:vAlign w:val="center"/>
          </w:tcPr>
          <w:p w14:paraId="442B0D14"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500- 1.000</w:t>
            </w:r>
          </w:p>
        </w:tc>
      </w:tr>
      <w:tr w:rsidR="00493065" w:rsidRPr="00FB23D1" w14:paraId="4F298BE2"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4BED61CA"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6.</w:t>
            </w:r>
          </w:p>
        </w:tc>
        <w:tc>
          <w:tcPr>
            <w:tcW w:w="6660" w:type="dxa"/>
            <w:tcBorders>
              <w:top w:val="single" w:sz="4" w:space="0" w:color="000000"/>
              <w:left w:val="nil"/>
              <w:bottom w:val="single" w:sz="4" w:space="0" w:color="000000"/>
              <w:right w:val="single" w:sz="4" w:space="0" w:color="000000"/>
            </w:tcBorders>
            <w:vAlign w:val="center"/>
          </w:tcPr>
          <w:p w14:paraId="6CCD6643" w14:textId="0BBF4B8E" w:rsidR="00493065" w:rsidRPr="00FB23D1" w:rsidRDefault="00493065" w:rsidP="003551BF">
            <w:pPr>
              <w:jc w:val="both"/>
              <w:rPr>
                <w:rFonts w:ascii="Times New Roman" w:hAnsi="Times New Roman"/>
              </w:rPr>
            </w:pPr>
            <w:r w:rsidRPr="00FB23D1">
              <w:rPr>
                <w:rFonts w:ascii="Times New Roman" w:hAnsi="Times New Roman"/>
              </w:rPr>
              <w:t>Depozitarea materialelor de construcţii pe domeniul public sau privat al locali</w:t>
            </w:r>
            <w:r w:rsidR="00D67BF9">
              <w:rPr>
                <w:rFonts w:ascii="Times New Roman" w:hAnsi="Times New Roman"/>
              </w:rPr>
              <w:t>tăţii, fără aprobarea prealabilă</w:t>
            </w:r>
            <w:r w:rsidRPr="00FB23D1">
              <w:rPr>
                <w:rFonts w:ascii="Times New Roman" w:hAnsi="Times New Roman"/>
              </w:rPr>
              <w:t xml:space="preserve"> </w:t>
            </w:r>
            <w:proofErr w:type="gramStart"/>
            <w:r w:rsidRPr="00FB23D1">
              <w:rPr>
                <w:rFonts w:ascii="Times New Roman" w:hAnsi="Times New Roman"/>
              </w:rPr>
              <w:t>a</w:t>
            </w:r>
            <w:proofErr w:type="gramEnd"/>
            <w:r w:rsidRPr="00FB23D1">
              <w:rPr>
                <w:rFonts w:ascii="Times New Roman" w:hAnsi="Times New Roman"/>
              </w:rPr>
              <w:t xml:space="preserve"> administraţiei publice locale.</w:t>
            </w:r>
          </w:p>
        </w:tc>
        <w:tc>
          <w:tcPr>
            <w:tcW w:w="1434" w:type="dxa"/>
            <w:tcBorders>
              <w:top w:val="nil"/>
              <w:left w:val="nil"/>
              <w:bottom w:val="single" w:sz="4" w:space="0" w:color="000000"/>
              <w:right w:val="single" w:sz="4" w:space="0" w:color="000000"/>
            </w:tcBorders>
            <w:vAlign w:val="center"/>
          </w:tcPr>
          <w:p w14:paraId="1ED8F70D" w14:textId="77777777" w:rsidR="00493065" w:rsidRPr="00FB23D1" w:rsidRDefault="00493065" w:rsidP="003551BF">
            <w:pPr>
              <w:spacing w:before="80" w:after="80" w:line="288" w:lineRule="auto"/>
              <w:jc w:val="center"/>
              <w:rPr>
                <w:rFonts w:ascii="Times New Roman" w:hAnsi="Times New Roman"/>
              </w:rPr>
            </w:pPr>
            <w:r w:rsidRPr="00FB23D1">
              <w:rPr>
                <w:rFonts w:ascii="Times New Roman" w:hAnsi="Times New Roman"/>
              </w:rPr>
              <w:t>500-1000</w:t>
            </w:r>
          </w:p>
        </w:tc>
        <w:tc>
          <w:tcPr>
            <w:tcW w:w="1483" w:type="dxa"/>
            <w:tcBorders>
              <w:top w:val="nil"/>
              <w:left w:val="nil"/>
              <w:bottom w:val="single" w:sz="4" w:space="0" w:color="000000"/>
              <w:right w:val="single" w:sz="4" w:space="0" w:color="000000"/>
            </w:tcBorders>
            <w:vAlign w:val="center"/>
          </w:tcPr>
          <w:p w14:paraId="048A77F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1.000-2.000</w:t>
            </w:r>
          </w:p>
        </w:tc>
      </w:tr>
      <w:tr w:rsidR="00493065" w:rsidRPr="00FB23D1" w14:paraId="5876050D" w14:textId="77777777" w:rsidTr="003551BF">
        <w:trPr>
          <w:trHeight w:val="40"/>
        </w:trPr>
        <w:tc>
          <w:tcPr>
            <w:tcW w:w="648" w:type="dxa"/>
            <w:tcBorders>
              <w:top w:val="single" w:sz="4" w:space="0" w:color="auto"/>
              <w:left w:val="single" w:sz="4" w:space="0" w:color="000000"/>
              <w:bottom w:val="single" w:sz="4" w:space="0" w:color="000000"/>
              <w:right w:val="single" w:sz="4" w:space="0" w:color="000000"/>
            </w:tcBorders>
            <w:vAlign w:val="center"/>
          </w:tcPr>
          <w:p w14:paraId="07E843AF"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7.</w:t>
            </w:r>
          </w:p>
        </w:tc>
        <w:tc>
          <w:tcPr>
            <w:tcW w:w="6660" w:type="dxa"/>
            <w:tcBorders>
              <w:top w:val="single" w:sz="4" w:space="0" w:color="000000"/>
              <w:left w:val="nil"/>
              <w:bottom w:val="single" w:sz="4" w:space="0" w:color="000000"/>
              <w:right w:val="single" w:sz="4" w:space="0" w:color="000000"/>
            </w:tcBorders>
            <w:vAlign w:val="center"/>
          </w:tcPr>
          <w:p w14:paraId="7479373C" w14:textId="77777777" w:rsidR="00493065" w:rsidRPr="00FB23D1" w:rsidRDefault="00493065" w:rsidP="003551BF">
            <w:pPr>
              <w:jc w:val="both"/>
              <w:rPr>
                <w:rFonts w:ascii="Times New Roman" w:hAnsi="Times New Roman"/>
              </w:rPr>
            </w:pPr>
            <w:r w:rsidRPr="00FB23D1">
              <w:rPr>
                <w:rFonts w:ascii="Times New Roman" w:hAnsi="Times New Roman"/>
              </w:rPr>
              <w:t xml:space="preserve">Utilizarea recipientelor pentru deşeuri reciclabile în alte scopuri decât cele pentru care sunt destinate. </w:t>
            </w:r>
          </w:p>
        </w:tc>
        <w:tc>
          <w:tcPr>
            <w:tcW w:w="1434" w:type="dxa"/>
            <w:tcBorders>
              <w:top w:val="single" w:sz="4" w:space="0" w:color="auto"/>
              <w:left w:val="nil"/>
              <w:bottom w:val="single" w:sz="4" w:space="0" w:color="000000"/>
              <w:right w:val="single" w:sz="4" w:space="0" w:color="000000"/>
            </w:tcBorders>
            <w:vAlign w:val="center"/>
          </w:tcPr>
          <w:p w14:paraId="6948EE82"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100-200</w:t>
            </w:r>
          </w:p>
        </w:tc>
        <w:tc>
          <w:tcPr>
            <w:tcW w:w="1483" w:type="dxa"/>
            <w:tcBorders>
              <w:top w:val="single" w:sz="4" w:space="0" w:color="auto"/>
              <w:left w:val="nil"/>
              <w:bottom w:val="single" w:sz="4" w:space="0" w:color="000000"/>
              <w:right w:val="single" w:sz="4" w:space="0" w:color="000000"/>
            </w:tcBorders>
            <w:vAlign w:val="center"/>
          </w:tcPr>
          <w:p w14:paraId="2DF2D8D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500-2.000</w:t>
            </w:r>
          </w:p>
        </w:tc>
      </w:tr>
      <w:tr w:rsidR="00493065" w:rsidRPr="00FB23D1" w14:paraId="7048A932"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42ACA61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8.</w:t>
            </w:r>
          </w:p>
        </w:tc>
        <w:tc>
          <w:tcPr>
            <w:tcW w:w="6660" w:type="dxa"/>
            <w:tcBorders>
              <w:top w:val="single" w:sz="4" w:space="0" w:color="000000"/>
              <w:left w:val="nil"/>
              <w:bottom w:val="single" w:sz="4" w:space="0" w:color="000000"/>
              <w:right w:val="single" w:sz="4" w:space="0" w:color="000000"/>
            </w:tcBorders>
            <w:vAlign w:val="center"/>
          </w:tcPr>
          <w:p w14:paraId="746D203D" w14:textId="2EE410EB" w:rsidR="00493065" w:rsidRPr="00FB23D1" w:rsidRDefault="00D67BF9" w:rsidP="003551BF">
            <w:pPr>
              <w:jc w:val="both"/>
              <w:rPr>
                <w:rFonts w:ascii="Times New Roman" w:hAnsi="Times New Roman"/>
              </w:rPr>
            </w:pPr>
            <w:r>
              <w:rPr>
                <w:rFonts w:ascii="Times New Roman" w:hAnsi="Times New Roman"/>
              </w:rPr>
              <w:t>Aruncarea deşeurilor din</w:t>
            </w:r>
            <w:r w:rsidR="00493065" w:rsidRPr="00FB23D1">
              <w:rPr>
                <w:rFonts w:ascii="Times New Roman" w:hAnsi="Times New Roman"/>
              </w:rPr>
              <w:t xml:space="preserve"> construcţii şi demolări pe domeniul public sau privat al localităţii.</w:t>
            </w:r>
          </w:p>
        </w:tc>
        <w:tc>
          <w:tcPr>
            <w:tcW w:w="1434" w:type="dxa"/>
            <w:tcBorders>
              <w:top w:val="nil"/>
              <w:left w:val="nil"/>
              <w:bottom w:val="single" w:sz="4" w:space="0" w:color="000000"/>
              <w:right w:val="single" w:sz="4" w:space="0" w:color="000000"/>
            </w:tcBorders>
            <w:vAlign w:val="center"/>
          </w:tcPr>
          <w:p w14:paraId="197ABA7A"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50-100</w:t>
            </w:r>
          </w:p>
        </w:tc>
        <w:tc>
          <w:tcPr>
            <w:tcW w:w="1483" w:type="dxa"/>
            <w:tcBorders>
              <w:top w:val="nil"/>
              <w:left w:val="nil"/>
              <w:bottom w:val="single" w:sz="4" w:space="0" w:color="000000"/>
              <w:right w:val="single" w:sz="4" w:space="0" w:color="000000"/>
            </w:tcBorders>
            <w:vAlign w:val="center"/>
          </w:tcPr>
          <w:p w14:paraId="1450869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1.000-2.000</w:t>
            </w:r>
          </w:p>
        </w:tc>
      </w:tr>
      <w:tr w:rsidR="00493065" w:rsidRPr="00FB23D1" w14:paraId="3166E28B" w14:textId="77777777" w:rsidTr="003551BF">
        <w:trPr>
          <w:trHeight w:val="40"/>
        </w:trPr>
        <w:tc>
          <w:tcPr>
            <w:tcW w:w="648" w:type="dxa"/>
            <w:tcBorders>
              <w:top w:val="nil"/>
              <w:left w:val="single" w:sz="4" w:space="0" w:color="000000"/>
              <w:bottom w:val="single" w:sz="4" w:space="0" w:color="000000"/>
              <w:right w:val="single" w:sz="4" w:space="0" w:color="000000"/>
            </w:tcBorders>
            <w:vAlign w:val="center"/>
          </w:tcPr>
          <w:p w14:paraId="2E8FC88B"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9.</w:t>
            </w:r>
          </w:p>
        </w:tc>
        <w:tc>
          <w:tcPr>
            <w:tcW w:w="6660" w:type="dxa"/>
            <w:tcBorders>
              <w:top w:val="single" w:sz="4" w:space="0" w:color="000000"/>
              <w:left w:val="nil"/>
              <w:bottom w:val="single" w:sz="4" w:space="0" w:color="auto"/>
              <w:right w:val="single" w:sz="4" w:space="0" w:color="000000"/>
            </w:tcBorders>
            <w:vAlign w:val="center"/>
          </w:tcPr>
          <w:p w14:paraId="5D0D4D31" w14:textId="689F3BFA" w:rsidR="00493065" w:rsidRPr="00FB23D1" w:rsidRDefault="00D67BF9" w:rsidP="003551BF">
            <w:pPr>
              <w:jc w:val="both"/>
              <w:rPr>
                <w:rFonts w:ascii="Times New Roman" w:hAnsi="Times New Roman"/>
              </w:rPr>
            </w:pPr>
            <w:r>
              <w:rPr>
                <w:rFonts w:ascii="Times New Roman" w:hAnsi="Times New Roman"/>
              </w:rPr>
              <w:t>Deteriorarea ș</w:t>
            </w:r>
            <w:r w:rsidR="00493065" w:rsidRPr="00FB23D1">
              <w:rPr>
                <w:rFonts w:ascii="Times New Roman" w:hAnsi="Times New Roman"/>
              </w:rPr>
              <w:t>i/sau sustragerea recipientelor/părţi ale acestora, aflaţi în punctele de colectare.</w:t>
            </w:r>
          </w:p>
        </w:tc>
        <w:tc>
          <w:tcPr>
            <w:tcW w:w="1434" w:type="dxa"/>
            <w:tcBorders>
              <w:top w:val="nil"/>
              <w:left w:val="nil"/>
              <w:bottom w:val="single" w:sz="4" w:space="0" w:color="auto"/>
              <w:right w:val="single" w:sz="4" w:space="0" w:color="000000"/>
            </w:tcBorders>
            <w:vAlign w:val="center"/>
          </w:tcPr>
          <w:p w14:paraId="625742B1"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500-2.000</w:t>
            </w:r>
          </w:p>
        </w:tc>
        <w:tc>
          <w:tcPr>
            <w:tcW w:w="1483" w:type="dxa"/>
            <w:tcBorders>
              <w:top w:val="nil"/>
              <w:left w:val="nil"/>
              <w:bottom w:val="single" w:sz="4" w:space="0" w:color="auto"/>
              <w:right w:val="single" w:sz="4" w:space="0" w:color="000000"/>
            </w:tcBorders>
            <w:vAlign w:val="center"/>
          </w:tcPr>
          <w:p w14:paraId="48A65DBC" w14:textId="77777777" w:rsidR="00493065" w:rsidRPr="00FB23D1" w:rsidRDefault="00493065" w:rsidP="003551BF">
            <w:pPr>
              <w:spacing w:before="120" w:after="120" w:line="288" w:lineRule="auto"/>
              <w:jc w:val="center"/>
              <w:rPr>
                <w:rFonts w:ascii="Times New Roman" w:hAnsi="Times New Roman"/>
              </w:rPr>
            </w:pPr>
          </w:p>
        </w:tc>
      </w:tr>
      <w:tr w:rsidR="00493065" w:rsidRPr="00FB23D1" w14:paraId="05E71D2E" w14:textId="77777777" w:rsidTr="003551BF">
        <w:trPr>
          <w:trHeight w:val="816"/>
        </w:trPr>
        <w:tc>
          <w:tcPr>
            <w:tcW w:w="648" w:type="dxa"/>
            <w:tcBorders>
              <w:top w:val="nil"/>
              <w:left w:val="single" w:sz="4" w:space="0" w:color="000000"/>
              <w:bottom w:val="single" w:sz="4" w:space="0" w:color="auto"/>
              <w:right w:val="single" w:sz="4" w:space="0" w:color="000000"/>
            </w:tcBorders>
            <w:vAlign w:val="center"/>
          </w:tcPr>
          <w:p w14:paraId="530DC1E4" w14:textId="77777777" w:rsidR="00493065" w:rsidRPr="00FB23D1" w:rsidRDefault="00493065" w:rsidP="003551BF">
            <w:pPr>
              <w:spacing w:line="288" w:lineRule="auto"/>
              <w:jc w:val="center"/>
              <w:rPr>
                <w:rFonts w:ascii="Times New Roman" w:hAnsi="Times New Roman"/>
              </w:rPr>
            </w:pPr>
            <w:r w:rsidRPr="00FB23D1">
              <w:rPr>
                <w:rFonts w:ascii="Times New Roman" w:hAnsi="Times New Roman"/>
              </w:rPr>
              <w:t>10.</w:t>
            </w:r>
          </w:p>
        </w:tc>
        <w:tc>
          <w:tcPr>
            <w:tcW w:w="6660" w:type="dxa"/>
            <w:tcBorders>
              <w:top w:val="single" w:sz="4" w:space="0" w:color="000000"/>
              <w:left w:val="nil"/>
              <w:bottom w:val="single" w:sz="4" w:space="0" w:color="auto"/>
              <w:right w:val="single" w:sz="4" w:space="0" w:color="000000"/>
            </w:tcBorders>
            <w:vAlign w:val="center"/>
          </w:tcPr>
          <w:p w14:paraId="51D42809" w14:textId="77777777" w:rsidR="00493065" w:rsidRPr="00FB23D1" w:rsidRDefault="00493065" w:rsidP="003551BF">
            <w:pPr>
              <w:jc w:val="both"/>
              <w:rPr>
                <w:rFonts w:ascii="Times New Roman" w:hAnsi="Times New Roman"/>
              </w:rPr>
            </w:pPr>
            <w:r w:rsidRPr="00FB23D1">
              <w:rPr>
                <w:rFonts w:ascii="Times New Roman" w:hAnsi="Times New Roman"/>
              </w:rPr>
              <w:t>Folosirea recipientelor de colectare de pe platformele de colectare aferente asociaţiilor de proprietari/locatari de către utilizatorii non-casnici</w:t>
            </w:r>
          </w:p>
        </w:tc>
        <w:tc>
          <w:tcPr>
            <w:tcW w:w="1434" w:type="dxa"/>
            <w:tcBorders>
              <w:top w:val="nil"/>
              <w:left w:val="nil"/>
              <w:bottom w:val="single" w:sz="4" w:space="0" w:color="auto"/>
              <w:right w:val="single" w:sz="4" w:space="0" w:color="000000"/>
            </w:tcBorders>
            <w:vAlign w:val="center"/>
          </w:tcPr>
          <w:p w14:paraId="5310C3CD" w14:textId="77777777" w:rsidR="00493065" w:rsidRPr="00FB23D1" w:rsidRDefault="00493065" w:rsidP="003551BF">
            <w:pPr>
              <w:spacing w:line="288" w:lineRule="auto"/>
              <w:jc w:val="both"/>
              <w:rPr>
                <w:rFonts w:ascii="Times New Roman" w:hAnsi="Times New Roman"/>
              </w:rPr>
            </w:pPr>
          </w:p>
        </w:tc>
        <w:tc>
          <w:tcPr>
            <w:tcW w:w="1483" w:type="dxa"/>
            <w:tcBorders>
              <w:top w:val="nil"/>
              <w:left w:val="single" w:sz="4" w:space="0" w:color="000000"/>
              <w:bottom w:val="single" w:sz="4" w:space="0" w:color="auto"/>
              <w:right w:val="single" w:sz="4" w:space="0" w:color="000000"/>
            </w:tcBorders>
            <w:vAlign w:val="center"/>
          </w:tcPr>
          <w:p w14:paraId="453463D8" w14:textId="77777777" w:rsidR="00493065" w:rsidRPr="00FB23D1" w:rsidRDefault="00493065" w:rsidP="003551BF">
            <w:pPr>
              <w:spacing w:line="288" w:lineRule="auto"/>
              <w:jc w:val="center"/>
              <w:rPr>
                <w:rFonts w:ascii="Times New Roman" w:hAnsi="Times New Roman"/>
              </w:rPr>
            </w:pPr>
            <w:r w:rsidRPr="00FB23D1">
              <w:rPr>
                <w:rFonts w:ascii="Times New Roman" w:hAnsi="Times New Roman"/>
              </w:rPr>
              <w:t>500-2.000</w:t>
            </w:r>
          </w:p>
        </w:tc>
      </w:tr>
      <w:tr w:rsidR="00493065" w:rsidRPr="00FB23D1" w14:paraId="3EA6EB5C" w14:textId="77777777" w:rsidTr="003551BF">
        <w:trPr>
          <w:trHeight w:val="59"/>
        </w:trPr>
        <w:tc>
          <w:tcPr>
            <w:tcW w:w="10225" w:type="dxa"/>
            <w:gridSpan w:val="4"/>
            <w:tcBorders>
              <w:top w:val="single" w:sz="4" w:space="0" w:color="auto"/>
            </w:tcBorders>
            <w:vAlign w:val="center"/>
          </w:tcPr>
          <w:p w14:paraId="0E571AAC" w14:textId="77777777" w:rsidR="00493065" w:rsidRPr="00C76F80" w:rsidRDefault="00493065" w:rsidP="003551BF">
            <w:pPr>
              <w:spacing w:line="288" w:lineRule="auto"/>
              <w:rPr>
                <w:rFonts w:ascii="Times New Roman" w:hAnsi="Times New Roman"/>
                <w:sz w:val="16"/>
                <w:szCs w:val="16"/>
              </w:rPr>
            </w:pPr>
          </w:p>
        </w:tc>
      </w:tr>
      <w:tr w:rsidR="00493065" w:rsidRPr="00FB23D1" w14:paraId="2FFFF209" w14:textId="77777777" w:rsidTr="003551BF">
        <w:trPr>
          <w:trHeight w:val="917"/>
        </w:trPr>
        <w:tc>
          <w:tcPr>
            <w:tcW w:w="648" w:type="dxa"/>
            <w:tcBorders>
              <w:top w:val="single" w:sz="4" w:space="0" w:color="auto"/>
              <w:left w:val="single" w:sz="4" w:space="0" w:color="000000"/>
              <w:bottom w:val="single" w:sz="4" w:space="0" w:color="000000"/>
              <w:right w:val="single" w:sz="4" w:space="0" w:color="000000"/>
            </w:tcBorders>
            <w:vAlign w:val="center"/>
          </w:tcPr>
          <w:p w14:paraId="24A00F13"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11.</w:t>
            </w:r>
          </w:p>
        </w:tc>
        <w:tc>
          <w:tcPr>
            <w:tcW w:w="6660" w:type="dxa"/>
            <w:tcBorders>
              <w:top w:val="single" w:sz="4" w:space="0" w:color="auto"/>
              <w:left w:val="nil"/>
              <w:bottom w:val="single" w:sz="4" w:space="0" w:color="000000"/>
              <w:right w:val="single" w:sz="4" w:space="0" w:color="000000"/>
            </w:tcBorders>
            <w:vAlign w:val="center"/>
          </w:tcPr>
          <w:p w14:paraId="2B6F1FE6" w14:textId="77777777" w:rsidR="00493065" w:rsidRPr="00FB23D1" w:rsidRDefault="00493065" w:rsidP="003551BF">
            <w:pPr>
              <w:jc w:val="both"/>
              <w:rPr>
                <w:rFonts w:ascii="Times New Roman" w:hAnsi="Times New Roman"/>
              </w:rPr>
            </w:pPr>
            <w:r w:rsidRPr="00FB23D1">
              <w:rPr>
                <w:rFonts w:ascii="Times New Roman" w:hAnsi="Times New Roman"/>
              </w:rPr>
              <w:t>Colectarea de către operatorii economici în recipiente pentru  deşeurile</w:t>
            </w:r>
          </w:p>
          <w:p w14:paraId="612785C8" w14:textId="77777777" w:rsidR="00493065" w:rsidRPr="00FB23D1" w:rsidRDefault="00493065" w:rsidP="003551BF">
            <w:pPr>
              <w:jc w:val="both"/>
              <w:rPr>
                <w:rFonts w:ascii="Times New Roman" w:hAnsi="Times New Roman"/>
              </w:rPr>
            </w:pPr>
            <w:r w:rsidRPr="00FB23D1">
              <w:rPr>
                <w:rFonts w:ascii="Times New Roman" w:hAnsi="Times New Roman"/>
              </w:rPr>
              <w:t xml:space="preserve"> asimilabile a deşeurilor industriale (rezultate din activitatea acestora)</w:t>
            </w:r>
          </w:p>
        </w:tc>
        <w:tc>
          <w:tcPr>
            <w:tcW w:w="1434" w:type="dxa"/>
            <w:tcBorders>
              <w:top w:val="single" w:sz="4" w:space="0" w:color="auto"/>
              <w:left w:val="nil"/>
              <w:bottom w:val="single" w:sz="4" w:space="0" w:color="000000"/>
              <w:right w:val="single" w:sz="4" w:space="0" w:color="000000"/>
            </w:tcBorders>
            <w:vAlign w:val="center"/>
          </w:tcPr>
          <w:p w14:paraId="44443195" w14:textId="77777777" w:rsidR="00493065" w:rsidRPr="00FB23D1" w:rsidRDefault="00493065" w:rsidP="003551BF">
            <w:pPr>
              <w:spacing w:before="120" w:after="120" w:line="288" w:lineRule="auto"/>
              <w:jc w:val="both"/>
              <w:rPr>
                <w:rFonts w:ascii="Times New Roman" w:hAnsi="Times New Roman"/>
              </w:rPr>
            </w:pPr>
          </w:p>
        </w:tc>
        <w:tc>
          <w:tcPr>
            <w:tcW w:w="1483" w:type="dxa"/>
            <w:tcBorders>
              <w:top w:val="single" w:sz="4" w:space="0" w:color="auto"/>
              <w:left w:val="nil"/>
              <w:bottom w:val="single" w:sz="4" w:space="0" w:color="000000"/>
              <w:right w:val="single" w:sz="4" w:space="0" w:color="000000"/>
            </w:tcBorders>
            <w:vAlign w:val="center"/>
          </w:tcPr>
          <w:p w14:paraId="072EF880"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1.000-2.000</w:t>
            </w:r>
          </w:p>
        </w:tc>
      </w:tr>
      <w:tr w:rsidR="00493065" w:rsidRPr="00FB23D1" w14:paraId="307E455E" w14:textId="77777777" w:rsidTr="003551BF">
        <w:trPr>
          <w:trHeight w:val="620"/>
        </w:trPr>
        <w:tc>
          <w:tcPr>
            <w:tcW w:w="648" w:type="dxa"/>
            <w:tcBorders>
              <w:top w:val="nil"/>
              <w:left w:val="single" w:sz="4" w:space="0" w:color="000000"/>
              <w:bottom w:val="single" w:sz="4" w:space="0" w:color="000000"/>
              <w:right w:val="single" w:sz="4" w:space="0" w:color="000000"/>
            </w:tcBorders>
            <w:vAlign w:val="center"/>
          </w:tcPr>
          <w:p w14:paraId="08F50B34"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12.</w:t>
            </w:r>
          </w:p>
        </w:tc>
        <w:tc>
          <w:tcPr>
            <w:tcW w:w="6660" w:type="dxa"/>
            <w:tcBorders>
              <w:top w:val="single" w:sz="4" w:space="0" w:color="000000"/>
              <w:left w:val="nil"/>
              <w:bottom w:val="single" w:sz="4" w:space="0" w:color="000000"/>
              <w:right w:val="single" w:sz="4" w:space="0" w:color="000000"/>
            </w:tcBorders>
            <w:vAlign w:val="center"/>
          </w:tcPr>
          <w:p w14:paraId="3BBB8BC1" w14:textId="3D901632" w:rsidR="00493065" w:rsidRPr="00FB23D1" w:rsidRDefault="00493065" w:rsidP="003551BF">
            <w:pPr>
              <w:jc w:val="both"/>
              <w:rPr>
                <w:rFonts w:ascii="Times New Roman" w:hAnsi="Times New Roman"/>
              </w:rPr>
            </w:pPr>
            <w:r w:rsidRPr="00FB23D1">
              <w:rPr>
                <w:rFonts w:ascii="Times New Roman" w:hAnsi="Times New Roman"/>
              </w:rPr>
              <w:t>Fapta de aprindere şi/sau ardere a deşeurilor din rec</w:t>
            </w:r>
            <w:r w:rsidR="00D67BF9">
              <w:rPr>
                <w:rFonts w:ascii="Times New Roman" w:hAnsi="Times New Roman"/>
              </w:rPr>
              <w:t>ipientele de colectare selectivă</w:t>
            </w:r>
            <w:r w:rsidRPr="00FB23D1">
              <w:rPr>
                <w:rFonts w:ascii="Times New Roman" w:hAnsi="Times New Roman"/>
              </w:rPr>
              <w:t>/colectare sau de ardere a deşeurilor vegetale rezultate de la operaţiunile de curăţare a spaţiilor verzi, arbuştilor, arborilor</w:t>
            </w:r>
          </w:p>
        </w:tc>
        <w:tc>
          <w:tcPr>
            <w:tcW w:w="1434" w:type="dxa"/>
            <w:tcBorders>
              <w:top w:val="single" w:sz="4" w:space="0" w:color="000000"/>
              <w:left w:val="nil"/>
              <w:bottom w:val="single" w:sz="4" w:space="0" w:color="000000"/>
              <w:right w:val="single" w:sz="4" w:space="0" w:color="000000"/>
            </w:tcBorders>
            <w:vAlign w:val="center"/>
          </w:tcPr>
          <w:p w14:paraId="24ED37FE"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1.500-3.000</w:t>
            </w:r>
          </w:p>
        </w:tc>
        <w:tc>
          <w:tcPr>
            <w:tcW w:w="1483" w:type="dxa"/>
            <w:tcBorders>
              <w:top w:val="nil"/>
              <w:left w:val="nil"/>
              <w:bottom w:val="single" w:sz="4" w:space="0" w:color="000000"/>
              <w:right w:val="single" w:sz="4" w:space="0" w:color="000000"/>
            </w:tcBorders>
            <w:vAlign w:val="center"/>
          </w:tcPr>
          <w:p w14:paraId="3B89CCB0"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1.500-3.000</w:t>
            </w:r>
          </w:p>
        </w:tc>
      </w:tr>
      <w:tr w:rsidR="00493065" w:rsidRPr="00FB23D1" w14:paraId="4AA31981" w14:textId="77777777" w:rsidTr="003551BF">
        <w:trPr>
          <w:trHeight w:val="40"/>
        </w:trPr>
        <w:tc>
          <w:tcPr>
            <w:tcW w:w="648" w:type="dxa"/>
            <w:tcBorders>
              <w:top w:val="single" w:sz="4" w:space="0" w:color="000000"/>
              <w:left w:val="single" w:sz="4" w:space="0" w:color="000000"/>
              <w:bottom w:val="single" w:sz="4" w:space="0" w:color="000000"/>
              <w:right w:val="single" w:sz="4" w:space="0" w:color="000000"/>
            </w:tcBorders>
            <w:vAlign w:val="center"/>
          </w:tcPr>
          <w:p w14:paraId="7738014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13.</w:t>
            </w:r>
          </w:p>
        </w:tc>
        <w:tc>
          <w:tcPr>
            <w:tcW w:w="6660" w:type="dxa"/>
            <w:tcBorders>
              <w:top w:val="single" w:sz="4" w:space="0" w:color="000000"/>
              <w:left w:val="nil"/>
              <w:bottom w:val="single" w:sz="4" w:space="0" w:color="000000"/>
              <w:right w:val="single" w:sz="4" w:space="0" w:color="000000"/>
            </w:tcBorders>
            <w:vAlign w:val="center"/>
          </w:tcPr>
          <w:p w14:paraId="3A963B11" w14:textId="77777777" w:rsidR="00493065" w:rsidRPr="00FB23D1" w:rsidRDefault="00493065" w:rsidP="003551BF">
            <w:pPr>
              <w:jc w:val="both"/>
              <w:rPr>
                <w:rFonts w:ascii="Times New Roman" w:hAnsi="Times New Roman"/>
              </w:rPr>
            </w:pPr>
            <w:r w:rsidRPr="00FB23D1">
              <w:rPr>
                <w:rFonts w:ascii="Times New Roman" w:hAnsi="Times New Roman"/>
              </w:rPr>
              <w:t xml:space="preserve">Utilizarea recipientelor pentru colectarea deşeurilor stradale de către operatorii </w:t>
            </w:r>
            <w:proofErr w:type="gramStart"/>
            <w:r w:rsidRPr="00FB23D1">
              <w:rPr>
                <w:rFonts w:ascii="Times New Roman" w:hAnsi="Times New Roman"/>
              </w:rPr>
              <w:t>economici  pentru</w:t>
            </w:r>
            <w:proofErr w:type="gramEnd"/>
            <w:r w:rsidRPr="00FB23D1">
              <w:rPr>
                <w:rFonts w:ascii="Times New Roman" w:hAnsi="Times New Roman"/>
              </w:rPr>
              <w:t xml:space="preserve"> colectarea deşeurilor asimilabile rezultate din activitatea proprie de colectare.</w:t>
            </w:r>
          </w:p>
        </w:tc>
        <w:tc>
          <w:tcPr>
            <w:tcW w:w="1434" w:type="dxa"/>
            <w:tcBorders>
              <w:top w:val="single" w:sz="4" w:space="0" w:color="000000"/>
              <w:left w:val="nil"/>
              <w:bottom w:val="single" w:sz="4" w:space="0" w:color="000000"/>
              <w:right w:val="single" w:sz="4" w:space="0" w:color="000000"/>
            </w:tcBorders>
            <w:vAlign w:val="center"/>
          </w:tcPr>
          <w:p w14:paraId="3064C43B" w14:textId="77777777" w:rsidR="00493065" w:rsidRPr="00FB23D1" w:rsidRDefault="00493065" w:rsidP="003551BF">
            <w:pPr>
              <w:spacing w:before="120" w:after="120" w:line="288" w:lineRule="auto"/>
              <w:jc w:val="center"/>
              <w:rPr>
                <w:rFonts w:ascii="Times New Roman" w:hAnsi="Times New Roman"/>
              </w:rPr>
            </w:pPr>
          </w:p>
        </w:tc>
        <w:tc>
          <w:tcPr>
            <w:tcW w:w="1483" w:type="dxa"/>
            <w:tcBorders>
              <w:top w:val="single" w:sz="4" w:space="0" w:color="000000"/>
              <w:left w:val="nil"/>
              <w:bottom w:val="single" w:sz="4" w:space="0" w:color="000000"/>
              <w:right w:val="single" w:sz="4" w:space="0" w:color="000000"/>
            </w:tcBorders>
            <w:vAlign w:val="center"/>
          </w:tcPr>
          <w:p w14:paraId="24C8E919"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1.000-2.000</w:t>
            </w:r>
          </w:p>
        </w:tc>
      </w:tr>
      <w:tr w:rsidR="00493065" w:rsidRPr="00FB23D1" w14:paraId="5680FDD9" w14:textId="77777777" w:rsidTr="003551BF">
        <w:trPr>
          <w:trHeight w:val="40"/>
        </w:trPr>
        <w:tc>
          <w:tcPr>
            <w:tcW w:w="648" w:type="dxa"/>
            <w:tcBorders>
              <w:top w:val="single" w:sz="4" w:space="0" w:color="000000"/>
              <w:left w:val="single" w:sz="4" w:space="0" w:color="000000"/>
              <w:bottom w:val="single" w:sz="4" w:space="0" w:color="000000"/>
              <w:right w:val="single" w:sz="4" w:space="0" w:color="000000"/>
            </w:tcBorders>
            <w:vAlign w:val="center"/>
          </w:tcPr>
          <w:p w14:paraId="6E165742"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14.</w:t>
            </w:r>
          </w:p>
        </w:tc>
        <w:tc>
          <w:tcPr>
            <w:tcW w:w="6660" w:type="dxa"/>
            <w:tcBorders>
              <w:top w:val="single" w:sz="4" w:space="0" w:color="000000"/>
              <w:left w:val="nil"/>
              <w:bottom w:val="single" w:sz="4" w:space="0" w:color="000000"/>
              <w:right w:val="single" w:sz="4" w:space="0" w:color="000000"/>
            </w:tcBorders>
            <w:vAlign w:val="center"/>
          </w:tcPr>
          <w:p w14:paraId="6A1E604E" w14:textId="12EC1858" w:rsidR="00493065" w:rsidRPr="00FB23D1" w:rsidRDefault="00933755" w:rsidP="003551BF">
            <w:pPr>
              <w:jc w:val="both"/>
              <w:rPr>
                <w:rFonts w:ascii="Times New Roman" w:hAnsi="Times New Roman"/>
              </w:rPr>
            </w:pPr>
            <w:r>
              <w:rPr>
                <w:rFonts w:ascii="Times New Roman" w:hAnsi="Times New Roman"/>
              </w:rPr>
              <w:t>Utilizarea recipientelor</w:t>
            </w:r>
            <w:r w:rsidR="00D67BF9">
              <w:rPr>
                <w:rFonts w:ascii="Times New Roman" w:hAnsi="Times New Roman"/>
              </w:rPr>
              <w:t xml:space="preserve"> pentru colectarea deșeurile stradale de că</w:t>
            </w:r>
            <w:r w:rsidR="00493065" w:rsidRPr="00FB23D1">
              <w:rPr>
                <w:rFonts w:ascii="Times New Roman" w:hAnsi="Times New Roman"/>
              </w:rPr>
              <w:t>tre utilizator</w:t>
            </w:r>
            <w:r w:rsidR="00D67BF9">
              <w:rPr>
                <w:rFonts w:ascii="Times New Roman" w:hAnsi="Times New Roman"/>
              </w:rPr>
              <w:t>ii casnici pentru colectarea deș</w:t>
            </w:r>
            <w:r w:rsidR="00493065" w:rsidRPr="00FB23D1">
              <w:rPr>
                <w:rFonts w:ascii="Times New Roman" w:hAnsi="Times New Roman"/>
              </w:rPr>
              <w:t>eurilor menajere.</w:t>
            </w:r>
          </w:p>
        </w:tc>
        <w:tc>
          <w:tcPr>
            <w:tcW w:w="1434" w:type="dxa"/>
            <w:tcBorders>
              <w:top w:val="single" w:sz="4" w:space="0" w:color="000000"/>
              <w:left w:val="nil"/>
              <w:bottom w:val="single" w:sz="4" w:space="0" w:color="000000"/>
              <w:right w:val="single" w:sz="4" w:space="0" w:color="000000"/>
            </w:tcBorders>
            <w:vAlign w:val="center"/>
          </w:tcPr>
          <w:p w14:paraId="2A618EBE" w14:textId="77777777" w:rsidR="00493065" w:rsidRPr="00FB23D1" w:rsidRDefault="00493065" w:rsidP="003551BF">
            <w:pPr>
              <w:spacing w:before="120" w:after="120" w:line="288" w:lineRule="auto"/>
              <w:jc w:val="center"/>
              <w:rPr>
                <w:rFonts w:ascii="Times New Roman" w:hAnsi="Times New Roman"/>
              </w:rPr>
            </w:pPr>
            <w:r w:rsidRPr="00FB23D1">
              <w:rPr>
                <w:rFonts w:ascii="Times New Roman" w:hAnsi="Times New Roman"/>
              </w:rPr>
              <w:t>100-200</w:t>
            </w:r>
          </w:p>
        </w:tc>
        <w:tc>
          <w:tcPr>
            <w:tcW w:w="1483" w:type="dxa"/>
            <w:tcBorders>
              <w:top w:val="single" w:sz="4" w:space="0" w:color="000000"/>
              <w:left w:val="nil"/>
              <w:bottom w:val="single" w:sz="4" w:space="0" w:color="000000"/>
              <w:right w:val="single" w:sz="4" w:space="0" w:color="000000"/>
            </w:tcBorders>
            <w:vAlign w:val="center"/>
          </w:tcPr>
          <w:p w14:paraId="7BADD2E8" w14:textId="77777777" w:rsidR="00493065" w:rsidRPr="00FB23D1" w:rsidRDefault="00493065" w:rsidP="003551BF">
            <w:pPr>
              <w:spacing w:before="120" w:after="120" w:line="288" w:lineRule="auto"/>
              <w:jc w:val="center"/>
              <w:rPr>
                <w:rFonts w:ascii="Times New Roman" w:hAnsi="Times New Roman"/>
              </w:rPr>
            </w:pPr>
          </w:p>
        </w:tc>
      </w:tr>
      <w:bookmarkEnd w:id="1"/>
    </w:tbl>
    <w:p w14:paraId="45761730" w14:textId="77777777" w:rsidR="00BD6D24" w:rsidRPr="00AC2546" w:rsidRDefault="00BD6D24" w:rsidP="00AC2546">
      <w:pPr>
        <w:widowControl w:val="0"/>
        <w:autoSpaceDE w:val="0"/>
        <w:autoSpaceDN w:val="0"/>
        <w:adjustRightInd w:val="0"/>
        <w:spacing w:line="288" w:lineRule="auto"/>
        <w:rPr>
          <w:rFonts w:asciiTheme="minorHAnsi" w:hAnsiTheme="minorHAnsi" w:cstheme="minorHAnsi"/>
          <w:b/>
          <w:bCs/>
          <w:lang w:val="fr-FR"/>
        </w:rPr>
      </w:pPr>
    </w:p>
    <w:sectPr w:rsidR="00BD6D24" w:rsidRPr="00AC25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7B363" w14:textId="77777777" w:rsidR="005C77EF" w:rsidRDefault="005C77EF">
      <w:r>
        <w:separator/>
      </w:r>
    </w:p>
  </w:endnote>
  <w:endnote w:type="continuationSeparator" w:id="0">
    <w:p w14:paraId="2EBBD5CF" w14:textId="77777777" w:rsidR="005C77EF" w:rsidRDefault="005C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4E820" w14:textId="77777777" w:rsidR="005C77EF" w:rsidRDefault="005C77EF">
      <w:r>
        <w:separator/>
      </w:r>
    </w:p>
  </w:footnote>
  <w:footnote w:type="continuationSeparator" w:id="0">
    <w:p w14:paraId="025684EF" w14:textId="77777777" w:rsidR="005C77EF" w:rsidRDefault="005C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EF3DB" w14:textId="77777777" w:rsidR="003551BF" w:rsidRDefault="003551B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F721EC4"/>
    <w:lvl w:ilvl="0">
      <w:start w:val="1"/>
      <w:numFmt w:val="bullet"/>
      <w:pStyle w:val="Listcumarcatori"/>
      <w:lvlText w:val=""/>
      <w:lvlJc w:val="left"/>
      <w:pPr>
        <w:tabs>
          <w:tab w:val="num" w:pos="360"/>
        </w:tabs>
        <w:ind w:left="360" w:hanging="360"/>
      </w:pPr>
      <w:rPr>
        <w:rFonts w:ascii="Symbol" w:hAnsi="Symbol" w:hint="default"/>
      </w:rPr>
    </w:lvl>
  </w:abstractNum>
  <w:abstractNum w:abstractNumId="1" w15:restartNumberingAfterBreak="0">
    <w:nsid w:val="03784B43"/>
    <w:multiLevelType w:val="hybridMultilevel"/>
    <w:tmpl w:val="24F0616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6A4C5"/>
    <w:multiLevelType w:val="multilevel"/>
    <w:tmpl w:val="10A60E27"/>
    <w:lvl w:ilvl="0">
      <w:start w:val="1"/>
      <w:numFmt w:val="lowerLetter"/>
      <w:lvlText w:val="%1)"/>
      <w:lvlJc w:val="left"/>
      <w:pPr>
        <w:tabs>
          <w:tab w:val="num" w:pos="255"/>
        </w:tabs>
        <w:ind w:left="255" w:hanging="150"/>
      </w:pPr>
      <w:rPr>
        <w:rFonts w:ascii="Times New Roman" w:hAnsi="Times New Roman" w:cs="Times New Roman"/>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 w15:restartNumberingAfterBreak="0">
    <w:nsid w:val="2536B7A3"/>
    <w:multiLevelType w:val="multilevel"/>
    <w:tmpl w:val="7848D9EC"/>
    <w:lvl w:ilvl="0">
      <w:start w:val="1"/>
      <w:numFmt w:val="lowerLetter"/>
      <w:lvlText w:val="%1)"/>
      <w:lvlJc w:val="left"/>
      <w:pPr>
        <w:tabs>
          <w:tab w:val="num" w:pos="255"/>
        </w:tabs>
        <w:ind w:left="255" w:hanging="255"/>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27452D24"/>
    <w:multiLevelType w:val="hybridMultilevel"/>
    <w:tmpl w:val="FE324892"/>
    <w:lvl w:ilvl="0" w:tplc="A016E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E24A1"/>
    <w:multiLevelType w:val="hybridMultilevel"/>
    <w:tmpl w:val="E632A2C6"/>
    <w:lvl w:ilvl="0" w:tplc="0418000F">
      <w:start w:val="1"/>
      <w:numFmt w:val="decimal"/>
      <w:lvlText w:val="%1."/>
      <w:lvlJc w:val="left"/>
      <w:pPr>
        <w:ind w:left="927"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9D95D52"/>
    <w:multiLevelType w:val="hybridMultilevel"/>
    <w:tmpl w:val="D100A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C2185"/>
    <w:multiLevelType w:val="hybridMultilevel"/>
    <w:tmpl w:val="680E749E"/>
    <w:lvl w:ilvl="0" w:tplc="17B017F6">
      <w:start w:val="1"/>
      <w:numFmt w:val="lowerLetter"/>
      <w:lvlText w:val="%1)"/>
      <w:lvlJc w:val="left"/>
      <w:pPr>
        <w:ind w:left="720" w:hanging="360"/>
      </w:pPr>
      <w:rPr>
        <w:rFonts w:ascii="Times New Roman" w:hAnsi="Times New Roman" w:cs="Trebuchet MS" w:hint="default"/>
      </w:rPr>
    </w:lvl>
    <w:lvl w:ilvl="1" w:tplc="04090001">
      <w:start w:val="1"/>
      <w:numFmt w:val="bullet"/>
      <w:lvlText w:val=""/>
      <w:lvlJc w:val="left"/>
      <w:pPr>
        <w:ind w:left="1440" w:hanging="360"/>
      </w:pPr>
      <w:rPr>
        <w:rFonts w:ascii="Symbol" w:hAnsi="Symbol" w:hint="default"/>
      </w:rPr>
    </w:lvl>
    <w:lvl w:ilvl="2" w:tplc="557260C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D1"/>
    <w:rsid w:val="000213AE"/>
    <w:rsid w:val="00090831"/>
    <w:rsid w:val="000A1902"/>
    <w:rsid w:val="001E36BF"/>
    <w:rsid w:val="00287D09"/>
    <w:rsid w:val="002F595D"/>
    <w:rsid w:val="00320406"/>
    <w:rsid w:val="003232E4"/>
    <w:rsid w:val="003411A3"/>
    <w:rsid w:val="003551BF"/>
    <w:rsid w:val="00365159"/>
    <w:rsid w:val="003A082C"/>
    <w:rsid w:val="003D0A9A"/>
    <w:rsid w:val="00420C85"/>
    <w:rsid w:val="00472C61"/>
    <w:rsid w:val="00493065"/>
    <w:rsid w:val="00551D5F"/>
    <w:rsid w:val="005C77EF"/>
    <w:rsid w:val="00606251"/>
    <w:rsid w:val="00686679"/>
    <w:rsid w:val="00695DEB"/>
    <w:rsid w:val="006E01E0"/>
    <w:rsid w:val="007817BD"/>
    <w:rsid w:val="008249CC"/>
    <w:rsid w:val="008E1BAD"/>
    <w:rsid w:val="008E2142"/>
    <w:rsid w:val="008F6429"/>
    <w:rsid w:val="00933755"/>
    <w:rsid w:val="00954C05"/>
    <w:rsid w:val="009960F6"/>
    <w:rsid w:val="00A00A3A"/>
    <w:rsid w:val="00A322E5"/>
    <w:rsid w:val="00A72C3F"/>
    <w:rsid w:val="00AC2546"/>
    <w:rsid w:val="00BD6D24"/>
    <w:rsid w:val="00C141BF"/>
    <w:rsid w:val="00C265D0"/>
    <w:rsid w:val="00C57786"/>
    <w:rsid w:val="00C90C56"/>
    <w:rsid w:val="00D3389E"/>
    <w:rsid w:val="00D67BF9"/>
    <w:rsid w:val="00D85241"/>
    <w:rsid w:val="00DD53F1"/>
    <w:rsid w:val="00DF3746"/>
    <w:rsid w:val="00E02719"/>
    <w:rsid w:val="00E51B60"/>
    <w:rsid w:val="00EA48A0"/>
    <w:rsid w:val="00EC59F3"/>
    <w:rsid w:val="00EF4691"/>
    <w:rsid w:val="00F21164"/>
    <w:rsid w:val="00F820D1"/>
    <w:rsid w:val="00F8651E"/>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0C7D"/>
  <w15:chartTrackingRefBased/>
  <w15:docId w15:val="{5575330D-6530-49D3-9D0A-2465D0F2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D1"/>
    <w:pPr>
      <w:spacing w:after="0" w:line="240" w:lineRule="auto"/>
    </w:pPr>
    <w:rPr>
      <w:rFonts w:ascii="Calibri" w:eastAsia="Times New Roman"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 Title,Header 1,Encabezado 2,encabezado,Header Title Car Car,Header Title Car"/>
    <w:basedOn w:val="Normal"/>
    <w:link w:val="AntetCaracter"/>
    <w:unhideWhenUsed/>
    <w:rsid w:val="00F820D1"/>
    <w:pPr>
      <w:tabs>
        <w:tab w:val="center" w:pos="4680"/>
        <w:tab w:val="right" w:pos="9360"/>
      </w:tabs>
    </w:pPr>
  </w:style>
  <w:style w:type="character" w:customStyle="1" w:styleId="AntetCaracter">
    <w:name w:val="Antet Caracter"/>
    <w:aliases w:val="Header Title Caracter,Header 1 Caracter,Encabezado 2 Caracter,encabezado Caracter,Header Title Car Car Caracter,Header Title Car Caracter"/>
    <w:basedOn w:val="Fontdeparagrafimplicit"/>
    <w:link w:val="Antet"/>
    <w:rsid w:val="00F820D1"/>
    <w:rPr>
      <w:rFonts w:ascii="Calibri" w:eastAsia="Times New Roman" w:hAnsi="Calibri" w:cs="Times New Roman"/>
    </w:rPr>
  </w:style>
  <w:style w:type="paragraph" w:customStyle="1" w:styleId="Standard">
    <w:name w:val="Standard"/>
    <w:rsid w:val="00F820D1"/>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val="en-AU"/>
    </w:rPr>
  </w:style>
  <w:style w:type="paragraph" w:styleId="NormalWeb">
    <w:name w:val="Normal (Web)"/>
    <w:basedOn w:val="Normal"/>
    <w:link w:val="NormalWebCaracter"/>
    <w:uiPriority w:val="99"/>
    <w:rsid w:val="00C57786"/>
    <w:pPr>
      <w:spacing w:before="100" w:beforeAutospacing="1" w:after="100" w:afterAutospacing="1"/>
    </w:pPr>
    <w:rPr>
      <w:rFonts w:ascii="Times New Roman" w:eastAsia="Calibri" w:hAnsi="Times New Roman"/>
      <w:sz w:val="24"/>
      <w:szCs w:val="24"/>
      <w:lang w:val="ro-RO" w:eastAsia="ro-RO"/>
    </w:rPr>
  </w:style>
  <w:style w:type="paragraph" w:styleId="Listparagraf">
    <w:name w:val="List Paragraph"/>
    <w:aliases w:val="Normal bullet 2,Forth level,List1,Listă colorată - Accentuare 11,Bullet,Citation List,Header bold,bullets,Akapit z listą BS,Outlines a.b.c.,List_Paragraph,Multilevel para_II,Akapit z lista BS,Lettre d'introduction,Arial,lp1"/>
    <w:basedOn w:val="Normal"/>
    <w:link w:val="ListparagrafCaracter"/>
    <w:uiPriority w:val="34"/>
    <w:qFormat/>
    <w:rsid w:val="00C57786"/>
    <w:pPr>
      <w:ind w:left="720"/>
      <w:contextualSpacing/>
      <w:jc w:val="both"/>
    </w:pPr>
    <w:rPr>
      <w:rFonts w:ascii="Times New Roman" w:hAnsi="Times New Roman"/>
      <w:sz w:val="24"/>
      <w:lang w:val="ro-RO"/>
    </w:rPr>
  </w:style>
  <w:style w:type="character" w:customStyle="1" w:styleId="ListparagrafCaracter">
    <w:name w:val="Listă paragraf Caracter"/>
    <w:aliases w:val="Normal bullet 2 Caracter,Forth level Caracter,List1 Caracter,Listă colorată - Accentuare 11 Caracter,Bullet Caracter,Citation List Caracter,Header bold Caracter,bullets Caracter,Akapit z listą BS Caracter,Outlines a.b.c. Caracter"/>
    <w:link w:val="Listparagraf"/>
    <w:uiPriority w:val="34"/>
    <w:qFormat/>
    <w:rsid w:val="00C57786"/>
    <w:rPr>
      <w:rFonts w:ascii="Times New Roman" w:eastAsia="Times New Roman" w:hAnsi="Times New Roman" w:cs="Times New Roman"/>
      <w:sz w:val="24"/>
      <w:lang w:val="ro-RO"/>
    </w:rPr>
  </w:style>
  <w:style w:type="character" w:customStyle="1" w:styleId="NormalWebCaracter">
    <w:name w:val="Normal (Web) Caracter"/>
    <w:link w:val="NormalWeb"/>
    <w:uiPriority w:val="99"/>
    <w:rsid w:val="00C57786"/>
    <w:rPr>
      <w:rFonts w:ascii="Times New Roman" w:eastAsia="Calibri" w:hAnsi="Times New Roman" w:cs="Times New Roman"/>
      <w:sz w:val="24"/>
      <w:szCs w:val="24"/>
      <w:lang w:val="ro-RO" w:eastAsia="ro-RO"/>
    </w:rPr>
  </w:style>
  <w:style w:type="paragraph" w:styleId="Legend">
    <w:name w:val="caption"/>
    <w:aliases w:val="Map Char,Map,Map Char Char Char Char Char,Caption Char Char Car Car,Caption Char Char Car Car Car,Map Char Char Char Car Car,Caption Char Char,Map Char Char,Map Char Char Char,Caption Char1,Titlu Tabel,Caption Char1 Char Char,Map Char1 Char Char"/>
    <w:basedOn w:val="Normal"/>
    <w:next w:val="Normal"/>
    <w:link w:val="LegendCaracter"/>
    <w:qFormat/>
    <w:rsid w:val="00C57786"/>
    <w:pPr>
      <w:jc w:val="both"/>
    </w:pPr>
    <w:rPr>
      <w:b/>
      <w:sz w:val="20"/>
      <w:szCs w:val="20"/>
      <w:lang w:val="ro-RO"/>
    </w:rPr>
  </w:style>
  <w:style w:type="character" w:customStyle="1" w:styleId="LegendCaracter">
    <w:name w:val="Legendă Caracter"/>
    <w:aliases w:val="Map Char Caracter,Map Caracter,Map Char Char Char Char Char Caracter,Caption Char Char Car Car Caracter,Caption Char Char Car Car Car Caracter,Map Char Char Char Car Car Caracter,Caption Char Char Caracter,Map Char Char Caracter"/>
    <w:link w:val="Legend"/>
    <w:locked/>
    <w:rsid w:val="00C57786"/>
    <w:rPr>
      <w:rFonts w:ascii="Calibri" w:eastAsia="Times New Roman" w:hAnsi="Calibri" w:cs="Times New Roman"/>
      <w:b/>
      <w:sz w:val="20"/>
      <w:szCs w:val="20"/>
      <w:lang w:val="ro-RO"/>
    </w:rPr>
  </w:style>
  <w:style w:type="paragraph" w:styleId="Listcumarcatori">
    <w:name w:val="List Bullet"/>
    <w:basedOn w:val="Normal"/>
    <w:rsid w:val="00C57786"/>
    <w:pPr>
      <w:numPr>
        <w:numId w:val="6"/>
      </w:numPr>
      <w:spacing w:line="288" w:lineRule="auto"/>
      <w:jc w:val="both"/>
    </w:pPr>
    <w:rPr>
      <w:rFonts w:cs="Calibri"/>
      <w:lang w:val="en-GB" w:eastAsia="da-DK"/>
    </w:rPr>
  </w:style>
  <w:style w:type="character" w:styleId="Referincomentariu">
    <w:name w:val="annotation reference"/>
    <w:basedOn w:val="Fontdeparagrafimplicit"/>
    <w:uiPriority w:val="99"/>
    <w:semiHidden/>
    <w:unhideWhenUsed/>
    <w:rsid w:val="00EC59F3"/>
    <w:rPr>
      <w:sz w:val="16"/>
      <w:szCs w:val="16"/>
    </w:rPr>
  </w:style>
  <w:style w:type="paragraph" w:styleId="Textcomentariu">
    <w:name w:val="annotation text"/>
    <w:basedOn w:val="Normal"/>
    <w:link w:val="TextcomentariuCaracter"/>
    <w:uiPriority w:val="99"/>
    <w:semiHidden/>
    <w:unhideWhenUsed/>
    <w:rsid w:val="00EC59F3"/>
    <w:rPr>
      <w:sz w:val="20"/>
      <w:szCs w:val="20"/>
    </w:rPr>
  </w:style>
  <w:style w:type="character" w:customStyle="1" w:styleId="TextcomentariuCaracter">
    <w:name w:val="Text comentariu Caracter"/>
    <w:basedOn w:val="Fontdeparagrafimplicit"/>
    <w:link w:val="Textcomentariu"/>
    <w:uiPriority w:val="99"/>
    <w:semiHidden/>
    <w:rsid w:val="00EC59F3"/>
    <w:rPr>
      <w:rFonts w:ascii="Calibri" w:eastAsia="Times New Roman" w:hAnsi="Calibri"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EC59F3"/>
    <w:rPr>
      <w:b/>
      <w:bCs/>
    </w:rPr>
  </w:style>
  <w:style w:type="character" w:customStyle="1" w:styleId="SubiectComentariuCaracter">
    <w:name w:val="Subiect Comentariu Caracter"/>
    <w:basedOn w:val="TextcomentariuCaracter"/>
    <w:link w:val="SubiectComentariu"/>
    <w:uiPriority w:val="99"/>
    <w:semiHidden/>
    <w:rsid w:val="00EC59F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2625</Words>
  <Characters>14967</Characters>
  <Application>Microsoft Office Word</Application>
  <DocSecurity>0</DocSecurity>
  <Lines>124</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Bocian</dc:creator>
  <cp:keywords/>
  <dc:description/>
  <cp:lastModifiedBy>Cont Microsoft</cp:lastModifiedBy>
  <cp:revision>13</cp:revision>
  <dcterms:created xsi:type="dcterms:W3CDTF">2022-04-11T11:18:00Z</dcterms:created>
  <dcterms:modified xsi:type="dcterms:W3CDTF">2022-11-24T13:40:00Z</dcterms:modified>
</cp:coreProperties>
</file>