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CE402" w14:textId="4B829C36" w:rsidR="00FB5BBA" w:rsidRPr="00C76382" w:rsidRDefault="00FB5BBA" w:rsidP="00FB5BBA">
      <w:pPr>
        <w:jc w:val="center"/>
        <w:rPr>
          <w:rFonts w:ascii="Times New Roman" w:hAnsi="Times New Roman" w:cs="Times New Roman"/>
          <w:color w:val="1F3864" w:themeColor="accent1" w:themeShade="80"/>
          <w:sz w:val="48"/>
          <w:szCs w:val="48"/>
          <w:lang w:val="ro-RO"/>
        </w:rPr>
      </w:pPr>
    </w:p>
    <w:p w14:paraId="2B9C70EA" w14:textId="77777777" w:rsidR="00FB5BBA" w:rsidRPr="00EF5E56" w:rsidRDefault="00FB5BBA" w:rsidP="00FB5BBA">
      <w:pPr>
        <w:jc w:val="center"/>
        <w:rPr>
          <w:rFonts w:ascii="Times New Roman" w:hAnsi="Times New Roman" w:cs="Times New Roman"/>
          <w:color w:val="1F3864" w:themeColor="accent1" w:themeShade="80"/>
          <w:sz w:val="48"/>
          <w:szCs w:val="48"/>
        </w:rPr>
      </w:pPr>
    </w:p>
    <w:p w14:paraId="64C6E926" w14:textId="77777777" w:rsidR="00FB5BBA" w:rsidRPr="00EF5E56" w:rsidRDefault="00FB5BBA" w:rsidP="00FB5BBA">
      <w:pPr>
        <w:jc w:val="center"/>
        <w:rPr>
          <w:rFonts w:ascii="Times New Roman" w:hAnsi="Times New Roman" w:cs="Times New Roman"/>
          <w:color w:val="1F3864" w:themeColor="accent1" w:themeShade="80"/>
          <w:sz w:val="48"/>
          <w:szCs w:val="48"/>
        </w:rPr>
      </w:pPr>
    </w:p>
    <w:p w14:paraId="7DF88E7D" w14:textId="2D2CE8BB" w:rsidR="00FB5BBA" w:rsidRPr="00F4772B" w:rsidRDefault="00FB5BBA" w:rsidP="00FB5BBA">
      <w:pPr>
        <w:jc w:val="center"/>
        <w:rPr>
          <w:rFonts w:ascii="Times New Roman" w:hAnsi="Times New Roman" w:cs="Times New Roman"/>
          <w:color w:val="000000" w:themeColor="text1"/>
          <w:sz w:val="48"/>
          <w:szCs w:val="48"/>
          <w:lang w:val="pt-BR"/>
        </w:rPr>
      </w:pPr>
      <w:r w:rsidRPr="00F4772B">
        <w:rPr>
          <w:rFonts w:ascii="Times New Roman" w:hAnsi="Times New Roman" w:cs="Times New Roman"/>
          <w:color w:val="000000" w:themeColor="text1"/>
          <w:sz w:val="48"/>
          <w:szCs w:val="48"/>
          <w:lang w:val="pt-BR"/>
        </w:rPr>
        <w:t>STUDIU DE OPORTUNITATE PENTRU DELEGAREA</w:t>
      </w:r>
      <w:r w:rsidR="00C35582" w:rsidRPr="00F4772B">
        <w:rPr>
          <w:rFonts w:ascii="Times New Roman" w:hAnsi="Times New Roman" w:cs="Times New Roman"/>
          <w:color w:val="000000" w:themeColor="text1"/>
          <w:sz w:val="48"/>
          <w:szCs w:val="48"/>
          <w:lang w:val="pt-BR"/>
        </w:rPr>
        <w:t xml:space="preserve"> ACTIVIT</w:t>
      </w:r>
      <w:r w:rsidR="00C35582" w:rsidRPr="002F1C3E">
        <w:rPr>
          <w:rFonts w:ascii="Times New Roman" w:hAnsi="Times New Roman" w:cs="Times New Roman"/>
          <w:color w:val="000000" w:themeColor="text1"/>
          <w:sz w:val="48"/>
          <w:szCs w:val="48"/>
          <w:lang w:val="ro-RO"/>
        </w:rPr>
        <w:t>ĂȚILOR</w:t>
      </w:r>
      <w:r w:rsidRPr="00F4772B">
        <w:rPr>
          <w:rFonts w:ascii="Times New Roman" w:hAnsi="Times New Roman" w:cs="Times New Roman"/>
          <w:color w:val="000000" w:themeColor="text1"/>
          <w:sz w:val="48"/>
          <w:szCs w:val="48"/>
          <w:lang w:val="pt-BR"/>
        </w:rPr>
        <w:t xml:space="preserve"> SERVICI</w:t>
      </w:r>
      <w:r w:rsidR="00065DEE" w:rsidRPr="00F4772B">
        <w:rPr>
          <w:rFonts w:ascii="Times New Roman" w:hAnsi="Times New Roman" w:cs="Times New Roman"/>
          <w:color w:val="000000" w:themeColor="text1"/>
          <w:sz w:val="48"/>
          <w:szCs w:val="48"/>
          <w:lang w:val="pt-BR"/>
        </w:rPr>
        <w:t>ULUI</w:t>
      </w:r>
      <w:r w:rsidRPr="00F4772B">
        <w:rPr>
          <w:rFonts w:ascii="Times New Roman" w:hAnsi="Times New Roman" w:cs="Times New Roman"/>
          <w:color w:val="000000" w:themeColor="text1"/>
          <w:sz w:val="48"/>
          <w:szCs w:val="48"/>
          <w:lang w:val="pt-BR"/>
        </w:rPr>
        <w:t xml:space="preserve"> DE</w:t>
      </w:r>
      <w:r w:rsidR="00065DEE" w:rsidRPr="00F4772B">
        <w:rPr>
          <w:rFonts w:ascii="Times New Roman" w:hAnsi="Times New Roman" w:cs="Times New Roman"/>
          <w:color w:val="000000" w:themeColor="text1"/>
          <w:sz w:val="48"/>
          <w:szCs w:val="48"/>
          <w:lang w:val="pt-BR"/>
        </w:rPr>
        <w:t xml:space="preserve"> SALUBRIZARE</w:t>
      </w:r>
      <w:r w:rsidRPr="00F4772B">
        <w:rPr>
          <w:rFonts w:ascii="Times New Roman" w:hAnsi="Times New Roman" w:cs="Times New Roman"/>
          <w:color w:val="000000" w:themeColor="text1"/>
          <w:sz w:val="48"/>
          <w:szCs w:val="48"/>
          <w:lang w:val="pt-BR"/>
        </w:rPr>
        <w:t xml:space="preserve"> ȊN CADRUL SISTEMULUI DE MANAGEMENT INTEGRAT AL DEȘEURILOR </w:t>
      </w:r>
      <w:r w:rsidR="00B16D6E" w:rsidRPr="00F4772B">
        <w:rPr>
          <w:rFonts w:ascii="Times New Roman" w:hAnsi="Times New Roman" w:cs="Times New Roman"/>
          <w:color w:val="000000" w:themeColor="text1"/>
          <w:sz w:val="48"/>
          <w:szCs w:val="48"/>
          <w:lang w:val="pt-BR"/>
        </w:rPr>
        <w:t>Î</w:t>
      </w:r>
      <w:r w:rsidRPr="00F4772B">
        <w:rPr>
          <w:rFonts w:ascii="Times New Roman" w:hAnsi="Times New Roman" w:cs="Times New Roman"/>
          <w:color w:val="000000" w:themeColor="text1"/>
          <w:sz w:val="48"/>
          <w:szCs w:val="48"/>
          <w:lang w:val="pt-BR"/>
        </w:rPr>
        <w:t>N JUDEȚUL HUNEDOARA</w:t>
      </w:r>
      <w:r w:rsidR="00B938E3" w:rsidRPr="00F4772B">
        <w:rPr>
          <w:rFonts w:ascii="Times New Roman" w:hAnsi="Times New Roman" w:cs="Times New Roman"/>
          <w:color w:val="000000" w:themeColor="text1"/>
          <w:sz w:val="48"/>
          <w:szCs w:val="48"/>
          <w:lang w:val="pt-BR"/>
        </w:rPr>
        <w:t xml:space="preserve"> </w:t>
      </w:r>
    </w:p>
    <w:p w14:paraId="06EEFFD6" w14:textId="77777777" w:rsidR="00FB5BBA" w:rsidRPr="00F4772B" w:rsidRDefault="00FB5BBA" w:rsidP="00FB5BBA">
      <w:pPr>
        <w:spacing w:line="276" w:lineRule="auto"/>
        <w:rPr>
          <w:rFonts w:ascii="Times New Roman" w:hAnsi="Times New Roman" w:cs="Times New Roman"/>
          <w:b/>
          <w:szCs w:val="24"/>
          <w:highlight w:val="yellow"/>
          <w:lang w:val="pt-BR"/>
        </w:rPr>
      </w:pPr>
    </w:p>
    <w:p w14:paraId="19D970FD" w14:textId="77777777" w:rsidR="00FB5BBA" w:rsidRPr="00F4772B" w:rsidRDefault="00FB5BBA" w:rsidP="00FB5BBA">
      <w:pPr>
        <w:spacing w:line="276" w:lineRule="auto"/>
        <w:rPr>
          <w:rFonts w:ascii="Times New Roman" w:hAnsi="Times New Roman" w:cs="Times New Roman"/>
          <w:b/>
          <w:szCs w:val="24"/>
          <w:highlight w:val="yellow"/>
          <w:lang w:val="pt-BR"/>
        </w:rPr>
      </w:pPr>
    </w:p>
    <w:p w14:paraId="636F1E0C" w14:textId="77777777" w:rsidR="00FB5BBA" w:rsidRPr="00F4772B" w:rsidRDefault="00FB5BBA" w:rsidP="00FB5BBA">
      <w:pPr>
        <w:spacing w:line="276" w:lineRule="auto"/>
        <w:ind w:left="2124" w:hanging="2124"/>
        <w:rPr>
          <w:rFonts w:ascii="Times New Roman" w:hAnsi="Times New Roman" w:cs="Times New Roman"/>
          <w:b/>
          <w:i/>
          <w:iCs/>
          <w:szCs w:val="24"/>
          <w:lang w:val="pt-BR"/>
        </w:rPr>
      </w:pPr>
      <w:r w:rsidRPr="00F4772B">
        <w:rPr>
          <w:rFonts w:ascii="Times New Roman" w:hAnsi="Times New Roman" w:cs="Times New Roman"/>
          <w:b/>
          <w:szCs w:val="24"/>
          <w:lang w:val="pt-BR"/>
        </w:rPr>
        <w:t>BENEFICIAR:</w:t>
      </w:r>
      <w:r w:rsidRPr="00F4772B">
        <w:rPr>
          <w:rFonts w:ascii="Times New Roman" w:hAnsi="Times New Roman" w:cs="Times New Roman"/>
          <w:b/>
          <w:szCs w:val="24"/>
          <w:lang w:val="pt-BR"/>
        </w:rPr>
        <w:tab/>
        <w:t xml:space="preserve">Asociația de Dezvoltare Intercomunitară </w:t>
      </w:r>
      <w:r w:rsidRPr="00F4772B">
        <w:rPr>
          <w:rFonts w:ascii="Times New Roman" w:hAnsi="Times New Roman" w:cs="Times New Roman"/>
          <w:b/>
          <w:i/>
          <w:iCs/>
          <w:szCs w:val="24"/>
          <w:lang w:val="pt-BR"/>
        </w:rPr>
        <w:t>Sistemul Integrat de Gestionare a Deșeurilor Hunedoara</w:t>
      </w:r>
    </w:p>
    <w:p w14:paraId="6B71EA64" w14:textId="77777777" w:rsidR="007D2F67" w:rsidRPr="00F4772B" w:rsidRDefault="007D2F67">
      <w:pPr>
        <w:rPr>
          <w:rFonts w:ascii="Times New Roman" w:hAnsi="Times New Roman" w:cs="Times New Roman"/>
          <w:lang w:val="pt-BR"/>
        </w:rPr>
      </w:pPr>
      <w:r w:rsidRPr="00F4772B">
        <w:rPr>
          <w:rFonts w:ascii="Times New Roman" w:hAnsi="Times New Roman" w:cs="Times New Roman"/>
          <w:lang w:val="pt-BR"/>
        </w:rPr>
        <w:br w:type="page"/>
      </w:r>
    </w:p>
    <w:p w14:paraId="3BDCD060" w14:textId="43619346" w:rsidR="008834B6" w:rsidRPr="00EF5E56" w:rsidRDefault="00BE1D5B" w:rsidP="008834B6">
      <w:pPr>
        <w:spacing w:line="276" w:lineRule="auto"/>
        <w:contextualSpacing/>
        <w:jc w:val="center"/>
        <w:rPr>
          <w:rFonts w:ascii="Times New Roman" w:hAnsi="Times New Roman" w:cs="Times New Roman"/>
          <w:b/>
          <w:bCs/>
          <w:szCs w:val="24"/>
          <w:lang w:eastAsia="de-DE"/>
        </w:rPr>
      </w:pPr>
      <w:r w:rsidRPr="00BE1D5B">
        <w:rPr>
          <w:rFonts w:ascii="Times New Roman" w:hAnsi="Times New Roman" w:cs="Times New Roman"/>
          <w:b/>
          <w:bCs/>
          <w:noProof/>
          <w:szCs w:val="24"/>
        </w:rPr>
        <w:lastRenderedPageBreak/>
        <w:drawing>
          <wp:inline distT="0" distB="0" distL="0" distR="0" wp14:anchorId="6BAC70A5" wp14:editId="32E802C5">
            <wp:extent cx="6169612" cy="7498080"/>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32" cy="7532133"/>
                    </a:xfrm>
                    <a:prstGeom prst="rect">
                      <a:avLst/>
                    </a:prstGeom>
                    <a:noFill/>
                    <a:ln>
                      <a:noFill/>
                    </a:ln>
                  </pic:spPr>
                </pic:pic>
              </a:graphicData>
            </a:graphic>
          </wp:inline>
        </w:drawing>
      </w:r>
    </w:p>
    <w:p w14:paraId="224ECC02" w14:textId="0A86AB9A" w:rsidR="00FB5BBA" w:rsidRPr="00EF5E56" w:rsidRDefault="00FB5BBA" w:rsidP="00FB5BBA">
      <w:pPr>
        <w:jc w:val="center"/>
        <w:rPr>
          <w:rFonts w:ascii="Times New Roman" w:hAnsi="Times New Roman" w:cs="Times New Roman"/>
          <w:b/>
          <w:i/>
          <w:iCs/>
          <w:szCs w:val="24"/>
        </w:rPr>
      </w:pPr>
      <w:r w:rsidRPr="00EF5E56">
        <w:rPr>
          <w:rFonts w:ascii="Times New Roman" w:hAnsi="Times New Roman" w:cs="Times New Roman"/>
        </w:rPr>
        <w:br w:type="page"/>
      </w:r>
    </w:p>
    <w:sdt>
      <w:sdtPr>
        <w:rPr>
          <w:rFonts w:ascii="Times New Roman" w:eastAsiaTheme="minorHAnsi" w:hAnsi="Times New Roman" w:cstheme="minorBidi"/>
          <w:b/>
          <w:bCs w:val="0"/>
          <w:color w:val="auto"/>
          <w:sz w:val="22"/>
          <w:szCs w:val="22"/>
        </w:rPr>
        <w:id w:val="-1390885053"/>
        <w:docPartObj>
          <w:docPartGallery w:val="Table of Contents"/>
          <w:docPartUnique/>
        </w:docPartObj>
      </w:sdtPr>
      <w:sdtEndPr>
        <w:rPr>
          <w:b w:val="0"/>
          <w:noProof/>
        </w:rPr>
      </w:sdtEndPr>
      <w:sdtContent>
        <w:p w14:paraId="7A7588C2" w14:textId="77777777" w:rsidR="00FB5BBA" w:rsidRPr="00EF5E56" w:rsidRDefault="00FB5BBA">
          <w:pPr>
            <w:pStyle w:val="Titlucuprins"/>
            <w:rPr>
              <w:rFonts w:ascii="Times New Roman" w:hAnsi="Times New Roman"/>
            </w:rPr>
          </w:pPr>
          <w:r w:rsidRPr="00EF5E56">
            <w:rPr>
              <w:rFonts w:ascii="Times New Roman" w:hAnsi="Times New Roman"/>
            </w:rPr>
            <w:t>C</w:t>
          </w:r>
          <w:r w:rsidR="000D7D39" w:rsidRPr="00EF5E56">
            <w:rPr>
              <w:rFonts w:ascii="Times New Roman" w:hAnsi="Times New Roman"/>
            </w:rPr>
            <w:t>uprins</w:t>
          </w:r>
        </w:p>
        <w:p w14:paraId="5B2246A0" w14:textId="56024973" w:rsidR="00613A22" w:rsidRDefault="00FB5BBA">
          <w:pPr>
            <w:pStyle w:val="Cuprins1"/>
            <w:rPr>
              <w:rFonts w:asciiTheme="minorHAnsi" w:eastAsiaTheme="minorEastAsia" w:hAnsiTheme="minorHAnsi" w:cstheme="minorBidi"/>
              <w:b w:val="0"/>
              <w:sz w:val="22"/>
              <w:lang w:val="en-US" w:eastAsia="en-US"/>
            </w:rPr>
          </w:pPr>
          <w:r w:rsidRPr="00EF5E56">
            <w:fldChar w:fldCharType="begin"/>
          </w:r>
          <w:r w:rsidRPr="00EF5E56">
            <w:instrText xml:space="preserve"> TOC \o "1-3" \h \z \u </w:instrText>
          </w:r>
          <w:r w:rsidRPr="00EF5E56">
            <w:fldChar w:fldCharType="separate"/>
          </w:r>
          <w:hyperlink w:anchor="_Toc108183057" w:history="1">
            <w:r w:rsidR="00613A22" w:rsidRPr="00F470CC">
              <w:rPr>
                <w:rStyle w:val="Hyperlink"/>
                <w:lang w:val="fr-FR"/>
              </w:rPr>
              <w:t>Definiţii şi abrevieri</w:t>
            </w:r>
            <w:r w:rsidR="00613A22">
              <w:rPr>
                <w:webHidden/>
              </w:rPr>
              <w:tab/>
            </w:r>
            <w:r w:rsidR="00613A22">
              <w:rPr>
                <w:webHidden/>
              </w:rPr>
              <w:fldChar w:fldCharType="begin"/>
            </w:r>
            <w:r w:rsidR="00613A22">
              <w:rPr>
                <w:webHidden/>
              </w:rPr>
              <w:instrText xml:space="preserve"> PAGEREF _Toc108183057 \h </w:instrText>
            </w:r>
            <w:r w:rsidR="00613A22">
              <w:rPr>
                <w:webHidden/>
              </w:rPr>
            </w:r>
            <w:r w:rsidR="00613A22">
              <w:rPr>
                <w:webHidden/>
              </w:rPr>
              <w:fldChar w:fldCharType="separate"/>
            </w:r>
            <w:r w:rsidR="00A656CA">
              <w:rPr>
                <w:webHidden/>
              </w:rPr>
              <w:t>8</w:t>
            </w:r>
            <w:r w:rsidR="00613A22">
              <w:rPr>
                <w:webHidden/>
              </w:rPr>
              <w:fldChar w:fldCharType="end"/>
            </w:r>
          </w:hyperlink>
        </w:p>
        <w:p w14:paraId="4CFC4FE6" w14:textId="3A048437" w:rsidR="00613A22" w:rsidRDefault="00037197">
          <w:pPr>
            <w:pStyle w:val="Cuprins1"/>
            <w:rPr>
              <w:rFonts w:asciiTheme="minorHAnsi" w:eastAsiaTheme="minorEastAsia" w:hAnsiTheme="minorHAnsi" w:cstheme="minorBidi"/>
              <w:b w:val="0"/>
              <w:sz w:val="22"/>
              <w:lang w:val="en-US" w:eastAsia="en-US"/>
            </w:rPr>
          </w:pPr>
          <w:hyperlink w:anchor="_Toc108183058" w:history="1">
            <w:r w:rsidR="00613A22" w:rsidRPr="00F470CC">
              <w:rPr>
                <w:rStyle w:val="Hyperlink"/>
                <w:lang w:val="fr-FR"/>
              </w:rPr>
              <w:t>Introducere</w:t>
            </w:r>
            <w:r w:rsidR="00613A22">
              <w:rPr>
                <w:webHidden/>
              </w:rPr>
              <w:tab/>
            </w:r>
            <w:r w:rsidR="00613A22">
              <w:rPr>
                <w:webHidden/>
              </w:rPr>
              <w:fldChar w:fldCharType="begin"/>
            </w:r>
            <w:r w:rsidR="00613A22">
              <w:rPr>
                <w:webHidden/>
              </w:rPr>
              <w:instrText xml:space="preserve"> PAGEREF _Toc108183058 \h </w:instrText>
            </w:r>
            <w:r w:rsidR="00613A22">
              <w:rPr>
                <w:webHidden/>
              </w:rPr>
            </w:r>
            <w:r w:rsidR="00613A22">
              <w:rPr>
                <w:webHidden/>
              </w:rPr>
              <w:fldChar w:fldCharType="separate"/>
            </w:r>
            <w:r w:rsidR="00A656CA">
              <w:rPr>
                <w:webHidden/>
              </w:rPr>
              <w:t>9</w:t>
            </w:r>
            <w:r w:rsidR="00613A22">
              <w:rPr>
                <w:webHidden/>
              </w:rPr>
              <w:fldChar w:fldCharType="end"/>
            </w:r>
          </w:hyperlink>
        </w:p>
        <w:p w14:paraId="06921A5A" w14:textId="707EDD22" w:rsidR="00613A22" w:rsidRDefault="00037197">
          <w:pPr>
            <w:pStyle w:val="Cuprins1"/>
            <w:rPr>
              <w:rFonts w:asciiTheme="minorHAnsi" w:eastAsiaTheme="minorEastAsia" w:hAnsiTheme="minorHAnsi" w:cstheme="minorBidi"/>
              <w:b w:val="0"/>
              <w:sz w:val="22"/>
              <w:lang w:val="en-US" w:eastAsia="en-US"/>
            </w:rPr>
          </w:pPr>
          <w:hyperlink w:anchor="_Toc108183059" w:history="1">
            <w:r w:rsidR="00613A22" w:rsidRPr="00F470CC">
              <w:rPr>
                <w:rStyle w:val="Hyperlink"/>
              </w:rPr>
              <w:t>1.</w:t>
            </w:r>
            <w:r w:rsidR="00613A22">
              <w:rPr>
                <w:rFonts w:asciiTheme="minorHAnsi" w:eastAsiaTheme="minorEastAsia" w:hAnsiTheme="minorHAnsi" w:cstheme="minorBidi"/>
                <w:b w:val="0"/>
                <w:sz w:val="22"/>
                <w:lang w:val="en-US" w:eastAsia="en-US"/>
              </w:rPr>
              <w:tab/>
            </w:r>
            <w:r w:rsidR="00613A22" w:rsidRPr="00F470CC">
              <w:rPr>
                <w:rStyle w:val="Hyperlink"/>
              </w:rPr>
              <w:t>Cadrul legislativ</w:t>
            </w:r>
            <w:r w:rsidR="00613A22">
              <w:rPr>
                <w:webHidden/>
              </w:rPr>
              <w:tab/>
            </w:r>
            <w:r w:rsidR="00613A22">
              <w:rPr>
                <w:webHidden/>
              </w:rPr>
              <w:fldChar w:fldCharType="begin"/>
            </w:r>
            <w:r w:rsidR="00613A22">
              <w:rPr>
                <w:webHidden/>
              </w:rPr>
              <w:instrText xml:space="preserve"> PAGEREF _Toc108183059 \h </w:instrText>
            </w:r>
            <w:r w:rsidR="00613A22">
              <w:rPr>
                <w:webHidden/>
              </w:rPr>
            </w:r>
            <w:r w:rsidR="00613A22">
              <w:rPr>
                <w:webHidden/>
              </w:rPr>
              <w:fldChar w:fldCharType="separate"/>
            </w:r>
            <w:r w:rsidR="00A656CA">
              <w:rPr>
                <w:webHidden/>
              </w:rPr>
              <w:t>12</w:t>
            </w:r>
            <w:r w:rsidR="00613A22">
              <w:rPr>
                <w:webHidden/>
              </w:rPr>
              <w:fldChar w:fldCharType="end"/>
            </w:r>
          </w:hyperlink>
        </w:p>
        <w:p w14:paraId="2E09A279" w14:textId="7E93A724" w:rsidR="00613A22" w:rsidRDefault="00037197">
          <w:pPr>
            <w:pStyle w:val="Cuprins2"/>
            <w:rPr>
              <w:rFonts w:asciiTheme="minorHAnsi" w:eastAsiaTheme="minorEastAsia" w:hAnsiTheme="minorHAnsi" w:cstheme="minorBidi"/>
              <w:noProof/>
              <w:sz w:val="22"/>
              <w:lang w:val="en-US"/>
            </w:rPr>
          </w:pPr>
          <w:hyperlink w:anchor="_Toc108183060" w:history="1">
            <w:r w:rsidR="00613A22" w:rsidRPr="00F470CC">
              <w:rPr>
                <w:rStyle w:val="Hyperlink"/>
                <w:noProof/>
              </w:rPr>
              <w:t>1.1.</w:t>
            </w:r>
            <w:r w:rsidR="00613A22">
              <w:rPr>
                <w:rFonts w:asciiTheme="minorHAnsi" w:eastAsiaTheme="minorEastAsia" w:hAnsiTheme="minorHAnsi" w:cstheme="minorBidi"/>
                <w:noProof/>
                <w:sz w:val="22"/>
                <w:lang w:val="en-US"/>
              </w:rPr>
              <w:tab/>
            </w:r>
            <w:r w:rsidR="00613A22" w:rsidRPr="00F470CC">
              <w:rPr>
                <w:rStyle w:val="Hyperlink"/>
                <w:noProof/>
              </w:rPr>
              <w:t>Legislatia privind gestionarea deșeurilor</w:t>
            </w:r>
            <w:r w:rsidR="00613A22">
              <w:rPr>
                <w:noProof/>
                <w:webHidden/>
              </w:rPr>
              <w:tab/>
            </w:r>
            <w:r w:rsidR="00613A22">
              <w:rPr>
                <w:noProof/>
                <w:webHidden/>
              </w:rPr>
              <w:fldChar w:fldCharType="begin"/>
            </w:r>
            <w:r w:rsidR="00613A22">
              <w:rPr>
                <w:noProof/>
                <w:webHidden/>
              </w:rPr>
              <w:instrText xml:space="preserve"> PAGEREF _Toc108183060 \h </w:instrText>
            </w:r>
            <w:r w:rsidR="00613A22">
              <w:rPr>
                <w:noProof/>
                <w:webHidden/>
              </w:rPr>
            </w:r>
            <w:r w:rsidR="00613A22">
              <w:rPr>
                <w:noProof/>
                <w:webHidden/>
              </w:rPr>
              <w:fldChar w:fldCharType="separate"/>
            </w:r>
            <w:r w:rsidR="00A656CA">
              <w:rPr>
                <w:noProof/>
                <w:webHidden/>
              </w:rPr>
              <w:t>12</w:t>
            </w:r>
            <w:r w:rsidR="00613A22">
              <w:rPr>
                <w:noProof/>
                <w:webHidden/>
              </w:rPr>
              <w:fldChar w:fldCharType="end"/>
            </w:r>
          </w:hyperlink>
        </w:p>
        <w:p w14:paraId="42AAC324" w14:textId="29C3C2E8" w:rsidR="00613A22" w:rsidRDefault="00037197">
          <w:pPr>
            <w:pStyle w:val="Cuprins2"/>
            <w:rPr>
              <w:rFonts w:asciiTheme="minorHAnsi" w:eastAsiaTheme="minorEastAsia" w:hAnsiTheme="minorHAnsi" w:cstheme="minorBidi"/>
              <w:noProof/>
              <w:sz w:val="22"/>
              <w:lang w:val="en-US"/>
            </w:rPr>
          </w:pPr>
          <w:hyperlink w:anchor="_Toc108183061" w:history="1">
            <w:r w:rsidR="00613A22" w:rsidRPr="00F470CC">
              <w:rPr>
                <w:rStyle w:val="Hyperlink"/>
                <w:noProof/>
              </w:rPr>
              <w:t>1.2.</w:t>
            </w:r>
            <w:r w:rsidR="00613A22">
              <w:rPr>
                <w:rFonts w:asciiTheme="minorHAnsi" w:eastAsiaTheme="minorEastAsia" w:hAnsiTheme="minorHAnsi" w:cstheme="minorBidi"/>
                <w:noProof/>
                <w:sz w:val="22"/>
                <w:lang w:val="en-US"/>
              </w:rPr>
              <w:tab/>
            </w:r>
            <w:r w:rsidR="00613A22" w:rsidRPr="00F470CC">
              <w:rPr>
                <w:rStyle w:val="Hyperlink"/>
                <w:noProof/>
              </w:rPr>
              <w:t>Cadrul legislativ în domeniul achizitiilor publice</w:t>
            </w:r>
            <w:r w:rsidR="00613A22">
              <w:rPr>
                <w:noProof/>
                <w:webHidden/>
              </w:rPr>
              <w:tab/>
            </w:r>
            <w:r w:rsidR="00613A22">
              <w:rPr>
                <w:noProof/>
                <w:webHidden/>
              </w:rPr>
              <w:fldChar w:fldCharType="begin"/>
            </w:r>
            <w:r w:rsidR="00613A22">
              <w:rPr>
                <w:noProof/>
                <w:webHidden/>
              </w:rPr>
              <w:instrText xml:space="preserve"> PAGEREF _Toc108183061 \h </w:instrText>
            </w:r>
            <w:r w:rsidR="00613A22">
              <w:rPr>
                <w:noProof/>
                <w:webHidden/>
              </w:rPr>
            </w:r>
            <w:r w:rsidR="00613A22">
              <w:rPr>
                <w:noProof/>
                <w:webHidden/>
              </w:rPr>
              <w:fldChar w:fldCharType="separate"/>
            </w:r>
            <w:r w:rsidR="00A656CA">
              <w:rPr>
                <w:noProof/>
                <w:webHidden/>
              </w:rPr>
              <w:t>24</w:t>
            </w:r>
            <w:r w:rsidR="00613A22">
              <w:rPr>
                <w:noProof/>
                <w:webHidden/>
              </w:rPr>
              <w:fldChar w:fldCharType="end"/>
            </w:r>
          </w:hyperlink>
        </w:p>
        <w:p w14:paraId="2C0D04FC" w14:textId="194F7680" w:rsidR="00613A22" w:rsidRDefault="00037197">
          <w:pPr>
            <w:pStyle w:val="Cuprins2"/>
            <w:rPr>
              <w:rFonts w:asciiTheme="minorHAnsi" w:eastAsiaTheme="minorEastAsia" w:hAnsiTheme="minorHAnsi" w:cstheme="minorBidi"/>
              <w:noProof/>
              <w:sz w:val="22"/>
              <w:lang w:val="en-US"/>
            </w:rPr>
          </w:pPr>
          <w:hyperlink w:anchor="_Toc108183062" w:history="1">
            <w:r w:rsidR="00613A22" w:rsidRPr="00F470CC">
              <w:rPr>
                <w:rStyle w:val="Hyperlink"/>
                <w:noProof/>
                <w:lang w:val="fr-FR"/>
              </w:rPr>
              <w:t>1.3.</w:t>
            </w:r>
            <w:r w:rsidR="00613A22">
              <w:rPr>
                <w:rFonts w:asciiTheme="minorHAnsi" w:eastAsiaTheme="minorEastAsia" w:hAnsiTheme="minorHAnsi" w:cstheme="minorBidi"/>
                <w:noProof/>
                <w:sz w:val="22"/>
                <w:lang w:val="en-US"/>
              </w:rPr>
              <w:tab/>
            </w:r>
            <w:r w:rsidR="00613A22" w:rsidRPr="00F470CC">
              <w:rPr>
                <w:rStyle w:val="Hyperlink"/>
                <w:noProof/>
                <w:lang w:val="fr-FR"/>
              </w:rPr>
              <w:t>Cadrul legislativ  privind administraţia publică şi serviciul de salubrizare</w:t>
            </w:r>
            <w:r w:rsidR="00613A22">
              <w:rPr>
                <w:noProof/>
                <w:webHidden/>
              </w:rPr>
              <w:tab/>
            </w:r>
            <w:r w:rsidR="00613A22">
              <w:rPr>
                <w:noProof/>
                <w:webHidden/>
              </w:rPr>
              <w:fldChar w:fldCharType="begin"/>
            </w:r>
            <w:r w:rsidR="00613A22">
              <w:rPr>
                <w:noProof/>
                <w:webHidden/>
              </w:rPr>
              <w:instrText xml:space="preserve"> PAGEREF _Toc108183062 \h </w:instrText>
            </w:r>
            <w:r w:rsidR="00613A22">
              <w:rPr>
                <w:noProof/>
                <w:webHidden/>
              </w:rPr>
            </w:r>
            <w:r w:rsidR="00613A22">
              <w:rPr>
                <w:noProof/>
                <w:webHidden/>
              </w:rPr>
              <w:fldChar w:fldCharType="separate"/>
            </w:r>
            <w:r w:rsidR="00A656CA">
              <w:rPr>
                <w:noProof/>
                <w:webHidden/>
              </w:rPr>
              <w:t>25</w:t>
            </w:r>
            <w:r w:rsidR="00613A22">
              <w:rPr>
                <w:noProof/>
                <w:webHidden/>
              </w:rPr>
              <w:fldChar w:fldCharType="end"/>
            </w:r>
          </w:hyperlink>
        </w:p>
        <w:p w14:paraId="0A850746" w14:textId="4899DE5B" w:rsidR="00613A22" w:rsidRDefault="00037197">
          <w:pPr>
            <w:pStyle w:val="Cuprins1"/>
            <w:rPr>
              <w:rFonts w:asciiTheme="minorHAnsi" w:eastAsiaTheme="minorEastAsia" w:hAnsiTheme="minorHAnsi" w:cstheme="minorBidi"/>
              <w:b w:val="0"/>
              <w:sz w:val="22"/>
              <w:lang w:val="en-US" w:eastAsia="en-US"/>
            </w:rPr>
          </w:pPr>
          <w:hyperlink w:anchor="_Toc108183063" w:history="1">
            <w:r w:rsidR="00613A22" w:rsidRPr="00F470CC">
              <w:rPr>
                <w:rStyle w:val="Hyperlink"/>
              </w:rPr>
              <w:t>2.</w:t>
            </w:r>
            <w:r w:rsidR="00613A22">
              <w:rPr>
                <w:rFonts w:asciiTheme="minorHAnsi" w:eastAsiaTheme="minorEastAsia" w:hAnsiTheme="minorHAnsi" w:cstheme="minorBidi"/>
                <w:b w:val="0"/>
                <w:sz w:val="22"/>
                <w:lang w:val="en-US" w:eastAsia="en-US"/>
              </w:rPr>
              <w:tab/>
            </w:r>
            <w:r w:rsidR="00613A22" w:rsidRPr="00F470CC">
              <w:rPr>
                <w:rStyle w:val="Hyperlink"/>
              </w:rPr>
              <w:t>Descrierea Sistemului actual de management al deşeurilor municipale</w:t>
            </w:r>
            <w:r w:rsidR="00613A22">
              <w:rPr>
                <w:webHidden/>
              </w:rPr>
              <w:tab/>
            </w:r>
            <w:r w:rsidR="00613A22">
              <w:rPr>
                <w:webHidden/>
              </w:rPr>
              <w:fldChar w:fldCharType="begin"/>
            </w:r>
            <w:r w:rsidR="00613A22">
              <w:rPr>
                <w:webHidden/>
              </w:rPr>
              <w:instrText xml:space="preserve"> PAGEREF _Toc108183063 \h </w:instrText>
            </w:r>
            <w:r w:rsidR="00613A22">
              <w:rPr>
                <w:webHidden/>
              </w:rPr>
            </w:r>
            <w:r w:rsidR="00613A22">
              <w:rPr>
                <w:webHidden/>
              </w:rPr>
              <w:fldChar w:fldCharType="separate"/>
            </w:r>
            <w:r w:rsidR="00A656CA">
              <w:rPr>
                <w:webHidden/>
              </w:rPr>
              <w:t>30</w:t>
            </w:r>
            <w:r w:rsidR="00613A22">
              <w:rPr>
                <w:webHidden/>
              </w:rPr>
              <w:fldChar w:fldCharType="end"/>
            </w:r>
          </w:hyperlink>
        </w:p>
        <w:p w14:paraId="2C74C619" w14:textId="20C8A240" w:rsidR="00613A22" w:rsidRDefault="00037197">
          <w:pPr>
            <w:pStyle w:val="Cuprins2"/>
            <w:rPr>
              <w:rFonts w:asciiTheme="minorHAnsi" w:eastAsiaTheme="minorEastAsia" w:hAnsiTheme="minorHAnsi" w:cstheme="minorBidi"/>
              <w:noProof/>
              <w:sz w:val="22"/>
              <w:lang w:val="en-US"/>
            </w:rPr>
          </w:pPr>
          <w:hyperlink w:anchor="_Toc108183064" w:history="1">
            <w:r w:rsidR="00613A22" w:rsidRPr="00F470CC">
              <w:rPr>
                <w:rStyle w:val="Hyperlink"/>
                <w:noProof/>
              </w:rPr>
              <w:t>2.1.</w:t>
            </w:r>
            <w:r w:rsidR="00613A22">
              <w:rPr>
                <w:rFonts w:asciiTheme="minorHAnsi" w:eastAsiaTheme="minorEastAsia" w:hAnsiTheme="minorHAnsi" w:cstheme="minorBidi"/>
                <w:noProof/>
                <w:sz w:val="22"/>
                <w:lang w:val="en-US"/>
              </w:rPr>
              <w:tab/>
            </w:r>
            <w:r w:rsidR="00613A22" w:rsidRPr="00F470CC">
              <w:rPr>
                <w:rStyle w:val="Hyperlink"/>
                <w:noProof/>
              </w:rPr>
              <w:t>Date generale</w:t>
            </w:r>
            <w:r w:rsidR="00613A22">
              <w:rPr>
                <w:noProof/>
                <w:webHidden/>
              </w:rPr>
              <w:tab/>
            </w:r>
            <w:r w:rsidR="00613A22">
              <w:rPr>
                <w:noProof/>
                <w:webHidden/>
              </w:rPr>
              <w:fldChar w:fldCharType="begin"/>
            </w:r>
            <w:r w:rsidR="00613A22">
              <w:rPr>
                <w:noProof/>
                <w:webHidden/>
              </w:rPr>
              <w:instrText xml:space="preserve"> PAGEREF _Toc108183064 \h </w:instrText>
            </w:r>
            <w:r w:rsidR="00613A22">
              <w:rPr>
                <w:noProof/>
                <w:webHidden/>
              </w:rPr>
            </w:r>
            <w:r w:rsidR="00613A22">
              <w:rPr>
                <w:noProof/>
                <w:webHidden/>
              </w:rPr>
              <w:fldChar w:fldCharType="separate"/>
            </w:r>
            <w:r w:rsidR="00A656CA">
              <w:rPr>
                <w:noProof/>
                <w:webHidden/>
              </w:rPr>
              <w:t>31</w:t>
            </w:r>
            <w:r w:rsidR="00613A22">
              <w:rPr>
                <w:noProof/>
                <w:webHidden/>
              </w:rPr>
              <w:fldChar w:fldCharType="end"/>
            </w:r>
          </w:hyperlink>
        </w:p>
        <w:p w14:paraId="16E0735E" w14:textId="6BCF74D9" w:rsidR="00613A22" w:rsidRDefault="00037197">
          <w:pPr>
            <w:pStyle w:val="Cuprins2"/>
            <w:rPr>
              <w:rFonts w:asciiTheme="minorHAnsi" w:eastAsiaTheme="minorEastAsia" w:hAnsiTheme="minorHAnsi" w:cstheme="minorBidi"/>
              <w:noProof/>
              <w:sz w:val="22"/>
              <w:lang w:val="en-US"/>
            </w:rPr>
          </w:pPr>
          <w:hyperlink w:anchor="_Toc108183065" w:history="1">
            <w:r w:rsidR="00613A22" w:rsidRPr="00F470CC">
              <w:rPr>
                <w:rStyle w:val="Hyperlink"/>
                <w:noProof/>
              </w:rPr>
              <w:t>2.2 Aspecte tehnice rivind gestionarea deseuril</w:t>
            </w:r>
            <w:r w:rsidR="00792A32">
              <w:rPr>
                <w:rStyle w:val="Hyperlink"/>
                <w:noProof/>
              </w:rPr>
              <w:t>o</w:t>
            </w:r>
            <w:r w:rsidR="00613A22" w:rsidRPr="00F470CC">
              <w:rPr>
                <w:rStyle w:val="Hyperlink"/>
                <w:noProof/>
              </w:rPr>
              <w:t>r municipale</w:t>
            </w:r>
            <w:r w:rsidR="00613A22">
              <w:rPr>
                <w:noProof/>
                <w:webHidden/>
              </w:rPr>
              <w:tab/>
            </w:r>
            <w:r w:rsidR="00613A22">
              <w:rPr>
                <w:noProof/>
                <w:webHidden/>
              </w:rPr>
              <w:fldChar w:fldCharType="begin"/>
            </w:r>
            <w:r w:rsidR="00613A22">
              <w:rPr>
                <w:noProof/>
                <w:webHidden/>
              </w:rPr>
              <w:instrText xml:space="preserve"> PAGEREF _Toc108183065 \h </w:instrText>
            </w:r>
            <w:r w:rsidR="00613A22">
              <w:rPr>
                <w:noProof/>
                <w:webHidden/>
              </w:rPr>
            </w:r>
            <w:r w:rsidR="00613A22">
              <w:rPr>
                <w:noProof/>
                <w:webHidden/>
              </w:rPr>
              <w:fldChar w:fldCharType="separate"/>
            </w:r>
            <w:r w:rsidR="00A656CA">
              <w:rPr>
                <w:noProof/>
                <w:webHidden/>
              </w:rPr>
              <w:t>33</w:t>
            </w:r>
            <w:r w:rsidR="00613A22">
              <w:rPr>
                <w:noProof/>
                <w:webHidden/>
              </w:rPr>
              <w:fldChar w:fldCharType="end"/>
            </w:r>
          </w:hyperlink>
        </w:p>
        <w:p w14:paraId="3BB69F29" w14:textId="4231D13A" w:rsidR="00613A22" w:rsidRDefault="00037197">
          <w:pPr>
            <w:pStyle w:val="Cuprins3"/>
            <w:rPr>
              <w:rFonts w:asciiTheme="minorHAnsi" w:eastAsiaTheme="minorEastAsia" w:hAnsiTheme="minorHAnsi" w:cstheme="minorBidi"/>
              <w:sz w:val="22"/>
              <w:lang w:val="en-US"/>
            </w:rPr>
          </w:pPr>
          <w:hyperlink w:anchor="_Toc108183066" w:history="1">
            <w:r w:rsidR="00613A22" w:rsidRPr="00F470CC">
              <w:rPr>
                <w:rStyle w:val="Hyperlink"/>
              </w:rPr>
              <w:t>2.1.1.</w:t>
            </w:r>
            <w:r w:rsidR="00613A22">
              <w:rPr>
                <w:rFonts w:asciiTheme="minorHAnsi" w:eastAsiaTheme="minorEastAsia" w:hAnsiTheme="minorHAnsi" w:cstheme="minorBidi"/>
                <w:sz w:val="22"/>
                <w:lang w:val="en-US"/>
              </w:rPr>
              <w:tab/>
            </w:r>
            <w:r w:rsidR="00613A22" w:rsidRPr="00F470CC">
              <w:rPr>
                <w:rStyle w:val="Hyperlink"/>
              </w:rPr>
              <w:t>Colectarea deşeurilor municipale</w:t>
            </w:r>
            <w:r w:rsidR="00613A22">
              <w:rPr>
                <w:webHidden/>
              </w:rPr>
              <w:tab/>
            </w:r>
            <w:r w:rsidR="00613A22">
              <w:rPr>
                <w:webHidden/>
              </w:rPr>
              <w:fldChar w:fldCharType="begin"/>
            </w:r>
            <w:r w:rsidR="00613A22">
              <w:rPr>
                <w:webHidden/>
              </w:rPr>
              <w:instrText xml:space="preserve"> PAGEREF _Toc108183066 \h </w:instrText>
            </w:r>
            <w:r w:rsidR="00613A22">
              <w:rPr>
                <w:webHidden/>
              </w:rPr>
            </w:r>
            <w:r w:rsidR="00613A22">
              <w:rPr>
                <w:webHidden/>
              </w:rPr>
              <w:fldChar w:fldCharType="separate"/>
            </w:r>
            <w:r w:rsidR="00A656CA">
              <w:rPr>
                <w:webHidden/>
              </w:rPr>
              <w:t>34</w:t>
            </w:r>
            <w:r w:rsidR="00613A22">
              <w:rPr>
                <w:webHidden/>
              </w:rPr>
              <w:fldChar w:fldCharType="end"/>
            </w:r>
          </w:hyperlink>
        </w:p>
        <w:p w14:paraId="6804C2B5" w14:textId="53E61772" w:rsidR="00613A22" w:rsidRDefault="00037197">
          <w:pPr>
            <w:pStyle w:val="Cuprins3"/>
            <w:rPr>
              <w:rFonts w:asciiTheme="minorHAnsi" w:eastAsiaTheme="minorEastAsia" w:hAnsiTheme="minorHAnsi" w:cstheme="minorBidi"/>
              <w:sz w:val="22"/>
              <w:lang w:val="en-US"/>
            </w:rPr>
          </w:pPr>
          <w:hyperlink w:anchor="_Toc108183067" w:history="1">
            <w:r w:rsidR="00613A22" w:rsidRPr="00F470CC">
              <w:rPr>
                <w:rStyle w:val="Hyperlink"/>
              </w:rPr>
              <w:t>2.1.2.</w:t>
            </w:r>
            <w:r w:rsidR="00613A22">
              <w:rPr>
                <w:rFonts w:asciiTheme="minorHAnsi" w:eastAsiaTheme="minorEastAsia" w:hAnsiTheme="minorHAnsi" w:cstheme="minorBidi"/>
                <w:sz w:val="22"/>
                <w:lang w:val="en-US"/>
              </w:rPr>
              <w:tab/>
            </w:r>
            <w:r w:rsidR="00613A22" w:rsidRPr="00F470CC">
              <w:rPr>
                <w:rStyle w:val="Hyperlink"/>
              </w:rPr>
              <w:t>Transferul deșeurilor</w:t>
            </w:r>
            <w:r w:rsidR="00613A22">
              <w:rPr>
                <w:webHidden/>
              </w:rPr>
              <w:tab/>
            </w:r>
            <w:r w:rsidR="00613A22">
              <w:rPr>
                <w:webHidden/>
              </w:rPr>
              <w:fldChar w:fldCharType="begin"/>
            </w:r>
            <w:r w:rsidR="00613A22">
              <w:rPr>
                <w:webHidden/>
              </w:rPr>
              <w:instrText xml:space="preserve"> PAGEREF _Toc108183067 \h </w:instrText>
            </w:r>
            <w:r w:rsidR="00613A22">
              <w:rPr>
                <w:webHidden/>
              </w:rPr>
            </w:r>
            <w:r w:rsidR="00613A22">
              <w:rPr>
                <w:webHidden/>
              </w:rPr>
              <w:fldChar w:fldCharType="separate"/>
            </w:r>
            <w:r w:rsidR="00A656CA">
              <w:rPr>
                <w:webHidden/>
              </w:rPr>
              <w:t>40</w:t>
            </w:r>
            <w:r w:rsidR="00613A22">
              <w:rPr>
                <w:webHidden/>
              </w:rPr>
              <w:fldChar w:fldCharType="end"/>
            </w:r>
          </w:hyperlink>
        </w:p>
        <w:p w14:paraId="19AE794A" w14:textId="4EA04AF3" w:rsidR="00613A22" w:rsidRDefault="00037197">
          <w:pPr>
            <w:pStyle w:val="Cuprins3"/>
            <w:rPr>
              <w:rFonts w:asciiTheme="minorHAnsi" w:eastAsiaTheme="minorEastAsia" w:hAnsiTheme="minorHAnsi" w:cstheme="minorBidi"/>
              <w:sz w:val="22"/>
              <w:lang w:val="en-US"/>
            </w:rPr>
          </w:pPr>
          <w:hyperlink w:anchor="_Toc108183068" w:history="1">
            <w:r w:rsidR="00613A22" w:rsidRPr="00F470CC">
              <w:rPr>
                <w:rStyle w:val="Hyperlink"/>
                <w:lang w:val="fr-FR"/>
              </w:rPr>
              <w:t>2.1.3.</w:t>
            </w:r>
            <w:r w:rsidR="00613A22">
              <w:rPr>
                <w:rFonts w:asciiTheme="minorHAnsi" w:eastAsiaTheme="minorEastAsia" w:hAnsiTheme="minorHAnsi" w:cstheme="minorBidi"/>
                <w:sz w:val="22"/>
                <w:lang w:val="en-US"/>
              </w:rPr>
              <w:tab/>
            </w:r>
            <w:r w:rsidR="00613A22" w:rsidRPr="00F470CC">
              <w:rPr>
                <w:rStyle w:val="Hyperlink"/>
                <w:lang w:val="fr-FR"/>
              </w:rPr>
              <w:t>Tratarea deșeurilor municipale</w:t>
            </w:r>
            <w:r w:rsidR="00613A22">
              <w:rPr>
                <w:webHidden/>
              </w:rPr>
              <w:tab/>
            </w:r>
            <w:r w:rsidR="00613A22">
              <w:rPr>
                <w:webHidden/>
              </w:rPr>
              <w:fldChar w:fldCharType="begin"/>
            </w:r>
            <w:r w:rsidR="00613A22">
              <w:rPr>
                <w:webHidden/>
              </w:rPr>
              <w:instrText xml:space="preserve"> PAGEREF _Toc108183068 \h </w:instrText>
            </w:r>
            <w:r w:rsidR="00613A22">
              <w:rPr>
                <w:webHidden/>
              </w:rPr>
            </w:r>
            <w:r w:rsidR="00613A22">
              <w:rPr>
                <w:webHidden/>
              </w:rPr>
              <w:fldChar w:fldCharType="separate"/>
            </w:r>
            <w:r w:rsidR="00A656CA">
              <w:rPr>
                <w:webHidden/>
              </w:rPr>
              <w:t>41</w:t>
            </w:r>
            <w:r w:rsidR="00613A22">
              <w:rPr>
                <w:webHidden/>
              </w:rPr>
              <w:fldChar w:fldCharType="end"/>
            </w:r>
          </w:hyperlink>
        </w:p>
        <w:p w14:paraId="556FD610" w14:textId="12F5D0CF" w:rsidR="00613A22" w:rsidRDefault="00037197">
          <w:pPr>
            <w:pStyle w:val="Cuprins3"/>
            <w:rPr>
              <w:rFonts w:asciiTheme="minorHAnsi" w:eastAsiaTheme="minorEastAsia" w:hAnsiTheme="minorHAnsi" w:cstheme="minorBidi"/>
              <w:sz w:val="22"/>
              <w:lang w:val="en-US"/>
            </w:rPr>
          </w:pPr>
          <w:hyperlink w:anchor="_Toc108183069" w:history="1">
            <w:r w:rsidR="00613A22" w:rsidRPr="00F470CC">
              <w:rPr>
                <w:rStyle w:val="Hyperlink"/>
              </w:rPr>
              <w:t>2.1.4.</w:t>
            </w:r>
            <w:r w:rsidR="00613A22">
              <w:rPr>
                <w:rFonts w:asciiTheme="minorHAnsi" w:eastAsiaTheme="minorEastAsia" w:hAnsiTheme="minorHAnsi" w:cstheme="minorBidi"/>
                <w:sz w:val="22"/>
                <w:lang w:val="en-US"/>
              </w:rPr>
              <w:tab/>
            </w:r>
            <w:r w:rsidR="00613A22" w:rsidRPr="00F470CC">
              <w:rPr>
                <w:rStyle w:val="Hyperlink"/>
              </w:rPr>
              <w:t>Generarea şi gestionarea fluxurilor speciale de deşeuri</w:t>
            </w:r>
            <w:r w:rsidR="00613A22">
              <w:rPr>
                <w:webHidden/>
              </w:rPr>
              <w:tab/>
            </w:r>
            <w:r w:rsidR="00613A22">
              <w:rPr>
                <w:webHidden/>
              </w:rPr>
              <w:fldChar w:fldCharType="begin"/>
            </w:r>
            <w:r w:rsidR="00613A22">
              <w:rPr>
                <w:webHidden/>
              </w:rPr>
              <w:instrText xml:space="preserve"> PAGEREF _Toc108183069 \h </w:instrText>
            </w:r>
            <w:r w:rsidR="00613A22">
              <w:rPr>
                <w:webHidden/>
              </w:rPr>
            </w:r>
            <w:r w:rsidR="00613A22">
              <w:rPr>
                <w:webHidden/>
              </w:rPr>
              <w:fldChar w:fldCharType="separate"/>
            </w:r>
            <w:r w:rsidR="00A656CA">
              <w:rPr>
                <w:webHidden/>
              </w:rPr>
              <w:t>45</w:t>
            </w:r>
            <w:r w:rsidR="00613A22">
              <w:rPr>
                <w:webHidden/>
              </w:rPr>
              <w:fldChar w:fldCharType="end"/>
            </w:r>
          </w:hyperlink>
        </w:p>
        <w:p w14:paraId="3E73F6E9" w14:textId="05B21D78" w:rsidR="00613A22" w:rsidRDefault="00037197">
          <w:pPr>
            <w:pStyle w:val="Cuprins2"/>
            <w:rPr>
              <w:rFonts w:asciiTheme="minorHAnsi" w:eastAsiaTheme="minorEastAsia" w:hAnsiTheme="minorHAnsi" w:cstheme="minorBidi"/>
              <w:noProof/>
              <w:sz w:val="22"/>
              <w:lang w:val="en-US"/>
            </w:rPr>
          </w:pPr>
          <w:hyperlink w:anchor="_Toc108183070" w:history="1">
            <w:r w:rsidR="00613A22" w:rsidRPr="00F470CC">
              <w:rPr>
                <w:rStyle w:val="Hyperlink"/>
                <w:noProof/>
              </w:rPr>
              <w:t>2.2.</w:t>
            </w:r>
            <w:r w:rsidR="00613A22">
              <w:rPr>
                <w:rFonts w:asciiTheme="minorHAnsi" w:eastAsiaTheme="minorEastAsia" w:hAnsiTheme="minorHAnsi" w:cstheme="minorBidi"/>
                <w:noProof/>
                <w:sz w:val="22"/>
                <w:lang w:val="en-US"/>
              </w:rPr>
              <w:tab/>
            </w:r>
            <w:r w:rsidR="00613A22" w:rsidRPr="00F470CC">
              <w:rPr>
                <w:rStyle w:val="Hyperlink"/>
                <w:noProof/>
              </w:rPr>
              <w:t>Proiecte derulate privind gestionarea deșeurilor</w:t>
            </w:r>
            <w:r w:rsidR="00613A22">
              <w:rPr>
                <w:noProof/>
                <w:webHidden/>
              </w:rPr>
              <w:tab/>
            </w:r>
            <w:r w:rsidR="00613A22">
              <w:rPr>
                <w:noProof/>
                <w:webHidden/>
              </w:rPr>
              <w:fldChar w:fldCharType="begin"/>
            </w:r>
            <w:r w:rsidR="00613A22">
              <w:rPr>
                <w:noProof/>
                <w:webHidden/>
              </w:rPr>
              <w:instrText xml:space="preserve"> PAGEREF _Toc108183070 \h </w:instrText>
            </w:r>
            <w:r w:rsidR="00613A22">
              <w:rPr>
                <w:noProof/>
                <w:webHidden/>
              </w:rPr>
            </w:r>
            <w:r w:rsidR="00613A22">
              <w:rPr>
                <w:noProof/>
                <w:webHidden/>
              </w:rPr>
              <w:fldChar w:fldCharType="separate"/>
            </w:r>
            <w:r w:rsidR="00A656CA">
              <w:rPr>
                <w:noProof/>
                <w:webHidden/>
              </w:rPr>
              <w:t>46</w:t>
            </w:r>
            <w:r w:rsidR="00613A22">
              <w:rPr>
                <w:noProof/>
                <w:webHidden/>
              </w:rPr>
              <w:fldChar w:fldCharType="end"/>
            </w:r>
          </w:hyperlink>
        </w:p>
        <w:p w14:paraId="01D40CFC" w14:textId="2122BD2D" w:rsidR="00613A22" w:rsidRDefault="00037197">
          <w:pPr>
            <w:pStyle w:val="Cuprins2"/>
            <w:rPr>
              <w:rFonts w:asciiTheme="minorHAnsi" w:eastAsiaTheme="minorEastAsia" w:hAnsiTheme="minorHAnsi" w:cstheme="minorBidi"/>
              <w:noProof/>
              <w:sz w:val="22"/>
              <w:lang w:val="en-US"/>
            </w:rPr>
          </w:pPr>
          <w:hyperlink w:anchor="_Toc108183071" w:history="1">
            <w:r w:rsidR="00613A22" w:rsidRPr="00F470CC">
              <w:rPr>
                <w:rStyle w:val="Hyperlink"/>
                <w:noProof/>
              </w:rPr>
              <w:t>2.2 Operarea serviciilor de salubrizare</w:t>
            </w:r>
            <w:r w:rsidR="00613A22">
              <w:rPr>
                <w:noProof/>
                <w:webHidden/>
              </w:rPr>
              <w:tab/>
            </w:r>
            <w:r w:rsidR="00613A22">
              <w:rPr>
                <w:noProof/>
                <w:webHidden/>
              </w:rPr>
              <w:fldChar w:fldCharType="begin"/>
            </w:r>
            <w:r w:rsidR="00613A22">
              <w:rPr>
                <w:noProof/>
                <w:webHidden/>
              </w:rPr>
              <w:instrText xml:space="preserve"> PAGEREF _Toc108183071 \h </w:instrText>
            </w:r>
            <w:r w:rsidR="00613A22">
              <w:rPr>
                <w:noProof/>
                <w:webHidden/>
              </w:rPr>
            </w:r>
            <w:r w:rsidR="00613A22">
              <w:rPr>
                <w:noProof/>
                <w:webHidden/>
              </w:rPr>
              <w:fldChar w:fldCharType="separate"/>
            </w:r>
            <w:r w:rsidR="00A656CA">
              <w:rPr>
                <w:noProof/>
                <w:webHidden/>
              </w:rPr>
              <w:t>55</w:t>
            </w:r>
            <w:r w:rsidR="00613A22">
              <w:rPr>
                <w:noProof/>
                <w:webHidden/>
              </w:rPr>
              <w:fldChar w:fldCharType="end"/>
            </w:r>
          </w:hyperlink>
        </w:p>
        <w:p w14:paraId="3F02C5D6" w14:textId="0202949F" w:rsidR="00613A22" w:rsidRDefault="00037197">
          <w:pPr>
            <w:pStyle w:val="Cuprins2"/>
            <w:rPr>
              <w:rFonts w:asciiTheme="minorHAnsi" w:eastAsiaTheme="minorEastAsia" w:hAnsiTheme="minorHAnsi" w:cstheme="minorBidi"/>
              <w:noProof/>
              <w:sz w:val="22"/>
              <w:lang w:val="en-US"/>
            </w:rPr>
          </w:pPr>
          <w:hyperlink w:anchor="_Toc108183072" w:history="1">
            <w:r w:rsidR="00613A22" w:rsidRPr="00F470CC">
              <w:rPr>
                <w:rStyle w:val="Hyperlink"/>
                <w:noProof/>
              </w:rPr>
              <w:t>2.3.</w:t>
            </w:r>
            <w:r w:rsidR="00613A22">
              <w:rPr>
                <w:rFonts w:asciiTheme="minorHAnsi" w:eastAsiaTheme="minorEastAsia" w:hAnsiTheme="minorHAnsi" w:cstheme="minorBidi"/>
                <w:noProof/>
                <w:sz w:val="22"/>
                <w:lang w:val="en-US"/>
              </w:rPr>
              <w:tab/>
            </w:r>
            <w:r w:rsidR="00613A22" w:rsidRPr="00F470CC">
              <w:rPr>
                <w:rStyle w:val="Hyperlink"/>
                <w:noProof/>
              </w:rPr>
              <w:t>Finanţarea serviciului de salubrizare</w:t>
            </w:r>
            <w:r w:rsidR="00613A22">
              <w:rPr>
                <w:noProof/>
                <w:webHidden/>
              </w:rPr>
              <w:tab/>
            </w:r>
            <w:r w:rsidR="00613A22">
              <w:rPr>
                <w:noProof/>
                <w:webHidden/>
              </w:rPr>
              <w:fldChar w:fldCharType="begin"/>
            </w:r>
            <w:r w:rsidR="00613A22">
              <w:rPr>
                <w:noProof/>
                <w:webHidden/>
              </w:rPr>
              <w:instrText xml:space="preserve"> PAGEREF _Toc108183072 \h </w:instrText>
            </w:r>
            <w:r w:rsidR="00613A22">
              <w:rPr>
                <w:noProof/>
                <w:webHidden/>
              </w:rPr>
            </w:r>
            <w:r w:rsidR="00613A22">
              <w:rPr>
                <w:noProof/>
                <w:webHidden/>
              </w:rPr>
              <w:fldChar w:fldCharType="separate"/>
            </w:r>
            <w:r w:rsidR="00A656CA">
              <w:rPr>
                <w:noProof/>
                <w:webHidden/>
              </w:rPr>
              <w:t>56</w:t>
            </w:r>
            <w:r w:rsidR="00613A22">
              <w:rPr>
                <w:noProof/>
                <w:webHidden/>
              </w:rPr>
              <w:fldChar w:fldCharType="end"/>
            </w:r>
          </w:hyperlink>
        </w:p>
        <w:p w14:paraId="686C759D" w14:textId="4864CF37" w:rsidR="00613A22" w:rsidRDefault="00037197">
          <w:pPr>
            <w:pStyle w:val="Cuprins1"/>
            <w:rPr>
              <w:rFonts w:asciiTheme="minorHAnsi" w:eastAsiaTheme="minorEastAsia" w:hAnsiTheme="minorHAnsi" w:cstheme="minorBidi"/>
              <w:b w:val="0"/>
              <w:sz w:val="22"/>
              <w:lang w:val="en-US" w:eastAsia="en-US"/>
            </w:rPr>
          </w:pPr>
          <w:hyperlink w:anchor="_Toc108183073" w:history="1">
            <w:r w:rsidR="00613A22" w:rsidRPr="00F470CC">
              <w:rPr>
                <w:rStyle w:val="Hyperlink"/>
                <w:lang w:val="fr-FR"/>
              </w:rPr>
              <w:t>3.</w:t>
            </w:r>
            <w:r w:rsidR="00613A22">
              <w:rPr>
                <w:rFonts w:asciiTheme="minorHAnsi" w:eastAsiaTheme="minorEastAsia" w:hAnsiTheme="minorHAnsi" w:cstheme="minorBidi"/>
                <w:b w:val="0"/>
                <w:sz w:val="22"/>
                <w:lang w:val="en-US" w:eastAsia="en-US"/>
              </w:rPr>
              <w:tab/>
            </w:r>
            <w:r w:rsidR="00613A22" w:rsidRPr="00F470CC">
              <w:rPr>
                <w:rStyle w:val="Hyperlink"/>
                <w:lang w:val="fr-FR"/>
              </w:rPr>
              <w:t>Proiecţii viitoare şi obiective ale Sistemului de Management Integrat</w:t>
            </w:r>
            <w:r w:rsidR="00613A22">
              <w:rPr>
                <w:webHidden/>
              </w:rPr>
              <w:tab/>
            </w:r>
            <w:r w:rsidR="00613A22">
              <w:rPr>
                <w:webHidden/>
              </w:rPr>
              <w:fldChar w:fldCharType="begin"/>
            </w:r>
            <w:r w:rsidR="00613A22">
              <w:rPr>
                <w:webHidden/>
              </w:rPr>
              <w:instrText xml:space="preserve"> PAGEREF _Toc108183073 \h </w:instrText>
            </w:r>
            <w:r w:rsidR="00613A22">
              <w:rPr>
                <w:webHidden/>
              </w:rPr>
            </w:r>
            <w:r w:rsidR="00613A22">
              <w:rPr>
                <w:webHidden/>
              </w:rPr>
              <w:fldChar w:fldCharType="separate"/>
            </w:r>
            <w:r w:rsidR="00A656CA">
              <w:rPr>
                <w:webHidden/>
              </w:rPr>
              <w:t>60</w:t>
            </w:r>
            <w:r w:rsidR="00613A22">
              <w:rPr>
                <w:webHidden/>
              </w:rPr>
              <w:fldChar w:fldCharType="end"/>
            </w:r>
          </w:hyperlink>
        </w:p>
        <w:p w14:paraId="23E8F4D5" w14:textId="4B1BEAB9" w:rsidR="00613A22" w:rsidRDefault="00037197">
          <w:pPr>
            <w:pStyle w:val="Cuprins2"/>
            <w:rPr>
              <w:rFonts w:asciiTheme="minorHAnsi" w:eastAsiaTheme="minorEastAsia" w:hAnsiTheme="minorHAnsi" w:cstheme="minorBidi"/>
              <w:noProof/>
              <w:sz w:val="22"/>
              <w:lang w:val="en-US"/>
            </w:rPr>
          </w:pPr>
          <w:hyperlink w:anchor="_Toc108183074" w:history="1">
            <w:r w:rsidR="00613A22" w:rsidRPr="00F470CC">
              <w:rPr>
                <w:rStyle w:val="Hyperlink"/>
                <w:noProof/>
                <w:lang w:val="fr-FR"/>
              </w:rPr>
              <w:t>3.1.</w:t>
            </w:r>
            <w:r w:rsidR="00613A22">
              <w:rPr>
                <w:rFonts w:asciiTheme="minorHAnsi" w:eastAsiaTheme="minorEastAsia" w:hAnsiTheme="minorHAnsi" w:cstheme="minorBidi"/>
                <w:noProof/>
                <w:sz w:val="22"/>
                <w:lang w:val="en-US"/>
              </w:rPr>
              <w:tab/>
            </w:r>
            <w:r w:rsidR="00613A22" w:rsidRPr="00F470CC">
              <w:rPr>
                <w:rStyle w:val="Hyperlink"/>
                <w:noProof/>
                <w:lang w:val="fr-FR"/>
              </w:rPr>
              <w:t>Proiecţia cantităţilor de deşeuri municipale</w:t>
            </w:r>
            <w:r w:rsidR="00613A22">
              <w:rPr>
                <w:noProof/>
                <w:webHidden/>
              </w:rPr>
              <w:tab/>
            </w:r>
            <w:r w:rsidR="00613A22">
              <w:rPr>
                <w:noProof/>
                <w:webHidden/>
              </w:rPr>
              <w:fldChar w:fldCharType="begin"/>
            </w:r>
            <w:r w:rsidR="00613A22">
              <w:rPr>
                <w:noProof/>
                <w:webHidden/>
              </w:rPr>
              <w:instrText xml:space="preserve"> PAGEREF _Toc108183074 \h </w:instrText>
            </w:r>
            <w:r w:rsidR="00613A22">
              <w:rPr>
                <w:noProof/>
                <w:webHidden/>
              </w:rPr>
            </w:r>
            <w:r w:rsidR="00613A22">
              <w:rPr>
                <w:noProof/>
                <w:webHidden/>
              </w:rPr>
              <w:fldChar w:fldCharType="separate"/>
            </w:r>
            <w:r w:rsidR="00A656CA">
              <w:rPr>
                <w:noProof/>
                <w:webHidden/>
              </w:rPr>
              <w:t>60</w:t>
            </w:r>
            <w:r w:rsidR="00613A22">
              <w:rPr>
                <w:noProof/>
                <w:webHidden/>
              </w:rPr>
              <w:fldChar w:fldCharType="end"/>
            </w:r>
          </w:hyperlink>
        </w:p>
        <w:p w14:paraId="3B055F54" w14:textId="2B7B45D0" w:rsidR="00613A22" w:rsidRDefault="00037197">
          <w:pPr>
            <w:pStyle w:val="Cuprins3"/>
            <w:rPr>
              <w:rFonts w:asciiTheme="minorHAnsi" w:eastAsiaTheme="minorEastAsia" w:hAnsiTheme="minorHAnsi" w:cstheme="minorBidi"/>
              <w:sz w:val="22"/>
              <w:lang w:val="en-US"/>
            </w:rPr>
          </w:pPr>
          <w:hyperlink w:anchor="_Toc108183075" w:history="1">
            <w:r w:rsidR="00613A22" w:rsidRPr="00F470CC">
              <w:rPr>
                <w:rStyle w:val="Hyperlink"/>
                <w:bCs/>
              </w:rPr>
              <w:t>3.1.1</w:t>
            </w:r>
            <w:r w:rsidR="00613A22">
              <w:rPr>
                <w:rFonts w:asciiTheme="minorHAnsi" w:eastAsiaTheme="minorEastAsia" w:hAnsiTheme="minorHAnsi" w:cstheme="minorBidi"/>
                <w:sz w:val="22"/>
                <w:lang w:val="en-US"/>
              </w:rPr>
              <w:tab/>
            </w:r>
            <w:r w:rsidR="00613A22" w:rsidRPr="00F470CC">
              <w:rPr>
                <w:rStyle w:val="Hyperlink"/>
                <w:bCs/>
              </w:rPr>
              <w:t>Proiecția populației</w:t>
            </w:r>
            <w:r w:rsidR="00613A22">
              <w:rPr>
                <w:webHidden/>
              </w:rPr>
              <w:tab/>
            </w:r>
            <w:r w:rsidR="00613A22">
              <w:rPr>
                <w:webHidden/>
              </w:rPr>
              <w:fldChar w:fldCharType="begin"/>
            </w:r>
            <w:r w:rsidR="00613A22">
              <w:rPr>
                <w:webHidden/>
              </w:rPr>
              <w:instrText xml:space="preserve"> PAGEREF _Toc108183075 \h </w:instrText>
            </w:r>
            <w:r w:rsidR="00613A22">
              <w:rPr>
                <w:webHidden/>
              </w:rPr>
            </w:r>
            <w:r w:rsidR="00613A22">
              <w:rPr>
                <w:webHidden/>
              </w:rPr>
              <w:fldChar w:fldCharType="separate"/>
            </w:r>
            <w:r w:rsidR="00A656CA">
              <w:rPr>
                <w:webHidden/>
              </w:rPr>
              <w:t>60</w:t>
            </w:r>
            <w:r w:rsidR="00613A22">
              <w:rPr>
                <w:webHidden/>
              </w:rPr>
              <w:fldChar w:fldCharType="end"/>
            </w:r>
          </w:hyperlink>
        </w:p>
        <w:p w14:paraId="5826EC16" w14:textId="23CE9C60" w:rsidR="00613A22" w:rsidRDefault="00037197">
          <w:pPr>
            <w:pStyle w:val="Cuprins3"/>
            <w:rPr>
              <w:rFonts w:asciiTheme="minorHAnsi" w:eastAsiaTheme="minorEastAsia" w:hAnsiTheme="minorHAnsi" w:cstheme="minorBidi"/>
              <w:sz w:val="22"/>
              <w:lang w:val="en-US"/>
            </w:rPr>
          </w:pPr>
          <w:hyperlink w:anchor="_Toc108183076" w:history="1">
            <w:r w:rsidR="00613A22" w:rsidRPr="00F470CC">
              <w:rPr>
                <w:rStyle w:val="Hyperlink"/>
              </w:rPr>
              <w:t>3.1.2 Evoluția indicilor de generare</w:t>
            </w:r>
            <w:r w:rsidR="00613A22">
              <w:rPr>
                <w:webHidden/>
              </w:rPr>
              <w:tab/>
            </w:r>
            <w:r w:rsidR="00613A22">
              <w:rPr>
                <w:webHidden/>
              </w:rPr>
              <w:fldChar w:fldCharType="begin"/>
            </w:r>
            <w:r w:rsidR="00613A22">
              <w:rPr>
                <w:webHidden/>
              </w:rPr>
              <w:instrText xml:space="preserve"> PAGEREF _Toc108183076 \h </w:instrText>
            </w:r>
            <w:r w:rsidR="00613A22">
              <w:rPr>
                <w:webHidden/>
              </w:rPr>
            </w:r>
            <w:r w:rsidR="00613A22">
              <w:rPr>
                <w:webHidden/>
              </w:rPr>
              <w:fldChar w:fldCharType="separate"/>
            </w:r>
            <w:r w:rsidR="00A656CA">
              <w:rPr>
                <w:webHidden/>
              </w:rPr>
              <w:t>61</w:t>
            </w:r>
            <w:r w:rsidR="00613A22">
              <w:rPr>
                <w:webHidden/>
              </w:rPr>
              <w:fldChar w:fldCharType="end"/>
            </w:r>
          </w:hyperlink>
        </w:p>
        <w:p w14:paraId="683BE846" w14:textId="07CFB7E0" w:rsidR="00613A22" w:rsidRDefault="00037197">
          <w:pPr>
            <w:pStyle w:val="Cuprins3"/>
            <w:rPr>
              <w:rFonts w:asciiTheme="minorHAnsi" w:eastAsiaTheme="minorEastAsia" w:hAnsiTheme="minorHAnsi" w:cstheme="minorBidi"/>
              <w:sz w:val="22"/>
              <w:lang w:val="en-US"/>
            </w:rPr>
          </w:pPr>
          <w:hyperlink w:anchor="_Toc108183077" w:history="1">
            <w:r w:rsidR="00613A22" w:rsidRPr="00F470CC">
              <w:rPr>
                <w:rStyle w:val="Hyperlink"/>
                <w:bCs/>
              </w:rPr>
              <w:t>3.1.2</w:t>
            </w:r>
            <w:r w:rsidR="00613A22">
              <w:rPr>
                <w:rFonts w:asciiTheme="minorHAnsi" w:eastAsiaTheme="minorEastAsia" w:hAnsiTheme="minorHAnsi" w:cstheme="minorBidi"/>
                <w:sz w:val="22"/>
                <w:lang w:val="en-US"/>
              </w:rPr>
              <w:tab/>
            </w:r>
            <w:r w:rsidR="00613A22" w:rsidRPr="00F470CC">
              <w:rPr>
                <w:rStyle w:val="Hyperlink"/>
                <w:bCs/>
              </w:rPr>
              <w:t>Compoziţia deşeurilor municipale</w:t>
            </w:r>
            <w:r w:rsidR="00613A22">
              <w:rPr>
                <w:webHidden/>
              </w:rPr>
              <w:tab/>
            </w:r>
            <w:r w:rsidR="00613A22">
              <w:rPr>
                <w:webHidden/>
              </w:rPr>
              <w:fldChar w:fldCharType="begin"/>
            </w:r>
            <w:r w:rsidR="00613A22">
              <w:rPr>
                <w:webHidden/>
              </w:rPr>
              <w:instrText xml:space="preserve"> PAGEREF _Toc108183077 \h </w:instrText>
            </w:r>
            <w:r w:rsidR="00613A22">
              <w:rPr>
                <w:webHidden/>
              </w:rPr>
            </w:r>
            <w:r w:rsidR="00613A22">
              <w:rPr>
                <w:webHidden/>
              </w:rPr>
              <w:fldChar w:fldCharType="separate"/>
            </w:r>
            <w:r w:rsidR="00A656CA">
              <w:rPr>
                <w:webHidden/>
              </w:rPr>
              <w:t>61</w:t>
            </w:r>
            <w:r w:rsidR="00613A22">
              <w:rPr>
                <w:webHidden/>
              </w:rPr>
              <w:fldChar w:fldCharType="end"/>
            </w:r>
          </w:hyperlink>
        </w:p>
        <w:p w14:paraId="5D4AAEED" w14:textId="5C93D365" w:rsidR="00613A22" w:rsidRDefault="00037197">
          <w:pPr>
            <w:pStyle w:val="Cuprins3"/>
            <w:rPr>
              <w:rFonts w:asciiTheme="minorHAnsi" w:eastAsiaTheme="minorEastAsia" w:hAnsiTheme="minorHAnsi" w:cstheme="minorBidi"/>
              <w:sz w:val="22"/>
              <w:lang w:val="en-US"/>
            </w:rPr>
          </w:pPr>
          <w:hyperlink w:anchor="_Toc108183078" w:history="1">
            <w:r w:rsidR="00613A22" w:rsidRPr="00F470CC">
              <w:rPr>
                <w:rStyle w:val="Hyperlink"/>
                <w:bCs/>
              </w:rPr>
              <w:t>3.1.3</w:t>
            </w:r>
            <w:r w:rsidR="00613A22">
              <w:rPr>
                <w:rFonts w:asciiTheme="minorHAnsi" w:eastAsiaTheme="minorEastAsia" w:hAnsiTheme="minorHAnsi" w:cstheme="minorBidi"/>
                <w:sz w:val="22"/>
                <w:lang w:val="en-US"/>
              </w:rPr>
              <w:tab/>
            </w:r>
            <w:r w:rsidR="00613A22" w:rsidRPr="00F470CC">
              <w:rPr>
                <w:rStyle w:val="Hyperlink"/>
                <w:bCs/>
              </w:rPr>
              <w:t>Proiecția deșeurilor municipale</w:t>
            </w:r>
            <w:r w:rsidR="00613A22">
              <w:rPr>
                <w:webHidden/>
              </w:rPr>
              <w:tab/>
            </w:r>
            <w:r w:rsidR="00613A22">
              <w:rPr>
                <w:webHidden/>
              </w:rPr>
              <w:fldChar w:fldCharType="begin"/>
            </w:r>
            <w:r w:rsidR="00613A22">
              <w:rPr>
                <w:webHidden/>
              </w:rPr>
              <w:instrText xml:space="preserve"> PAGEREF _Toc108183078 \h </w:instrText>
            </w:r>
            <w:r w:rsidR="00613A22">
              <w:rPr>
                <w:webHidden/>
              </w:rPr>
            </w:r>
            <w:r w:rsidR="00613A22">
              <w:rPr>
                <w:webHidden/>
              </w:rPr>
              <w:fldChar w:fldCharType="separate"/>
            </w:r>
            <w:r w:rsidR="00A656CA">
              <w:rPr>
                <w:webHidden/>
              </w:rPr>
              <w:t>62</w:t>
            </w:r>
            <w:r w:rsidR="00613A22">
              <w:rPr>
                <w:webHidden/>
              </w:rPr>
              <w:fldChar w:fldCharType="end"/>
            </w:r>
          </w:hyperlink>
        </w:p>
        <w:p w14:paraId="1525B0B6" w14:textId="5CBEFC3D" w:rsidR="00613A22" w:rsidRDefault="00037197">
          <w:pPr>
            <w:pStyle w:val="Cuprins2"/>
            <w:rPr>
              <w:rFonts w:asciiTheme="minorHAnsi" w:eastAsiaTheme="minorEastAsia" w:hAnsiTheme="minorHAnsi" w:cstheme="minorBidi"/>
              <w:noProof/>
              <w:sz w:val="22"/>
              <w:lang w:val="en-US"/>
            </w:rPr>
          </w:pPr>
          <w:hyperlink w:anchor="_Toc108183079" w:history="1">
            <w:r w:rsidR="00613A22" w:rsidRPr="00F470CC">
              <w:rPr>
                <w:rStyle w:val="Hyperlink"/>
                <w:noProof/>
                <w:lang w:val="fr-FR"/>
              </w:rPr>
              <w:t>3.2.</w:t>
            </w:r>
            <w:r w:rsidR="00613A22">
              <w:rPr>
                <w:rFonts w:asciiTheme="minorHAnsi" w:eastAsiaTheme="minorEastAsia" w:hAnsiTheme="minorHAnsi" w:cstheme="minorBidi"/>
                <w:noProof/>
                <w:sz w:val="22"/>
                <w:lang w:val="en-US"/>
              </w:rPr>
              <w:tab/>
            </w:r>
            <w:r w:rsidR="00613A22" w:rsidRPr="00F470CC">
              <w:rPr>
                <w:rStyle w:val="Hyperlink"/>
                <w:noProof/>
                <w:lang w:val="fr-FR"/>
              </w:rPr>
              <w:t>Obiective şi ţinte</w:t>
            </w:r>
            <w:r w:rsidR="00613A22">
              <w:rPr>
                <w:noProof/>
                <w:webHidden/>
              </w:rPr>
              <w:tab/>
            </w:r>
            <w:r w:rsidR="00613A22">
              <w:rPr>
                <w:noProof/>
                <w:webHidden/>
              </w:rPr>
              <w:fldChar w:fldCharType="begin"/>
            </w:r>
            <w:r w:rsidR="00613A22">
              <w:rPr>
                <w:noProof/>
                <w:webHidden/>
              </w:rPr>
              <w:instrText xml:space="preserve"> PAGEREF _Toc108183079 \h </w:instrText>
            </w:r>
            <w:r w:rsidR="00613A22">
              <w:rPr>
                <w:noProof/>
                <w:webHidden/>
              </w:rPr>
            </w:r>
            <w:r w:rsidR="00613A22">
              <w:rPr>
                <w:noProof/>
                <w:webHidden/>
              </w:rPr>
              <w:fldChar w:fldCharType="separate"/>
            </w:r>
            <w:r w:rsidR="00A656CA">
              <w:rPr>
                <w:noProof/>
                <w:webHidden/>
              </w:rPr>
              <w:t>66</w:t>
            </w:r>
            <w:r w:rsidR="00613A22">
              <w:rPr>
                <w:noProof/>
                <w:webHidden/>
              </w:rPr>
              <w:fldChar w:fldCharType="end"/>
            </w:r>
          </w:hyperlink>
        </w:p>
        <w:p w14:paraId="61F8FE32" w14:textId="0E9532F5" w:rsidR="00613A22" w:rsidRDefault="00037197">
          <w:pPr>
            <w:pStyle w:val="Cuprins1"/>
            <w:rPr>
              <w:rFonts w:asciiTheme="minorHAnsi" w:eastAsiaTheme="minorEastAsia" w:hAnsiTheme="minorHAnsi" w:cstheme="minorBidi"/>
              <w:b w:val="0"/>
              <w:sz w:val="22"/>
              <w:lang w:val="en-US" w:eastAsia="en-US"/>
            </w:rPr>
          </w:pPr>
          <w:hyperlink w:anchor="_Toc108183080" w:history="1">
            <w:r w:rsidR="00613A22" w:rsidRPr="00F470CC">
              <w:rPr>
                <w:rStyle w:val="Hyperlink"/>
              </w:rPr>
              <w:t>4.</w:t>
            </w:r>
            <w:r w:rsidR="00613A22">
              <w:rPr>
                <w:rFonts w:asciiTheme="minorHAnsi" w:eastAsiaTheme="minorEastAsia" w:hAnsiTheme="minorHAnsi" w:cstheme="minorBidi"/>
                <w:b w:val="0"/>
                <w:sz w:val="22"/>
                <w:lang w:val="en-US" w:eastAsia="en-US"/>
              </w:rPr>
              <w:tab/>
            </w:r>
            <w:r w:rsidR="00613A22" w:rsidRPr="00F470CC">
              <w:rPr>
                <w:rStyle w:val="Hyperlink"/>
              </w:rPr>
              <w:t>Opţiuni tehnice privind operarea serviciului de colectare şi transport a deșeurilor municipale</w:t>
            </w:r>
            <w:r w:rsidR="00613A22">
              <w:rPr>
                <w:webHidden/>
              </w:rPr>
              <w:tab/>
            </w:r>
            <w:r w:rsidR="00613A22">
              <w:rPr>
                <w:webHidden/>
              </w:rPr>
              <w:fldChar w:fldCharType="begin"/>
            </w:r>
            <w:r w:rsidR="00613A22">
              <w:rPr>
                <w:webHidden/>
              </w:rPr>
              <w:instrText xml:space="preserve"> PAGEREF _Toc108183080 \h </w:instrText>
            </w:r>
            <w:r w:rsidR="00613A22">
              <w:rPr>
                <w:webHidden/>
              </w:rPr>
            </w:r>
            <w:r w:rsidR="00613A22">
              <w:rPr>
                <w:webHidden/>
              </w:rPr>
              <w:fldChar w:fldCharType="separate"/>
            </w:r>
            <w:r w:rsidR="00A656CA">
              <w:rPr>
                <w:webHidden/>
              </w:rPr>
              <w:t>71</w:t>
            </w:r>
            <w:r w:rsidR="00613A22">
              <w:rPr>
                <w:webHidden/>
              </w:rPr>
              <w:fldChar w:fldCharType="end"/>
            </w:r>
          </w:hyperlink>
        </w:p>
        <w:p w14:paraId="283CBA54" w14:textId="37C630E7" w:rsidR="00613A22" w:rsidRDefault="00037197">
          <w:pPr>
            <w:pStyle w:val="Cuprins2"/>
            <w:rPr>
              <w:rFonts w:asciiTheme="minorHAnsi" w:eastAsiaTheme="minorEastAsia" w:hAnsiTheme="minorHAnsi" w:cstheme="minorBidi"/>
              <w:noProof/>
              <w:sz w:val="22"/>
              <w:lang w:val="en-US"/>
            </w:rPr>
          </w:pPr>
          <w:hyperlink w:anchor="_Toc108183081" w:history="1">
            <w:r w:rsidR="00613A22" w:rsidRPr="00F470CC">
              <w:rPr>
                <w:rStyle w:val="Hyperlink"/>
                <w:noProof/>
              </w:rPr>
              <w:t>4.1 Opțiuni tehnice</w:t>
            </w:r>
            <w:r w:rsidR="00613A22">
              <w:rPr>
                <w:noProof/>
                <w:webHidden/>
              </w:rPr>
              <w:tab/>
            </w:r>
            <w:r w:rsidR="00613A22">
              <w:rPr>
                <w:noProof/>
                <w:webHidden/>
              </w:rPr>
              <w:fldChar w:fldCharType="begin"/>
            </w:r>
            <w:r w:rsidR="00613A22">
              <w:rPr>
                <w:noProof/>
                <w:webHidden/>
              </w:rPr>
              <w:instrText xml:space="preserve"> PAGEREF _Toc108183081 \h </w:instrText>
            </w:r>
            <w:r w:rsidR="00613A22">
              <w:rPr>
                <w:noProof/>
                <w:webHidden/>
              </w:rPr>
            </w:r>
            <w:r w:rsidR="00613A22">
              <w:rPr>
                <w:noProof/>
                <w:webHidden/>
              </w:rPr>
              <w:fldChar w:fldCharType="separate"/>
            </w:r>
            <w:r w:rsidR="00A656CA">
              <w:rPr>
                <w:noProof/>
                <w:webHidden/>
              </w:rPr>
              <w:t>71</w:t>
            </w:r>
            <w:r w:rsidR="00613A22">
              <w:rPr>
                <w:noProof/>
                <w:webHidden/>
              </w:rPr>
              <w:fldChar w:fldCharType="end"/>
            </w:r>
          </w:hyperlink>
        </w:p>
        <w:p w14:paraId="3CC4ED27" w14:textId="6FB6D655" w:rsidR="00613A22" w:rsidRDefault="00037197">
          <w:pPr>
            <w:pStyle w:val="Cuprins3"/>
            <w:rPr>
              <w:rFonts w:asciiTheme="minorHAnsi" w:eastAsiaTheme="minorEastAsia" w:hAnsiTheme="minorHAnsi" w:cstheme="minorBidi"/>
              <w:sz w:val="22"/>
              <w:lang w:val="en-US"/>
            </w:rPr>
          </w:pPr>
          <w:hyperlink w:anchor="_Toc108183082" w:history="1">
            <w:r w:rsidR="00613A22" w:rsidRPr="00F470CC">
              <w:rPr>
                <w:rStyle w:val="Hyperlink"/>
                <w:lang w:val="fr-FR" w:eastAsia="de-DE"/>
              </w:rPr>
              <w:t>4.1.1 Modalitatea de colectare a deșeurilor</w:t>
            </w:r>
            <w:r w:rsidR="00613A22">
              <w:rPr>
                <w:webHidden/>
              </w:rPr>
              <w:tab/>
            </w:r>
            <w:r w:rsidR="00613A22">
              <w:rPr>
                <w:webHidden/>
              </w:rPr>
              <w:fldChar w:fldCharType="begin"/>
            </w:r>
            <w:r w:rsidR="00613A22">
              <w:rPr>
                <w:webHidden/>
              </w:rPr>
              <w:instrText xml:space="preserve"> PAGEREF _Toc108183082 \h </w:instrText>
            </w:r>
            <w:r w:rsidR="00613A22">
              <w:rPr>
                <w:webHidden/>
              </w:rPr>
            </w:r>
            <w:r w:rsidR="00613A22">
              <w:rPr>
                <w:webHidden/>
              </w:rPr>
              <w:fldChar w:fldCharType="separate"/>
            </w:r>
            <w:r w:rsidR="00A656CA">
              <w:rPr>
                <w:webHidden/>
              </w:rPr>
              <w:t>71</w:t>
            </w:r>
            <w:r w:rsidR="00613A22">
              <w:rPr>
                <w:webHidden/>
              </w:rPr>
              <w:fldChar w:fldCharType="end"/>
            </w:r>
          </w:hyperlink>
        </w:p>
        <w:p w14:paraId="69CAB354" w14:textId="1F5A651A" w:rsidR="00613A22" w:rsidRDefault="00037197">
          <w:pPr>
            <w:pStyle w:val="Cuprins3"/>
            <w:rPr>
              <w:rFonts w:asciiTheme="minorHAnsi" w:eastAsiaTheme="minorEastAsia" w:hAnsiTheme="minorHAnsi" w:cstheme="minorBidi"/>
              <w:sz w:val="22"/>
              <w:lang w:val="en-US"/>
            </w:rPr>
          </w:pPr>
          <w:hyperlink w:anchor="_Toc108183083" w:history="1">
            <w:r w:rsidR="00613A22" w:rsidRPr="00F470CC">
              <w:rPr>
                <w:rStyle w:val="Hyperlink"/>
                <w:lang w:val="fr-FR" w:eastAsia="de-DE"/>
              </w:rPr>
              <w:t>4.1.2 Categoriile de deşeuri care urmează să se colecteze separat</w:t>
            </w:r>
            <w:r w:rsidR="00613A22">
              <w:rPr>
                <w:webHidden/>
              </w:rPr>
              <w:tab/>
            </w:r>
            <w:r w:rsidR="00613A22">
              <w:rPr>
                <w:webHidden/>
              </w:rPr>
              <w:fldChar w:fldCharType="begin"/>
            </w:r>
            <w:r w:rsidR="00613A22">
              <w:rPr>
                <w:webHidden/>
              </w:rPr>
              <w:instrText xml:space="preserve"> PAGEREF _Toc108183083 \h </w:instrText>
            </w:r>
            <w:r w:rsidR="00613A22">
              <w:rPr>
                <w:webHidden/>
              </w:rPr>
            </w:r>
            <w:r w:rsidR="00613A22">
              <w:rPr>
                <w:webHidden/>
              </w:rPr>
              <w:fldChar w:fldCharType="separate"/>
            </w:r>
            <w:r w:rsidR="00A656CA">
              <w:rPr>
                <w:webHidden/>
              </w:rPr>
              <w:t>79</w:t>
            </w:r>
            <w:r w:rsidR="00613A22">
              <w:rPr>
                <w:webHidden/>
              </w:rPr>
              <w:fldChar w:fldCharType="end"/>
            </w:r>
          </w:hyperlink>
        </w:p>
        <w:p w14:paraId="204E8645" w14:textId="20FA9EBD" w:rsidR="00613A22" w:rsidRDefault="00037197">
          <w:pPr>
            <w:pStyle w:val="Cuprins3"/>
            <w:rPr>
              <w:rFonts w:asciiTheme="minorHAnsi" w:eastAsiaTheme="minorEastAsia" w:hAnsiTheme="minorHAnsi" w:cstheme="minorBidi"/>
              <w:sz w:val="22"/>
              <w:lang w:val="en-US"/>
            </w:rPr>
          </w:pPr>
          <w:hyperlink w:anchor="_Toc108183084" w:history="1">
            <w:r w:rsidR="00613A22" w:rsidRPr="00F470CC">
              <w:rPr>
                <w:rStyle w:val="Hyperlink"/>
                <w:lang w:val="pt-BR" w:eastAsia="de-DE"/>
              </w:rPr>
              <w:t>4.1.3 Transportul deșeurilor municipale colectate separat în cadrul SMID Hunedoara</w:t>
            </w:r>
            <w:r w:rsidR="00613A22">
              <w:rPr>
                <w:webHidden/>
              </w:rPr>
              <w:tab/>
            </w:r>
            <w:r w:rsidR="00613A22">
              <w:rPr>
                <w:webHidden/>
              </w:rPr>
              <w:fldChar w:fldCharType="begin"/>
            </w:r>
            <w:r w:rsidR="00613A22">
              <w:rPr>
                <w:webHidden/>
              </w:rPr>
              <w:instrText xml:space="preserve"> PAGEREF _Toc108183084 \h </w:instrText>
            </w:r>
            <w:r w:rsidR="00613A22">
              <w:rPr>
                <w:webHidden/>
              </w:rPr>
            </w:r>
            <w:r w:rsidR="00613A22">
              <w:rPr>
                <w:webHidden/>
              </w:rPr>
              <w:fldChar w:fldCharType="separate"/>
            </w:r>
            <w:r w:rsidR="00A656CA">
              <w:rPr>
                <w:webHidden/>
              </w:rPr>
              <w:t>84</w:t>
            </w:r>
            <w:r w:rsidR="00613A22">
              <w:rPr>
                <w:webHidden/>
              </w:rPr>
              <w:fldChar w:fldCharType="end"/>
            </w:r>
          </w:hyperlink>
        </w:p>
        <w:p w14:paraId="7F81B5FE" w14:textId="5FA2115B" w:rsidR="00613A22" w:rsidRDefault="00037197">
          <w:pPr>
            <w:pStyle w:val="Cuprins3"/>
            <w:rPr>
              <w:rFonts w:asciiTheme="minorHAnsi" w:eastAsiaTheme="minorEastAsia" w:hAnsiTheme="minorHAnsi" w:cstheme="minorBidi"/>
              <w:sz w:val="22"/>
              <w:lang w:val="en-US"/>
            </w:rPr>
          </w:pPr>
          <w:hyperlink w:anchor="_Toc108183085" w:history="1">
            <w:r w:rsidR="00613A22" w:rsidRPr="00F470CC">
              <w:rPr>
                <w:rStyle w:val="Hyperlink"/>
                <w:lang w:val="fr-FR" w:eastAsia="de-DE"/>
              </w:rPr>
              <w:t xml:space="preserve">4.1.4 </w:t>
            </w:r>
            <w:r w:rsidR="00613A22">
              <w:rPr>
                <w:rFonts w:asciiTheme="minorHAnsi" w:eastAsiaTheme="minorEastAsia" w:hAnsiTheme="minorHAnsi" w:cstheme="minorBidi"/>
                <w:sz w:val="22"/>
                <w:lang w:val="en-US"/>
              </w:rPr>
              <w:tab/>
            </w:r>
            <w:r w:rsidR="00613A22" w:rsidRPr="00F470CC">
              <w:rPr>
                <w:rStyle w:val="Hyperlink"/>
                <w:lang w:val="fr-FR" w:eastAsia="de-DE"/>
              </w:rPr>
              <w:t>Transferul deșeurilor</w:t>
            </w:r>
            <w:r w:rsidR="00613A22">
              <w:rPr>
                <w:webHidden/>
              </w:rPr>
              <w:tab/>
            </w:r>
            <w:r w:rsidR="00613A22">
              <w:rPr>
                <w:webHidden/>
              </w:rPr>
              <w:fldChar w:fldCharType="begin"/>
            </w:r>
            <w:r w:rsidR="00613A22">
              <w:rPr>
                <w:webHidden/>
              </w:rPr>
              <w:instrText xml:space="preserve"> PAGEREF _Toc108183085 \h </w:instrText>
            </w:r>
            <w:r w:rsidR="00613A22">
              <w:rPr>
                <w:webHidden/>
              </w:rPr>
            </w:r>
            <w:r w:rsidR="00613A22">
              <w:rPr>
                <w:webHidden/>
              </w:rPr>
              <w:fldChar w:fldCharType="separate"/>
            </w:r>
            <w:r w:rsidR="00A656CA">
              <w:rPr>
                <w:webHidden/>
              </w:rPr>
              <w:t>85</w:t>
            </w:r>
            <w:r w:rsidR="00613A22">
              <w:rPr>
                <w:webHidden/>
              </w:rPr>
              <w:fldChar w:fldCharType="end"/>
            </w:r>
          </w:hyperlink>
        </w:p>
        <w:p w14:paraId="2E2FC291" w14:textId="51192AA9" w:rsidR="00613A22" w:rsidRDefault="00037197">
          <w:pPr>
            <w:pStyle w:val="Cuprins2"/>
            <w:rPr>
              <w:rFonts w:asciiTheme="minorHAnsi" w:eastAsiaTheme="minorEastAsia" w:hAnsiTheme="minorHAnsi" w:cstheme="minorBidi"/>
              <w:noProof/>
              <w:sz w:val="22"/>
              <w:lang w:val="en-US"/>
            </w:rPr>
          </w:pPr>
          <w:hyperlink w:anchor="_Toc108183086" w:history="1">
            <w:r w:rsidR="00613A22" w:rsidRPr="00F470CC">
              <w:rPr>
                <w:rStyle w:val="Hyperlink"/>
                <w:noProof/>
                <w:lang w:val="fr-FR" w:eastAsia="de-DE"/>
              </w:rPr>
              <w:t>4.2. Opțiuni privind implementarea Instrumentului Economic ”Plătești pentru cât Arunci”</w:t>
            </w:r>
            <w:r w:rsidR="00613A22">
              <w:rPr>
                <w:noProof/>
                <w:webHidden/>
              </w:rPr>
              <w:tab/>
            </w:r>
            <w:r w:rsidR="00613A22">
              <w:rPr>
                <w:noProof/>
                <w:webHidden/>
              </w:rPr>
              <w:fldChar w:fldCharType="begin"/>
            </w:r>
            <w:r w:rsidR="00613A22">
              <w:rPr>
                <w:noProof/>
                <w:webHidden/>
              </w:rPr>
              <w:instrText xml:space="preserve"> PAGEREF _Toc108183086 \h </w:instrText>
            </w:r>
            <w:r w:rsidR="00613A22">
              <w:rPr>
                <w:noProof/>
                <w:webHidden/>
              </w:rPr>
            </w:r>
            <w:r w:rsidR="00613A22">
              <w:rPr>
                <w:noProof/>
                <w:webHidden/>
              </w:rPr>
              <w:fldChar w:fldCharType="separate"/>
            </w:r>
            <w:r w:rsidR="00A656CA">
              <w:rPr>
                <w:noProof/>
                <w:webHidden/>
              </w:rPr>
              <w:t>91</w:t>
            </w:r>
            <w:r w:rsidR="00613A22">
              <w:rPr>
                <w:noProof/>
                <w:webHidden/>
              </w:rPr>
              <w:fldChar w:fldCharType="end"/>
            </w:r>
          </w:hyperlink>
        </w:p>
        <w:p w14:paraId="794800BA" w14:textId="3BF864DB" w:rsidR="00613A22" w:rsidRDefault="00037197">
          <w:pPr>
            <w:pStyle w:val="Cuprins1"/>
            <w:rPr>
              <w:rFonts w:asciiTheme="minorHAnsi" w:eastAsiaTheme="minorEastAsia" w:hAnsiTheme="minorHAnsi" w:cstheme="minorBidi"/>
              <w:b w:val="0"/>
              <w:sz w:val="22"/>
              <w:lang w:val="en-US" w:eastAsia="en-US"/>
            </w:rPr>
          </w:pPr>
          <w:hyperlink w:anchor="_Toc108183087" w:history="1">
            <w:r w:rsidR="00613A22" w:rsidRPr="00F470CC">
              <w:rPr>
                <w:rStyle w:val="Hyperlink"/>
              </w:rPr>
              <w:t>5.</w:t>
            </w:r>
            <w:r w:rsidR="00613A22">
              <w:rPr>
                <w:rFonts w:asciiTheme="minorHAnsi" w:eastAsiaTheme="minorEastAsia" w:hAnsiTheme="minorHAnsi" w:cstheme="minorBidi"/>
                <w:b w:val="0"/>
                <w:sz w:val="22"/>
                <w:lang w:val="en-US" w:eastAsia="en-US"/>
              </w:rPr>
              <w:tab/>
            </w:r>
            <w:r w:rsidR="00613A22" w:rsidRPr="00F470CC">
              <w:rPr>
                <w:rStyle w:val="Hyperlink"/>
              </w:rPr>
              <w:t>Fezabilitatea economico-financiară</w:t>
            </w:r>
            <w:r w:rsidR="00613A22">
              <w:rPr>
                <w:webHidden/>
              </w:rPr>
              <w:tab/>
            </w:r>
            <w:r w:rsidR="00613A22">
              <w:rPr>
                <w:webHidden/>
              </w:rPr>
              <w:fldChar w:fldCharType="begin"/>
            </w:r>
            <w:r w:rsidR="00613A22">
              <w:rPr>
                <w:webHidden/>
              </w:rPr>
              <w:instrText xml:space="preserve"> PAGEREF _Toc108183087 \h </w:instrText>
            </w:r>
            <w:r w:rsidR="00613A22">
              <w:rPr>
                <w:webHidden/>
              </w:rPr>
            </w:r>
            <w:r w:rsidR="00613A22">
              <w:rPr>
                <w:webHidden/>
              </w:rPr>
              <w:fldChar w:fldCharType="separate"/>
            </w:r>
            <w:r w:rsidR="00A656CA">
              <w:rPr>
                <w:webHidden/>
              </w:rPr>
              <w:t>92</w:t>
            </w:r>
            <w:r w:rsidR="00613A22">
              <w:rPr>
                <w:webHidden/>
              </w:rPr>
              <w:fldChar w:fldCharType="end"/>
            </w:r>
          </w:hyperlink>
        </w:p>
        <w:p w14:paraId="5A50C76B" w14:textId="526C0634" w:rsidR="00613A22" w:rsidRDefault="00037197">
          <w:pPr>
            <w:pStyle w:val="Cuprins2"/>
            <w:rPr>
              <w:rFonts w:asciiTheme="minorHAnsi" w:eastAsiaTheme="minorEastAsia" w:hAnsiTheme="minorHAnsi" w:cstheme="minorBidi"/>
              <w:noProof/>
              <w:sz w:val="22"/>
              <w:lang w:val="en-US"/>
            </w:rPr>
          </w:pPr>
          <w:hyperlink w:anchor="_Toc108183088" w:history="1">
            <w:r w:rsidR="00613A22" w:rsidRPr="00F470CC">
              <w:rPr>
                <w:rStyle w:val="Hyperlink"/>
                <w:noProof/>
                <w:lang w:val="fr-FR" w:eastAsia="ja-JP"/>
              </w:rPr>
              <w:t>5.1. Analiza pragului de  suportabilitate a tarifului de către populaţie</w:t>
            </w:r>
            <w:r w:rsidR="00613A22">
              <w:rPr>
                <w:noProof/>
                <w:webHidden/>
              </w:rPr>
              <w:tab/>
            </w:r>
            <w:r w:rsidR="00613A22">
              <w:rPr>
                <w:noProof/>
                <w:webHidden/>
              </w:rPr>
              <w:fldChar w:fldCharType="begin"/>
            </w:r>
            <w:r w:rsidR="00613A22">
              <w:rPr>
                <w:noProof/>
                <w:webHidden/>
              </w:rPr>
              <w:instrText xml:space="preserve"> PAGEREF _Toc108183088 \h </w:instrText>
            </w:r>
            <w:r w:rsidR="00613A22">
              <w:rPr>
                <w:noProof/>
                <w:webHidden/>
              </w:rPr>
            </w:r>
            <w:r w:rsidR="00613A22">
              <w:rPr>
                <w:noProof/>
                <w:webHidden/>
              </w:rPr>
              <w:fldChar w:fldCharType="separate"/>
            </w:r>
            <w:r w:rsidR="00A656CA">
              <w:rPr>
                <w:noProof/>
                <w:webHidden/>
              </w:rPr>
              <w:t>92</w:t>
            </w:r>
            <w:r w:rsidR="00613A22">
              <w:rPr>
                <w:noProof/>
                <w:webHidden/>
              </w:rPr>
              <w:fldChar w:fldCharType="end"/>
            </w:r>
          </w:hyperlink>
        </w:p>
        <w:p w14:paraId="67FF4AC8" w14:textId="76C2D920" w:rsidR="00613A22" w:rsidRDefault="00037197">
          <w:pPr>
            <w:pStyle w:val="Cuprins2"/>
            <w:rPr>
              <w:rFonts w:asciiTheme="minorHAnsi" w:eastAsiaTheme="minorEastAsia" w:hAnsiTheme="minorHAnsi" w:cstheme="minorBidi"/>
              <w:noProof/>
              <w:sz w:val="22"/>
              <w:lang w:val="en-US"/>
            </w:rPr>
          </w:pPr>
          <w:hyperlink w:anchor="_Toc108183089" w:history="1">
            <w:r w:rsidR="00613A22" w:rsidRPr="00F470CC">
              <w:rPr>
                <w:rStyle w:val="Hyperlink"/>
                <w:noProof/>
                <w:lang w:val="fr-FR" w:eastAsia="ja-JP"/>
              </w:rPr>
              <w:t>5.2 Opţiuni privind colectarea tarifului aferent  serviciului de salubrizare</w:t>
            </w:r>
            <w:r w:rsidR="00613A22">
              <w:rPr>
                <w:noProof/>
                <w:webHidden/>
              </w:rPr>
              <w:tab/>
            </w:r>
            <w:r w:rsidR="00613A22">
              <w:rPr>
                <w:noProof/>
                <w:webHidden/>
              </w:rPr>
              <w:fldChar w:fldCharType="begin"/>
            </w:r>
            <w:r w:rsidR="00613A22">
              <w:rPr>
                <w:noProof/>
                <w:webHidden/>
              </w:rPr>
              <w:instrText xml:space="preserve"> PAGEREF _Toc108183089 \h </w:instrText>
            </w:r>
            <w:r w:rsidR="00613A22">
              <w:rPr>
                <w:noProof/>
                <w:webHidden/>
              </w:rPr>
            </w:r>
            <w:r w:rsidR="00613A22">
              <w:rPr>
                <w:noProof/>
                <w:webHidden/>
              </w:rPr>
              <w:fldChar w:fldCharType="separate"/>
            </w:r>
            <w:r w:rsidR="00A656CA">
              <w:rPr>
                <w:noProof/>
                <w:webHidden/>
              </w:rPr>
              <w:t>96</w:t>
            </w:r>
            <w:r w:rsidR="00613A22">
              <w:rPr>
                <w:noProof/>
                <w:webHidden/>
              </w:rPr>
              <w:fldChar w:fldCharType="end"/>
            </w:r>
          </w:hyperlink>
        </w:p>
        <w:p w14:paraId="47E4BE9C" w14:textId="115080DF" w:rsidR="00613A22" w:rsidRDefault="00037197">
          <w:pPr>
            <w:pStyle w:val="Cuprins2"/>
            <w:rPr>
              <w:rFonts w:asciiTheme="minorHAnsi" w:eastAsiaTheme="minorEastAsia" w:hAnsiTheme="minorHAnsi" w:cstheme="minorBidi"/>
              <w:noProof/>
              <w:sz w:val="22"/>
              <w:lang w:val="en-US"/>
            </w:rPr>
          </w:pPr>
          <w:hyperlink w:anchor="_Toc108183090" w:history="1">
            <w:r w:rsidR="00613A22" w:rsidRPr="00F470CC">
              <w:rPr>
                <w:rStyle w:val="Hyperlink"/>
                <w:noProof/>
              </w:rPr>
              <w:t>5.3.</w:t>
            </w:r>
            <w:r w:rsidR="00613A22" w:rsidRPr="00F470CC">
              <w:rPr>
                <w:rStyle w:val="Hyperlink"/>
                <w:bCs/>
                <w:noProof/>
              </w:rPr>
              <w:t xml:space="preserve"> </w:t>
            </w:r>
            <w:r w:rsidR="00613A22" w:rsidRPr="00F470CC">
              <w:rPr>
                <w:rStyle w:val="Hyperlink"/>
                <w:bCs/>
                <w:noProof/>
                <w:shd w:val="clear" w:color="auto" w:fill="FFFFFF" w:themeFill="background1"/>
              </w:rPr>
              <w:t>Previziuni privind valoarea estimată a Contractului de delegare</w:t>
            </w:r>
            <w:r w:rsidR="00613A22">
              <w:rPr>
                <w:noProof/>
                <w:webHidden/>
              </w:rPr>
              <w:tab/>
            </w:r>
            <w:r w:rsidR="00613A22">
              <w:rPr>
                <w:noProof/>
                <w:webHidden/>
              </w:rPr>
              <w:fldChar w:fldCharType="begin"/>
            </w:r>
            <w:r w:rsidR="00613A22">
              <w:rPr>
                <w:noProof/>
                <w:webHidden/>
              </w:rPr>
              <w:instrText xml:space="preserve"> PAGEREF _Toc108183090 \h </w:instrText>
            </w:r>
            <w:r w:rsidR="00613A22">
              <w:rPr>
                <w:noProof/>
                <w:webHidden/>
              </w:rPr>
            </w:r>
            <w:r w:rsidR="00613A22">
              <w:rPr>
                <w:noProof/>
                <w:webHidden/>
              </w:rPr>
              <w:fldChar w:fldCharType="separate"/>
            </w:r>
            <w:r w:rsidR="00A656CA">
              <w:rPr>
                <w:noProof/>
                <w:webHidden/>
              </w:rPr>
              <w:t>104</w:t>
            </w:r>
            <w:r w:rsidR="00613A22">
              <w:rPr>
                <w:noProof/>
                <w:webHidden/>
              </w:rPr>
              <w:fldChar w:fldCharType="end"/>
            </w:r>
          </w:hyperlink>
        </w:p>
        <w:p w14:paraId="2D714C5A" w14:textId="5B8D019F" w:rsidR="00613A22" w:rsidRDefault="00037197">
          <w:pPr>
            <w:pStyle w:val="Cuprins1"/>
            <w:rPr>
              <w:rFonts w:asciiTheme="minorHAnsi" w:eastAsiaTheme="minorEastAsia" w:hAnsiTheme="minorHAnsi" w:cstheme="minorBidi"/>
              <w:b w:val="0"/>
              <w:sz w:val="22"/>
              <w:lang w:val="en-US" w:eastAsia="en-US"/>
            </w:rPr>
          </w:pPr>
          <w:hyperlink w:anchor="_Toc108183091" w:history="1">
            <w:r w:rsidR="00613A22" w:rsidRPr="00F470CC">
              <w:rPr>
                <w:rStyle w:val="Hyperlink"/>
                <w:lang w:val="fr-FR"/>
              </w:rPr>
              <w:t>6.</w:t>
            </w:r>
            <w:r w:rsidR="00613A22">
              <w:rPr>
                <w:rFonts w:asciiTheme="minorHAnsi" w:eastAsiaTheme="minorEastAsia" w:hAnsiTheme="minorHAnsi" w:cstheme="minorBidi"/>
                <w:b w:val="0"/>
                <w:sz w:val="22"/>
                <w:lang w:val="en-US" w:eastAsia="en-US"/>
              </w:rPr>
              <w:tab/>
            </w:r>
            <w:r w:rsidR="00613A22" w:rsidRPr="00F470CC">
              <w:rPr>
                <w:rStyle w:val="Hyperlink"/>
                <w:lang w:val="fr-FR"/>
              </w:rPr>
              <w:t>Aspecte de mediu şi sociale</w:t>
            </w:r>
            <w:r w:rsidR="00613A22">
              <w:rPr>
                <w:webHidden/>
              </w:rPr>
              <w:tab/>
            </w:r>
            <w:r w:rsidR="00613A22">
              <w:rPr>
                <w:webHidden/>
              </w:rPr>
              <w:fldChar w:fldCharType="begin"/>
            </w:r>
            <w:r w:rsidR="00613A22">
              <w:rPr>
                <w:webHidden/>
              </w:rPr>
              <w:instrText xml:space="preserve"> PAGEREF _Toc108183091 \h </w:instrText>
            </w:r>
            <w:r w:rsidR="00613A22">
              <w:rPr>
                <w:webHidden/>
              </w:rPr>
            </w:r>
            <w:r w:rsidR="00613A22">
              <w:rPr>
                <w:webHidden/>
              </w:rPr>
              <w:fldChar w:fldCharType="separate"/>
            </w:r>
            <w:r w:rsidR="00A656CA">
              <w:rPr>
                <w:webHidden/>
              </w:rPr>
              <w:t>110</w:t>
            </w:r>
            <w:r w:rsidR="00613A22">
              <w:rPr>
                <w:webHidden/>
              </w:rPr>
              <w:fldChar w:fldCharType="end"/>
            </w:r>
          </w:hyperlink>
        </w:p>
        <w:p w14:paraId="6E8ADED3" w14:textId="2663476B" w:rsidR="00613A22" w:rsidRDefault="00037197">
          <w:pPr>
            <w:pStyle w:val="Cuprins2"/>
            <w:rPr>
              <w:rFonts w:asciiTheme="minorHAnsi" w:eastAsiaTheme="minorEastAsia" w:hAnsiTheme="minorHAnsi" w:cstheme="minorBidi"/>
              <w:noProof/>
              <w:sz w:val="22"/>
              <w:lang w:val="en-US"/>
            </w:rPr>
          </w:pPr>
          <w:hyperlink w:anchor="_Toc108183092" w:history="1">
            <w:r w:rsidR="00613A22" w:rsidRPr="00F470CC">
              <w:rPr>
                <w:rStyle w:val="Hyperlink"/>
                <w:noProof/>
                <w:lang w:val="fr-FR"/>
              </w:rPr>
              <w:t>6.1.</w:t>
            </w:r>
            <w:r w:rsidR="00613A22">
              <w:rPr>
                <w:rFonts w:asciiTheme="minorHAnsi" w:eastAsiaTheme="minorEastAsia" w:hAnsiTheme="minorHAnsi" w:cstheme="minorBidi"/>
                <w:noProof/>
                <w:sz w:val="22"/>
                <w:lang w:val="en-US"/>
              </w:rPr>
              <w:tab/>
            </w:r>
            <w:r w:rsidR="00613A22" w:rsidRPr="00F470CC">
              <w:rPr>
                <w:rStyle w:val="Hyperlink"/>
                <w:noProof/>
                <w:lang w:val="fr-FR"/>
              </w:rPr>
              <w:t>Aspecte de mediu</w:t>
            </w:r>
            <w:r w:rsidR="00613A22">
              <w:rPr>
                <w:noProof/>
                <w:webHidden/>
              </w:rPr>
              <w:tab/>
            </w:r>
            <w:r w:rsidR="00613A22">
              <w:rPr>
                <w:noProof/>
                <w:webHidden/>
              </w:rPr>
              <w:fldChar w:fldCharType="begin"/>
            </w:r>
            <w:r w:rsidR="00613A22">
              <w:rPr>
                <w:noProof/>
                <w:webHidden/>
              </w:rPr>
              <w:instrText xml:space="preserve"> PAGEREF _Toc108183092 \h </w:instrText>
            </w:r>
            <w:r w:rsidR="00613A22">
              <w:rPr>
                <w:noProof/>
                <w:webHidden/>
              </w:rPr>
            </w:r>
            <w:r w:rsidR="00613A22">
              <w:rPr>
                <w:noProof/>
                <w:webHidden/>
              </w:rPr>
              <w:fldChar w:fldCharType="separate"/>
            </w:r>
            <w:r w:rsidR="00A656CA">
              <w:rPr>
                <w:noProof/>
                <w:webHidden/>
              </w:rPr>
              <w:t>110</w:t>
            </w:r>
            <w:r w:rsidR="00613A22">
              <w:rPr>
                <w:noProof/>
                <w:webHidden/>
              </w:rPr>
              <w:fldChar w:fldCharType="end"/>
            </w:r>
          </w:hyperlink>
        </w:p>
        <w:p w14:paraId="60934574" w14:textId="2231C319" w:rsidR="00613A22" w:rsidRDefault="00037197">
          <w:pPr>
            <w:pStyle w:val="Cuprins3"/>
            <w:rPr>
              <w:rFonts w:asciiTheme="minorHAnsi" w:eastAsiaTheme="minorEastAsia" w:hAnsiTheme="minorHAnsi" w:cstheme="minorBidi"/>
              <w:sz w:val="22"/>
              <w:lang w:val="en-US"/>
            </w:rPr>
          </w:pPr>
          <w:hyperlink w:anchor="_Toc108183093" w:history="1">
            <w:r w:rsidR="00613A22" w:rsidRPr="00F470CC">
              <w:rPr>
                <w:rStyle w:val="Hyperlink"/>
                <w:lang w:val="fr-FR" w:eastAsia="de-DE"/>
              </w:rPr>
              <w:t>6.1.1.</w:t>
            </w:r>
            <w:r w:rsidR="00613A22">
              <w:rPr>
                <w:rFonts w:asciiTheme="minorHAnsi" w:eastAsiaTheme="minorEastAsia" w:hAnsiTheme="minorHAnsi" w:cstheme="minorBidi"/>
                <w:sz w:val="22"/>
                <w:lang w:val="en-US"/>
              </w:rPr>
              <w:tab/>
            </w:r>
            <w:r w:rsidR="00613A22" w:rsidRPr="00F470CC">
              <w:rPr>
                <w:rStyle w:val="Hyperlink"/>
                <w:lang w:val="fr-FR" w:eastAsia="de-DE"/>
              </w:rPr>
              <w:t>Aspecte referitoare la monitorizarea impactului asupra mediului pe care îl au activităţile desfăşurate</w:t>
            </w:r>
            <w:r w:rsidR="00613A22">
              <w:rPr>
                <w:webHidden/>
              </w:rPr>
              <w:tab/>
            </w:r>
            <w:r w:rsidR="00613A22">
              <w:rPr>
                <w:webHidden/>
              </w:rPr>
              <w:fldChar w:fldCharType="begin"/>
            </w:r>
            <w:r w:rsidR="00613A22">
              <w:rPr>
                <w:webHidden/>
              </w:rPr>
              <w:instrText xml:space="preserve"> PAGEREF _Toc108183093 \h </w:instrText>
            </w:r>
            <w:r w:rsidR="00613A22">
              <w:rPr>
                <w:webHidden/>
              </w:rPr>
            </w:r>
            <w:r w:rsidR="00613A22">
              <w:rPr>
                <w:webHidden/>
              </w:rPr>
              <w:fldChar w:fldCharType="separate"/>
            </w:r>
            <w:r w:rsidR="00A656CA">
              <w:rPr>
                <w:webHidden/>
              </w:rPr>
              <w:t>110</w:t>
            </w:r>
            <w:r w:rsidR="00613A22">
              <w:rPr>
                <w:webHidden/>
              </w:rPr>
              <w:fldChar w:fldCharType="end"/>
            </w:r>
          </w:hyperlink>
        </w:p>
        <w:p w14:paraId="0CDC5646" w14:textId="7885F147" w:rsidR="00613A22" w:rsidRDefault="00037197">
          <w:pPr>
            <w:pStyle w:val="Cuprins3"/>
            <w:rPr>
              <w:rFonts w:asciiTheme="minorHAnsi" w:eastAsiaTheme="minorEastAsia" w:hAnsiTheme="minorHAnsi" w:cstheme="minorBidi"/>
              <w:sz w:val="22"/>
              <w:lang w:val="en-US"/>
            </w:rPr>
          </w:pPr>
          <w:hyperlink w:anchor="_Toc108183094" w:history="1">
            <w:r w:rsidR="00613A22" w:rsidRPr="00F470CC">
              <w:rPr>
                <w:rStyle w:val="Hyperlink"/>
                <w:lang w:eastAsia="de-DE"/>
              </w:rPr>
              <w:t>6.1.2.</w:t>
            </w:r>
            <w:r w:rsidR="00613A22">
              <w:rPr>
                <w:rFonts w:asciiTheme="minorHAnsi" w:eastAsiaTheme="minorEastAsia" w:hAnsiTheme="minorHAnsi" w:cstheme="minorBidi"/>
                <w:sz w:val="22"/>
                <w:lang w:val="en-US"/>
              </w:rPr>
              <w:tab/>
            </w:r>
            <w:r w:rsidR="00613A22" w:rsidRPr="00F470CC">
              <w:rPr>
                <w:rStyle w:val="Hyperlink"/>
                <w:lang w:eastAsia="de-DE"/>
              </w:rPr>
              <w:t>Aspecte referitoare la atingerea ţintelor prevăzute în legislaţia de mediu privind deşeurile municipale</w:t>
            </w:r>
            <w:r w:rsidR="00613A22">
              <w:rPr>
                <w:webHidden/>
              </w:rPr>
              <w:tab/>
            </w:r>
            <w:r w:rsidR="00613A22">
              <w:rPr>
                <w:webHidden/>
              </w:rPr>
              <w:fldChar w:fldCharType="begin"/>
            </w:r>
            <w:r w:rsidR="00613A22">
              <w:rPr>
                <w:webHidden/>
              </w:rPr>
              <w:instrText xml:space="preserve"> PAGEREF _Toc108183094 \h </w:instrText>
            </w:r>
            <w:r w:rsidR="00613A22">
              <w:rPr>
                <w:webHidden/>
              </w:rPr>
            </w:r>
            <w:r w:rsidR="00613A22">
              <w:rPr>
                <w:webHidden/>
              </w:rPr>
              <w:fldChar w:fldCharType="separate"/>
            </w:r>
            <w:r w:rsidR="00A656CA">
              <w:rPr>
                <w:webHidden/>
              </w:rPr>
              <w:t>110</w:t>
            </w:r>
            <w:r w:rsidR="00613A22">
              <w:rPr>
                <w:webHidden/>
              </w:rPr>
              <w:fldChar w:fldCharType="end"/>
            </w:r>
          </w:hyperlink>
        </w:p>
        <w:p w14:paraId="7BE67AD1" w14:textId="4449C40B" w:rsidR="00613A22" w:rsidRDefault="00037197">
          <w:pPr>
            <w:pStyle w:val="Cuprins3"/>
            <w:rPr>
              <w:rFonts w:asciiTheme="minorHAnsi" w:eastAsiaTheme="minorEastAsia" w:hAnsiTheme="minorHAnsi" w:cstheme="minorBidi"/>
              <w:sz w:val="22"/>
              <w:lang w:val="en-US"/>
            </w:rPr>
          </w:pPr>
          <w:hyperlink w:anchor="_Toc108183095" w:history="1">
            <w:r w:rsidR="00613A22" w:rsidRPr="00F470CC">
              <w:rPr>
                <w:rStyle w:val="Hyperlink"/>
                <w:lang w:eastAsia="de-DE"/>
              </w:rPr>
              <w:t>6.1.3.</w:t>
            </w:r>
            <w:r w:rsidR="00613A22">
              <w:rPr>
                <w:rFonts w:asciiTheme="minorHAnsi" w:eastAsiaTheme="minorEastAsia" w:hAnsiTheme="minorHAnsi" w:cstheme="minorBidi"/>
                <w:sz w:val="22"/>
                <w:lang w:val="en-US"/>
              </w:rPr>
              <w:tab/>
            </w:r>
            <w:r w:rsidR="00613A22" w:rsidRPr="00F470CC">
              <w:rPr>
                <w:rStyle w:val="Hyperlink"/>
                <w:lang w:eastAsia="de-DE"/>
              </w:rPr>
              <w:t>Aspecte referitoare la respectarea altor prevederi legale din domeniul gestionării deşeurilor</w:t>
            </w:r>
            <w:r w:rsidR="00613A22">
              <w:rPr>
                <w:webHidden/>
              </w:rPr>
              <w:tab/>
            </w:r>
            <w:r w:rsidR="00613A22">
              <w:rPr>
                <w:webHidden/>
              </w:rPr>
              <w:fldChar w:fldCharType="begin"/>
            </w:r>
            <w:r w:rsidR="00613A22">
              <w:rPr>
                <w:webHidden/>
              </w:rPr>
              <w:instrText xml:space="preserve"> PAGEREF _Toc108183095 \h </w:instrText>
            </w:r>
            <w:r w:rsidR="00613A22">
              <w:rPr>
                <w:webHidden/>
              </w:rPr>
            </w:r>
            <w:r w:rsidR="00613A22">
              <w:rPr>
                <w:webHidden/>
              </w:rPr>
              <w:fldChar w:fldCharType="separate"/>
            </w:r>
            <w:r w:rsidR="00A656CA">
              <w:rPr>
                <w:webHidden/>
              </w:rPr>
              <w:t>111</w:t>
            </w:r>
            <w:r w:rsidR="00613A22">
              <w:rPr>
                <w:webHidden/>
              </w:rPr>
              <w:fldChar w:fldCharType="end"/>
            </w:r>
          </w:hyperlink>
        </w:p>
        <w:p w14:paraId="54029764" w14:textId="6357A807" w:rsidR="00613A22" w:rsidRDefault="00037197">
          <w:pPr>
            <w:pStyle w:val="Cuprins3"/>
            <w:rPr>
              <w:rFonts w:asciiTheme="minorHAnsi" w:eastAsiaTheme="minorEastAsia" w:hAnsiTheme="minorHAnsi" w:cstheme="minorBidi"/>
              <w:sz w:val="22"/>
              <w:lang w:val="en-US"/>
            </w:rPr>
          </w:pPr>
          <w:hyperlink w:anchor="_Toc108183096" w:history="1">
            <w:r w:rsidR="00613A22" w:rsidRPr="00F470CC">
              <w:rPr>
                <w:rStyle w:val="Hyperlink"/>
                <w:bCs/>
                <w:lang w:eastAsia="de-DE"/>
              </w:rPr>
              <w:t>6.2.</w:t>
            </w:r>
            <w:r w:rsidR="00613A22">
              <w:rPr>
                <w:rFonts w:asciiTheme="minorHAnsi" w:eastAsiaTheme="minorEastAsia" w:hAnsiTheme="minorHAnsi" w:cstheme="minorBidi"/>
                <w:sz w:val="22"/>
                <w:lang w:val="en-US"/>
              </w:rPr>
              <w:tab/>
            </w:r>
            <w:r w:rsidR="00613A22" w:rsidRPr="00F470CC">
              <w:rPr>
                <w:rStyle w:val="Hyperlink"/>
                <w:lang w:eastAsia="de-DE"/>
              </w:rPr>
              <w:t>Aspecte sociale</w:t>
            </w:r>
            <w:r w:rsidR="00613A22">
              <w:rPr>
                <w:webHidden/>
              </w:rPr>
              <w:tab/>
            </w:r>
            <w:r w:rsidR="00613A22">
              <w:rPr>
                <w:webHidden/>
              </w:rPr>
              <w:fldChar w:fldCharType="begin"/>
            </w:r>
            <w:r w:rsidR="00613A22">
              <w:rPr>
                <w:webHidden/>
              </w:rPr>
              <w:instrText xml:space="preserve"> PAGEREF _Toc108183096 \h </w:instrText>
            </w:r>
            <w:r w:rsidR="00613A22">
              <w:rPr>
                <w:webHidden/>
              </w:rPr>
            </w:r>
            <w:r w:rsidR="00613A22">
              <w:rPr>
                <w:webHidden/>
              </w:rPr>
              <w:fldChar w:fldCharType="separate"/>
            </w:r>
            <w:r w:rsidR="00A656CA">
              <w:rPr>
                <w:webHidden/>
              </w:rPr>
              <w:t>113</w:t>
            </w:r>
            <w:r w:rsidR="00613A22">
              <w:rPr>
                <w:webHidden/>
              </w:rPr>
              <w:fldChar w:fldCharType="end"/>
            </w:r>
          </w:hyperlink>
        </w:p>
        <w:p w14:paraId="0276ADB9" w14:textId="11883059" w:rsidR="00613A22" w:rsidRDefault="00037197">
          <w:pPr>
            <w:pStyle w:val="Cuprins1"/>
            <w:rPr>
              <w:rFonts w:asciiTheme="minorHAnsi" w:eastAsiaTheme="minorEastAsia" w:hAnsiTheme="minorHAnsi" w:cstheme="minorBidi"/>
              <w:b w:val="0"/>
              <w:sz w:val="22"/>
              <w:lang w:val="en-US" w:eastAsia="en-US"/>
            </w:rPr>
          </w:pPr>
          <w:hyperlink w:anchor="_Toc108183097" w:history="1">
            <w:r w:rsidR="00613A22" w:rsidRPr="00F470CC">
              <w:rPr>
                <w:rStyle w:val="Hyperlink"/>
              </w:rPr>
              <w:t>7.</w:t>
            </w:r>
            <w:r w:rsidR="00613A22">
              <w:rPr>
                <w:rFonts w:asciiTheme="minorHAnsi" w:eastAsiaTheme="minorEastAsia" w:hAnsiTheme="minorHAnsi" w:cstheme="minorBidi"/>
                <w:b w:val="0"/>
                <w:sz w:val="22"/>
                <w:lang w:val="en-US" w:eastAsia="en-US"/>
              </w:rPr>
              <w:tab/>
            </w:r>
            <w:r w:rsidR="00613A22" w:rsidRPr="00F470CC">
              <w:rPr>
                <w:rStyle w:val="Hyperlink"/>
              </w:rPr>
              <w:t>Opţiuni contractuale şi instituționale</w:t>
            </w:r>
            <w:r w:rsidR="00613A22">
              <w:rPr>
                <w:webHidden/>
              </w:rPr>
              <w:tab/>
            </w:r>
            <w:r w:rsidR="00613A22">
              <w:rPr>
                <w:webHidden/>
              </w:rPr>
              <w:fldChar w:fldCharType="begin"/>
            </w:r>
            <w:r w:rsidR="00613A22">
              <w:rPr>
                <w:webHidden/>
              </w:rPr>
              <w:instrText xml:space="preserve"> PAGEREF _Toc108183097 \h </w:instrText>
            </w:r>
            <w:r w:rsidR="00613A22">
              <w:rPr>
                <w:webHidden/>
              </w:rPr>
            </w:r>
            <w:r w:rsidR="00613A22">
              <w:rPr>
                <w:webHidden/>
              </w:rPr>
              <w:fldChar w:fldCharType="separate"/>
            </w:r>
            <w:r w:rsidR="00A656CA">
              <w:rPr>
                <w:webHidden/>
              </w:rPr>
              <w:t>113</w:t>
            </w:r>
            <w:r w:rsidR="00613A22">
              <w:rPr>
                <w:webHidden/>
              </w:rPr>
              <w:fldChar w:fldCharType="end"/>
            </w:r>
          </w:hyperlink>
        </w:p>
        <w:p w14:paraId="1DF3563F" w14:textId="7417C08B" w:rsidR="00613A22" w:rsidRDefault="00037197">
          <w:pPr>
            <w:pStyle w:val="Cuprins3"/>
            <w:rPr>
              <w:rFonts w:asciiTheme="minorHAnsi" w:eastAsiaTheme="minorEastAsia" w:hAnsiTheme="minorHAnsi" w:cstheme="minorBidi"/>
              <w:sz w:val="22"/>
              <w:lang w:val="en-US"/>
            </w:rPr>
          </w:pPr>
          <w:hyperlink w:anchor="_Toc108183098" w:history="1">
            <w:r w:rsidR="00613A22" w:rsidRPr="00F470CC">
              <w:rPr>
                <w:rStyle w:val="Hyperlink"/>
                <w:lang w:val="fr-FR" w:eastAsia="de-DE"/>
              </w:rPr>
              <w:t>7.1.</w:t>
            </w:r>
            <w:r w:rsidR="00613A22">
              <w:rPr>
                <w:rFonts w:asciiTheme="minorHAnsi" w:eastAsiaTheme="minorEastAsia" w:hAnsiTheme="minorHAnsi" w:cstheme="minorBidi"/>
                <w:sz w:val="22"/>
                <w:lang w:val="en-US"/>
              </w:rPr>
              <w:tab/>
            </w:r>
            <w:r w:rsidR="00613A22" w:rsidRPr="00F470CC">
              <w:rPr>
                <w:rStyle w:val="Hyperlink"/>
                <w:lang w:val="fr-FR" w:eastAsia="de-DE"/>
              </w:rPr>
              <w:t>Activități de salubrizare şi gestiunea serviciilor</w:t>
            </w:r>
            <w:r w:rsidR="00613A22">
              <w:rPr>
                <w:webHidden/>
              </w:rPr>
              <w:tab/>
            </w:r>
            <w:r w:rsidR="00613A22">
              <w:rPr>
                <w:webHidden/>
              </w:rPr>
              <w:fldChar w:fldCharType="begin"/>
            </w:r>
            <w:r w:rsidR="00613A22">
              <w:rPr>
                <w:webHidden/>
              </w:rPr>
              <w:instrText xml:space="preserve"> PAGEREF _Toc108183098 \h </w:instrText>
            </w:r>
            <w:r w:rsidR="00613A22">
              <w:rPr>
                <w:webHidden/>
              </w:rPr>
            </w:r>
            <w:r w:rsidR="00613A22">
              <w:rPr>
                <w:webHidden/>
              </w:rPr>
              <w:fldChar w:fldCharType="separate"/>
            </w:r>
            <w:r w:rsidR="00A656CA">
              <w:rPr>
                <w:webHidden/>
              </w:rPr>
              <w:t>113</w:t>
            </w:r>
            <w:r w:rsidR="00613A22">
              <w:rPr>
                <w:webHidden/>
              </w:rPr>
              <w:fldChar w:fldCharType="end"/>
            </w:r>
          </w:hyperlink>
        </w:p>
        <w:p w14:paraId="1B405FAC" w14:textId="6B524891" w:rsidR="00613A22" w:rsidRDefault="00037197">
          <w:pPr>
            <w:pStyle w:val="Cuprins3"/>
            <w:rPr>
              <w:rFonts w:asciiTheme="minorHAnsi" w:eastAsiaTheme="minorEastAsia" w:hAnsiTheme="minorHAnsi" w:cstheme="minorBidi"/>
              <w:sz w:val="22"/>
              <w:lang w:val="en-US"/>
            </w:rPr>
          </w:pPr>
          <w:hyperlink w:anchor="_Toc108183099" w:history="1">
            <w:r w:rsidR="00613A22" w:rsidRPr="00F470CC">
              <w:rPr>
                <w:rStyle w:val="Hyperlink"/>
                <w:lang w:eastAsia="de-DE"/>
              </w:rPr>
              <w:t>7.2.</w:t>
            </w:r>
            <w:r w:rsidR="00613A22">
              <w:rPr>
                <w:rFonts w:asciiTheme="minorHAnsi" w:eastAsiaTheme="minorEastAsia" w:hAnsiTheme="minorHAnsi" w:cstheme="minorBidi"/>
                <w:sz w:val="22"/>
                <w:lang w:val="en-US"/>
              </w:rPr>
              <w:tab/>
            </w:r>
            <w:r w:rsidR="00613A22" w:rsidRPr="00F470CC">
              <w:rPr>
                <w:rStyle w:val="Hyperlink"/>
                <w:lang w:eastAsia="de-DE"/>
              </w:rPr>
              <w:t>Cadrul instituţional SMID Hunedoara</w:t>
            </w:r>
            <w:r w:rsidR="00613A22">
              <w:rPr>
                <w:webHidden/>
              </w:rPr>
              <w:tab/>
            </w:r>
            <w:r w:rsidR="00613A22">
              <w:rPr>
                <w:webHidden/>
              </w:rPr>
              <w:fldChar w:fldCharType="begin"/>
            </w:r>
            <w:r w:rsidR="00613A22">
              <w:rPr>
                <w:webHidden/>
              </w:rPr>
              <w:instrText xml:space="preserve"> PAGEREF _Toc108183099 \h </w:instrText>
            </w:r>
            <w:r w:rsidR="00613A22">
              <w:rPr>
                <w:webHidden/>
              </w:rPr>
            </w:r>
            <w:r w:rsidR="00613A22">
              <w:rPr>
                <w:webHidden/>
              </w:rPr>
              <w:fldChar w:fldCharType="separate"/>
            </w:r>
            <w:r w:rsidR="00A656CA">
              <w:rPr>
                <w:webHidden/>
              </w:rPr>
              <w:t>114</w:t>
            </w:r>
            <w:r w:rsidR="00613A22">
              <w:rPr>
                <w:webHidden/>
              </w:rPr>
              <w:fldChar w:fldCharType="end"/>
            </w:r>
          </w:hyperlink>
        </w:p>
        <w:p w14:paraId="0FA2F71E" w14:textId="587B4B73" w:rsidR="00613A22" w:rsidRDefault="00037197">
          <w:pPr>
            <w:pStyle w:val="Cuprins3"/>
            <w:rPr>
              <w:rFonts w:asciiTheme="minorHAnsi" w:eastAsiaTheme="minorEastAsia" w:hAnsiTheme="minorHAnsi" w:cstheme="minorBidi"/>
              <w:sz w:val="22"/>
              <w:lang w:val="en-US"/>
            </w:rPr>
          </w:pPr>
          <w:hyperlink w:anchor="_Toc108183100" w:history="1">
            <w:r w:rsidR="00613A22" w:rsidRPr="00F470CC">
              <w:rPr>
                <w:rStyle w:val="Hyperlink"/>
                <w:lang w:eastAsia="de-DE"/>
              </w:rPr>
              <w:t>7.3.</w:t>
            </w:r>
            <w:r w:rsidR="00613A22">
              <w:rPr>
                <w:rFonts w:asciiTheme="minorHAnsi" w:eastAsiaTheme="minorEastAsia" w:hAnsiTheme="minorHAnsi" w:cstheme="minorBidi"/>
                <w:sz w:val="22"/>
                <w:lang w:val="en-US"/>
              </w:rPr>
              <w:tab/>
            </w:r>
            <w:r w:rsidR="00613A22" w:rsidRPr="00F470CC">
              <w:rPr>
                <w:rStyle w:val="Hyperlink"/>
                <w:lang w:eastAsia="de-DE"/>
              </w:rPr>
              <w:t>Opţiuni legale privind delegarea operării serviciului</w:t>
            </w:r>
            <w:r w:rsidR="00613A22">
              <w:rPr>
                <w:webHidden/>
              </w:rPr>
              <w:tab/>
            </w:r>
            <w:r w:rsidR="00613A22">
              <w:rPr>
                <w:webHidden/>
              </w:rPr>
              <w:fldChar w:fldCharType="begin"/>
            </w:r>
            <w:r w:rsidR="00613A22">
              <w:rPr>
                <w:webHidden/>
              </w:rPr>
              <w:instrText xml:space="preserve"> PAGEREF _Toc108183100 \h </w:instrText>
            </w:r>
            <w:r w:rsidR="00613A22">
              <w:rPr>
                <w:webHidden/>
              </w:rPr>
            </w:r>
            <w:r w:rsidR="00613A22">
              <w:rPr>
                <w:webHidden/>
              </w:rPr>
              <w:fldChar w:fldCharType="separate"/>
            </w:r>
            <w:r w:rsidR="00A656CA">
              <w:rPr>
                <w:webHidden/>
              </w:rPr>
              <w:t>115</w:t>
            </w:r>
            <w:r w:rsidR="00613A22">
              <w:rPr>
                <w:webHidden/>
              </w:rPr>
              <w:fldChar w:fldCharType="end"/>
            </w:r>
          </w:hyperlink>
        </w:p>
        <w:p w14:paraId="79EF0520" w14:textId="5FD02968" w:rsidR="00613A22" w:rsidRDefault="00037197">
          <w:pPr>
            <w:pStyle w:val="Cuprins2"/>
            <w:rPr>
              <w:rFonts w:asciiTheme="minorHAnsi" w:eastAsiaTheme="minorEastAsia" w:hAnsiTheme="minorHAnsi" w:cstheme="minorBidi"/>
              <w:noProof/>
              <w:sz w:val="22"/>
              <w:lang w:val="en-US"/>
            </w:rPr>
          </w:pPr>
          <w:hyperlink w:anchor="_Toc108183101" w:history="1">
            <w:r w:rsidR="00613A22" w:rsidRPr="00F470CC">
              <w:rPr>
                <w:rStyle w:val="Hyperlink"/>
                <w:noProof/>
                <w:lang w:val="fr-FR"/>
              </w:rPr>
              <w:t>7.4. Opţiuni privind Tipul de contract şi Procedura atribuire a serviciului</w:t>
            </w:r>
            <w:r w:rsidR="00613A22">
              <w:rPr>
                <w:noProof/>
                <w:webHidden/>
              </w:rPr>
              <w:tab/>
            </w:r>
            <w:r w:rsidR="00613A22">
              <w:rPr>
                <w:noProof/>
                <w:webHidden/>
              </w:rPr>
              <w:fldChar w:fldCharType="begin"/>
            </w:r>
            <w:r w:rsidR="00613A22">
              <w:rPr>
                <w:noProof/>
                <w:webHidden/>
              </w:rPr>
              <w:instrText xml:space="preserve"> PAGEREF _Toc108183101 \h </w:instrText>
            </w:r>
            <w:r w:rsidR="00613A22">
              <w:rPr>
                <w:noProof/>
                <w:webHidden/>
              </w:rPr>
            </w:r>
            <w:r w:rsidR="00613A22">
              <w:rPr>
                <w:noProof/>
                <w:webHidden/>
              </w:rPr>
              <w:fldChar w:fldCharType="separate"/>
            </w:r>
            <w:r w:rsidR="00A656CA">
              <w:rPr>
                <w:noProof/>
                <w:webHidden/>
              </w:rPr>
              <w:t>117</w:t>
            </w:r>
            <w:r w:rsidR="00613A22">
              <w:rPr>
                <w:noProof/>
                <w:webHidden/>
              </w:rPr>
              <w:fldChar w:fldCharType="end"/>
            </w:r>
          </w:hyperlink>
        </w:p>
        <w:p w14:paraId="61A4848C" w14:textId="2E1AF8C0" w:rsidR="00613A22" w:rsidRDefault="00037197">
          <w:pPr>
            <w:pStyle w:val="Cuprins2"/>
            <w:rPr>
              <w:rFonts w:asciiTheme="minorHAnsi" w:eastAsiaTheme="minorEastAsia" w:hAnsiTheme="minorHAnsi" w:cstheme="minorBidi"/>
              <w:noProof/>
              <w:sz w:val="22"/>
              <w:lang w:val="en-US"/>
            </w:rPr>
          </w:pPr>
          <w:hyperlink w:anchor="_Toc108183102" w:history="1">
            <w:r w:rsidR="00613A22" w:rsidRPr="00F470CC">
              <w:rPr>
                <w:rStyle w:val="Hyperlink"/>
                <w:noProof/>
                <w:lang w:val="fr-FR"/>
              </w:rPr>
              <w:t xml:space="preserve">7.5. Opţiuni privind </w:t>
            </w:r>
            <w:r w:rsidR="00613A22" w:rsidRPr="00F470CC">
              <w:rPr>
                <w:rStyle w:val="Hyperlink"/>
                <w:bCs/>
                <w:noProof/>
                <w:lang w:val="fr-FR"/>
              </w:rPr>
              <w:t>structura de contracte  propuse</w:t>
            </w:r>
            <w:r w:rsidR="00613A22" w:rsidRPr="00F470CC">
              <w:rPr>
                <w:rStyle w:val="Hyperlink"/>
                <w:noProof/>
                <w:lang w:val="fr-FR"/>
              </w:rPr>
              <w:t xml:space="preserve"> pentru activitățile de colectare şi transport</w:t>
            </w:r>
            <w:r w:rsidR="00613A22">
              <w:rPr>
                <w:noProof/>
                <w:webHidden/>
              </w:rPr>
              <w:tab/>
            </w:r>
            <w:r w:rsidR="00613A22">
              <w:rPr>
                <w:noProof/>
                <w:webHidden/>
              </w:rPr>
              <w:fldChar w:fldCharType="begin"/>
            </w:r>
            <w:r w:rsidR="00613A22">
              <w:rPr>
                <w:noProof/>
                <w:webHidden/>
              </w:rPr>
              <w:instrText xml:space="preserve"> PAGEREF _Toc108183102 \h </w:instrText>
            </w:r>
            <w:r w:rsidR="00613A22">
              <w:rPr>
                <w:noProof/>
                <w:webHidden/>
              </w:rPr>
            </w:r>
            <w:r w:rsidR="00613A22">
              <w:rPr>
                <w:noProof/>
                <w:webHidden/>
              </w:rPr>
              <w:fldChar w:fldCharType="separate"/>
            </w:r>
            <w:r w:rsidR="00A656CA">
              <w:rPr>
                <w:noProof/>
                <w:webHidden/>
              </w:rPr>
              <w:t>119</w:t>
            </w:r>
            <w:r w:rsidR="00613A22">
              <w:rPr>
                <w:noProof/>
                <w:webHidden/>
              </w:rPr>
              <w:fldChar w:fldCharType="end"/>
            </w:r>
          </w:hyperlink>
        </w:p>
        <w:p w14:paraId="7F7DECA9" w14:textId="4BE184DD" w:rsidR="00613A22" w:rsidRDefault="00037197">
          <w:pPr>
            <w:pStyle w:val="Cuprins1"/>
            <w:rPr>
              <w:rFonts w:asciiTheme="minorHAnsi" w:eastAsiaTheme="minorEastAsia" w:hAnsiTheme="minorHAnsi" w:cstheme="minorBidi"/>
              <w:b w:val="0"/>
              <w:sz w:val="22"/>
              <w:lang w:val="en-US" w:eastAsia="en-US"/>
            </w:rPr>
          </w:pPr>
          <w:hyperlink w:anchor="_Toc108183103" w:history="1">
            <w:r w:rsidR="00613A22" w:rsidRPr="00F470CC">
              <w:rPr>
                <w:rStyle w:val="Hyperlink"/>
              </w:rPr>
              <w:t>8.</w:t>
            </w:r>
            <w:r w:rsidR="00613A22">
              <w:rPr>
                <w:rFonts w:asciiTheme="minorHAnsi" w:eastAsiaTheme="minorEastAsia" w:hAnsiTheme="minorHAnsi" w:cstheme="minorBidi"/>
                <w:b w:val="0"/>
                <w:sz w:val="22"/>
                <w:lang w:val="en-US" w:eastAsia="en-US"/>
              </w:rPr>
              <w:tab/>
            </w:r>
            <w:r w:rsidR="00613A22" w:rsidRPr="00F470CC">
              <w:rPr>
                <w:rStyle w:val="Hyperlink"/>
              </w:rPr>
              <w:t>Opţiunea propusă</w:t>
            </w:r>
            <w:r w:rsidR="00613A22">
              <w:rPr>
                <w:webHidden/>
              </w:rPr>
              <w:tab/>
            </w:r>
            <w:r w:rsidR="00613A22">
              <w:rPr>
                <w:webHidden/>
              </w:rPr>
              <w:fldChar w:fldCharType="begin"/>
            </w:r>
            <w:r w:rsidR="00613A22">
              <w:rPr>
                <w:webHidden/>
              </w:rPr>
              <w:instrText xml:space="preserve"> PAGEREF _Toc108183103 \h </w:instrText>
            </w:r>
            <w:r w:rsidR="00613A22">
              <w:rPr>
                <w:webHidden/>
              </w:rPr>
            </w:r>
            <w:r w:rsidR="00613A22">
              <w:rPr>
                <w:webHidden/>
              </w:rPr>
              <w:fldChar w:fldCharType="separate"/>
            </w:r>
            <w:r w:rsidR="00A656CA">
              <w:rPr>
                <w:webHidden/>
              </w:rPr>
              <w:t>121</w:t>
            </w:r>
            <w:r w:rsidR="00613A22">
              <w:rPr>
                <w:webHidden/>
              </w:rPr>
              <w:fldChar w:fldCharType="end"/>
            </w:r>
          </w:hyperlink>
        </w:p>
        <w:p w14:paraId="1CED0EA0" w14:textId="5AE5C722" w:rsidR="00613A22" w:rsidRDefault="00037197">
          <w:pPr>
            <w:pStyle w:val="Cuprins2"/>
            <w:rPr>
              <w:rFonts w:asciiTheme="minorHAnsi" w:eastAsiaTheme="minorEastAsia" w:hAnsiTheme="minorHAnsi" w:cstheme="minorBidi"/>
              <w:noProof/>
              <w:sz w:val="22"/>
              <w:lang w:val="en-US"/>
            </w:rPr>
          </w:pPr>
          <w:hyperlink w:anchor="_Toc108183104" w:history="1">
            <w:r w:rsidR="00613A22" w:rsidRPr="00F470CC">
              <w:rPr>
                <w:rStyle w:val="Hyperlink"/>
                <w:noProof/>
              </w:rPr>
              <w:t>8.1. Aria delegării</w:t>
            </w:r>
            <w:r w:rsidR="00613A22">
              <w:rPr>
                <w:noProof/>
                <w:webHidden/>
              </w:rPr>
              <w:tab/>
            </w:r>
            <w:r w:rsidR="00613A22">
              <w:rPr>
                <w:noProof/>
                <w:webHidden/>
              </w:rPr>
              <w:fldChar w:fldCharType="begin"/>
            </w:r>
            <w:r w:rsidR="00613A22">
              <w:rPr>
                <w:noProof/>
                <w:webHidden/>
              </w:rPr>
              <w:instrText xml:space="preserve"> PAGEREF _Toc108183104 \h </w:instrText>
            </w:r>
            <w:r w:rsidR="00613A22">
              <w:rPr>
                <w:noProof/>
                <w:webHidden/>
              </w:rPr>
            </w:r>
            <w:r w:rsidR="00613A22">
              <w:rPr>
                <w:noProof/>
                <w:webHidden/>
              </w:rPr>
              <w:fldChar w:fldCharType="separate"/>
            </w:r>
            <w:r w:rsidR="00A656CA">
              <w:rPr>
                <w:noProof/>
                <w:webHidden/>
              </w:rPr>
              <w:t>121</w:t>
            </w:r>
            <w:r w:rsidR="00613A22">
              <w:rPr>
                <w:noProof/>
                <w:webHidden/>
              </w:rPr>
              <w:fldChar w:fldCharType="end"/>
            </w:r>
          </w:hyperlink>
        </w:p>
        <w:p w14:paraId="4D56D416" w14:textId="189F5288" w:rsidR="00613A22" w:rsidRDefault="00037197">
          <w:pPr>
            <w:pStyle w:val="Cuprins2"/>
            <w:rPr>
              <w:rFonts w:asciiTheme="minorHAnsi" w:eastAsiaTheme="minorEastAsia" w:hAnsiTheme="minorHAnsi" w:cstheme="minorBidi"/>
              <w:noProof/>
              <w:sz w:val="22"/>
              <w:lang w:val="en-US"/>
            </w:rPr>
          </w:pPr>
          <w:hyperlink w:anchor="_Toc108183105" w:history="1">
            <w:r w:rsidR="00613A22" w:rsidRPr="00F470CC">
              <w:rPr>
                <w:rStyle w:val="Hyperlink"/>
                <w:noProof/>
                <w:lang w:val="fr-FR"/>
              </w:rPr>
              <w:t>8.2. Activităţi de salubrizare delegate</w:t>
            </w:r>
            <w:r w:rsidR="00613A22">
              <w:rPr>
                <w:noProof/>
                <w:webHidden/>
              </w:rPr>
              <w:tab/>
            </w:r>
            <w:r w:rsidR="00613A22">
              <w:rPr>
                <w:noProof/>
                <w:webHidden/>
              </w:rPr>
              <w:fldChar w:fldCharType="begin"/>
            </w:r>
            <w:r w:rsidR="00613A22">
              <w:rPr>
                <w:noProof/>
                <w:webHidden/>
              </w:rPr>
              <w:instrText xml:space="preserve"> PAGEREF _Toc108183105 \h </w:instrText>
            </w:r>
            <w:r w:rsidR="00613A22">
              <w:rPr>
                <w:noProof/>
                <w:webHidden/>
              </w:rPr>
            </w:r>
            <w:r w:rsidR="00613A22">
              <w:rPr>
                <w:noProof/>
                <w:webHidden/>
              </w:rPr>
              <w:fldChar w:fldCharType="separate"/>
            </w:r>
            <w:r w:rsidR="00A656CA">
              <w:rPr>
                <w:noProof/>
                <w:webHidden/>
              </w:rPr>
              <w:t>123</w:t>
            </w:r>
            <w:r w:rsidR="00613A22">
              <w:rPr>
                <w:noProof/>
                <w:webHidden/>
              </w:rPr>
              <w:fldChar w:fldCharType="end"/>
            </w:r>
          </w:hyperlink>
        </w:p>
        <w:p w14:paraId="1713202B" w14:textId="046A17A5" w:rsidR="00613A22" w:rsidRDefault="00037197">
          <w:pPr>
            <w:pStyle w:val="Cuprins2"/>
            <w:rPr>
              <w:rFonts w:asciiTheme="minorHAnsi" w:eastAsiaTheme="minorEastAsia" w:hAnsiTheme="minorHAnsi" w:cstheme="minorBidi"/>
              <w:noProof/>
              <w:sz w:val="22"/>
              <w:lang w:val="en-US"/>
            </w:rPr>
          </w:pPr>
          <w:hyperlink w:anchor="_Toc108183106" w:history="1">
            <w:r w:rsidR="00613A22" w:rsidRPr="00F470CC">
              <w:rPr>
                <w:rStyle w:val="Hyperlink"/>
                <w:noProof/>
                <w:lang w:val="fr-FR"/>
              </w:rPr>
              <w:t>8.3. Structura contractelor de delegare</w:t>
            </w:r>
            <w:r w:rsidR="00613A22">
              <w:rPr>
                <w:noProof/>
                <w:webHidden/>
              </w:rPr>
              <w:tab/>
            </w:r>
            <w:r w:rsidR="00613A22">
              <w:rPr>
                <w:noProof/>
                <w:webHidden/>
              </w:rPr>
              <w:fldChar w:fldCharType="begin"/>
            </w:r>
            <w:r w:rsidR="00613A22">
              <w:rPr>
                <w:noProof/>
                <w:webHidden/>
              </w:rPr>
              <w:instrText xml:space="preserve"> PAGEREF _Toc108183106 \h </w:instrText>
            </w:r>
            <w:r w:rsidR="00613A22">
              <w:rPr>
                <w:noProof/>
                <w:webHidden/>
              </w:rPr>
            </w:r>
            <w:r w:rsidR="00613A22">
              <w:rPr>
                <w:noProof/>
                <w:webHidden/>
              </w:rPr>
              <w:fldChar w:fldCharType="separate"/>
            </w:r>
            <w:r w:rsidR="00A656CA">
              <w:rPr>
                <w:noProof/>
                <w:webHidden/>
              </w:rPr>
              <w:t>125</w:t>
            </w:r>
            <w:r w:rsidR="00613A22">
              <w:rPr>
                <w:noProof/>
                <w:webHidden/>
              </w:rPr>
              <w:fldChar w:fldCharType="end"/>
            </w:r>
          </w:hyperlink>
        </w:p>
        <w:p w14:paraId="53C5D2BC" w14:textId="78EE2541" w:rsidR="00613A22" w:rsidRDefault="00037197">
          <w:pPr>
            <w:pStyle w:val="Cuprins2"/>
            <w:rPr>
              <w:rFonts w:asciiTheme="minorHAnsi" w:eastAsiaTheme="minorEastAsia" w:hAnsiTheme="minorHAnsi" w:cstheme="minorBidi"/>
              <w:noProof/>
              <w:sz w:val="22"/>
              <w:lang w:val="en-US"/>
            </w:rPr>
          </w:pPr>
          <w:hyperlink w:anchor="_Toc108183107" w:history="1">
            <w:r w:rsidR="00613A22" w:rsidRPr="00F470CC">
              <w:rPr>
                <w:rStyle w:val="Hyperlink"/>
                <w:noProof/>
                <w:lang w:val="fr-FR"/>
              </w:rPr>
              <w:t>8.4. Durata delegării serviciului</w:t>
            </w:r>
            <w:r w:rsidR="00613A22">
              <w:rPr>
                <w:noProof/>
                <w:webHidden/>
              </w:rPr>
              <w:tab/>
            </w:r>
            <w:r w:rsidR="00613A22">
              <w:rPr>
                <w:noProof/>
                <w:webHidden/>
              </w:rPr>
              <w:fldChar w:fldCharType="begin"/>
            </w:r>
            <w:r w:rsidR="00613A22">
              <w:rPr>
                <w:noProof/>
                <w:webHidden/>
              </w:rPr>
              <w:instrText xml:space="preserve"> PAGEREF _Toc108183107 \h </w:instrText>
            </w:r>
            <w:r w:rsidR="00613A22">
              <w:rPr>
                <w:noProof/>
                <w:webHidden/>
              </w:rPr>
            </w:r>
            <w:r w:rsidR="00613A22">
              <w:rPr>
                <w:noProof/>
                <w:webHidden/>
              </w:rPr>
              <w:fldChar w:fldCharType="separate"/>
            </w:r>
            <w:r w:rsidR="00A656CA">
              <w:rPr>
                <w:noProof/>
                <w:webHidden/>
              </w:rPr>
              <w:t>127</w:t>
            </w:r>
            <w:r w:rsidR="00613A22">
              <w:rPr>
                <w:noProof/>
                <w:webHidden/>
              </w:rPr>
              <w:fldChar w:fldCharType="end"/>
            </w:r>
          </w:hyperlink>
        </w:p>
        <w:p w14:paraId="67324A37" w14:textId="33330961" w:rsidR="00613A22" w:rsidRDefault="00037197">
          <w:pPr>
            <w:pStyle w:val="Cuprins2"/>
            <w:rPr>
              <w:rFonts w:asciiTheme="minorHAnsi" w:eastAsiaTheme="minorEastAsia" w:hAnsiTheme="minorHAnsi" w:cstheme="minorBidi"/>
              <w:noProof/>
              <w:sz w:val="22"/>
              <w:lang w:val="en-US"/>
            </w:rPr>
          </w:pPr>
          <w:hyperlink w:anchor="_Toc108183108" w:history="1">
            <w:r w:rsidR="00613A22" w:rsidRPr="00F470CC">
              <w:rPr>
                <w:rStyle w:val="Hyperlink"/>
                <w:noProof/>
              </w:rPr>
              <w:t>8.5.  Mecanismul financiar  şi redevenţa</w:t>
            </w:r>
            <w:r w:rsidR="00613A22">
              <w:rPr>
                <w:noProof/>
                <w:webHidden/>
              </w:rPr>
              <w:tab/>
            </w:r>
            <w:r w:rsidR="00613A22">
              <w:rPr>
                <w:noProof/>
                <w:webHidden/>
              </w:rPr>
              <w:fldChar w:fldCharType="begin"/>
            </w:r>
            <w:r w:rsidR="00613A22">
              <w:rPr>
                <w:noProof/>
                <w:webHidden/>
              </w:rPr>
              <w:instrText xml:space="preserve"> PAGEREF _Toc108183108 \h </w:instrText>
            </w:r>
            <w:r w:rsidR="00613A22">
              <w:rPr>
                <w:noProof/>
                <w:webHidden/>
              </w:rPr>
            </w:r>
            <w:r w:rsidR="00613A22">
              <w:rPr>
                <w:noProof/>
                <w:webHidden/>
              </w:rPr>
              <w:fldChar w:fldCharType="separate"/>
            </w:r>
            <w:r w:rsidR="00A656CA">
              <w:rPr>
                <w:noProof/>
                <w:webHidden/>
              </w:rPr>
              <w:t>127</w:t>
            </w:r>
            <w:r w:rsidR="00613A22">
              <w:rPr>
                <w:noProof/>
                <w:webHidden/>
              </w:rPr>
              <w:fldChar w:fldCharType="end"/>
            </w:r>
          </w:hyperlink>
        </w:p>
        <w:p w14:paraId="0F560A9B" w14:textId="1A525120" w:rsidR="00613A22" w:rsidRDefault="00037197">
          <w:pPr>
            <w:pStyle w:val="Cuprins3"/>
            <w:rPr>
              <w:rFonts w:asciiTheme="minorHAnsi" w:eastAsiaTheme="minorEastAsia" w:hAnsiTheme="minorHAnsi" w:cstheme="minorBidi"/>
              <w:sz w:val="22"/>
              <w:lang w:val="en-US"/>
            </w:rPr>
          </w:pPr>
          <w:hyperlink w:anchor="_Toc108183109" w:history="1">
            <w:r w:rsidR="00613A22" w:rsidRPr="00F470CC">
              <w:rPr>
                <w:rStyle w:val="Hyperlink"/>
              </w:rPr>
              <w:t>8.5.1. Redevenţa</w:t>
            </w:r>
            <w:r w:rsidR="00613A22">
              <w:rPr>
                <w:webHidden/>
              </w:rPr>
              <w:tab/>
            </w:r>
            <w:r w:rsidR="00613A22">
              <w:rPr>
                <w:webHidden/>
              </w:rPr>
              <w:fldChar w:fldCharType="begin"/>
            </w:r>
            <w:r w:rsidR="00613A22">
              <w:rPr>
                <w:webHidden/>
              </w:rPr>
              <w:instrText xml:space="preserve"> PAGEREF _Toc108183109 \h </w:instrText>
            </w:r>
            <w:r w:rsidR="00613A22">
              <w:rPr>
                <w:webHidden/>
              </w:rPr>
            </w:r>
            <w:r w:rsidR="00613A22">
              <w:rPr>
                <w:webHidden/>
              </w:rPr>
              <w:fldChar w:fldCharType="separate"/>
            </w:r>
            <w:r w:rsidR="00A656CA">
              <w:rPr>
                <w:webHidden/>
              </w:rPr>
              <w:t>127</w:t>
            </w:r>
            <w:r w:rsidR="00613A22">
              <w:rPr>
                <w:webHidden/>
              </w:rPr>
              <w:fldChar w:fldCharType="end"/>
            </w:r>
          </w:hyperlink>
        </w:p>
        <w:p w14:paraId="72E1A1FD" w14:textId="69248E12" w:rsidR="00613A22" w:rsidRDefault="00037197">
          <w:pPr>
            <w:pStyle w:val="Cuprins3"/>
            <w:rPr>
              <w:rFonts w:asciiTheme="minorHAnsi" w:eastAsiaTheme="minorEastAsia" w:hAnsiTheme="minorHAnsi" w:cstheme="minorBidi"/>
              <w:sz w:val="22"/>
              <w:lang w:val="en-US"/>
            </w:rPr>
          </w:pPr>
          <w:hyperlink w:anchor="_Toc108183110" w:history="1">
            <w:r w:rsidR="00613A22" w:rsidRPr="00F470CC">
              <w:rPr>
                <w:rStyle w:val="Hyperlink"/>
                <w:lang w:val="fr-FR"/>
              </w:rPr>
              <w:t xml:space="preserve">8.5.2 </w:t>
            </w:r>
            <w:r w:rsidR="00613A22" w:rsidRPr="00F470CC">
              <w:rPr>
                <w:rStyle w:val="Hyperlink"/>
              </w:rPr>
              <w:t>Mecanismul financiar</w:t>
            </w:r>
            <w:r w:rsidR="00613A22">
              <w:rPr>
                <w:webHidden/>
              </w:rPr>
              <w:tab/>
            </w:r>
            <w:r w:rsidR="00613A22">
              <w:rPr>
                <w:webHidden/>
              </w:rPr>
              <w:fldChar w:fldCharType="begin"/>
            </w:r>
            <w:r w:rsidR="00613A22">
              <w:rPr>
                <w:webHidden/>
              </w:rPr>
              <w:instrText xml:space="preserve"> PAGEREF _Toc108183110 \h </w:instrText>
            </w:r>
            <w:r w:rsidR="00613A22">
              <w:rPr>
                <w:webHidden/>
              </w:rPr>
            </w:r>
            <w:r w:rsidR="00613A22">
              <w:rPr>
                <w:webHidden/>
              </w:rPr>
              <w:fldChar w:fldCharType="separate"/>
            </w:r>
            <w:r w:rsidR="00A656CA">
              <w:rPr>
                <w:webHidden/>
              </w:rPr>
              <w:t>129</w:t>
            </w:r>
            <w:r w:rsidR="00613A22">
              <w:rPr>
                <w:webHidden/>
              </w:rPr>
              <w:fldChar w:fldCharType="end"/>
            </w:r>
          </w:hyperlink>
        </w:p>
        <w:p w14:paraId="55106444" w14:textId="3FAA6004" w:rsidR="00613A22" w:rsidRDefault="00037197">
          <w:pPr>
            <w:pStyle w:val="Cuprins2"/>
            <w:rPr>
              <w:rFonts w:asciiTheme="minorHAnsi" w:eastAsiaTheme="minorEastAsia" w:hAnsiTheme="minorHAnsi" w:cstheme="minorBidi"/>
              <w:noProof/>
              <w:sz w:val="22"/>
              <w:lang w:val="en-US"/>
            </w:rPr>
          </w:pPr>
          <w:hyperlink w:anchor="_Toc108183111" w:history="1">
            <w:r w:rsidR="00613A22" w:rsidRPr="00F470CC">
              <w:rPr>
                <w:rStyle w:val="Hyperlink"/>
                <w:noProof/>
              </w:rPr>
              <w:t>8.6.        Estimarea valorii contractului de delegare</w:t>
            </w:r>
            <w:r w:rsidR="00613A22">
              <w:rPr>
                <w:noProof/>
                <w:webHidden/>
              </w:rPr>
              <w:tab/>
            </w:r>
            <w:r w:rsidR="00613A22">
              <w:rPr>
                <w:noProof/>
                <w:webHidden/>
              </w:rPr>
              <w:fldChar w:fldCharType="begin"/>
            </w:r>
            <w:r w:rsidR="00613A22">
              <w:rPr>
                <w:noProof/>
                <w:webHidden/>
              </w:rPr>
              <w:instrText xml:space="preserve"> PAGEREF _Toc108183111 \h </w:instrText>
            </w:r>
            <w:r w:rsidR="00613A22">
              <w:rPr>
                <w:noProof/>
                <w:webHidden/>
              </w:rPr>
            </w:r>
            <w:r w:rsidR="00613A22">
              <w:rPr>
                <w:noProof/>
                <w:webHidden/>
              </w:rPr>
              <w:fldChar w:fldCharType="separate"/>
            </w:r>
            <w:r w:rsidR="00A656CA">
              <w:rPr>
                <w:noProof/>
                <w:webHidden/>
              </w:rPr>
              <w:t>131</w:t>
            </w:r>
            <w:r w:rsidR="00613A22">
              <w:rPr>
                <w:noProof/>
                <w:webHidden/>
              </w:rPr>
              <w:fldChar w:fldCharType="end"/>
            </w:r>
          </w:hyperlink>
        </w:p>
        <w:p w14:paraId="70E35A32" w14:textId="53FFD26D" w:rsidR="00613A22" w:rsidRDefault="00037197">
          <w:pPr>
            <w:pStyle w:val="Cuprins2"/>
            <w:rPr>
              <w:rFonts w:asciiTheme="minorHAnsi" w:eastAsiaTheme="minorEastAsia" w:hAnsiTheme="minorHAnsi" w:cstheme="minorBidi"/>
              <w:noProof/>
              <w:sz w:val="22"/>
              <w:lang w:val="en-US"/>
            </w:rPr>
          </w:pPr>
          <w:hyperlink w:anchor="_Toc108183112" w:history="1">
            <w:r w:rsidR="00613A22" w:rsidRPr="00F470CC">
              <w:rPr>
                <w:rStyle w:val="Hyperlink"/>
                <w:noProof/>
              </w:rPr>
              <w:t>8.7.  Prevederi contractuale obligatorii</w:t>
            </w:r>
            <w:r w:rsidR="00613A22">
              <w:rPr>
                <w:noProof/>
                <w:webHidden/>
              </w:rPr>
              <w:tab/>
            </w:r>
            <w:r w:rsidR="00613A22">
              <w:rPr>
                <w:noProof/>
                <w:webHidden/>
              </w:rPr>
              <w:fldChar w:fldCharType="begin"/>
            </w:r>
            <w:r w:rsidR="00613A22">
              <w:rPr>
                <w:noProof/>
                <w:webHidden/>
              </w:rPr>
              <w:instrText xml:space="preserve"> PAGEREF _Toc108183112 \h </w:instrText>
            </w:r>
            <w:r w:rsidR="00613A22">
              <w:rPr>
                <w:noProof/>
                <w:webHidden/>
              </w:rPr>
            </w:r>
            <w:r w:rsidR="00613A22">
              <w:rPr>
                <w:noProof/>
                <w:webHidden/>
              </w:rPr>
              <w:fldChar w:fldCharType="separate"/>
            </w:r>
            <w:r w:rsidR="00A656CA">
              <w:rPr>
                <w:noProof/>
                <w:webHidden/>
              </w:rPr>
              <w:t>133</w:t>
            </w:r>
            <w:r w:rsidR="00613A22">
              <w:rPr>
                <w:noProof/>
                <w:webHidden/>
              </w:rPr>
              <w:fldChar w:fldCharType="end"/>
            </w:r>
          </w:hyperlink>
        </w:p>
        <w:p w14:paraId="5D0813AB" w14:textId="4A18E98A" w:rsidR="00613A22" w:rsidRDefault="00037197">
          <w:pPr>
            <w:pStyle w:val="Cuprins2"/>
            <w:rPr>
              <w:rFonts w:asciiTheme="minorHAnsi" w:eastAsiaTheme="minorEastAsia" w:hAnsiTheme="minorHAnsi" w:cstheme="minorBidi"/>
              <w:noProof/>
              <w:sz w:val="22"/>
              <w:lang w:val="en-US"/>
            </w:rPr>
          </w:pPr>
          <w:hyperlink w:anchor="_Toc108183113" w:history="1">
            <w:r w:rsidR="00613A22" w:rsidRPr="00F470CC">
              <w:rPr>
                <w:rStyle w:val="Hyperlink"/>
                <w:noProof/>
              </w:rPr>
              <w:t>8.8. Analiza şi repartizarea riscurilor</w:t>
            </w:r>
            <w:r w:rsidR="00613A22">
              <w:rPr>
                <w:noProof/>
                <w:webHidden/>
              </w:rPr>
              <w:tab/>
            </w:r>
            <w:r w:rsidR="00613A22">
              <w:rPr>
                <w:noProof/>
                <w:webHidden/>
              </w:rPr>
              <w:fldChar w:fldCharType="begin"/>
            </w:r>
            <w:r w:rsidR="00613A22">
              <w:rPr>
                <w:noProof/>
                <w:webHidden/>
              </w:rPr>
              <w:instrText xml:space="preserve"> PAGEREF _Toc108183113 \h </w:instrText>
            </w:r>
            <w:r w:rsidR="00613A22">
              <w:rPr>
                <w:noProof/>
                <w:webHidden/>
              </w:rPr>
            </w:r>
            <w:r w:rsidR="00613A22">
              <w:rPr>
                <w:noProof/>
                <w:webHidden/>
              </w:rPr>
              <w:fldChar w:fldCharType="separate"/>
            </w:r>
            <w:r w:rsidR="00A656CA">
              <w:rPr>
                <w:noProof/>
                <w:webHidden/>
              </w:rPr>
              <w:t>134</w:t>
            </w:r>
            <w:r w:rsidR="00613A22">
              <w:rPr>
                <w:noProof/>
                <w:webHidden/>
              </w:rPr>
              <w:fldChar w:fldCharType="end"/>
            </w:r>
          </w:hyperlink>
        </w:p>
        <w:p w14:paraId="19E7695B" w14:textId="59E133E9" w:rsidR="00613A22" w:rsidRDefault="00037197">
          <w:pPr>
            <w:pStyle w:val="Cuprins2"/>
            <w:rPr>
              <w:rFonts w:asciiTheme="minorHAnsi" w:eastAsiaTheme="minorEastAsia" w:hAnsiTheme="minorHAnsi" w:cstheme="minorBidi"/>
              <w:noProof/>
              <w:sz w:val="22"/>
              <w:lang w:val="en-US"/>
            </w:rPr>
          </w:pPr>
          <w:hyperlink w:anchor="_Toc108183114" w:history="1">
            <w:r w:rsidR="00613A22" w:rsidRPr="00F470CC">
              <w:rPr>
                <w:rStyle w:val="Hyperlink"/>
                <w:noProof/>
              </w:rPr>
              <w:t>8.9. Indicatori de performanţă</w:t>
            </w:r>
            <w:r w:rsidR="00613A22">
              <w:rPr>
                <w:noProof/>
                <w:webHidden/>
              </w:rPr>
              <w:tab/>
            </w:r>
            <w:r w:rsidR="00613A22">
              <w:rPr>
                <w:noProof/>
                <w:webHidden/>
              </w:rPr>
              <w:fldChar w:fldCharType="begin"/>
            </w:r>
            <w:r w:rsidR="00613A22">
              <w:rPr>
                <w:noProof/>
                <w:webHidden/>
              </w:rPr>
              <w:instrText xml:space="preserve"> PAGEREF _Toc108183114 \h </w:instrText>
            </w:r>
            <w:r w:rsidR="00613A22">
              <w:rPr>
                <w:noProof/>
                <w:webHidden/>
              </w:rPr>
            </w:r>
            <w:r w:rsidR="00613A22">
              <w:rPr>
                <w:noProof/>
                <w:webHidden/>
              </w:rPr>
              <w:fldChar w:fldCharType="separate"/>
            </w:r>
            <w:r w:rsidR="00A656CA">
              <w:rPr>
                <w:noProof/>
                <w:webHidden/>
              </w:rPr>
              <w:t>144</w:t>
            </w:r>
            <w:r w:rsidR="00613A22">
              <w:rPr>
                <w:noProof/>
                <w:webHidden/>
              </w:rPr>
              <w:fldChar w:fldCharType="end"/>
            </w:r>
          </w:hyperlink>
        </w:p>
        <w:p w14:paraId="5DC1808E" w14:textId="76EC647B" w:rsidR="00613A22" w:rsidRDefault="00037197">
          <w:pPr>
            <w:pStyle w:val="Cuprins1"/>
            <w:rPr>
              <w:rFonts w:asciiTheme="minorHAnsi" w:eastAsiaTheme="minorEastAsia" w:hAnsiTheme="minorHAnsi" w:cstheme="minorBidi"/>
              <w:b w:val="0"/>
              <w:sz w:val="22"/>
              <w:lang w:val="en-US" w:eastAsia="en-US"/>
            </w:rPr>
          </w:pPr>
          <w:hyperlink w:anchor="_Toc108183115" w:history="1">
            <w:r w:rsidR="00613A22" w:rsidRPr="00F470CC">
              <w:rPr>
                <w:rStyle w:val="Hyperlink"/>
              </w:rPr>
              <w:t>9.</w:t>
            </w:r>
            <w:r w:rsidR="00613A22">
              <w:rPr>
                <w:rFonts w:asciiTheme="minorHAnsi" w:eastAsiaTheme="minorEastAsia" w:hAnsiTheme="minorHAnsi" w:cstheme="minorBidi"/>
                <w:b w:val="0"/>
                <w:sz w:val="22"/>
                <w:lang w:val="en-US" w:eastAsia="en-US"/>
              </w:rPr>
              <w:tab/>
            </w:r>
            <w:r w:rsidR="00613A22" w:rsidRPr="00F470CC">
              <w:rPr>
                <w:rStyle w:val="Hyperlink"/>
              </w:rPr>
              <w:t>Calendarul estimat al procedurilor de atribuire</w:t>
            </w:r>
            <w:r w:rsidR="00613A22">
              <w:rPr>
                <w:webHidden/>
              </w:rPr>
              <w:tab/>
            </w:r>
            <w:r w:rsidR="00613A22">
              <w:rPr>
                <w:webHidden/>
              </w:rPr>
              <w:fldChar w:fldCharType="begin"/>
            </w:r>
            <w:r w:rsidR="00613A22">
              <w:rPr>
                <w:webHidden/>
              </w:rPr>
              <w:instrText xml:space="preserve"> PAGEREF _Toc108183115 \h </w:instrText>
            </w:r>
            <w:r w:rsidR="00613A22">
              <w:rPr>
                <w:webHidden/>
              </w:rPr>
            </w:r>
            <w:r w:rsidR="00613A22">
              <w:rPr>
                <w:webHidden/>
              </w:rPr>
              <w:fldChar w:fldCharType="separate"/>
            </w:r>
            <w:r w:rsidR="00A656CA">
              <w:rPr>
                <w:webHidden/>
              </w:rPr>
              <w:t>151</w:t>
            </w:r>
            <w:r w:rsidR="00613A22">
              <w:rPr>
                <w:webHidden/>
              </w:rPr>
              <w:fldChar w:fldCharType="end"/>
            </w:r>
          </w:hyperlink>
        </w:p>
        <w:p w14:paraId="098EFFC6" w14:textId="636D9FC6" w:rsidR="00945D60" w:rsidRDefault="00FB5BBA">
          <w:pPr>
            <w:rPr>
              <w:rFonts w:ascii="Times New Roman" w:hAnsi="Times New Roman" w:cs="Times New Roman"/>
              <w:b/>
              <w:bCs/>
              <w:noProof/>
            </w:rPr>
          </w:pPr>
          <w:r w:rsidRPr="00EF5E56">
            <w:rPr>
              <w:rFonts w:ascii="Times New Roman" w:hAnsi="Times New Roman" w:cs="Times New Roman"/>
              <w:b/>
              <w:bCs/>
              <w:noProof/>
            </w:rPr>
            <w:fldChar w:fldCharType="end"/>
          </w:r>
        </w:p>
        <w:p w14:paraId="0A0C6BC6" w14:textId="5AC2AC6A" w:rsidR="00FB5BBA" w:rsidRPr="00EF5E56" w:rsidRDefault="00037197">
          <w:pPr>
            <w:rPr>
              <w:rFonts w:ascii="Times New Roman" w:hAnsi="Times New Roman" w:cs="Times New Roman"/>
            </w:rPr>
          </w:pPr>
        </w:p>
      </w:sdtContent>
    </w:sdt>
    <w:p w14:paraId="094194C2" w14:textId="77777777" w:rsidR="00945D60" w:rsidRDefault="00945D60">
      <w:pPr>
        <w:rPr>
          <w:rFonts w:ascii="Times New Roman" w:eastAsiaTheme="majorEastAsia" w:hAnsi="Times New Roman" w:cs="Times New Roman"/>
          <w:color w:val="2F5496" w:themeColor="accent1" w:themeShade="BF"/>
          <w:sz w:val="32"/>
          <w:szCs w:val="32"/>
          <w:lang w:val="ro-RO"/>
        </w:rPr>
      </w:pPr>
      <w:r>
        <w:rPr>
          <w:rFonts w:eastAsiaTheme="majorEastAsia"/>
          <w:color w:val="2F5496" w:themeColor="accent1" w:themeShade="BF"/>
          <w:sz w:val="32"/>
          <w:szCs w:val="32"/>
        </w:rPr>
        <w:br w:type="page"/>
      </w:r>
    </w:p>
    <w:p w14:paraId="4551FEDA" w14:textId="062D4D9C" w:rsidR="00945D60" w:rsidRDefault="00945D60">
      <w:pPr>
        <w:pStyle w:val="Tabeldefiguri"/>
        <w:tabs>
          <w:tab w:val="right" w:leader="dot" w:pos="9390"/>
        </w:tabs>
        <w:rPr>
          <w:rFonts w:eastAsiaTheme="majorEastAsia"/>
          <w:color w:val="2F5496" w:themeColor="accent1" w:themeShade="BF"/>
          <w:sz w:val="32"/>
          <w:szCs w:val="32"/>
        </w:rPr>
      </w:pPr>
      <w:r>
        <w:rPr>
          <w:rFonts w:eastAsiaTheme="majorEastAsia"/>
          <w:color w:val="2F5496" w:themeColor="accent1" w:themeShade="BF"/>
          <w:sz w:val="32"/>
          <w:szCs w:val="32"/>
        </w:rPr>
        <w:lastRenderedPageBreak/>
        <w:t xml:space="preserve">Tabele şi figuri </w:t>
      </w:r>
    </w:p>
    <w:p w14:paraId="31958877" w14:textId="77777777" w:rsidR="00945D60" w:rsidRDefault="00945D60">
      <w:pPr>
        <w:pStyle w:val="Tabeldefiguri"/>
        <w:tabs>
          <w:tab w:val="right" w:leader="dot" w:pos="9390"/>
        </w:tabs>
        <w:rPr>
          <w:rFonts w:eastAsiaTheme="majorEastAsia"/>
          <w:color w:val="2F5496" w:themeColor="accent1" w:themeShade="BF"/>
          <w:sz w:val="32"/>
          <w:szCs w:val="32"/>
        </w:rPr>
      </w:pPr>
    </w:p>
    <w:p w14:paraId="36B0BA63" w14:textId="1924EA8E" w:rsidR="00106F4F" w:rsidRDefault="005A57EA">
      <w:pPr>
        <w:pStyle w:val="Tabeldefiguri"/>
        <w:tabs>
          <w:tab w:val="right" w:leader="dot" w:pos="9390"/>
        </w:tabs>
        <w:rPr>
          <w:rFonts w:asciiTheme="minorHAnsi" w:eastAsiaTheme="minorEastAsia" w:hAnsiTheme="minorHAnsi" w:cstheme="minorBidi"/>
          <w:noProof/>
          <w:sz w:val="22"/>
          <w:lang w:val="en-US"/>
        </w:rPr>
      </w:pPr>
      <w:r w:rsidRPr="00EF5E56">
        <w:rPr>
          <w:rFonts w:eastAsiaTheme="majorEastAsia"/>
          <w:color w:val="2F5496" w:themeColor="accent1" w:themeShade="BF"/>
          <w:sz w:val="32"/>
          <w:szCs w:val="32"/>
        </w:rPr>
        <w:fldChar w:fldCharType="begin"/>
      </w:r>
      <w:r w:rsidRPr="00EF5E56">
        <w:rPr>
          <w:rFonts w:eastAsiaTheme="majorEastAsia"/>
          <w:color w:val="2F5496" w:themeColor="accent1" w:themeShade="BF"/>
          <w:sz w:val="32"/>
          <w:szCs w:val="32"/>
        </w:rPr>
        <w:instrText xml:space="preserve"> TOC \h \z \c "Tabel" </w:instrText>
      </w:r>
      <w:r w:rsidRPr="00EF5E56">
        <w:rPr>
          <w:rFonts w:eastAsiaTheme="majorEastAsia"/>
          <w:color w:val="2F5496" w:themeColor="accent1" w:themeShade="BF"/>
          <w:sz w:val="32"/>
          <w:szCs w:val="32"/>
        </w:rPr>
        <w:fldChar w:fldCharType="separate"/>
      </w:r>
      <w:hyperlink w:anchor="_Toc100069778" w:history="1">
        <w:r w:rsidR="00106F4F" w:rsidRPr="002146A4">
          <w:rPr>
            <w:rStyle w:val="Hyperlink"/>
            <w:noProof/>
          </w:rPr>
          <w:t>Tabel 1 Ținte pentru pregătire și reutilizare</w:t>
        </w:r>
        <w:r w:rsidR="00106F4F">
          <w:rPr>
            <w:noProof/>
            <w:webHidden/>
          </w:rPr>
          <w:tab/>
        </w:r>
        <w:r w:rsidR="00106F4F">
          <w:rPr>
            <w:noProof/>
            <w:webHidden/>
          </w:rPr>
          <w:fldChar w:fldCharType="begin"/>
        </w:r>
        <w:r w:rsidR="00106F4F">
          <w:rPr>
            <w:noProof/>
            <w:webHidden/>
          </w:rPr>
          <w:instrText xml:space="preserve"> PAGEREF _Toc100069778 \h </w:instrText>
        </w:r>
        <w:r w:rsidR="00106F4F">
          <w:rPr>
            <w:noProof/>
            <w:webHidden/>
          </w:rPr>
        </w:r>
        <w:r w:rsidR="00106F4F">
          <w:rPr>
            <w:noProof/>
            <w:webHidden/>
          </w:rPr>
          <w:fldChar w:fldCharType="separate"/>
        </w:r>
        <w:r w:rsidR="00A656CA">
          <w:rPr>
            <w:noProof/>
            <w:webHidden/>
          </w:rPr>
          <w:t>15</w:t>
        </w:r>
        <w:r w:rsidR="00106F4F">
          <w:rPr>
            <w:noProof/>
            <w:webHidden/>
          </w:rPr>
          <w:fldChar w:fldCharType="end"/>
        </w:r>
      </w:hyperlink>
    </w:p>
    <w:p w14:paraId="34EB31D8" w14:textId="1A0A7696"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79" w:history="1">
        <w:r w:rsidR="00106F4F" w:rsidRPr="002146A4">
          <w:rPr>
            <w:rStyle w:val="Hyperlink"/>
            <w:noProof/>
          </w:rPr>
          <w:t>Tabel 2 Reglementările europene, naționale şi responsabilitățile APL în domeniul gestiunii deșeurilor</w:t>
        </w:r>
        <w:r w:rsidR="00106F4F">
          <w:rPr>
            <w:noProof/>
            <w:webHidden/>
          </w:rPr>
          <w:tab/>
        </w:r>
        <w:r w:rsidR="00106F4F">
          <w:rPr>
            <w:noProof/>
            <w:webHidden/>
          </w:rPr>
          <w:fldChar w:fldCharType="begin"/>
        </w:r>
        <w:r w:rsidR="00106F4F">
          <w:rPr>
            <w:noProof/>
            <w:webHidden/>
          </w:rPr>
          <w:instrText xml:space="preserve"> PAGEREF _Toc100069779 \h </w:instrText>
        </w:r>
        <w:r w:rsidR="00106F4F">
          <w:rPr>
            <w:noProof/>
            <w:webHidden/>
          </w:rPr>
        </w:r>
        <w:r w:rsidR="00106F4F">
          <w:rPr>
            <w:noProof/>
            <w:webHidden/>
          </w:rPr>
          <w:fldChar w:fldCharType="separate"/>
        </w:r>
        <w:r w:rsidR="00A656CA">
          <w:rPr>
            <w:noProof/>
            <w:webHidden/>
          </w:rPr>
          <w:t>16</w:t>
        </w:r>
        <w:r w:rsidR="00106F4F">
          <w:rPr>
            <w:noProof/>
            <w:webHidden/>
          </w:rPr>
          <w:fldChar w:fldCharType="end"/>
        </w:r>
      </w:hyperlink>
    </w:p>
    <w:p w14:paraId="3DE4090E" w14:textId="660A2E9B"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0" w:history="1">
        <w:r w:rsidR="00106F4F" w:rsidRPr="002146A4">
          <w:rPr>
            <w:rStyle w:val="Hyperlink"/>
            <w:noProof/>
          </w:rPr>
          <w:t>Tabel 3 Legislația privind operațiile de gestionare a deșeurilor</w:t>
        </w:r>
        <w:r w:rsidR="00106F4F">
          <w:rPr>
            <w:noProof/>
            <w:webHidden/>
          </w:rPr>
          <w:tab/>
        </w:r>
        <w:r w:rsidR="00106F4F">
          <w:rPr>
            <w:noProof/>
            <w:webHidden/>
          </w:rPr>
          <w:fldChar w:fldCharType="begin"/>
        </w:r>
        <w:r w:rsidR="00106F4F">
          <w:rPr>
            <w:noProof/>
            <w:webHidden/>
          </w:rPr>
          <w:instrText xml:space="preserve"> PAGEREF _Toc100069780 \h </w:instrText>
        </w:r>
        <w:r w:rsidR="00106F4F">
          <w:rPr>
            <w:noProof/>
            <w:webHidden/>
          </w:rPr>
        </w:r>
        <w:r w:rsidR="00106F4F">
          <w:rPr>
            <w:noProof/>
            <w:webHidden/>
          </w:rPr>
          <w:fldChar w:fldCharType="separate"/>
        </w:r>
        <w:r w:rsidR="00A656CA">
          <w:rPr>
            <w:noProof/>
            <w:webHidden/>
          </w:rPr>
          <w:t>20</w:t>
        </w:r>
        <w:r w:rsidR="00106F4F">
          <w:rPr>
            <w:noProof/>
            <w:webHidden/>
          </w:rPr>
          <w:fldChar w:fldCharType="end"/>
        </w:r>
      </w:hyperlink>
    </w:p>
    <w:p w14:paraId="703C32E7" w14:textId="4B38AA8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1" w:history="1">
        <w:r w:rsidR="00106F4F" w:rsidRPr="002146A4">
          <w:rPr>
            <w:rStyle w:val="Hyperlink"/>
            <w:noProof/>
          </w:rPr>
          <w:t xml:space="preserve">Tabel 4 </w:t>
        </w:r>
        <w:r w:rsidR="00106F4F" w:rsidRPr="002146A4">
          <w:rPr>
            <w:rStyle w:val="Hyperlink"/>
            <w:bCs/>
            <w:noProof/>
          </w:rPr>
          <w:t>Legislaţia privind fluxurile specifice de deșeuri</w:t>
        </w:r>
        <w:r w:rsidR="00106F4F">
          <w:rPr>
            <w:noProof/>
            <w:webHidden/>
          </w:rPr>
          <w:tab/>
        </w:r>
        <w:r w:rsidR="00106F4F">
          <w:rPr>
            <w:noProof/>
            <w:webHidden/>
          </w:rPr>
          <w:fldChar w:fldCharType="begin"/>
        </w:r>
        <w:r w:rsidR="00106F4F">
          <w:rPr>
            <w:noProof/>
            <w:webHidden/>
          </w:rPr>
          <w:instrText xml:space="preserve"> PAGEREF _Toc100069781 \h </w:instrText>
        </w:r>
        <w:r w:rsidR="00106F4F">
          <w:rPr>
            <w:noProof/>
            <w:webHidden/>
          </w:rPr>
        </w:r>
        <w:r w:rsidR="00106F4F">
          <w:rPr>
            <w:noProof/>
            <w:webHidden/>
          </w:rPr>
          <w:fldChar w:fldCharType="separate"/>
        </w:r>
        <w:r w:rsidR="00A656CA">
          <w:rPr>
            <w:noProof/>
            <w:webHidden/>
          </w:rPr>
          <w:t>22</w:t>
        </w:r>
        <w:r w:rsidR="00106F4F">
          <w:rPr>
            <w:noProof/>
            <w:webHidden/>
          </w:rPr>
          <w:fldChar w:fldCharType="end"/>
        </w:r>
      </w:hyperlink>
    </w:p>
    <w:p w14:paraId="5079B96F" w14:textId="77B1BAC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2" w:history="1">
        <w:r w:rsidR="00106F4F" w:rsidRPr="002146A4">
          <w:rPr>
            <w:rStyle w:val="Hyperlink"/>
            <w:noProof/>
          </w:rPr>
          <w:t xml:space="preserve">Tabel 5 </w:t>
        </w:r>
        <w:r w:rsidR="00106F4F" w:rsidRPr="002146A4">
          <w:rPr>
            <w:rStyle w:val="Hyperlink"/>
            <w:noProof/>
            <w:lang w:val="en-US"/>
          </w:rPr>
          <w:t>Legislația privind administrația publică ș</w:t>
        </w:r>
        <w:r w:rsidR="00106F4F" w:rsidRPr="002146A4">
          <w:rPr>
            <w:rStyle w:val="Hyperlink"/>
            <w:noProof/>
          </w:rPr>
          <w:t>i serviciile de salubrizare</w:t>
        </w:r>
        <w:r w:rsidR="00106F4F">
          <w:rPr>
            <w:noProof/>
            <w:webHidden/>
          </w:rPr>
          <w:tab/>
        </w:r>
        <w:r w:rsidR="00106F4F">
          <w:rPr>
            <w:noProof/>
            <w:webHidden/>
          </w:rPr>
          <w:fldChar w:fldCharType="begin"/>
        </w:r>
        <w:r w:rsidR="00106F4F">
          <w:rPr>
            <w:noProof/>
            <w:webHidden/>
          </w:rPr>
          <w:instrText xml:space="preserve"> PAGEREF _Toc100069782 \h </w:instrText>
        </w:r>
        <w:r w:rsidR="00106F4F">
          <w:rPr>
            <w:noProof/>
            <w:webHidden/>
          </w:rPr>
        </w:r>
        <w:r w:rsidR="00106F4F">
          <w:rPr>
            <w:noProof/>
            <w:webHidden/>
          </w:rPr>
          <w:fldChar w:fldCharType="separate"/>
        </w:r>
        <w:r w:rsidR="00A656CA">
          <w:rPr>
            <w:noProof/>
            <w:webHidden/>
          </w:rPr>
          <w:t>25</w:t>
        </w:r>
        <w:r w:rsidR="00106F4F">
          <w:rPr>
            <w:noProof/>
            <w:webHidden/>
          </w:rPr>
          <w:fldChar w:fldCharType="end"/>
        </w:r>
      </w:hyperlink>
    </w:p>
    <w:p w14:paraId="68CBB85B" w14:textId="6CE82F98"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3" w:history="1">
        <w:r w:rsidR="00106F4F" w:rsidRPr="002146A4">
          <w:rPr>
            <w:rStyle w:val="Hyperlink"/>
            <w:noProof/>
          </w:rPr>
          <w:t>Tabel 6 Populaţia judeţului Hunedoara pe zone de gestionare a deșeurilor municipale, anul 2020</w:t>
        </w:r>
        <w:r w:rsidR="00106F4F">
          <w:rPr>
            <w:noProof/>
            <w:webHidden/>
          </w:rPr>
          <w:tab/>
        </w:r>
        <w:r w:rsidR="00106F4F">
          <w:rPr>
            <w:noProof/>
            <w:webHidden/>
          </w:rPr>
          <w:fldChar w:fldCharType="begin"/>
        </w:r>
        <w:r w:rsidR="00106F4F">
          <w:rPr>
            <w:noProof/>
            <w:webHidden/>
          </w:rPr>
          <w:instrText xml:space="preserve"> PAGEREF _Toc100069783 \h </w:instrText>
        </w:r>
        <w:r w:rsidR="00106F4F">
          <w:rPr>
            <w:noProof/>
            <w:webHidden/>
          </w:rPr>
        </w:r>
        <w:r w:rsidR="00106F4F">
          <w:rPr>
            <w:noProof/>
            <w:webHidden/>
          </w:rPr>
          <w:fldChar w:fldCharType="separate"/>
        </w:r>
        <w:r w:rsidR="00A656CA">
          <w:rPr>
            <w:noProof/>
            <w:webHidden/>
          </w:rPr>
          <w:t>31</w:t>
        </w:r>
        <w:r w:rsidR="00106F4F">
          <w:rPr>
            <w:noProof/>
            <w:webHidden/>
          </w:rPr>
          <w:fldChar w:fldCharType="end"/>
        </w:r>
      </w:hyperlink>
    </w:p>
    <w:p w14:paraId="6A6C5D83" w14:textId="4289CB4B"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4" w:history="1">
        <w:r w:rsidR="00106F4F" w:rsidRPr="002146A4">
          <w:rPr>
            <w:rStyle w:val="Hyperlink"/>
            <w:noProof/>
          </w:rPr>
          <w:t>Tabel 7 Cantități de deşeuri municipale generate în perioada 2017 – 2021, în județul Hunedoara</w:t>
        </w:r>
        <w:r w:rsidR="00106F4F">
          <w:rPr>
            <w:noProof/>
            <w:webHidden/>
          </w:rPr>
          <w:tab/>
        </w:r>
        <w:r w:rsidR="00106F4F">
          <w:rPr>
            <w:noProof/>
            <w:webHidden/>
          </w:rPr>
          <w:fldChar w:fldCharType="begin"/>
        </w:r>
        <w:r w:rsidR="00106F4F">
          <w:rPr>
            <w:noProof/>
            <w:webHidden/>
          </w:rPr>
          <w:instrText xml:space="preserve"> PAGEREF _Toc100069784 \h </w:instrText>
        </w:r>
        <w:r w:rsidR="00106F4F">
          <w:rPr>
            <w:noProof/>
            <w:webHidden/>
          </w:rPr>
        </w:r>
        <w:r w:rsidR="00106F4F">
          <w:rPr>
            <w:noProof/>
            <w:webHidden/>
          </w:rPr>
          <w:fldChar w:fldCharType="separate"/>
        </w:r>
        <w:r w:rsidR="00A656CA">
          <w:rPr>
            <w:noProof/>
            <w:webHidden/>
          </w:rPr>
          <w:t>35</w:t>
        </w:r>
        <w:r w:rsidR="00106F4F">
          <w:rPr>
            <w:noProof/>
            <w:webHidden/>
          </w:rPr>
          <w:fldChar w:fldCharType="end"/>
        </w:r>
      </w:hyperlink>
    </w:p>
    <w:p w14:paraId="5A4C5E5A" w14:textId="7663637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5" w:history="1">
        <w:r w:rsidR="00106F4F" w:rsidRPr="002146A4">
          <w:rPr>
            <w:rStyle w:val="Hyperlink"/>
            <w:noProof/>
          </w:rPr>
          <w:t>Tabel 8 Gradul de acoperire cu servicii de salubrizare, pe medii de rezidență, în județul Hunedoara</w:t>
        </w:r>
        <w:r w:rsidR="00106F4F">
          <w:rPr>
            <w:noProof/>
            <w:webHidden/>
          </w:rPr>
          <w:tab/>
        </w:r>
        <w:r w:rsidR="00106F4F">
          <w:rPr>
            <w:noProof/>
            <w:webHidden/>
          </w:rPr>
          <w:fldChar w:fldCharType="begin"/>
        </w:r>
        <w:r w:rsidR="00106F4F">
          <w:rPr>
            <w:noProof/>
            <w:webHidden/>
          </w:rPr>
          <w:instrText xml:space="preserve"> PAGEREF _Toc100069785 \h </w:instrText>
        </w:r>
        <w:r w:rsidR="00106F4F">
          <w:rPr>
            <w:noProof/>
            <w:webHidden/>
          </w:rPr>
        </w:r>
        <w:r w:rsidR="00106F4F">
          <w:rPr>
            <w:noProof/>
            <w:webHidden/>
          </w:rPr>
          <w:fldChar w:fldCharType="separate"/>
        </w:r>
        <w:r w:rsidR="00A656CA">
          <w:rPr>
            <w:noProof/>
            <w:webHidden/>
          </w:rPr>
          <w:t>35</w:t>
        </w:r>
        <w:r w:rsidR="00106F4F">
          <w:rPr>
            <w:noProof/>
            <w:webHidden/>
          </w:rPr>
          <w:fldChar w:fldCharType="end"/>
        </w:r>
      </w:hyperlink>
    </w:p>
    <w:p w14:paraId="3ECC94E3" w14:textId="4ABB2FF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6" w:history="1">
        <w:r w:rsidR="00106F4F" w:rsidRPr="002146A4">
          <w:rPr>
            <w:rStyle w:val="Hyperlink"/>
            <w:noProof/>
          </w:rPr>
          <w:t>Tabel 9 Indici de generare deșeuri menajere pe medii de rezidență, în perioada 2017 – 2021, la nivel național și județean</w:t>
        </w:r>
        <w:r w:rsidR="00106F4F">
          <w:rPr>
            <w:noProof/>
            <w:webHidden/>
          </w:rPr>
          <w:tab/>
        </w:r>
        <w:r w:rsidR="00106F4F">
          <w:rPr>
            <w:noProof/>
            <w:webHidden/>
          </w:rPr>
          <w:fldChar w:fldCharType="begin"/>
        </w:r>
        <w:r w:rsidR="00106F4F">
          <w:rPr>
            <w:noProof/>
            <w:webHidden/>
          </w:rPr>
          <w:instrText xml:space="preserve"> PAGEREF _Toc100069786 \h </w:instrText>
        </w:r>
        <w:r w:rsidR="00106F4F">
          <w:rPr>
            <w:noProof/>
            <w:webHidden/>
          </w:rPr>
        </w:r>
        <w:r w:rsidR="00106F4F">
          <w:rPr>
            <w:noProof/>
            <w:webHidden/>
          </w:rPr>
          <w:fldChar w:fldCharType="separate"/>
        </w:r>
        <w:r w:rsidR="00A656CA">
          <w:rPr>
            <w:noProof/>
            <w:webHidden/>
          </w:rPr>
          <w:t>35</w:t>
        </w:r>
        <w:r w:rsidR="00106F4F">
          <w:rPr>
            <w:noProof/>
            <w:webHidden/>
          </w:rPr>
          <w:fldChar w:fldCharType="end"/>
        </w:r>
      </w:hyperlink>
    </w:p>
    <w:p w14:paraId="49789B69" w14:textId="38A92EE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7" w:history="1">
        <w:r w:rsidR="00106F4F" w:rsidRPr="002146A4">
          <w:rPr>
            <w:rStyle w:val="Hyperlink"/>
            <w:noProof/>
          </w:rPr>
          <w:t>Tabel 10 Compoziția medie ponderată a deșeurilor municipale la nivelul județului Hunedoara, în anul 2020</w:t>
        </w:r>
        <w:r w:rsidR="00106F4F">
          <w:rPr>
            <w:noProof/>
            <w:webHidden/>
          </w:rPr>
          <w:tab/>
        </w:r>
        <w:r w:rsidR="00106F4F">
          <w:rPr>
            <w:noProof/>
            <w:webHidden/>
          </w:rPr>
          <w:fldChar w:fldCharType="begin"/>
        </w:r>
        <w:r w:rsidR="00106F4F">
          <w:rPr>
            <w:noProof/>
            <w:webHidden/>
          </w:rPr>
          <w:instrText xml:space="preserve"> PAGEREF _Toc100069787 \h </w:instrText>
        </w:r>
        <w:r w:rsidR="00106F4F">
          <w:rPr>
            <w:noProof/>
            <w:webHidden/>
          </w:rPr>
        </w:r>
        <w:r w:rsidR="00106F4F">
          <w:rPr>
            <w:noProof/>
            <w:webHidden/>
          </w:rPr>
          <w:fldChar w:fldCharType="separate"/>
        </w:r>
        <w:r w:rsidR="00A656CA">
          <w:rPr>
            <w:noProof/>
            <w:webHidden/>
          </w:rPr>
          <w:t>36</w:t>
        </w:r>
        <w:r w:rsidR="00106F4F">
          <w:rPr>
            <w:noProof/>
            <w:webHidden/>
          </w:rPr>
          <w:fldChar w:fldCharType="end"/>
        </w:r>
      </w:hyperlink>
    </w:p>
    <w:p w14:paraId="32EEE7E8" w14:textId="166DD7D5"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8" w:history="1">
        <w:r w:rsidR="00106F4F" w:rsidRPr="002146A4">
          <w:rPr>
            <w:rStyle w:val="Hyperlink"/>
            <w:noProof/>
          </w:rPr>
          <w:t xml:space="preserve">Tabel 11 </w:t>
        </w:r>
        <w:r w:rsidR="00106F4F" w:rsidRPr="002146A4">
          <w:rPr>
            <w:rStyle w:val="Hyperlink"/>
            <w:bCs/>
            <w:noProof/>
            <w:lang w:val="en-US"/>
          </w:rPr>
          <w:t>Date generale privind instalațiile de sortare, 2020</w:t>
        </w:r>
        <w:r w:rsidR="00106F4F">
          <w:rPr>
            <w:noProof/>
            <w:webHidden/>
          </w:rPr>
          <w:tab/>
        </w:r>
        <w:r w:rsidR="00106F4F">
          <w:rPr>
            <w:noProof/>
            <w:webHidden/>
          </w:rPr>
          <w:fldChar w:fldCharType="begin"/>
        </w:r>
        <w:r w:rsidR="00106F4F">
          <w:rPr>
            <w:noProof/>
            <w:webHidden/>
          </w:rPr>
          <w:instrText xml:space="preserve"> PAGEREF _Toc100069788 \h </w:instrText>
        </w:r>
        <w:r w:rsidR="00106F4F">
          <w:rPr>
            <w:noProof/>
            <w:webHidden/>
          </w:rPr>
        </w:r>
        <w:r w:rsidR="00106F4F">
          <w:rPr>
            <w:noProof/>
            <w:webHidden/>
          </w:rPr>
          <w:fldChar w:fldCharType="separate"/>
        </w:r>
        <w:r w:rsidR="00A656CA">
          <w:rPr>
            <w:noProof/>
            <w:webHidden/>
          </w:rPr>
          <w:t>41</w:t>
        </w:r>
        <w:r w:rsidR="00106F4F">
          <w:rPr>
            <w:noProof/>
            <w:webHidden/>
          </w:rPr>
          <w:fldChar w:fldCharType="end"/>
        </w:r>
      </w:hyperlink>
    </w:p>
    <w:p w14:paraId="1243842E" w14:textId="3ACC4A5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89" w:history="1">
        <w:r w:rsidR="00106F4F" w:rsidRPr="002146A4">
          <w:rPr>
            <w:rStyle w:val="Hyperlink"/>
            <w:noProof/>
          </w:rPr>
          <w:t>Tabel 12 Proiecte PHARE CES şi UAT-uri deservite</w:t>
        </w:r>
        <w:r w:rsidR="00106F4F">
          <w:rPr>
            <w:noProof/>
            <w:webHidden/>
          </w:rPr>
          <w:tab/>
        </w:r>
        <w:r w:rsidR="00106F4F">
          <w:rPr>
            <w:noProof/>
            <w:webHidden/>
          </w:rPr>
          <w:fldChar w:fldCharType="begin"/>
        </w:r>
        <w:r w:rsidR="00106F4F">
          <w:rPr>
            <w:noProof/>
            <w:webHidden/>
          </w:rPr>
          <w:instrText xml:space="preserve"> PAGEREF _Toc100069789 \h </w:instrText>
        </w:r>
        <w:r w:rsidR="00106F4F">
          <w:rPr>
            <w:noProof/>
            <w:webHidden/>
          </w:rPr>
        </w:r>
        <w:r w:rsidR="00106F4F">
          <w:rPr>
            <w:noProof/>
            <w:webHidden/>
          </w:rPr>
          <w:fldChar w:fldCharType="separate"/>
        </w:r>
        <w:r w:rsidR="00A656CA">
          <w:rPr>
            <w:noProof/>
            <w:webHidden/>
          </w:rPr>
          <w:t>46</w:t>
        </w:r>
        <w:r w:rsidR="00106F4F">
          <w:rPr>
            <w:noProof/>
            <w:webHidden/>
          </w:rPr>
          <w:fldChar w:fldCharType="end"/>
        </w:r>
      </w:hyperlink>
    </w:p>
    <w:p w14:paraId="43328478" w14:textId="60A92CDC"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0" w:history="1">
        <w:r w:rsidR="00106F4F" w:rsidRPr="002146A4">
          <w:rPr>
            <w:rStyle w:val="Hyperlink"/>
            <w:noProof/>
          </w:rPr>
          <w:t xml:space="preserve">Tabel 13 </w:t>
        </w:r>
        <w:r w:rsidR="00106F4F" w:rsidRPr="002146A4">
          <w:rPr>
            <w:rStyle w:val="Hyperlink"/>
            <w:noProof/>
            <w:lang w:val="fr-FR"/>
          </w:rPr>
          <w:t>Distribuția containerelor de colectare în mediul urban</w:t>
        </w:r>
        <w:r w:rsidR="00106F4F">
          <w:rPr>
            <w:noProof/>
            <w:webHidden/>
          </w:rPr>
          <w:tab/>
        </w:r>
        <w:r w:rsidR="00106F4F">
          <w:rPr>
            <w:noProof/>
            <w:webHidden/>
          </w:rPr>
          <w:fldChar w:fldCharType="begin"/>
        </w:r>
        <w:r w:rsidR="00106F4F">
          <w:rPr>
            <w:noProof/>
            <w:webHidden/>
          </w:rPr>
          <w:instrText xml:space="preserve"> PAGEREF _Toc100069790 \h </w:instrText>
        </w:r>
        <w:r w:rsidR="00106F4F">
          <w:rPr>
            <w:noProof/>
            <w:webHidden/>
          </w:rPr>
        </w:r>
        <w:r w:rsidR="00106F4F">
          <w:rPr>
            <w:noProof/>
            <w:webHidden/>
          </w:rPr>
          <w:fldChar w:fldCharType="separate"/>
        </w:r>
        <w:r w:rsidR="00A656CA">
          <w:rPr>
            <w:noProof/>
            <w:webHidden/>
          </w:rPr>
          <w:t>52</w:t>
        </w:r>
        <w:r w:rsidR="00106F4F">
          <w:rPr>
            <w:noProof/>
            <w:webHidden/>
          </w:rPr>
          <w:fldChar w:fldCharType="end"/>
        </w:r>
      </w:hyperlink>
    </w:p>
    <w:p w14:paraId="0410CC6F" w14:textId="6666A08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1" w:history="1">
        <w:r w:rsidR="00106F4F" w:rsidRPr="002146A4">
          <w:rPr>
            <w:rStyle w:val="Hyperlink"/>
            <w:noProof/>
          </w:rPr>
          <w:t xml:space="preserve">Tabel 14 </w:t>
        </w:r>
        <w:r w:rsidR="00106F4F" w:rsidRPr="002146A4">
          <w:rPr>
            <w:rStyle w:val="Hyperlink"/>
            <w:noProof/>
            <w:lang w:val="fr-FR"/>
          </w:rPr>
          <w:t>Distribuția containerelor de colectare în mediul rural</w:t>
        </w:r>
        <w:r w:rsidR="00106F4F">
          <w:rPr>
            <w:noProof/>
            <w:webHidden/>
          </w:rPr>
          <w:tab/>
        </w:r>
        <w:r w:rsidR="00106F4F">
          <w:rPr>
            <w:noProof/>
            <w:webHidden/>
          </w:rPr>
          <w:fldChar w:fldCharType="begin"/>
        </w:r>
        <w:r w:rsidR="00106F4F">
          <w:rPr>
            <w:noProof/>
            <w:webHidden/>
          </w:rPr>
          <w:instrText xml:space="preserve"> PAGEREF _Toc100069791 \h </w:instrText>
        </w:r>
        <w:r w:rsidR="00106F4F">
          <w:rPr>
            <w:noProof/>
            <w:webHidden/>
          </w:rPr>
        </w:r>
        <w:r w:rsidR="00106F4F">
          <w:rPr>
            <w:noProof/>
            <w:webHidden/>
          </w:rPr>
          <w:fldChar w:fldCharType="separate"/>
        </w:r>
        <w:r w:rsidR="00A656CA">
          <w:rPr>
            <w:noProof/>
            <w:webHidden/>
          </w:rPr>
          <w:t>52</w:t>
        </w:r>
        <w:r w:rsidR="00106F4F">
          <w:rPr>
            <w:noProof/>
            <w:webHidden/>
          </w:rPr>
          <w:fldChar w:fldCharType="end"/>
        </w:r>
      </w:hyperlink>
    </w:p>
    <w:p w14:paraId="137F73D3" w14:textId="7857CD1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2" w:history="1">
        <w:r w:rsidR="00106F4F" w:rsidRPr="002146A4">
          <w:rPr>
            <w:rStyle w:val="Hyperlink"/>
            <w:noProof/>
          </w:rPr>
          <w:t xml:space="preserve">Tabel 15 </w:t>
        </w:r>
        <w:r w:rsidR="00106F4F" w:rsidRPr="002146A4">
          <w:rPr>
            <w:rStyle w:val="Hyperlink"/>
            <w:noProof/>
            <w:lang w:eastAsia="de-DE"/>
          </w:rPr>
          <w:t>Tarife aprobate pe fiecare zonă, anul 2021</w:t>
        </w:r>
        <w:r w:rsidR="00106F4F">
          <w:rPr>
            <w:noProof/>
            <w:webHidden/>
          </w:rPr>
          <w:tab/>
        </w:r>
        <w:r w:rsidR="00106F4F">
          <w:rPr>
            <w:noProof/>
            <w:webHidden/>
          </w:rPr>
          <w:fldChar w:fldCharType="begin"/>
        </w:r>
        <w:r w:rsidR="00106F4F">
          <w:rPr>
            <w:noProof/>
            <w:webHidden/>
          </w:rPr>
          <w:instrText xml:space="preserve"> PAGEREF _Toc100069792 \h </w:instrText>
        </w:r>
        <w:r w:rsidR="00106F4F">
          <w:rPr>
            <w:noProof/>
            <w:webHidden/>
          </w:rPr>
        </w:r>
        <w:r w:rsidR="00106F4F">
          <w:rPr>
            <w:noProof/>
            <w:webHidden/>
          </w:rPr>
          <w:fldChar w:fldCharType="separate"/>
        </w:r>
        <w:r w:rsidR="00A656CA">
          <w:rPr>
            <w:noProof/>
            <w:webHidden/>
          </w:rPr>
          <w:t>57</w:t>
        </w:r>
        <w:r w:rsidR="00106F4F">
          <w:rPr>
            <w:noProof/>
            <w:webHidden/>
          </w:rPr>
          <w:fldChar w:fldCharType="end"/>
        </w:r>
      </w:hyperlink>
    </w:p>
    <w:p w14:paraId="1B8B33A8" w14:textId="03D1A98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3" w:history="1">
        <w:r w:rsidR="00106F4F" w:rsidRPr="002146A4">
          <w:rPr>
            <w:rStyle w:val="Hyperlink"/>
            <w:noProof/>
          </w:rPr>
          <w:t>Tabel 16 Situaţia actuală a valorilor redevenţei pentru cele 4 zone</w:t>
        </w:r>
        <w:r w:rsidR="00106F4F">
          <w:rPr>
            <w:noProof/>
            <w:webHidden/>
          </w:rPr>
          <w:tab/>
        </w:r>
        <w:r w:rsidR="00106F4F">
          <w:rPr>
            <w:noProof/>
            <w:webHidden/>
          </w:rPr>
          <w:fldChar w:fldCharType="begin"/>
        </w:r>
        <w:r w:rsidR="00106F4F">
          <w:rPr>
            <w:noProof/>
            <w:webHidden/>
          </w:rPr>
          <w:instrText xml:space="preserve"> PAGEREF _Toc100069793 \h </w:instrText>
        </w:r>
        <w:r w:rsidR="00106F4F">
          <w:rPr>
            <w:noProof/>
            <w:webHidden/>
          </w:rPr>
        </w:r>
        <w:r w:rsidR="00106F4F">
          <w:rPr>
            <w:noProof/>
            <w:webHidden/>
          </w:rPr>
          <w:fldChar w:fldCharType="separate"/>
        </w:r>
        <w:r w:rsidR="00A656CA">
          <w:rPr>
            <w:noProof/>
            <w:webHidden/>
          </w:rPr>
          <w:t>59</w:t>
        </w:r>
        <w:r w:rsidR="00106F4F">
          <w:rPr>
            <w:noProof/>
            <w:webHidden/>
          </w:rPr>
          <w:fldChar w:fldCharType="end"/>
        </w:r>
      </w:hyperlink>
    </w:p>
    <w:p w14:paraId="46496AE1" w14:textId="4367986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4" w:history="1">
        <w:r w:rsidR="00106F4F" w:rsidRPr="002146A4">
          <w:rPr>
            <w:rStyle w:val="Hyperlink"/>
            <w:noProof/>
          </w:rPr>
          <w:t xml:space="preserve">Tabel 17 </w:t>
        </w:r>
        <w:r w:rsidR="00106F4F" w:rsidRPr="002146A4">
          <w:rPr>
            <w:rStyle w:val="Hyperlink"/>
            <w:noProof/>
            <w:lang w:val="en-US"/>
          </w:rPr>
          <w:t>Proiecția populației județului Hunedoara pe medii de reziden</w:t>
        </w:r>
        <w:r w:rsidR="00106F4F" w:rsidRPr="002146A4">
          <w:rPr>
            <w:rStyle w:val="Hyperlink"/>
            <w:noProof/>
          </w:rPr>
          <w:t>ță și pe zone pentru perioada 2022-2032</w:t>
        </w:r>
        <w:r w:rsidR="00106F4F">
          <w:rPr>
            <w:noProof/>
            <w:webHidden/>
          </w:rPr>
          <w:tab/>
        </w:r>
        <w:r w:rsidR="00106F4F">
          <w:rPr>
            <w:noProof/>
            <w:webHidden/>
          </w:rPr>
          <w:fldChar w:fldCharType="begin"/>
        </w:r>
        <w:r w:rsidR="00106F4F">
          <w:rPr>
            <w:noProof/>
            <w:webHidden/>
          </w:rPr>
          <w:instrText xml:space="preserve"> PAGEREF _Toc100069794 \h </w:instrText>
        </w:r>
        <w:r w:rsidR="00106F4F">
          <w:rPr>
            <w:noProof/>
            <w:webHidden/>
          </w:rPr>
        </w:r>
        <w:r w:rsidR="00106F4F">
          <w:rPr>
            <w:noProof/>
            <w:webHidden/>
          </w:rPr>
          <w:fldChar w:fldCharType="separate"/>
        </w:r>
        <w:r w:rsidR="00A656CA">
          <w:rPr>
            <w:noProof/>
            <w:webHidden/>
          </w:rPr>
          <w:t>60</w:t>
        </w:r>
        <w:r w:rsidR="00106F4F">
          <w:rPr>
            <w:noProof/>
            <w:webHidden/>
          </w:rPr>
          <w:fldChar w:fldCharType="end"/>
        </w:r>
      </w:hyperlink>
    </w:p>
    <w:p w14:paraId="09961215" w14:textId="08D2A29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5" w:history="1">
        <w:r w:rsidR="00106F4F" w:rsidRPr="002146A4">
          <w:rPr>
            <w:rStyle w:val="Hyperlink"/>
            <w:noProof/>
          </w:rPr>
          <w:t>Tabel 18 Compoziția deșeurilor conform PJGD</w:t>
        </w:r>
        <w:r w:rsidR="00106F4F">
          <w:rPr>
            <w:noProof/>
            <w:webHidden/>
          </w:rPr>
          <w:tab/>
        </w:r>
        <w:r w:rsidR="00106F4F">
          <w:rPr>
            <w:noProof/>
            <w:webHidden/>
          </w:rPr>
          <w:fldChar w:fldCharType="begin"/>
        </w:r>
        <w:r w:rsidR="00106F4F">
          <w:rPr>
            <w:noProof/>
            <w:webHidden/>
          </w:rPr>
          <w:instrText xml:space="preserve"> PAGEREF _Toc100069795 \h </w:instrText>
        </w:r>
        <w:r w:rsidR="00106F4F">
          <w:rPr>
            <w:noProof/>
            <w:webHidden/>
          </w:rPr>
        </w:r>
        <w:r w:rsidR="00106F4F">
          <w:rPr>
            <w:noProof/>
            <w:webHidden/>
          </w:rPr>
          <w:fldChar w:fldCharType="separate"/>
        </w:r>
        <w:r w:rsidR="00A656CA">
          <w:rPr>
            <w:noProof/>
            <w:webHidden/>
          </w:rPr>
          <w:t>61</w:t>
        </w:r>
        <w:r w:rsidR="00106F4F">
          <w:rPr>
            <w:noProof/>
            <w:webHidden/>
          </w:rPr>
          <w:fldChar w:fldCharType="end"/>
        </w:r>
      </w:hyperlink>
    </w:p>
    <w:p w14:paraId="5D406906" w14:textId="60BE480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6" w:history="1">
        <w:r w:rsidR="00106F4F" w:rsidRPr="002146A4">
          <w:rPr>
            <w:rStyle w:val="Hyperlink"/>
            <w:noProof/>
          </w:rPr>
          <w:t xml:space="preserve">Tabel 19 </w:t>
        </w:r>
        <w:r w:rsidR="00106F4F" w:rsidRPr="002146A4">
          <w:rPr>
            <w:rStyle w:val="Hyperlink"/>
            <w:bCs/>
            <w:noProof/>
            <w:lang w:val="fr-FR"/>
          </w:rPr>
          <w:t>Proiecția cantităților de deșeuri municipale estimate a se colecta de la populație, Zona 1</w:t>
        </w:r>
        <w:r w:rsidR="00106F4F">
          <w:rPr>
            <w:noProof/>
            <w:webHidden/>
          </w:rPr>
          <w:tab/>
        </w:r>
        <w:r w:rsidR="00106F4F">
          <w:rPr>
            <w:noProof/>
            <w:webHidden/>
          </w:rPr>
          <w:fldChar w:fldCharType="begin"/>
        </w:r>
        <w:r w:rsidR="00106F4F">
          <w:rPr>
            <w:noProof/>
            <w:webHidden/>
          </w:rPr>
          <w:instrText xml:space="preserve"> PAGEREF _Toc100069796 \h </w:instrText>
        </w:r>
        <w:r w:rsidR="00106F4F">
          <w:rPr>
            <w:noProof/>
            <w:webHidden/>
          </w:rPr>
        </w:r>
        <w:r w:rsidR="00106F4F">
          <w:rPr>
            <w:noProof/>
            <w:webHidden/>
          </w:rPr>
          <w:fldChar w:fldCharType="separate"/>
        </w:r>
        <w:r w:rsidR="00A656CA">
          <w:rPr>
            <w:noProof/>
            <w:webHidden/>
          </w:rPr>
          <w:t>62</w:t>
        </w:r>
        <w:r w:rsidR="00106F4F">
          <w:rPr>
            <w:noProof/>
            <w:webHidden/>
          </w:rPr>
          <w:fldChar w:fldCharType="end"/>
        </w:r>
      </w:hyperlink>
    </w:p>
    <w:p w14:paraId="0B09EA44" w14:textId="0FD8EBC6"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7" w:history="1">
        <w:r w:rsidR="00106F4F" w:rsidRPr="002146A4">
          <w:rPr>
            <w:rStyle w:val="Hyperlink"/>
            <w:noProof/>
          </w:rPr>
          <w:t>Tabel 20</w:t>
        </w:r>
        <w:r w:rsidR="00106F4F" w:rsidRPr="002146A4">
          <w:rPr>
            <w:rStyle w:val="Hyperlink"/>
            <w:bCs/>
            <w:noProof/>
            <w:lang w:val="fr-FR"/>
          </w:rPr>
          <w:t xml:space="preserve"> Proiecția cantităților de deșeuri municipale estimate a se colecta de la agenți economici, Zona1</w:t>
        </w:r>
        <w:r w:rsidR="00106F4F">
          <w:rPr>
            <w:noProof/>
            <w:webHidden/>
          </w:rPr>
          <w:tab/>
        </w:r>
        <w:r w:rsidR="00106F4F">
          <w:rPr>
            <w:noProof/>
            <w:webHidden/>
          </w:rPr>
          <w:fldChar w:fldCharType="begin"/>
        </w:r>
        <w:r w:rsidR="00106F4F">
          <w:rPr>
            <w:noProof/>
            <w:webHidden/>
          </w:rPr>
          <w:instrText xml:space="preserve"> PAGEREF _Toc100069797 \h </w:instrText>
        </w:r>
        <w:r w:rsidR="00106F4F">
          <w:rPr>
            <w:noProof/>
            <w:webHidden/>
          </w:rPr>
        </w:r>
        <w:r w:rsidR="00106F4F">
          <w:rPr>
            <w:noProof/>
            <w:webHidden/>
          </w:rPr>
          <w:fldChar w:fldCharType="separate"/>
        </w:r>
        <w:r w:rsidR="00A656CA">
          <w:rPr>
            <w:noProof/>
            <w:webHidden/>
          </w:rPr>
          <w:t>62</w:t>
        </w:r>
        <w:r w:rsidR="00106F4F">
          <w:rPr>
            <w:noProof/>
            <w:webHidden/>
          </w:rPr>
          <w:fldChar w:fldCharType="end"/>
        </w:r>
      </w:hyperlink>
    </w:p>
    <w:p w14:paraId="166CF970" w14:textId="33304200"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8" w:history="1">
        <w:r w:rsidR="00106F4F" w:rsidRPr="002146A4">
          <w:rPr>
            <w:rStyle w:val="Hyperlink"/>
            <w:noProof/>
          </w:rPr>
          <w:t xml:space="preserve">Tabel 21 </w:t>
        </w:r>
        <w:r w:rsidR="00106F4F" w:rsidRPr="002146A4">
          <w:rPr>
            <w:rStyle w:val="Hyperlink"/>
            <w:bCs/>
            <w:noProof/>
            <w:lang w:val="fr-FR"/>
          </w:rPr>
          <w:t>Proiecția cantităților de deșeuri municipale estimate a se colecta de la populație Zona 2</w:t>
        </w:r>
        <w:r w:rsidR="00106F4F">
          <w:rPr>
            <w:noProof/>
            <w:webHidden/>
          </w:rPr>
          <w:tab/>
        </w:r>
        <w:r w:rsidR="00106F4F">
          <w:rPr>
            <w:noProof/>
            <w:webHidden/>
          </w:rPr>
          <w:fldChar w:fldCharType="begin"/>
        </w:r>
        <w:r w:rsidR="00106F4F">
          <w:rPr>
            <w:noProof/>
            <w:webHidden/>
          </w:rPr>
          <w:instrText xml:space="preserve"> PAGEREF _Toc100069798 \h </w:instrText>
        </w:r>
        <w:r w:rsidR="00106F4F">
          <w:rPr>
            <w:noProof/>
            <w:webHidden/>
          </w:rPr>
        </w:r>
        <w:r w:rsidR="00106F4F">
          <w:rPr>
            <w:noProof/>
            <w:webHidden/>
          </w:rPr>
          <w:fldChar w:fldCharType="separate"/>
        </w:r>
        <w:r w:rsidR="00A656CA">
          <w:rPr>
            <w:noProof/>
            <w:webHidden/>
          </w:rPr>
          <w:t>63</w:t>
        </w:r>
        <w:r w:rsidR="00106F4F">
          <w:rPr>
            <w:noProof/>
            <w:webHidden/>
          </w:rPr>
          <w:fldChar w:fldCharType="end"/>
        </w:r>
      </w:hyperlink>
    </w:p>
    <w:p w14:paraId="6DAA0325" w14:textId="661077C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799" w:history="1">
        <w:r w:rsidR="00106F4F" w:rsidRPr="002146A4">
          <w:rPr>
            <w:rStyle w:val="Hyperlink"/>
            <w:noProof/>
          </w:rPr>
          <w:t>Tabel 22 Proiecția cantităților de deșeuri municipale estimate a se colecta de la agenții economici Zona 2</w:t>
        </w:r>
        <w:r w:rsidR="00106F4F">
          <w:rPr>
            <w:noProof/>
            <w:webHidden/>
          </w:rPr>
          <w:tab/>
        </w:r>
        <w:r w:rsidR="00106F4F">
          <w:rPr>
            <w:noProof/>
            <w:webHidden/>
          </w:rPr>
          <w:fldChar w:fldCharType="begin"/>
        </w:r>
        <w:r w:rsidR="00106F4F">
          <w:rPr>
            <w:noProof/>
            <w:webHidden/>
          </w:rPr>
          <w:instrText xml:space="preserve"> PAGEREF _Toc100069799 \h </w:instrText>
        </w:r>
        <w:r w:rsidR="00106F4F">
          <w:rPr>
            <w:noProof/>
            <w:webHidden/>
          </w:rPr>
        </w:r>
        <w:r w:rsidR="00106F4F">
          <w:rPr>
            <w:noProof/>
            <w:webHidden/>
          </w:rPr>
          <w:fldChar w:fldCharType="separate"/>
        </w:r>
        <w:r w:rsidR="00A656CA">
          <w:rPr>
            <w:noProof/>
            <w:webHidden/>
          </w:rPr>
          <w:t>63</w:t>
        </w:r>
        <w:r w:rsidR="00106F4F">
          <w:rPr>
            <w:noProof/>
            <w:webHidden/>
          </w:rPr>
          <w:fldChar w:fldCharType="end"/>
        </w:r>
      </w:hyperlink>
    </w:p>
    <w:p w14:paraId="2E478AE5" w14:textId="4AAD6BD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0" w:history="1">
        <w:r w:rsidR="00106F4F" w:rsidRPr="002146A4">
          <w:rPr>
            <w:rStyle w:val="Hyperlink"/>
            <w:noProof/>
          </w:rPr>
          <w:t>Tabel 23 Proiecția cantităților de deșeuri municipale estimate a se colecta de la populație, Zona 3</w:t>
        </w:r>
        <w:r w:rsidR="00106F4F">
          <w:rPr>
            <w:noProof/>
            <w:webHidden/>
          </w:rPr>
          <w:tab/>
        </w:r>
        <w:r w:rsidR="00106F4F">
          <w:rPr>
            <w:noProof/>
            <w:webHidden/>
          </w:rPr>
          <w:fldChar w:fldCharType="begin"/>
        </w:r>
        <w:r w:rsidR="00106F4F">
          <w:rPr>
            <w:noProof/>
            <w:webHidden/>
          </w:rPr>
          <w:instrText xml:space="preserve"> PAGEREF _Toc100069800 \h </w:instrText>
        </w:r>
        <w:r w:rsidR="00106F4F">
          <w:rPr>
            <w:noProof/>
            <w:webHidden/>
          </w:rPr>
        </w:r>
        <w:r w:rsidR="00106F4F">
          <w:rPr>
            <w:noProof/>
            <w:webHidden/>
          </w:rPr>
          <w:fldChar w:fldCharType="separate"/>
        </w:r>
        <w:r w:rsidR="00A656CA">
          <w:rPr>
            <w:noProof/>
            <w:webHidden/>
          </w:rPr>
          <w:t>63</w:t>
        </w:r>
        <w:r w:rsidR="00106F4F">
          <w:rPr>
            <w:noProof/>
            <w:webHidden/>
          </w:rPr>
          <w:fldChar w:fldCharType="end"/>
        </w:r>
      </w:hyperlink>
    </w:p>
    <w:p w14:paraId="09A82EC3" w14:textId="3921DA1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1" w:history="1">
        <w:r w:rsidR="00106F4F" w:rsidRPr="002146A4">
          <w:rPr>
            <w:rStyle w:val="Hyperlink"/>
            <w:noProof/>
          </w:rPr>
          <w:t>Tabel 24 Proiecția cantităților de deșeuri municipale estimate a se colecta de la agenții economici Zona 3</w:t>
        </w:r>
        <w:r w:rsidR="00106F4F">
          <w:rPr>
            <w:noProof/>
            <w:webHidden/>
          </w:rPr>
          <w:tab/>
        </w:r>
        <w:r w:rsidR="00106F4F">
          <w:rPr>
            <w:noProof/>
            <w:webHidden/>
          </w:rPr>
          <w:fldChar w:fldCharType="begin"/>
        </w:r>
        <w:r w:rsidR="00106F4F">
          <w:rPr>
            <w:noProof/>
            <w:webHidden/>
          </w:rPr>
          <w:instrText xml:space="preserve"> PAGEREF _Toc100069801 \h </w:instrText>
        </w:r>
        <w:r w:rsidR="00106F4F">
          <w:rPr>
            <w:noProof/>
            <w:webHidden/>
          </w:rPr>
        </w:r>
        <w:r w:rsidR="00106F4F">
          <w:rPr>
            <w:noProof/>
            <w:webHidden/>
          </w:rPr>
          <w:fldChar w:fldCharType="separate"/>
        </w:r>
        <w:r w:rsidR="00A656CA">
          <w:rPr>
            <w:noProof/>
            <w:webHidden/>
          </w:rPr>
          <w:t>64</w:t>
        </w:r>
        <w:r w:rsidR="00106F4F">
          <w:rPr>
            <w:noProof/>
            <w:webHidden/>
          </w:rPr>
          <w:fldChar w:fldCharType="end"/>
        </w:r>
      </w:hyperlink>
    </w:p>
    <w:p w14:paraId="1416B1D4" w14:textId="69726D3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2" w:history="1">
        <w:r w:rsidR="00106F4F" w:rsidRPr="002146A4">
          <w:rPr>
            <w:rStyle w:val="Hyperlink"/>
            <w:noProof/>
          </w:rPr>
          <w:t>Tabel 25 Proiecția cantităților de deșeuri municipale estimate a se colecta de la populație, Zona 4</w:t>
        </w:r>
        <w:r w:rsidR="00106F4F">
          <w:rPr>
            <w:noProof/>
            <w:webHidden/>
          </w:rPr>
          <w:tab/>
        </w:r>
        <w:r w:rsidR="00106F4F">
          <w:rPr>
            <w:noProof/>
            <w:webHidden/>
          </w:rPr>
          <w:fldChar w:fldCharType="begin"/>
        </w:r>
        <w:r w:rsidR="00106F4F">
          <w:rPr>
            <w:noProof/>
            <w:webHidden/>
          </w:rPr>
          <w:instrText xml:space="preserve"> PAGEREF _Toc100069802 \h </w:instrText>
        </w:r>
        <w:r w:rsidR="00106F4F">
          <w:rPr>
            <w:noProof/>
            <w:webHidden/>
          </w:rPr>
        </w:r>
        <w:r w:rsidR="00106F4F">
          <w:rPr>
            <w:noProof/>
            <w:webHidden/>
          </w:rPr>
          <w:fldChar w:fldCharType="separate"/>
        </w:r>
        <w:r w:rsidR="00A656CA">
          <w:rPr>
            <w:noProof/>
            <w:webHidden/>
          </w:rPr>
          <w:t>64</w:t>
        </w:r>
        <w:r w:rsidR="00106F4F">
          <w:rPr>
            <w:noProof/>
            <w:webHidden/>
          </w:rPr>
          <w:fldChar w:fldCharType="end"/>
        </w:r>
      </w:hyperlink>
    </w:p>
    <w:p w14:paraId="45B0D454" w14:textId="0E4D4AF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3" w:history="1">
        <w:r w:rsidR="00106F4F" w:rsidRPr="002146A4">
          <w:rPr>
            <w:rStyle w:val="Hyperlink"/>
            <w:noProof/>
          </w:rPr>
          <w:t>Tabel 26 Proiecția cantităților de deșeuri municipale estimate a se colecta de la agenții economici Zona 4</w:t>
        </w:r>
        <w:r w:rsidR="00106F4F">
          <w:rPr>
            <w:noProof/>
            <w:webHidden/>
          </w:rPr>
          <w:tab/>
        </w:r>
        <w:r w:rsidR="00106F4F">
          <w:rPr>
            <w:noProof/>
            <w:webHidden/>
          </w:rPr>
          <w:fldChar w:fldCharType="begin"/>
        </w:r>
        <w:r w:rsidR="00106F4F">
          <w:rPr>
            <w:noProof/>
            <w:webHidden/>
          </w:rPr>
          <w:instrText xml:space="preserve"> PAGEREF _Toc100069803 \h </w:instrText>
        </w:r>
        <w:r w:rsidR="00106F4F">
          <w:rPr>
            <w:noProof/>
            <w:webHidden/>
          </w:rPr>
        </w:r>
        <w:r w:rsidR="00106F4F">
          <w:rPr>
            <w:noProof/>
            <w:webHidden/>
          </w:rPr>
          <w:fldChar w:fldCharType="separate"/>
        </w:r>
        <w:r w:rsidR="00A656CA">
          <w:rPr>
            <w:noProof/>
            <w:webHidden/>
          </w:rPr>
          <w:t>65</w:t>
        </w:r>
        <w:r w:rsidR="00106F4F">
          <w:rPr>
            <w:noProof/>
            <w:webHidden/>
          </w:rPr>
          <w:fldChar w:fldCharType="end"/>
        </w:r>
      </w:hyperlink>
    </w:p>
    <w:p w14:paraId="2BCE6AD7" w14:textId="7FB64F4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4" w:history="1">
        <w:r w:rsidR="00106F4F" w:rsidRPr="002146A4">
          <w:rPr>
            <w:rStyle w:val="Hyperlink"/>
            <w:noProof/>
          </w:rPr>
          <w:t>Tabel 27 Obiectivele şi ţintele privind gestionarea deșeurilor stabilite pentru judeţul Hunedoara</w:t>
        </w:r>
        <w:r w:rsidR="00106F4F">
          <w:rPr>
            <w:noProof/>
            <w:webHidden/>
          </w:rPr>
          <w:tab/>
        </w:r>
        <w:r w:rsidR="00106F4F">
          <w:rPr>
            <w:noProof/>
            <w:webHidden/>
          </w:rPr>
          <w:fldChar w:fldCharType="begin"/>
        </w:r>
        <w:r w:rsidR="00106F4F">
          <w:rPr>
            <w:noProof/>
            <w:webHidden/>
          </w:rPr>
          <w:instrText xml:space="preserve"> PAGEREF _Toc100069804 \h </w:instrText>
        </w:r>
        <w:r w:rsidR="00106F4F">
          <w:rPr>
            <w:noProof/>
            <w:webHidden/>
          </w:rPr>
        </w:r>
        <w:r w:rsidR="00106F4F">
          <w:rPr>
            <w:noProof/>
            <w:webHidden/>
          </w:rPr>
          <w:fldChar w:fldCharType="separate"/>
        </w:r>
        <w:r w:rsidR="00A656CA">
          <w:rPr>
            <w:noProof/>
            <w:webHidden/>
          </w:rPr>
          <w:t>66</w:t>
        </w:r>
        <w:r w:rsidR="00106F4F">
          <w:rPr>
            <w:noProof/>
            <w:webHidden/>
          </w:rPr>
          <w:fldChar w:fldCharType="end"/>
        </w:r>
      </w:hyperlink>
    </w:p>
    <w:p w14:paraId="28E58928" w14:textId="54DCC94F"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5" w:history="1">
        <w:r w:rsidR="00106F4F" w:rsidRPr="002146A4">
          <w:rPr>
            <w:rStyle w:val="Hyperlink"/>
            <w:noProof/>
          </w:rPr>
          <w:t>Tabel 28 Rate minime de colectare a deșeurilor municipale pentru asigurarea atingerii țintelor</w:t>
        </w:r>
        <w:r w:rsidR="00106F4F">
          <w:rPr>
            <w:noProof/>
            <w:webHidden/>
          </w:rPr>
          <w:tab/>
        </w:r>
        <w:r w:rsidR="00106F4F">
          <w:rPr>
            <w:noProof/>
            <w:webHidden/>
          </w:rPr>
          <w:fldChar w:fldCharType="begin"/>
        </w:r>
        <w:r w:rsidR="00106F4F">
          <w:rPr>
            <w:noProof/>
            <w:webHidden/>
          </w:rPr>
          <w:instrText xml:space="preserve"> PAGEREF _Toc100069805 \h </w:instrText>
        </w:r>
        <w:r w:rsidR="00106F4F">
          <w:rPr>
            <w:noProof/>
            <w:webHidden/>
          </w:rPr>
        </w:r>
        <w:r w:rsidR="00106F4F">
          <w:rPr>
            <w:noProof/>
            <w:webHidden/>
          </w:rPr>
          <w:fldChar w:fldCharType="separate"/>
        </w:r>
        <w:r w:rsidR="00A656CA">
          <w:rPr>
            <w:noProof/>
            <w:webHidden/>
          </w:rPr>
          <w:t>70</w:t>
        </w:r>
        <w:r w:rsidR="00106F4F">
          <w:rPr>
            <w:noProof/>
            <w:webHidden/>
          </w:rPr>
          <w:fldChar w:fldCharType="end"/>
        </w:r>
      </w:hyperlink>
    </w:p>
    <w:p w14:paraId="08CB8F36" w14:textId="36A798EB"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6" w:history="1">
        <w:r w:rsidR="00106F4F" w:rsidRPr="002146A4">
          <w:rPr>
            <w:rStyle w:val="Hyperlink"/>
            <w:noProof/>
          </w:rPr>
          <w:t>Tabel 29 Evaluarea opţiunilor tehnice aferente colectării deşeurilor</w:t>
        </w:r>
        <w:r w:rsidR="00106F4F">
          <w:rPr>
            <w:noProof/>
            <w:webHidden/>
          </w:rPr>
          <w:tab/>
        </w:r>
        <w:r w:rsidR="00106F4F">
          <w:rPr>
            <w:noProof/>
            <w:webHidden/>
          </w:rPr>
          <w:fldChar w:fldCharType="begin"/>
        </w:r>
        <w:r w:rsidR="00106F4F">
          <w:rPr>
            <w:noProof/>
            <w:webHidden/>
          </w:rPr>
          <w:instrText xml:space="preserve"> PAGEREF _Toc100069806 \h </w:instrText>
        </w:r>
        <w:r w:rsidR="00106F4F">
          <w:rPr>
            <w:noProof/>
            <w:webHidden/>
          </w:rPr>
        </w:r>
        <w:r w:rsidR="00106F4F">
          <w:rPr>
            <w:noProof/>
            <w:webHidden/>
          </w:rPr>
          <w:fldChar w:fldCharType="separate"/>
        </w:r>
        <w:r w:rsidR="00A656CA">
          <w:rPr>
            <w:noProof/>
            <w:webHidden/>
          </w:rPr>
          <w:t>74</w:t>
        </w:r>
        <w:r w:rsidR="00106F4F">
          <w:rPr>
            <w:noProof/>
            <w:webHidden/>
          </w:rPr>
          <w:fldChar w:fldCharType="end"/>
        </w:r>
      </w:hyperlink>
    </w:p>
    <w:p w14:paraId="0441CFA1" w14:textId="27A0B3A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7" w:history="1">
        <w:r w:rsidR="00106F4F" w:rsidRPr="002146A4">
          <w:rPr>
            <w:rStyle w:val="Hyperlink"/>
            <w:noProof/>
          </w:rPr>
          <w:t>Tabel 30 Opțiuni de colectare</w:t>
        </w:r>
        <w:r w:rsidR="00106F4F">
          <w:rPr>
            <w:noProof/>
            <w:webHidden/>
          </w:rPr>
          <w:tab/>
        </w:r>
        <w:r w:rsidR="00106F4F">
          <w:rPr>
            <w:noProof/>
            <w:webHidden/>
          </w:rPr>
          <w:fldChar w:fldCharType="begin"/>
        </w:r>
        <w:r w:rsidR="00106F4F">
          <w:rPr>
            <w:noProof/>
            <w:webHidden/>
          </w:rPr>
          <w:instrText xml:space="preserve"> PAGEREF _Toc100069807 \h </w:instrText>
        </w:r>
        <w:r w:rsidR="00106F4F">
          <w:rPr>
            <w:noProof/>
            <w:webHidden/>
          </w:rPr>
        </w:r>
        <w:r w:rsidR="00106F4F">
          <w:rPr>
            <w:noProof/>
            <w:webHidden/>
          </w:rPr>
          <w:fldChar w:fldCharType="separate"/>
        </w:r>
        <w:r w:rsidR="00A656CA">
          <w:rPr>
            <w:noProof/>
            <w:webHidden/>
          </w:rPr>
          <w:t>81</w:t>
        </w:r>
        <w:r w:rsidR="00106F4F">
          <w:rPr>
            <w:noProof/>
            <w:webHidden/>
          </w:rPr>
          <w:fldChar w:fldCharType="end"/>
        </w:r>
      </w:hyperlink>
    </w:p>
    <w:p w14:paraId="6BC71220" w14:textId="76E64F0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8" w:history="1">
        <w:r w:rsidR="00106F4F" w:rsidRPr="002146A4">
          <w:rPr>
            <w:rStyle w:val="Hyperlink"/>
            <w:noProof/>
          </w:rPr>
          <w:t>Tabel 31 Distanţe rutiere ȋntre UAT din zona 3 şi staţiile de transfer, respectiv CMID Bȃrcea Mare</w:t>
        </w:r>
        <w:r w:rsidR="00106F4F">
          <w:rPr>
            <w:noProof/>
            <w:webHidden/>
          </w:rPr>
          <w:tab/>
        </w:r>
        <w:r w:rsidR="00106F4F">
          <w:rPr>
            <w:noProof/>
            <w:webHidden/>
          </w:rPr>
          <w:fldChar w:fldCharType="begin"/>
        </w:r>
        <w:r w:rsidR="00106F4F">
          <w:rPr>
            <w:noProof/>
            <w:webHidden/>
          </w:rPr>
          <w:instrText xml:space="preserve"> PAGEREF _Toc100069808 \h </w:instrText>
        </w:r>
        <w:r w:rsidR="00106F4F">
          <w:rPr>
            <w:noProof/>
            <w:webHidden/>
          </w:rPr>
        </w:r>
        <w:r w:rsidR="00106F4F">
          <w:rPr>
            <w:noProof/>
            <w:webHidden/>
          </w:rPr>
          <w:fldChar w:fldCharType="separate"/>
        </w:r>
        <w:r w:rsidR="00A656CA">
          <w:rPr>
            <w:noProof/>
            <w:webHidden/>
          </w:rPr>
          <w:t>86</w:t>
        </w:r>
        <w:r w:rsidR="00106F4F">
          <w:rPr>
            <w:noProof/>
            <w:webHidden/>
          </w:rPr>
          <w:fldChar w:fldCharType="end"/>
        </w:r>
      </w:hyperlink>
    </w:p>
    <w:p w14:paraId="4F0F5022" w14:textId="7C9FDC2F"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09" w:history="1">
        <w:r w:rsidR="00106F4F" w:rsidRPr="002146A4">
          <w:rPr>
            <w:rStyle w:val="Hyperlink"/>
            <w:noProof/>
          </w:rPr>
          <w:t>Tabel 32 – Opțiuni tehnice stația de transfer și sortare BRAD</w:t>
        </w:r>
        <w:r w:rsidR="00106F4F">
          <w:rPr>
            <w:noProof/>
            <w:webHidden/>
          </w:rPr>
          <w:tab/>
        </w:r>
        <w:r w:rsidR="00106F4F">
          <w:rPr>
            <w:noProof/>
            <w:webHidden/>
          </w:rPr>
          <w:fldChar w:fldCharType="begin"/>
        </w:r>
        <w:r w:rsidR="00106F4F">
          <w:rPr>
            <w:noProof/>
            <w:webHidden/>
          </w:rPr>
          <w:instrText xml:space="preserve"> PAGEREF _Toc100069809 \h </w:instrText>
        </w:r>
        <w:r w:rsidR="00106F4F">
          <w:rPr>
            <w:noProof/>
            <w:webHidden/>
          </w:rPr>
        </w:r>
        <w:r w:rsidR="00106F4F">
          <w:rPr>
            <w:noProof/>
            <w:webHidden/>
          </w:rPr>
          <w:fldChar w:fldCharType="separate"/>
        </w:r>
        <w:r w:rsidR="00A656CA">
          <w:rPr>
            <w:noProof/>
            <w:webHidden/>
          </w:rPr>
          <w:t>87</w:t>
        </w:r>
        <w:r w:rsidR="00106F4F">
          <w:rPr>
            <w:noProof/>
            <w:webHidden/>
          </w:rPr>
          <w:fldChar w:fldCharType="end"/>
        </w:r>
      </w:hyperlink>
    </w:p>
    <w:p w14:paraId="19820198" w14:textId="6AB555C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0" w:history="1">
        <w:r w:rsidR="00106F4F" w:rsidRPr="002146A4">
          <w:rPr>
            <w:rStyle w:val="Hyperlink"/>
            <w:noProof/>
          </w:rPr>
          <w:t>Tabel 33 – Opțiuni tehnice stația de transfer Hațeg</w:t>
        </w:r>
        <w:r w:rsidR="00106F4F">
          <w:rPr>
            <w:noProof/>
            <w:webHidden/>
          </w:rPr>
          <w:tab/>
        </w:r>
        <w:r w:rsidR="00106F4F">
          <w:rPr>
            <w:noProof/>
            <w:webHidden/>
          </w:rPr>
          <w:fldChar w:fldCharType="begin"/>
        </w:r>
        <w:r w:rsidR="00106F4F">
          <w:rPr>
            <w:noProof/>
            <w:webHidden/>
          </w:rPr>
          <w:instrText xml:space="preserve"> PAGEREF _Toc100069810 \h </w:instrText>
        </w:r>
        <w:r w:rsidR="00106F4F">
          <w:rPr>
            <w:noProof/>
            <w:webHidden/>
          </w:rPr>
        </w:r>
        <w:r w:rsidR="00106F4F">
          <w:rPr>
            <w:noProof/>
            <w:webHidden/>
          </w:rPr>
          <w:fldChar w:fldCharType="separate"/>
        </w:r>
        <w:r w:rsidR="00A656CA">
          <w:rPr>
            <w:noProof/>
            <w:webHidden/>
          </w:rPr>
          <w:t>87</w:t>
        </w:r>
        <w:r w:rsidR="00106F4F">
          <w:rPr>
            <w:noProof/>
            <w:webHidden/>
          </w:rPr>
          <w:fldChar w:fldCharType="end"/>
        </w:r>
      </w:hyperlink>
    </w:p>
    <w:p w14:paraId="2B83E482" w14:textId="6E58B77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1" w:history="1">
        <w:r w:rsidR="00106F4F" w:rsidRPr="002146A4">
          <w:rPr>
            <w:rStyle w:val="Hyperlink"/>
            <w:noProof/>
          </w:rPr>
          <w:t>Tabel 34 - Proiecția ratei inflației</w:t>
        </w:r>
        <w:r w:rsidR="00106F4F">
          <w:rPr>
            <w:noProof/>
            <w:webHidden/>
          </w:rPr>
          <w:tab/>
        </w:r>
        <w:r w:rsidR="00106F4F">
          <w:rPr>
            <w:noProof/>
            <w:webHidden/>
          </w:rPr>
          <w:fldChar w:fldCharType="begin"/>
        </w:r>
        <w:r w:rsidR="00106F4F">
          <w:rPr>
            <w:noProof/>
            <w:webHidden/>
          </w:rPr>
          <w:instrText xml:space="preserve"> PAGEREF _Toc100069811 \h </w:instrText>
        </w:r>
        <w:r w:rsidR="00106F4F">
          <w:rPr>
            <w:noProof/>
            <w:webHidden/>
          </w:rPr>
        </w:r>
        <w:r w:rsidR="00106F4F">
          <w:rPr>
            <w:noProof/>
            <w:webHidden/>
          </w:rPr>
          <w:fldChar w:fldCharType="separate"/>
        </w:r>
        <w:r w:rsidR="00A656CA">
          <w:rPr>
            <w:noProof/>
            <w:webHidden/>
          </w:rPr>
          <w:t>93</w:t>
        </w:r>
        <w:r w:rsidR="00106F4F">
          <w:rPr>
            <w:noProof/>
            <w:webHidden/>
          </w:rPr>
          <w:fldChar w:fldCharType="end"/>
        </w:r>
      </w:hyperlink>
    </w:p>
    <w:p w14:paraId="7DE22338" w14:textId="4666980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2" w:history="1">
        <w:r w:rsidR="00106F4F" w:rsidRPr="002146A4">
          <w:rPr>
            <w:rStyle w:val="Hyperlink"/>
            <w:noProof/>
          </w:rPr>
          <w:t>Tabel 35 - Proiecția cursului mediu de schimb</w:t>
        </w:r>
        <w:r w:rsidR="00106F4F">
          <w:rPr>
            <w:noProof/>
            <w:webHidden/>
          </w:rPr>
          <w:tab/>
        </w:r>
        <w:r w:rsidR="00106F4F">
          <w:rPr>
            <w:noProof/>
            <w:webHidden/>
          </w:rPr>
          <w:fldChar w:fldCharType="begin"/>
        </w:r>
        <w:r w:rsidR="00106F4F">
          <w:rPr>
            <w:noProof/>
            <w:webHidden/>
          </w:rPr>
          <w:instrText xml:space="preserve"> PAGEREF _Toc100069812 \h </w:instrText>
        </w:r>
        <w:r w:rsidR="00106F4F">
          <w:rPr>
            <w:noProof/>
            <w:webHidden/>
          </w:rPr>
        </w:r>
        <w:r w:rsidR="00106F4F">
          <w:rPr>
            <w:noProof/>
            <w:webHidden/>
          </w:rPr>
          <w:fldChar w:fldCharType="separate"/>
        </w:r>
        <w:r w:rsidR="00A656CA">
          <w:rPr>
            <w:noProof/>
            <w:webHidden/>
          </w:rPr>
          <w:t>93</w:t>
        </w:r>
        <w:r w:rsidR="00106F4F">
          <w:rPr>
            <w:noProof/>
            <w:webHidden/>
          </w:rPr>
          <w:fldChar w:fldCharType="end"/>
        </w:r>
      </w:hyperlink>
    </w:p>
    <w:p w14:paraId="676E0CEF" w14:textId="0C2B958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3" w:history="1">
        <w:r w:rsidR="00106F4F" w:rsidRPr="002146A4">
          <w:rPr>
            <w:rStyle w:val="Hyperlink"/>
            <w:noProof/>
          </w:rPr>
          <w:t>Tabel 36 - Proiecția principalilor indicatori economico-sociali în 2020 – 2025</w:t>
        </w:r>
        <w:r w:rsidR="00106F4F">
          <w:rPr>
            <w:noProof/>
            <w:webHidden/>
          </w:rPr>
          <w:tab/>
        </w:r>
        <w:r w:rsidR="00106F4F">
          <w:rPr>
            <w:noProof/>
            <w:webHidden/>
          </w:rPr>
          <w:fldChar w:fldCharType="begin"/>
        </w:r>
        <w:r w:rsidR="00106F4F">
          <w:rPr>
            <w:noProof/>
            <w:webHidden/>
          </w:rPr>
          <w:instrText xml:space="preserve"> PAGEREF _Toc100069813 \h </w:instrText>
        </w:r>
        <w:r w:rsidR="00106F4F">
          <w:rPr>
            <w:noProof/>
            <w:webHidden/>
          </w:rPr>
        </w:r>
        <w:r w:rsidR="00106F4F">
          <w:rPr>
            <w:noProof/>
            <w:webHidden/>
          </w:rPr>
          <w:fldChar w:fldCharType="separate"/>
        </w:r>
        <w:r w:rsidR="00A656CA">
          <w:rPr>
            <w:noProof/>
            <w:webHidden/>
          </w:rPr>
          <w:t>93</w:t>
        </w:r>
        <w:r w:rsidR="00106F4F">
          <w:rPr>
            <w:noProof/>
            <w:webHidden/>
          </w:rPr>
          <w:fldChar w:fldCharType="end"/>
        </w:r>
      </w:hyperlink>
    </w:p>
    <w:p w14:paraId="03F314C1" w14:textId="4A63173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4" w:history="1">
        <w:r w:rsidR="00106F4F" w:rsidRPr="002146A4">
          <w:rPr>
            <w:rStyle w:val="Hyperlink"/>
            <w:noProof/>
          </w:rPr>
          <w:t>Tabel 37 Indicatori economici la nivelul anului 2020</w:t>
        </w:r>
        <w:r w:rsidR="00106F4F">
          <w:rPr>
            <w:noProof/>
            <w:webHidden/>
          </w:rPr>
          <w:tab/>
        </w:r>
        <w:r w:rsidR="00106F4F">
          <w:rPr>
            <w:noProof/>
            <w:webHidden/>
          </w:rPr>
          <w:fldChar w:fldCharType="begin"/>
        </w:r>
        <w:r w:rsidR="00106F4F">
          <w:rPr>
            <w:noProof/>
            <w:webHidden/>
          </w:rPr>
          <w:instrText xml:space="preserve"> PAGEREF _Toc100069814 \h </w:instrText>
        </w:r>
        <w:r w:rsidR="00106F4F">
          <w:rPr>
            <w:noProof/>
            <w:webHidden/>
          </w:rPr>
        </w:r>
        <w:r w:rsidR="00106F4F">
          <w:rPr>
            <w:noProof/>
            <w:webHidden/>
          </w:rPr>
          <w:fldChar w:fldCharType="separate"/>
        </w:r>
        <w:r w:rsidR="00A656CA">
          <w:rPr>
            <w:noProof/>
            <w:webHidden/>
          </w:rPr>
          <w:t>93</w:t>
        </w:r>
        <w:r w:rsidR="00106F4F">
          <w:rPr>
            <w:noProof/>
            <w:webHidden/>
          </w:rPr>
          <w:fldChar w:fldCharType="end"/>
        </w:r>
      </w:hyperlink>
    </w:p>
    <w:p w14:paraId="1F6FE11E" w14:textId="589B231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5" w:history="1">
        <w:r w:rsidR="00106F4F" w:rsidRPr="002146A4">
          <w:rPr>
            <w:rStyle w:val="Hyperlink"/>
            <w:noProof/>
          </w:rPr>
          <w:t xml:space="preserve">Tabel 38 </w:t>
        </w:r>
        <w:r w:rsidR="00106F4F" w:rsidRPr="002146A4">
          <w:rPr>
            <w:rStyle w:val="Hyperlink"/>
            <w:noProof/>
            <w:lang w:eastAsia="ja-JP"/>
          </w:rPr>
          <w:t>Indicatori socio-economici Județul Hunedoara 2020, anul de bază al proiecției</w:t>
        </w:r>
        <w:r w:rsidR="00106F4F">
          <w:rPr>
            <w:noProof/>
            <w:webHidden/>
          </w:rPr>
          <w:tab/>
        </w:r>
        <w:r w:rsidR="00106F4F">
          <w:rPr>
            <w:noProof/>
            <w:webHidden/>
          </w:rPr>
          <w:fldChar w:fldCharType="begin"/>
        </w:r>
        <w:r w:rsidR="00106F4F">
          <w:rPr>
            <w:noProof/>
            <w:webHidden/>
          </w:rPr>
          <w:instrText xml:space="preserve"> PAGEREF _Toc100069815 \h </w:instrText>
        </w:r>
        <w:r w:rsidR="00106F4F">
          <w:rPr>
            <w:noProof/>
            <w:webHidden/>
          </w:rPr>
        </w:r>
        <w:r w:rsidR="00106F4F">
          <w:rPr>
            <w:noProof/>
            <w:webHidden/>
          </w:rPr>
          <w:fldChar w:fldCharType="separate"/>
        </w:r>
        <w:r w:rsidR="00A656CA">
          <w:rPr>
            <w:noProof/>
            <w:webHidden/>
          </w:rPr>
          <w:t>93</w:t>
        </w:r>
        <w:r w:rsidR="00106F4F">
          <w:rPr>
            <w:noProof/>
            <w:webHidden/>
          </w:rPr>
          <w:fldChar w:fldCharType="end"/>
        </w:r>
      </w:hyperlink>
    </w:p>
    <w:p w14:paraId="221C0DCC" w14:textId="394E6CC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6" w:history="1">
        <w:r w:rsidR="00106F4F" w:rsidRPr="002146A4">
          <w:rPr>
            <w:rStyle w:val="Hyperlink"/>
            <w:noProof/>
          </w:rPr>
          <w:t xml:space="preserve">Tabel 39 </w:t>
        </w:r>
        <w:r w:rsidR="00106F4F" w:rsidRPr="002146A4">
          <w:rPr>
            <w:rStyle w:val="Hyperlink"/>
            <w:noProof/>
            <w:lang w:eastAsia="ja-JP"/>
          </w:rPr>
          <w:t>Prognoza planului tarifar în funcție de pragul de suportabilitate al Populației,  2023 – 2032</w:t>
        </w:r>
        <w:r w:rsidR="00106F4F">
          <w:rPr>
            <w:noProof/>
            <w:webHidden/>
          </w:rPr>
          <w:tab/>
        </w:r>
        <w:r w:rsidR="00106F4F">
          <w:rPr>
            <w:noProof/>
            <w:webHidden/>
          </w:rPr>
          <w:fldChar w:fldCharType="begin"/>
        </w:r>
        <w:r w:rsidR="00106F4F">
          <w:rPr>
            <w:noProof/>
            <w:webHidden/>
          </w:rPr>
          <w:instrText xml:space="preserve"> PAGEREF _Toc100069816 \h </w:instrText>
        </w:r>
        <w:r w:rsidR="00106F4F">
          <w:rPr>
            <w:noProof/>
            <w:webHidden/>
          </w:rPr>
        </w:r>
        <w:r w:rsidR="00106F4F">
          <w:rPr>
            <w:noProof/>
            <w:webHidden/>
          </w:rPr>
          <w:fldChar w:fldCharType="separate"/>
        </w:r>
        <w:r w:rsidR="00A656CA">
          <w:rPr>
            <w:noProof/>
            <w:webHidden/>
          </w:rPr>
          <w:t>94</w:t>
        </w:r>
        <w:r w:rsidR="00106F4F">
          <w:rPr>
            <w:noProof/>
            <w:webHidden/>
          </w:rPr>
          <w:fldChar w:fldCharType="end"/>
        </w:r>
      </w:hyperlink>
    </w:p>
    <w:p w14:paraId="294A130B" w14:textId="68DF30A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7" w:history="1">
        <w:r w:rsidR="00106F4F" w:rsidRPr="002146A4">
          <w:rPr>
            <w:rStyle w:val="Hyperlink"/>
            <w:bCs/>
            <w:noProof/>
          </w:rPr>
          <w:t xml:space="preserve">Nivelul taxelor va fi diferit în mediul urban față de cel rural, în funcție de rata de generare a deșeurilor, fără a depăși nivelul / pragul maxim stabilit prin Planul anual de evoluție a tarifelor de salubritate în județul Hunedoara, stabilit conform Instrucțiunii MFE 46327/03.06.2020 privind aspectele financiare aferente operării proiectelor „Sisteme integrat de management al deșeurilor (SIMD) la nivel judeţean, prezentate în Tabelul 40 </w:t>
        </w:r>
        <w:r w:rsidR="00106F4F" w:rsidRPr="002146A4">
          <w:rPr>
            <w:rStyle w:val="Hyperlink"/>
            <w:bCs/>
            <w:noProof/>
            <w:lang w:eastAsia="ja-JP"/>
          </w:rPr>
          <w:t>Prognoza planului tarifar în funcție de pragul de suportabilitate al Populației,  2023 – 2032.</w:t>
        </w:r>
        <w:r w:rsidR="00106F4F">
          <w:rPr>
            <w:noProof/>
            <w:webHidden/>
          </w:rPr>
          <w:tab/>
        </w:r>
        <w:r w:rsidR="00106F4F">
          <w:rPr>
            <w:noProof/>
            <w:webHidden/>
          </w:rPr>
          <w:fldChar w:fldCharType="begin"/>
        </w:r>
        <w:r w:rsidR="00106F4F">
          <w:rPr>
            <w:noProof/>
            <w:webHidden/>
          </w:rPr>
          <w:instrText xml:space="preserve"> PAGEREF _Toc100069817 \h </w:instrText>
        </w:r>
        <w:r w:rsidR="00106F4F">
          <w:rPr>
            <w:noProof/>
            <w:webHidden/>
          </w:rPr>
        </w:r>
        <w:r w:rsidR="00106F4F">
          <w:rPr>
            <w:noProof/>
            <w:webHidden/>
          </w:rPr>
          <w:fldChar w:fldCharType="separate"/>
        </w:r>
        <w:r w:rsidR="00A656CA">
          <w:rPr>
            <w:noProof/>
            <w:webHidden/>
          </w:rPr>
          <w:t>97</w:t>
        </w:r>
        <w:r w:rsidR="00106F4F">
          <w:rPr>
            <w:noProof/>
            <w:webHidden/>
          </w:rPr>
          <w:fldChar w:fldCharType="end"/>
        </w:r>
      </w:hyperlink>
    </w:p>
    <w:p w14:paraId="19C94EDC" w14:textId="6752F08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8" w:history="1">
        <w:r w:rsidR="00106F4F" w:rsidRPr="002146A4">
          <w:rPr>
            <w:rStyle w:val="Hyperlink"/>
            <w:noProof/>
          </w:rPr>
          <w:t>Tabel 41 Opțiuni de colectare a contravalorii serviciului de salubrizare</w:t>
        </w:r>
        <w:r w:rsidR="00106F4F">
          <w:rPr>
            <w:noProof/>
            <w:webHidden/>
          </w:rPr>
          <w:tab/>
        </w:r>
        <w:r w:rsidR="00106F4F">
          <w:rPr>
            <w:noProof/>
            <w:webHidden/>
          </w:rPr>
          <w:fldChar w:fldCharType="begin"/>
        </w:r>
        <w:r w:rsidR="00106F4F">
          <w:rPr>
            <w:noProof/>
            <w:webHidden/>
          </w:rPr>
          <w:instrText xml:space="preserve"> PAGEREF _Toc100069818 \h </w:instrText>
        </w:r>
        <w:r w:rsidR="00106F4F">
          <w:rPr>
            <w:noProof/>
            <w:webHidden/>
          </w:rPr>
        </w:r>
        <w:r w:rsidR="00106F4F">
          <w:rPr>
            <w:noProof/>
            <w:webHidden/>
          </w:rPr>
          <w:fldChar w:fldCharType="separate"/>
        </w:r>
        <w:r w:rsidR="00A656CA">
          <w:rPr>
            <w:noProof/>
            <w:webHidden/>
          </w:rPr>
          <w:t>101</w:t>
        </w:r>
        <w:r w:rsidR="00106F4F">
          <w:rPr>
            <w:noProof/>
            <w:webHidden/>
          </w:rPr>
          <w:fldChar w:fldCharType="end"/>
        </w:r>
      </w:hyperlink>
    </w:p>
    <w:p w14:paraId="5AE31ACC" w14:textId="2E2DA9AD"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19" w:history="1">
        <w:r w:rsidR="00106F4F" w:rsidRPr="002146A4">
          <w:rPr>
            <w:rStyle w:val="Hyperlink"/>
            <w:noProof/>
          </w:rPr>
          <w:t xml:space="preserve">Tabel 42 Avantajele și dezavantajele taxei speciale </w:t>
        </w:r>
        <w:r w:rsidR="00106F4F" w:rsidRPr="002146A4">
          <w:rPr>
            <w:rStyle w:val="Hyperlink"/>
            <w:bCs/>
            <w:noProof/>
          </w:rPr>
          <w:t>pentru serviciul de salubrizare</w:t>
        </w:r>
        <w:r w:rsidR="00106F4F">
          <w:rPr>
            <w:noProof/>
            <w:webHidden/>
          </w:rPr>
          <w:tab/>
        </w:r>
        <w:r w:rsidR="00106F4F">
          <w:rPr>
            <w:noProof/>
            <w:webHidden/>
          </w:rPr>
          <w:fldChar w:fldCharType="begin"/>
        </w:r>
        <w:r w:rsidR="00106F4F">
          <w:rPr>
            <w:noProof/>
            <w:webHidden/>
          </w:rPr>
          <w:instrText xml:space="preserve"> PAGEREF _Toc100069819 \h </w:instrText>
        </w:r>
        <w:r w:rsidR="00106F4F">
          <w:rPr>
            <w:noProof/>
            <w:webHidden/>
          </w:rPr>
        </w:r>
        <w:r w:rsidR="00106F4F">
          <w:rPr>
            <w:noProof/>
            <w:webHidden/>
          </w:rPr>
          <w:fldChar w:fldCharType="separate"/>
        </w:r>
        <w:r w:rsidR="00A656CA">
          <w:rPr>
            <w:noProof/>
            <w:webHidden/>
          </w:rPr>
          <w:t>102</w:t>
        </w:r>
        <w:r w:rsidR="00106F4F">
          <w:rPr>
            <w:noProof/>
            <w:webHidden/>
          </w:rPr>
          <w:fldChar w:fldCharType="end"/>
        </w:r>
      </w:hyperlink>
    </w:p>
    <w:p w14:paraId="5587EBE2" w14:textId="467F64C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0" w:history="1">
        <w:r w:rsidR="00106F4F" w:rsidRPr="002146A4">
          <w:rPr>
            <w:rStyle w:val="Hyperlink"/>
            <w:noProof/>
          </w:rPr>
          <w:t>Tabel 43 Avantajele și dezavantajele tarifului pentru serviciul de salubrizare</w:t>
        </w:r>
        <w:r w:rsidR="00106F4F">
          <w:rPr>
            <w:noProof/>
            <w:webHidden/>
          </w:rPr>
          <w:tab/>
        </w:r>
        <w:r w:rsidR="00106F4F">
          <w:rPr>
            <w:noProof/>
            <w:webHidden/>
          </w:rPr>
          <w:fldChar w:fldCharType="begin"/>
        </w:r>
        <w:r w:rsidR="00106F4F">
          <w:rPr>
            <w:noProof/>
            <w:webHidden/>
          </w:rPr>
          <w:instrText xml:space="preserve"> PAGEREF _Toc100069820 \h </w:instrText>
        </w:r>
        <w:r w:rsidR="00106F4F">
          <w:rPr>
            <w:noProof/>
            <w:webHidden/>
          </w:rPr>
        </w:r>
        <w:r w:rsidR="00106F4F">
          <w:rPr>
            <w:noProof/>
            <w:webHidden/>
          </w:rPr>
          <w:fldChar w:fldCharType="separate"/>
        </w:r>
        <w:r w:rsidR="00A656CA">
          <w:rPr>
            <w:noProof/>
            <w:webHidden/>
          </w:rPr>
          <w:t>102</w:t>
        </w:r>
        <w:r w:rsidR="00106F4F">
          <w:rPr>
            <w:noProof/>
            <w:webHidden/>
          </w:rPr>
          <w:fldChar w:fldCharType="end"/>
        </w:r>
      </w:hyperlink>
    </w:p>
    <w:p w14:paraId="5A712CE5" w14:textId="5BFDB668"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1" w:history="1">
        <w:r w:rsidR="00106F4F" w:rsidRPr="002146A4">
          <w:rPr>
            <w:rStyle w:val="Hyperlink"/>
            <w:noProof/>
          </w:rPr>
          <w:t>Tabel 44</w:t>
        </w:r>
        <w:r w:rsidR="00106F4F" w:rsidRPr="002146A4">
          <w:rPr>
            <w:rStyle w:val="Hyperlink"/>
            <w:bCs/>
            <w:noProof/>
          </w:rPr>
          <w:t xml:space="preserve"> </w:t>
        </w:r>
        <w:r w:rsidR="00106F4F" w:rsidRPr="002146A4">
          <w:rPr>
            <w:rStyle w:val="Hyperlink"/>
            <w:noProof/>
          </w:rPr>
          <w:t>Estimarea valorii contractului pentru Zona (1+2+3)</w:t>
        </w:r>
        <w:r w:rsidR="00106F4F">
          <w:rPr>
            <w:noProof/>
            <w:webHidden/>
          </w:rPr>
          <w:tab/>
        </w:r>
        <w:r w:rsidR="00106F4F">
          <w:rPr>
            <w:noProof/>
            <w:webHidden/>
          </w:rPr>
          <w:fldChar w:fldCharType="begin"/>
        </w:r>
        <w:r w:rsidR="00106F4F">
          <w:rPr>
            <w:noProof/>
            <w:webHidden/>
          </w:rPr>
          <w:instrText xml:space="preserve"> PAGEREF _Toc100069821 \h </w:instrText>
        </w:r>
        <w:r w:rsidR="00106F4F">
          <w:rPr>
            <w:noProof/>
            <w:webHidden/>
          </w:rPr>
        </w:r>
        <w:r w:rsidR="00106F4F">
          <w:rPr>
            <w:noProof/>
            <w:webHidden/>
          </w:rPr>
          <w:fldChar w:fldCharType="separate"/>
        </w:r>
        <w:r w:rsidR="00A656CA">
          <w:rPr>
            <w:noProof/>
            <w:webHidden/>
          </w:rPr>
          <w:t>104</w:t>
        </w:r>
        <w:r w:rsidR="00106F4F">
          <w:rPr>
            <w:noProof/>
            <w:webHidden/>
          </w:rPr>
          <w:fldChar w:fldCharType="end"/>
        </w:r>
      </w:hyperlink>
    </w:p>
    <w:p w14:paraId="42D42755" w14:textId="003FE18B"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2" w:history="1">
        <w:r w:rsidR="00106F4F" w:rsidRPr="002146A4">
          <w:rPr>
            <w:rStyle w:val="Hyperlink"/>
            <w:b/>
            <w:bCs/>
            <w:noProof/>
            <w:lang w:val="fr-FR"/>
          </w:rPr>
          <w:t>Tabel 45 Estimarea valorii contractului pentru Zona 1</w:t>
        </w:r>
        <w:r w:rsidR="00106F4F">
          <w:rPr>
            <w:noProof/>
            <w:webHidden/>
          </w:rPr>
          <w:tab/>
        </w:r>
        <w:r w:rsidR="00106F4F">
          <w:rPr>
            <w:noProof/>
            <w:webHidden/>
          </w:rPr>
          <w:fldChar w:fldCharType="begin"/>
        </w:r>
        <w:r w:rsidR="00106F4F">
          <w:rPr>
            <w:noProof/>
            <w:webHidden/>
          </w:rPr>
          <w:instrText xml:space="preserve"> PAGEREF _Toc100069822 \h </w:instrText>
        </w:r>
        <w:r w:rsidR="00106F4F">
          <w:rPr>
            <w:noProof/>
            <w:webHidden/>
          </w:rPr>
        </w:r>
        <w:r w:rsidR="00106F4F">
          <w:rPr>
            <w:noProof/>
            <w:webHidden/>
          </w:rPr>
          <w:fldChar w:fldCharType="separate"/>
        </w:r>
        <w:r w:rsidR="00A656CA">
          <w:rPr>
            <w:noProof/>
            <w:webHidden/>
          </w:rPr>
          <w:t>105</w:t>
        </w:r>
        <w:r w:rsidR="00106F4F">
          <w:rPr>
            <w:noProof/>
            <w:webHidden/>
          </w:rPr>
          <w:fldChar w:fldCharType="end"/>
        </w:r>
      </w:hyperlink>
    </w:p>
    <w:p w14:paraId="5FF5AF0F" w14:textId="2830B2D8"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3" w:history="1">
        <w:r w:rsidR="00106F4F" w:rsidRPr="002146A4">
          <w:rPr>
            <w:rStyle w:val="Hyperlink"/>
            <w:noProof/>
          </w:rPr>
          <w:t>Tabel 46</w:t>
        </w:r>
        <w:r w:rsidR="00106F4F" w:rsidRPr="002146A4">
          <w:rPr>
            <w:rStyle w:val="Hyperlink"/>
            <w:bCs/>
            <w:noProof/>
          </w:rPr>
          <w:t xml:space="preserve"> </w:t>
        </w:r>
        <w:r w:rsidR="00106F4F" w:rsidRPr="002146A4">
          <w:rPr>
            <w:rStyle w:val="Hyperlink"/>
            <w:noProof/>
          </w:rPr>
          <w:t>Estimarea valorii contractului pentru Zona 2</w:t>
        </w:r>
        <w:r w:rsidR="00106F4F">
          <w:rPr>
            <w:noProof/>
            <w:webHidden/>
          </w:rPr>
          <w:tab/>
        </w:r>
        <w:r w:rsidR="00106F4F">
          <w:rPr>
            <w:noProof/>
            <w:webHidden/>
          </w:rPr>
          <w:fldChar w:fldCharType="begin"/>
        </w:r>
        <w:r w:rsidR="00106F4F">
          <w:rPr>
            <w:noProof/>
            <w:webHidden/>
          </w:rPr>
          <w:instrText xml:space="preserve"> PAGEREF _Toc100069823 \h </w:instrText>
        </w:r>
        <w:r w:rsidR="00106F4F">
          <w:rPr>
            <w:noProof/>
            <w:webHidden/>
          </w:rPr>
        </w:r>
        <w:r w:rsidR="00106F4F">
          <w:rPr>
            <w:noProof/>
            <w:webHidden/>
          </w:rPr>
          <w:fldChar w:fldCharType="separate"/>
        </w:r>
        <w:r w:rsidR="00A656CA">
          <w:rPr>
            <w:noProof/>
            <w:webHidden/>
          </w:rPr>
          <w:t>106</w:t>
        </w:r>
        <w:r w:rsidR="00106F4F">
          <w:rPr>
            <w:noProof/>
            <w:webHidden/>
          </w:rPr>
          <w:fldChar w:fldCharType="end"/>
        </w:r>
      </w:hyperlink>
    </w:p>
    <w:p w14:paraId="6F49C1B7" w14:textId="7BF2769E"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4" w:history="1">
        <w:r w:rsidR="00106F4F" w:rsidRPr="002146A4">
          <w:rPr>
            <w:rStyle w:val="Hyperlink"/>
            <w:noProof/>
          </w:rPr>
          <w:t>Tabel 47</w:t>
        </w:r>
        <w:r w:rsidR="00106F4F" w:rsidRPr="002146A4">
          <w:rPr>
            <w:rStyle w:val="Hyperlink"/>
            <w:bCs/>
            <w:noProof/>
          </w:rPr>
          <w:t xml:space="preserve"> </w:t>
        </w:r>
        <w:r w:rsidR="00106F4F" w:rsidRPr="002146A4">
          <w:rPr>
            <w:rStyle w:val="Hyperlink"/>
            <w:noProof/>
          </w:rPr>
          <w:t xml:space="preserve">Estimarea valorii contractului </w:t>
        </w:r>
        <w:r w:rsidR="00106F4F" w:rsidRPr="002146A4">
          <w:rPr>
            <w:rStyle w:val="Hyperlink"/>
            <w:bCs/>
            <w:noProof/>
          </w:rPr>
          <w:t>pentru Zona 3</w:t>
        </w:r>
        <w:r w:rsidR="00106F4F">
          <w:rPr>
            <w:noProof/>
            <w:webHidden/>
          </w:rPr>
          <w:tab/>
        </w:r>
        <w:r w:rsidR="00106F4F">
          <w:rPr>
            <w:noProof/>
            <w:webHidden/>
          </w:rPr>
          <w:fldChar w:fldCharType="begin"/>
        </w:r>
        <w:r w:rsidR="00106F4F">
          <w:rPr>
            <w:noProof/>
            <w:webHidden/>
          </w:rPr>
          <w:instrText xml:space="preserve"> PAGEREF _Toc100069824 \h </w:instrText>
        </w:r>
        <w:r w:rsidR="00106F4F">
          <w:rPr>
            <w:noProof/>
            <w:webHidden/>
          </w:rPr>
        </w:r>
        <w:r w:rsidR="00106F4F">
          <w:rPr>
            <w:noProof/>
            <w:webHidden/>
          </w:rPr>
          <w:fldChar w:fldCharType="separate"/>
        </w:r>
        <w:r w:rsidR="00A656CA">
          <w:rPr>
            <w:noProof/>
            <w:webHidden/>
          </w:rPr>
          <w:t>107</w:t>
        </w:r>
        <w:r w:rsidR="00106F4F">
          <w:rPr>
            <w:noProof/>
            <w:webHidden/>
          </w:rPr>
          <w:fldChar w:fldCharType="end"/>
        </w:r>
      </w:hyperlink>
    </w:p>
    <w:p w14:paraId="7B997F90" w14:textId="42208D0B"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5" w:history="1">
        <w:r w:rsidR="00106F4F" w:rsidRPr="002146A4">
          <w:rPr>
            <w:rStyle w:val="Hyperlink"/>
            <w:noProof/>
          </w:rPr>
          <w:t>Tabel 48- Avantaje şi dezavantaje ale opţiunilor privind structura contractelor</w:t>
        </w:r>
        <w:r w:rsidR="00106F4F">
          <w:rPr>
            <w:noProof/>
            <w:webHidden/>
          </w:rPr>
          <w:tab/>
        </w:r>
        <w:r w:rsidR="00106F4F">
          <w:rPr>
            <w:noProof/>
            <w:webHidden/>
          </w:rPr>
          <w:fldChar w:fldCharType="begin"/>
        </w:r>
        <w:r w:rsidR="00106F4F">
          <w:rPr>
            <w:noProof/>
            <w:webHidden/>
          </w:rPr>
          <w:instrText xml:space="preserve"> PAGEREF _Toc100069825 \h </w:instrText>
        </w:r>
        <w:r w:rsidR="00106F4F">
          <w:rPr>
            <w:noProof/>
            <w:webHidden/>
          </w:rPr>
        </w:r>
        <w:r w:rsidR="00106F4F">
          <w:rPr>
            <w:noProof/>
            <w:webHidden/>
          </w:rPr>
          <w:fldChar w:fldCharType="separate"/>
        </w:r>
        <w:r w:rsidR="00A656CA">
          <w:rPr>
            <w:noProof/>
            <w:webHidden/>
          </w:rPr>
          <w:t>120</w:t>
        </w:r>
        <w:r w:rsidR="00106F4F">
          <w:rPr>
            <w:noProof/>
            <w:webHidden/>
          </w:rPr>
          <w:fldChar w:fldCharType="end"/>
        </w:r>
      </w:hyperlink>
    </w:p>
    <w:p w14:paraId="4ABFC1B4" w14:textId="3B23F03C"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6" w:history="1">
        <w:r w:rsidR="00106F4F" w:rsidRPr="002146A4">
          <w:rPr>
            <w:rStyle w:val="Hyperlink"/>
            <w:noProof/>
          </w:rPr>
          <w:t>Tabel 49 Populația județului Hunedoara în anul 2020</w:t>
        </w:r>
        <w:r w:rsidR="00106F4F">
          <w:rPr>
            <w:noProof/>
            <w:webHidden/>
          </w:rPr>
          <w:tab/>
        </w:r>
        <w:r w:rsidR="00106F4F">
          <w:rPr>
            <w:noProof/>
            <w:webHidden/>
          </w:rPr>
          <w:fldChar w:fldCharType="begin"/>
        </w:r>
        <w:r w:rsidR="00106F4F">
          <w:rPr>
            <w:noProof/>
            <w:webHidden/>
          </w:rPr>
          <w:instrText xml:space="preserve"> PAGEREF _Toc100069826 \h </w:instrText>
        </w:r>
        <w:r w:rsidR="00106F4F">
          <w:rPr>
            <w:noProof/>
            <w:webHidden/>
          </w:rPr>
        </w:r>
        <w:r w:rsidR="00106F4F">
          <w:rPr>
            <w:noProof/>
            <w:webHidden/>
          </w:rPr>
          <w:fldChar w:fldCharType="separate"/>
        </w:r>
        <w:r w:rsidR="00A656CA">
          <w:rPr>
            <w:noProof/>
            <w:webHidden/>
          </w:rPr>
          <w:t>121</w:t>
        </w:r>
        <w:r w:rsidR="00106F4F">
          <w:rPr>
            <w:noProof/>
            <w:webHidden/>
          </w:rPr>
          <w:fldChar w:fldCharType="end"/>
        </w:r>
      </w:hyperlink>
    </w:p>
    <w:p w14:paraId="3977031D" w14:textId="3909770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7" w:history="1">
        <w:r w:rsidR="00106F4F" w:rsidRPr="002146A4">
          <w:rPr>
            <w:rStyle w:val="Hyperlink"/>
            <w:noProof/>
          </w:rPr>
          <w:t xml:space="preserve">Tabel 50 </w:t>
        </w:r>
        <w:r w:rsidR="00106F4F" w:rsidRPr="002146A4">
          <w:rPr>
            <w:rStyle w:val="Hyperlink"/>
            <w:bCs/>
            <w:noProof/>
          </w:rPr>
          <w:t>Activitățile care vor fi realizate pentru fiecare zonă</w:t>
        </w:r>
        <w:r w:rsidR="00106F4F">
          <w:rPr>
            <w:noProof/>
            <w:webHidden/>
          </w:rPr>
          <w:tab/>
        </w:r>
        <w:r w:rsidR="00106F4F">
          <w:rPr>
            <w:noProof/>
            <w:webHidden/>
          </w:rPr>
          <w:fldChar w:fldCharType="begin"/>
        </w:r>
        <w:r w:rsidR="00106F4F">
          <w:rPr>
            <w:noProof/>
            <w:webHidden/>
          </w:rPr>
          <w:instrText xml:space="preserve"> PAGEREF _Toc100069827 \h </w:instrText>
        </w:r>
        <w:r w:rsidR="00106F4F">
          <w:rPr>
            <w:noProof/>
            <w:webHidden/>
          </w:rPr>
        </w:r>
        <w:r w:rsidR="00106F4F">
          <w:rPr>
            <w:noProof/>
            <w:webHidden/>
          </w:rPr>
          <w:fldChar w:fldCharType="separate"/>
        </w:r>
        <w:r w:rsidR="00A656CA">
          <w:rPr>
            <w:noProof/>
            <w:webHidden/>
          </w:rPr>
          <w:t>124</w:t>
        </w:r>
        <w:r w:rsidR="00106F4F">
          <w:rPr>
            <w:noProof/>
            <w:webHidden/>
          </w:rPr>
          <w:fldChar w:fldCharType="end"/>
        </w:r>
      </w:hyperlink>
    </w:p>
    <w:p w14:paraId="25BF3884" w14:textId="6CD77763"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8" w:history="1">
        <w:r w:rsidR="00106F4F" w:rsidRPr="002146A4">
          <w:rPr>
            <w:rStyle w:val="Hyperlink"/>
            <w:noProof/>
          </w:rPr>
          <w:t>Tabel 51</w:t>
        </w:r>
        <w:r w:rsidR="00106F4F" w:rsidRPr="002146A4">
          <w:rPr>
            <w:rStyle w:val="Hyperlink"/>
            <w:bCs/>
            <w:noProof/>
          </w:rPr>
          <w:t xml:space="preserve"> Estimarea valorii contractului 1 (zona 1+2+3)</w:t>
        </w:r>
        <w:r w:rsidR="00106F4F">
          <w:rPr>
            <w:noProof/>
            <w:webHidden/>
          </w:rPr>
          <w:tab/>
        </w:r>
        <w:r w:rsidR="00106F4F">
          <w:rPr>
            <w:noProof/>
            <w:webHidden/>
          </w:rPr>
          <w:fldChar w:fldCharType="begin"/>
        </w:r>
        <w:r w:rsidR="00106F4F">
          <w:rPr>
            <w:noProof/>
            <w:webHidden/>
          </w:rPr>
          <w:instrText xml:space="preserve"> PAGEREF _Toc100069828 \h </w:instrText>
        </w:r>
        <w:r w:rsidR="00106F4F">
          <w:rPr>
            <w:noProof/>
            <w:webHidden/>
          </w:rPr>
        </w:r>
        <w:r w:rsidR="00106F4F">
          <w:rPr>
            <w:noProof/>
            <w:webHidden/>
          </w:rPr>
          <w:fldChar w:fldCharType="separate"/>
        </w:r>
        <w:r w:rsidR="00A656CA">
          <w:rPr>
            <w:noProof/>
            <w:webHidden/>
          </w:rPr>
          <w:t>131</w:t>
        </w:r>
        <w:r w:rsidR="00106F4F">
          <w:rPr>
            <w:noProof/>
            <w:webHidden/>
          </w:rPr>
          <w:fldChar w:fldCharType="end"/>
        </w:r>
      </w:hyperlink>
    </w:p>
    <w:p w14:paraId="33E7F6A5" w14:textId="628EE35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29" w:history="1">
        <w:r w:rsidR="00106F4F" w:rsidRPr="002146A4">
          <w:rPr>
            <w:rStyle w:val="Hyperlink"/>
            <w:noProof/>
          </w:rPr>
          <w:t>Tabel 52 Matricea riscurilor</w:t>
        </w:r>
        <w:r w:rsidR="00106F4F">
          <w:rPr>
            <w:noProof/>
            <w:webHidden/>
          </w:rPr>
          <w:tab/>
        </w:r>
        <w:r w:rsidR="00106F4F">
          <w:rPr>
            <w:noProof/>
            <w:webHidden/>
          </w:rPr>
          <w:fldChar w:fldCharType="begin"/>
        </w:r>
        <w:r w:rsidR="00106F4F">
          <w:rPr>
            <w:noProof/>
            <w:webHidden/>
          </w:rPr>
          <w:instrText xml:space="preserve"> PAGEREF _Toc100069829 \h </w:instrText>
        </w:r>
        <w:r w:rsidR="00106F4F">
          <w:rPr>
            <w:noProof/>
            <w:webHidden/>
          </w:rPr>
        </w:r>
        <w:r w:rsidR="00106F4F">
          <w:rPr>
            <w:noProof/>
            <w:webHidden/>
          </w:rPr>
          <w:fldChar w:fldCharType="separate"/>
        </w:r>
        <w:r w:rsidR="00A656CA">
          <w:rPr>
            <w:noProof/>
            <w:webHidden/>
          </w:rPr>
          <w:t>135</w:t>
        </w:r>
        <w:r w:rsidR="00106F4F">
          <w:rPr>
            <w:noProof/>
            <w:webHidden/>
          </w:rPr>
          <w:fldChar w:fldCharType="end"/>
        </w:r>
      </w:hyperlink>
    </w:p>
    <w:p w14:paraId="64EDF7D9" w14:textId="6E172370"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0" w:history="1">
        <w:r w:rsidR="00106F4F" w:rsidRPr="002146A4">
          <w:rPr>
            <w:rStyle w:val="Hyperlink"/>
            <w:noProof/>
          </w:rPr>
          <w:t>Tabel 53 Indicatorii de performanţă propuşi</w:t>
        </w:r>
        <w:r w:rsidR="00106F4F">
          <w:rPr>
            <w:noProof/>
            <w:webHidden/>
          </w:rPr>
          <w:tab/>
        </w:r>
        <w:r w:rsidR="00106F4F">
          <w:rPr>
            <w:noProof/>
            <w:webHidden/>
          </w:rPr>
          <w:fldChar w:fldCharType="begin"/>
        </w:r>
        <w:r w:rsidR="00106F4F">
          <w:rPr>
            <w:noProof/>
            <w:webHidden/>
          </w:rPr>
          <w:instrText xml:space="preserve"> PAGEREF _Toc100069830 \h </w:instrText>
        </w:r>
        <w:r w:rsidR="00106F4F">
          <w:rPr>
            <w:noProof/>
            <w:webHidden/>
          </w:rPr>
        </w:r>
        <w:r w:rsidR="00106F4F">
          <w:rPr>
            <w:noProof/>
            <w:webHidden/>
          </w:rPr>
          <w:fldChar w:fldCharType="separate"/>
        </w:r>
        <w:r w:rsidR="00A656CA">
          <w:rPr>
            <w:noProof/>
            <w:webHidden/>
          </w:rPr>
          <w:t>144</w:t>
        </w:r>
        <w:r w:rsidR="00106F4F">
          <w:rPr>
            <w:noProof/>
            <w:webHidden/>
          </w:rPr>
          <w:fldChar w:fldCharType="end"/>
        </w:r>
      </w:hyperlink>
    </w:p>
    <w:p w14:paraId="184A2CDB" w14:textId="019B4C33"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1" w:history="1">
        <w:r w:rsidR="00106F4F" w:rsidRPr="002146A4">
          <w:rPr>
            <w:rStyle w:val="Hyperlink"/>
            <w:noProof/>
          </w:rPr>
          <w:t>Tabel 54 Calendarul estimat al procedurilor de atribuire a contractelor de delegare</w:t>
        </w:r>
        <w:r w:rsidR="00106F4F">
          <w:rPr>
            <w:noProof/>
            <w:webHidden/>
          </w:rPr>
          <w:tab/>
        </w:r>
        <w:r w:rsidR="00106F4F">
          <w:rPr>
            <w:noProof/>
            <w:webHidden/>
          </w:rPr>
          <w:fldChar w:fldCharType="begin"/>
        </w:r>
        <w:r w:rsidR="00106F4F">
          <w:rPr>
            <w:noProof/>
            <w:webHidden/>
          </w:rPr>
          <w:instrText xml:space="preserve"> PAGEREF _Toc100069831 \h </w:instrText>
        </w:r>
        <w:r w:rsidR="00106F4F">
          <w:rPr>
            <w:noProof/>
            <w:webHidden/>
          </w:rPr>
        </w:r>
        <w:r w:rsidR="00106F4F">
          <w:rPr>
            <w:noProof/>
            <w:webHidden/>
          </w:rPr>
          <w:fldChar w:fldCharType="separate"/>
        </w:r>
        <w:r w:rsidR="00A656CA">
          <w:rPr>
            <w:noProof/>
            <w:webHidden/>
          </w:rPr>
          <w:t>152</w:t>
        </w:r>
        <w:r w:rsidR="00106F4F">
          <w:rPr>
            <w:noProof/>
            <w:webHidden/>
          </w:rPr>
          <w:fldChar w:fldCharType="end"/>
        </w:r>
      </w:hyperlink>
    </w:p>
    <w:p w14:paraId="55EBD5D2" w14:textId="70A78C0C" w:rsidR="00343E46" w:rsidRDefault="005A57EA">
      <w:pPr>
        <w:rPr>
          <w:rFonts w:ascii="Times New Roman" w:eastAsiaTheme="majorEastAsia" w:hAnsi="Times New Roman" w:cs="Times New Roman"/>
          <w:color w:val="2F5496" w:themeColor="accent1" w:themeShade="BF"/>
          <w:sz w:val="32"/>
          <w:szCs w:val="32"/>
        </w:rPr>
      </w:pPr>
      <w:r w:rsidRPr="00EF5E56">
        <w:rPr>
          <w:rFonts w:ascii="Times New Roman" w:eastAsiaTheme="majorEastAsia" w:hAnsi="Times New Roman" w:cs="Times New Roman"/>
          <w:color w:val="2F5496" w:themeColor="accent1" w:themeShade="BF"/>
          <w:sz w:val="32"/>
          <w:szCs w:val="32"/>
        </w:rPr>
        <w:fldChar w:fldCharType="end"/>
      </w:r>
    </w:p>
    <w:p w14:paraId="51C4A85F" w14:textId="77777777" w:rsidR="00343E46" w:rsidRDefault="00343E46">
      <w:pPr>
        <w:rPr>
          <w:rFonts w:ascii="Times New Roman" w:eastAsiaTheme="majorEastAsia" w:hAnsi="Times New Roman" w:cs="Times New Roman"/>
          <w:color w:val="2F5496" w:themeColor="accent1" w:themeShade="BF"/>
          <w:sz w:val="32"/>
          <w:szCs w:val="32"/>
        </w:rPr>
      </w:pPr>
      <w:r>
        <w:rPr>
          <w:rFonts w:ascii="Times New Roman" w:eastAsiaTheme="majorEastAsia" w:hAnsi="Times New Roman" w:cs="Times New Roman"/>
          <w:color w:val="2F5496" w:themeColor="accent1" w:themeShade="BF"/>
          <w:sz w:val="32"/>
          <w:szCs w:val="32"/>
        </w:rPr>
        <w:br w:type="page"/>
      </w:r>
    </w:p>
    <w:p w14:paraId="02988260" w14:textId="133B4B2C" w:rsidR="00106F4F" w:rsidRDefault="00343E46">
      <w:pPr>
        <w:pStyle w:val="Tabeldefiguri"/>
        <w:tabs>
          <w:tab w:val="right" w:leader="dot" w:pos="9390"/>
        </w:tabs>
        <w:rPr>
          <w:rFonts w:asciiTheme="minorHAnsi" w:eastAsiaTheme="minorEastAsia" w:hAnsiTheme="minorHAnsi" w:cstheme="minorBidi"/>
          <w:noProof/>
          <w:sz w:val="22"/>
          <w:lang w:val="en-US"/>
        </w:rPr>
      </w:pPr>
      <w:r>
        <w:rPr>
          <w:rFonts w:eastAsiaTheme="majorEastAsia"/>
          <w:color w:val="2F5496" w:themeColor="accent1" w:themeShade="BF"/>
          <w:sz w:val="32"/>
          <w:szCs w:val="32"/>
        </w:rPr>
        <w:lastRenderedPageBreak/>
        <w:fldChar w:fldCharType="begin"/>
      </w:r>
      <w:r>
        <w:rPr>
          <w:rFonts w:eastAsiaTheme="majorEastAsia"/>
          <w:color w:val="2F5496" w:themeColor="accent1" w:themeShade="BF"/>
          <w:sz w:val="32"/>
          <w:szCs w:val="32"/>
        </w:rPr>
        <w:instrText xml:space="preserve"> TOC \h \z \c "Figura" </w:instrText>
      </w:r>
      <w:r>
        <w:rPr>
          <w:rFonts w:eastAsiaTheme="majorEastAsia"/>
          <w:color w:val="2F5496" w:themeColor="accent1" w:themeShade="BF"/>
          <w:sz w:val="32"/>
          <w:szCs w:val="32"/>
        </w:rPr>
        <w:fldChar w:fldCharType="separate"/>
      </w:r>
      <w:hyperlink w:anchor="_Toc100069832" w:history="1">
        <w:r w:rsidR="00106F4F" w:rsidRPr="00E93764">
          <w:rPr>
            <w:rStyle w:val="Hyperlink"/>
            <w:noProof/>
          </w:rPr>
          <w:t xml:space="preserve">Figura 1 - </w:t>
        </w:r>
        <w:r w:rsidR="00106F4F" w:rsidRPr="00E93764">
          <w:rPr>
            <w:rStyle w:val="Hyperlink"/>
            <w:rFonts w:eastAsia="Calibri"/>
            <w:noProof/>
            <w:lang w:eastAsia="ro-RO"/>
          </w:rPr>
          <w:t>Zone de colectare a deșeurilor municipale din județul Hunedoara</w:t>
        </w:r>
        <w:r w:rsidR="00106F4F">
          <w:rPr>
            <w:noProof/>
            <w:webHidden/>
          </w:rPr>
          <w:tab/>
        </w:r>
        <w:r w:rsidR="00106F4F">
          <w:rPr>
            <w:noProof/>
            <w:webHidden/>
          </w:rPr>
          <w:fldChar w:fldCharType="begin"/>
        </w:r>
        <w:r w:rsidR="00106F4F">
          <w:rPr>
            <w:noProof/>
            <w:webHidden/>
          </w:rPr>
          <w:instrText xml:space="preserve"> PAGEREF _Toc100069832 \h </w:instrText>
        </w:r>
        <w:r w:rsidR="00106F4F">
          <w:rPr>
            <w:noProof/>
            <w:webHidden/>
          </w:rPr>
        </w:r>
        <w:r w:rsidR="00106F4F">
          <w:rPr>
            <w:noProof/>
            <w:webHidden/>
          </w:rPr>
          <w:fldChar w:fldCharType="separate"/>
        </w:r>
        <w:r w:rsidR="00A656CA">
          <w:rPr>
            <w:noProof/>
            <w:webHidden/>
          </w:rPr>
          <w:t>38</w:t>
        </w:r>
        <w:r w:rsidR="00106F4F">
          <w:rPr>
            <w:noProof/>
            <w:webHidden/>
          </w:rPr>
          <w:fldChar w:fldCharType="end"/>
        </w:r>
      </w:hyperlink>
    </w:p>
    <w:p w14:paraId="2FCE4590" w14:textId="225AEC1C"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3" w:history="1">
        <w:r w:rsidR="00106F4F" w:rsidRPr="00E93764">
          <w:rPr>
            <w:rStyle w:val="Hyperlink"/>
            <w:noProof/>
          </w:rPr>
          <w:t>Figura 2 Campanii de colectare deşeuri voluminoase</w:t>
        </w:r>
        <w:r w:rsidR="00106F4F">
          <w:rPr>
            <w:noProof/>
            <w:webHidden/>
          </w:rPr>
          <w:tab/>
        </w:r>
        <w:r w:rsidR="00106F4F">
          <w:rPr>
            <w:noProof/>
            <w:webHidden/>
          </w:rPr>
          <w:fldChar w:fldCharType="begin"/>
        </w:r>
        <w:r w:rsidR="00106F4F">
          <w:rPr>
            <w:noProof/>
            <w:webHidden/>
          </w:rPr>
          <w:instrText xml:space="preserve"> PAGEREF _Toc100069833 \h </w:instrText>
        </w:r>
        <w:r w:rsidR="00106F4F">
          <w:rPr>
            <w:noProof/>
            <w:webHidden/>
          </w:rPr>
        </w:r>
        <w:r w:rsidR="00106F4F">
          <w:rPr>
            <w:noProof/>
            <w:webHidden/>
          </w:rPr>
          <w:fldChar w:fldCharType="separate"/>
        </w:r>
        <w:r w:rsidR="00A656CA">
          <w:rPr>
            <w:noProof/>
            <w:webHidden/>
          </w:rPr>
          <w:t>45</w:t>
        </w:r>
        <w:r w:rsidR="00106F4F">
          <w:rPr>
            <w:noProof/>
            <w:webHidden/>
          </w:rPr>
          <w:fldChar w:fldCharType="end"/>
        </w:r>
      </w:hyperlink>
    </w:p>
    <w:p w14:paraId="174F70FF" w14:textId="2549F0E7"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4" w:history="1">
        <w:r w:rsidR="00106F4F" w:rsidRPr="00E93764">
          <w:rPr>
            <w:rStyle w:val="Hyperlink"/>
            <w:noProof/>
          </w:rPr>
          <w:t xml:space="preserve">Figura 3 </w:t>
        </w:r>
        <w:r w:rsidR="00106F4F" w:rsidRPr="00E93764">
          <w:rPr>
            <w:rStyle w:val="Hyperlink"/>
            <w:noProof/>
            <w:lang w:val="fr-FR"/>
          </w:rPr>
          <w:t>Platforme subterane în municipiul Deva</w:t>
        </w:r>
        <w:r w:rsidR="00106F4F">
          <w:rPr>
            <w:noProof/>
            <w:webHidden/>
          </w:rPr>
          <w:tab/>
        </w:r>
        <w:r w:rsidR="00106F4F">
          <w:rPr>
            <w:noProof/>
            <w:webHidden/>
          </w:rPr>
          <w:fldChar w:fldCharType="begin"/>
        </w:r>
        <w:r w:rsidR="00106F4F">
          <w:rPr>
            <w:noProof/>
            <w:webHidden/>
          </w:rPr>
          <w:instrText xml:space="preserve"> PAGEREF _Toc100069834 \h </w:instrText>
        </w:r>
        <w:r w:rsidR="00106F4F">
          <w:rPr>
            <w:noProof/>
            <w:webHidden/>
          </w:rPr>
        </w:r>
        <w:r w:rsidR="00106F4F">
          <w:rPr>
            <w:noProof/>
            <w:webHidden/>
          </w:rPr>
          <w:fldChar w:fldCharType="separate"/>
        </w:r>
        <w:r w:rsidR="00A656CA">
          <w:rPr>
            <w:noProof/>
            <w:webHidden/>
          </w:rPr>
          <w:t>55</w:t>
        </w:r>
        <w:r w:rsidR="00106F4F">
          <w:rPr>
            <w:noProof/>
            <w:webHidden/>
          </w:rPr>
          <w:fldChar w:fldCharType="end"/>
        </w:r>
      </w:hyperlink>
    </w:p>
    <w:p w14:paraId="5DAE9C49" w14:textId="7102752B"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5" w:history="1">
        <w:r w:rsidR="00106F4F" w:rsidRPr="00E93764">
          <w:rPr>
            <w:rStyle w:val="Hyperlink"/>
            <w:noProof/>
          </w:rPr>
          <w:t xml:space="preserve">Figura 4 </w:t>
        </w:r>
        <w:r w:rsidR="00106F4F" w:rsidRPr="00E93764">
          <w:rPr>
            <w:rStyle w:val="Hyperlink"/>
            <w:noProof/>
            <w:lang w:val="fr-FR"/>
          </w:rPr>
          <w:t>Platforme subterane în municipiul Hunedoara</w:t>
        </w:r>
        <w:r w:rsidR="00106F4F">
          <w:rPr>
            <w:noProof/>
            <w:webHidden/>
          </w:rPr>
          <w:tab/>
        </w:r>
        <w:r w:rsidR="00106F4F">
          <w:rPr>
            <w:noProof/>
            <w:webHidden/>
          </w:rPr>
          <w:fldChar w:fldCharType="begin"/>
        </w:r>
        <w:r w:rsidR="00106F4F">
          <w:rPr>
            <w:noProof/>
            <w:webHidden/>
          </w:rPr>
          <w:instrText xml:space="preserve"> PAGEREF _Toc100069835 \h </w:instrText>
        </w:r>
        <w:r w:rsidR="00106F4F">
          <w:rPr>
            <w:noProof/>
            <w:webHidden/>
          </w:rPr>
        </w:r>
        <w:r w:rsidR="00106F4F">
          <w:rPr>
            <w:noProof/>
            <w:webHidden/>
          </w:rPr>
          <w:fldChar w:fldCharType="separate"/>
        </w:r>
        <w:r w:rsidR="00A656CA">
          <w:rPr>
            <w:noProof/>
            <w:webHidden/>
          </w:rPr>
          <w:t>55</w:t>
        </w:r>
        <w:r w:rsidR="00106F4F">
          <w:rPr>
            <w:noProof/>
            <w:webHidden/>
          </w:rPr>
          <w:fldChar w:fldCharType="end"/>
        </w:r>
      </w:hyperlink>
    </w:p>
    <w:p w14:paraId="0EAE7876" w14:textId="27D8F6D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6" w:history="1">
        <w:r w:rsidR="00106F4F" w:rsidRPr="00E93764">
          <w:rPr>
            <w:rStyle w:val="Hyperlink"/>
            <w:noProof/>
          </w:rPr>
          <w:t>Figura 5 Insule ecologice în municipiul Hunedoara</w:t>
        </w:r>
        <w:r w:rsidR="00106F4F">
          <w:rPr>
            <w:noProof/>
            <w:webHidden/>
          </w:rPr>
          <w:tab/>
        </w:r>
        <w:r w:rsidR="00106F4F">
          <w:rPr>
            <w:noProof/>
            <w:webHidden/>
          </w:rPr>
          <w:fldChar w:fldCharType="begin"/>
        </w:r>
        <w:r w:rsidR="00106F4F">
          <w:rPr>
            <w:noProof/>
            <w:webHidden/>
          </w:rPr>
          <w:instrText xml:space="preserve"> PAGEREF _Toc100069836 \h </w:instrText>
        </w:r>
        <w:r w:rsidR="00106F4F">
          <w:rPr>
            <w:noProof/>
            <w:webHidden/>
          </w:rPr>
        </w:r>
        <w:r w:rsidR="00106F4F">
          <w:rPr>
            <w:noProof/>
            <w:webHidden/>
          </w:rPr>
          <w:fldChar w:fldCharType="separate"/>
        </w:r>
        <w:r w:rsidR="00A656CA">
          <w:rPr>
            <w:noProof/>
            <w:webHidden/>
          </w:rPr>
          <w:t>55</w:t>
        </w:r>
        <w:r w:rsidR="00106F4F">
          <w:rPr>
            <w:noProof/>
            <w:webHidden/>
          </w:rPr>
          <w:fldChar w:fldCharType="end"/>
        </w:r>
      </w:hyperlink>
    </w:p>
    <w:p w14:paraId="564FF579" w14:textId="3C2A4F0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7" w:history="1">
        <w:r w:rsidR="00106F4F" w:rsidRPr="00E93764">
          <w:rPr>
            <w:rStyle w:val="Hyperlink"/>
            <w:noProof/>
          </w:rPr>
          <w:t>Figura 6 Schema mecanismului de plată existent</w:t>
        </w:r>
        <w:r w:rsidR="00106F4F">
          <w:rPr>
            <w:noProof/>
            <w:webHidden/>
          </w:rPr>
          <w:tab/>
        </w:r>
        <w:r w:rsidR="00106F4F">
          <w:rPr>
            <w:noProof/>
            <w:webHidden/>
          </w:rPr>
          <w:fldChar w:fldCharType="begin"/>
        </w:r>
        <w:r w:rsidR="00106F4F">
          <w:rPr>
            <w:noProof/>
            <w:webHidden/>
          </w:rPr>
          <w:instrText xml:space="preserve"> PAGEREF _Toc100069837 \h </w:instrText>
        </w:r>
        <w:r w:rsidR="00106F4F">
          <w:rPr>
            <w:noProof/>
            <w:webHidden/>
          </w:rPr>
        </w:r>
        <w:r w:rsidR="00106F4F">
          <w:rPr>
            <w:noProof/>
            <w:webHidden/>
          </w:rPr>
          <w:fldChar w:fldCharType="separate"/>
        </w:r>
        <w:r w:rsidR="00A656CA">
          <w:rPr>
            <w:noProof/>
            <w:webHidden/>
          </w:rPr>
          <w:t>57</w:t>
        </w:r>
        <w:r w:rsidR="00106F4F">
          <w:rPr>
            <w:noProof/>
            <w:webHidden/>
          </w:rPr>
          <w:fldChar w:fldCharType="end"/>
        </w:r>
      </w:hyperlink>
    </w:p>
    <w:p w14:paraId="5488FC0C" w14:textId="466A0E4C"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8" w:history="1">
        <w:r w:rsidR="00106F4F" w:rsidRPr="00E93764">
          <w:rPr>
            <w:rStyle w:val="Hyperlink"/>
            <w:noProof/>
          </w:rPr>
          <w:t>Figura 7 Hărți comparative ale zonelor de colectare propuse pentru opţiunile 1, respectiv 2</w:t>
        </w:r>
        <w:r w:rsidR="00106F4F">
          <w:rPr>
            <w:noProof/>
            <w:webHidden/>
          </w:rPr>
          <w:tab/>
        </w:r>
        <w:r w:rsidR="00106F4F">
          <w:rPr>
            <w:noProof/>
            <w:webHidden/>
          </w:rPr>
          <w:fldChar w:fldCharType="begin"/>
        </w:r>
        <w:r w:rsidR="00106F4F">
          <w:rPr>
            <w:noProof/>
            <w:webHidden/>
          </w:rPr>
          <w:instrText xml:space="preserve"> PAGEREF _Toc100069838 \h </w:instrText>
        </w:r>
        <w:r w:rsidR="00106F4F">
          <w:rPr>
            <w:noProof/>
            <w:webHidden/>
          </w:rPr>
        </w:r>
        <w:r w:rsidR="00106F4F">
          <w:rPr>
            <w:noProof/>
            <w:webHidden/>
          </w:rPr>
          <w:fldChar w:fldCharType="separate"/>
        </w:r>
        <w:r w:rsidR="00A656CA">
          <w:rPr>
            <w:noProof/>
            <w:webHidden/>
          </w:rPr>
          <w:t>90</w:t>
        </w:r>
        <w:r w:rsidR="00106F4F">
          <w:rPr>
            <w:noProof/>
            <w:webHidden/>
          </w:rPr>
          <w:fldChar w:fldCharType="end"/>
        </w:r>
      </w:hyperlink>
    </w:p>
    <w:p w14:paraId="263A3114" w14:textId="13085AC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39" w:history="1">
        <w:r w:rsidR="00106F4F" w:rsidRPr="00E93764">
          <w:rPr>
            <w:rStyle w:val="Hyperlink"/>
            <w:noProof/>
          </w:rPr>
          <w:t>Figura 8 Populaţia aferentă celor trei zone de colectare studiate</w:t>
        </w:r>
        <w:r w:rsidR="00106F4F">
          <w:rPr>
            <w:noProof/>
            <w:webHidden/>
          </w:rPr>
          <w:tab/>
        </w:r>
        <w:r w:rsidR="00106F4F">
          <w:rPr>
            <w:noProof/>
            <w:webHidden/>
          </w:rPr>
          <w:fldChar w:fldCharType="begin"/>
        </w:r>
        <w:r w:rsidR="00106F4F">
          <w:rPr>
            <w:noProof/>
            <w:webHidden/>
          </w:rPr>
          <w:instrText xml:space="preserve"> PAGEREF _Toc100069839 \h </w:instrText>
        </w:r>
        <w:r w:rsidR="00106F4F">
          <w:rPr>
            <w:noProof/>
            <w:webHidden/>
          </w:rPr>
        </w:r>
        <w:r w:rsidR="00106F4F">
          <w:rPr>
            <w:noProof/>
            <w:webHidden/>
          </w:rPr>
          <w:fldChar w:fldCharType="separate"/>
        </w:r>
        <w:r w:rsidR="00A656CA">
          <w:rPr>
            <w:noProof/>
            <w:webHidden/>
          </w:rPr>
          <w:t>119</w:t>
        </w:r>
        <w:r w:rsidR="00106F4F">
          <w:rPr>
            <w:noProof/>
            <w:webHidden/>
          </w:rPr>
          <w:fldChar w:fldCharType="end"/>
        </w:r>
      </w:hyperlink>
    </w:p>
    <w:p w14:paraId="21798224" w14:textId="1E103AC9"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40" w:history="1">
        <w:r w:rsidR="00106F4F" w:rsidRPr="00E93764">
          <w:rPr>
            <w:rStyle w:val="Hyperlink"/>
            <w:noProof/>
          </w:rPr>
          <w:t>Figura 9 Ponderea populaţiei urban/rural, pe fiecare zonă studiată</w:t>
        </w:r>
        <w:r w:rsidR="00106F4F">
          <w:rPr>
            <w:noProof/>
            <w:webHidden/>
          </w:rPr>
          <w:tab/>
        </w:r>
        <w:r w:rsidR="00106F4F">
          <w:rPr>
            <w:noProof/>
            <w:webHidden/>
          </w:rPr>
          <w:fldChar w:fldCharType="begin"/>
        </w:r>
        <w:r w:rsidR="00106F4F">
          <w:rPr>
            <w:noProof/>
            <w:webHidden/>
          </w:rPr>
          <w:instrText xml:space="preserve"> PAGEREF _Toc100069840 \h </w:instrText>
        </w:r>
        <w:r w:rsidR="00106F4F">
          <w:rPr>
            <w:noProof/>
            <w:webHidden/>
          </w:rPr>
        </w:r>
        <w:r w:rsidR="00106F4F">
          <w:rPr>
            <w:noProof/>
            <w:webHidden/>
          </w:rPr>
          <w:fldChar w:fldCharType="separate"/>
        </w:r>
        <w:r w:rsidR="00A656CA">
          <w:rPr>
            <w:noProof/>
            <w:webHidden/>
          </w:rPr>
          <w:t>119</w:t>
        </w:r>
        <w:r w:rsidR="00106F4F">
          <w:rPr>
            <w:noProof/>
            <w:webHidden/>
          </w:rPr>
          <w:fldChar w:fldCharType="end"/>
        </w:r>
      </w:hyperlink>
    </w:p>
    <w:p w14:paraId="4D82698E" w14:textId="308C2C42"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41" w:history="1">
        <w:r w:rsidR="00106F4F" w:rsidRPr="00E93764">
          <w:rPr>
            <w:rStyle w:val="Hyperlink"/>
            <w:noProof/>
          </w:rPr>
          <w:t>Figura 10 Harta zonelor de colectare propuse</w:t>
        </w:r>
        <w:r w:rsidR="00106F4F">
          <w:rPr>
            <w:noProof/>
            <w:webHidden/>
          </w:rPr>
          <w:tab/>
        </w:r>
        <w:r w:rsidR="00106F4F">
          <w:rPr>
            <w:noProof/>
            <w:webHidden/>
          </w:rPr>
          <w:fldChar w:fldCharType="begin"/>
        </w:r>
        <w:r w:rsidR="00106F4F">
          <w:rPr>
            <w:noProof/>
            <w:webHidden/>
          </w:rPr>
          <w:instrText xml:space="preserve"> PAGEREF _Toc100069841 \h </w:instrText>
        </w:r>
        <w:r w:rsidR="00106F4F">
          <w:rPr>
            <w:noProof/>
            <w:webHidden/>
          </w:rPr>
        </w:r>
        <w:r w:rsidR="00106F4F">
          <w:rPr>
            <w:noProof/>
            <w:webHidden/>
          </w:rPr>
          <w:fldChar w:fldCharType="separate"/>
        </w:r>
        <w:r w:rsidR="00A656CA">
          <w:rPr>
            <w:noProof/>
            <w:webHidden/>
          </w:rPr>
          <w:t>123</w:t>
        </w:r>
        <w:r w:rsidR="00106F4F">
          <w:rPr>
            <w:noProof/>
            <w:webHidden/>
          </w:rPr>
          <w:fldChar w:fldCharType="end"/>
        </w:r>
      </w:hyperlink>
    </w:p>
    <w:p w14:paraId="1F185B8F" w14:textId="3F526C41"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42" w:history="1">
        <w:r w:rsidR="00106F4F" w:rsidRPr="00E93764">
          <w:rPr>
            <w:rStyle w:val="Hyperlink"/>
            <w:noProof/>
          </w:rPr>
          <w:t>Figura 11 Harta zonelor de colectare propusă în alternativa recomandată</w:t>
        </w:r>
        <w:r w:rsidR="00106F4F">
          <w:rPr>
            <w:noProof/>
            <w:webHidden/>
          </w:rPr>
          <w:tab/>
        </w:r>
        <w:r w:rsidR="00106F4F">
          <w:rPr>
            <w:noProof/>
            <w:webHidden/>
          </w:rPr>
          <w:fldChar w:fldCharType="begin"/>
        </w:r>
        <w:r w:rsidR="00106F4F">
          <w:rPr>
            <w:noProof/>
            <w:webHidden/>
          </w:rPr>
          <w:instrText xml:space="preserve"> PAGEREF _Toc100069842 \h </w:instrText>
        </w:r>
        <w:r w:rsidR="00106F4F">
          <w:rPr>
            <w:noProof/>
            <w:webHidden/>
          </w:rPr>
        </w:r>
        <w:r w:rsidR="00106F4F">
          <w:rPr>
            <w:noProof/>
            <w:webHidden/>
          </w:rPr>
          <w:fldChar w:fldCharType="separate"/>
        </w:r>
        <w:r w:rsidR="00A656CA">
          <w:rPr>
            <w:noProof/>
            <w:webHidden/>
          </w:rPr>
          <w:t>126</w:t>
        </w:r>
        <w:r w:rsidR="00106F4F">
          <w:rPr>
            <w:noProof/>
            <w:webHidden/>
          </w:rPr>
          <w:fldChar w:fldCharType="end"/>
        </w:r>
      </w:hyperlink>
    </w:p>
    <w:p w14:paraId="047D30CE" w14:textId="740185DC"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43" w:history="1">
        <w:r w:rsidR="00106F4F" w:rsidRPr="00E93764">
          <w:rPr>
            <w:rStyle w:val="Hyperlink"/>
            <w:noProof/>
          </w:rPr>
          <w:t>Figura 12 Schema mecanismului de plată propus</w:t>
        </w:r>
        <w:r w:rsidR="00106F4F">
          <w:rPr>
            <w:noProof/>
            <w:webHidden/>
          </w:rPr>
          <w:tab/>
        </w:r>
        <w:r w:rsidR="00106F4F">
          <w:rPr>
            <w:noProof/>
            <w:webHidden/>
          </w:rPr>
          <w:fldChar w:fldCharType="begin"/>
        </w:r>
        <w:r w:rsidR="00106F4F">
          <w:rPr>
            <w:noProof/>
            <w:webHidden/>
          </w:rPr>
          <w:instrText xml:space="preserve"> PAGEREF _Toc100069843 \h </w:instrText>
        </w:r>
        <w:r w:rsidR="00106F4F">
          <w:rPr>
            <w:noProof/>
            <w:webHidden/>
          </w:rPr>
        </w:r>
        <w:r w:rsidR="00106F4F">
          <w:rPr>
            <w:noProof/>
            <w:webHidden/>
          </w:rPr>
          <w:fldChar w:fldCharType="separate"/>
        </w:r>
        <w:r w:rsidR="00A656CA">
          <w:rPr>
            <w:noProof/>
            <w:webHidden/>
          </w:rPr>
          <w:t>131</w:t>
        </w:r>
        <w:r w:rsidR="00106F4F">
          <w:rPr>
            <w:noProof/>
            <w:webHidden/>
          </w:rPr>
          <w:fldChar w:fldCharType="end"/>
        </w:r>
      </w:hyperlink>
    </w:p>
    <w:p w14:paraId="51C5F69F" w14:textId="3A95BDCA"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44" w:history="1">
        <w:r w:rsidR="00106F4F" w:rsidRPr="00E93764">
          <w:rPr>
            <w:rStyle w:val="Hyperlink"/>
            <w:noProof/>
          </w:rPr>
          <w:t>Figura 13 Schema mecanismului redevenței</w:t>
        </w:r>
        <w:r w:rsidR="00106F4F">
          <w:rPr>
            <w:noProof/>
            <w:webHidden/>
          </w:rPr>
          <w:tab/>
        </w:r>
        <w:r w:rsidR="00106F4F">
          <w:rPr>
            <w:noProof/>
            <w:webHidden/>
          </w:rPr>
          <w:fldChar w:fldCharType="begin"/>
        </w:r>
        <w:r w:rsidR="00106F4F">
          <w:rPr>
            <w:noProof/>
            <w:webHidden/>
          </w:rPr>
          <w:instrText xml:space="preserve"> PAGEREF _Toc100069844 \h </w:instrText>
        </w:r>
        <w:r w:rsidR="00106F4F">
          <w:rPr>
            <w:noProof/>
            <w:webHidden/>
          </w:rPr>
        </w:r>
        <w:r w:rsidR="00106F4F">
          <w:rPr>
            <w:noProof/>
            <w:webHidden/>
          </w:rPr>
          <w:fldChar w:fldCharType="separate"/>
        </w:r>
        <w:r w:rsidR="00A656CA">
          <w:rPr>
            <w:noProof/>
            <w:webHidden/>
          </w:rPr>
          <w:t>128</w:t>
        </w:r>
        <w:r w:rsidR="00106F4F">
          <w:rPr>
            <w:noProof/>
            <w:webHidden/>
          </w:rPr>
          <w:fldChar w:fldCharType="end"/>
        </w:r>
      </w:hyperlink>
    </w:p>
    <w:p w14:paraId="32931CE9" w14:textId="6F2387FF" w:rsidR="00106F4F" w:rsidRDefault="00037197">
      <w:pPr>
        <w:pStyle w:val="Tabeldefiguri"/>
        <w:tabs>
          <w:tab w:val="right" w:leader="dot" w:pos="9390"/>
        </w:tabs>
        <w:rPr>
          <w:rFonts w:asciiTheme="minorHAnsi" w:eastAsiaTheme="minorEastAsia" w:hAnsiTheme="minorHAnsi" w:cstheme="minorBidi"/>
          <w:noProof/>
          <w:sz w:val="22"/>
          <w:lang w:val="en-US"/>
        </w:rPr>
      </w:pPr>
      <w:hyperlink w:anchor="_Toc100069845" w:history="1">
        <w:r w:rsidR="00106F4F" w:rsidRPr="00E93764">
          <w:rPr>
            <w:rStyle w:val="Hyperlink"/>
            <w:noProof/>
          </w:rPr>
          <w:t>Figura 14 Schema mecanismului redevenței</w:t>
        </w:r>
        <w:r w:rsidR="00106F4F">
          <w:rPr>
            <w:noProof/>
            <w:webHidden/>
          </w:rPr>
          <w:tab/>
        </w:r>
        <w:r w:rsidR="00106F4F">
          <w:rPr>
            <w:noProof/>
            <w:webHidden/>
          </w:rPr>
          <w:fldChar w:fldCharType="begin"/>
        </w:r>
        <w:r w:rsidR="00106F4F">
          <w:rPr>
            <w:noProof/>
            <w:webHidden/>
          </w:rPr>
          <w:instrText xml:space="preserve"> PAGEREF _Toc100069845 \h </w:instrText>
        </w:r>
        <w:r w:rsidR="00106F4F">
          <w:rPr>
            <w:noProof/>
            <w:webHidden/>
          </w:rPr>
        </w:r>
        <w:r w:rsidR="00106F4F">
          <w:rPr>
            <w:noProof/>
            <w:webHidden/>
          </w:rPr>
          <w:fldChar w:fldCharType="separate"/>
        </w:r>
        <w:r w:rsidR="00A656CA">
          <w:rPr>
            <w:noProof/>
            <w:webHidden/>
          </w:rPr>
          <w:t>129</w:t>
        </w:r>
        <w:r w:rsidR="00106F4F">
          <w:rPr>
            <w:noProof/>
            <w:webHidden/>
          </w:rPr>
          <w:fldChar w:fldCharType="end"/>
        </w:r>
      </w:hyperlink>
    </w:p>
    <w:p w14:paraId="3E3AD165" w14:textId="50C8E6BE" w:rsidR="003F3248" w:rsidRDefault="00343E46">
      <w:pPr>
        <w:rPr>
          <w:rFonts w:ascii="Times New Roman" w:eastAsiaTheme="majorEastAsia" w:hAnsi="Times New Roman" w:cs="Times New Roman"/>
          <w:color w:val="2F5496" w:themeColor="accent1" w:themeShade="BF"/>
          <w:sz w:val="32"/>
          <w:szCs w:val="32"/>
        </w:rPr>
      </w:pPr>
      <w:r>
        <w:rPr>
          <w:rFonts w:ascii="Times New Roman" w:eastAsiaTheme="majorEastAsia" w:hAnsi="Times New Roman" w:cs="Times New Roman"/>
          <w:color w:val="2F5496" w:themeColor="accent1" w:themeShade="BF"/>
          <w:sz w:val="32"/>
          <w:szCs w:val="32"/>
        </w:rPr>
        <w:fldChar w:fldCharType="end"/>
      </w:r>
    </w:p>
    <w:p w14:paraId="7020BD69" w14:textId="77777777" w:rsidR="003F3248" w:rsidRDefault="003F3248">
      <w:pPr>
        <w:rPr>
          <w:rFonts w:ascii="Times New Roman" w:eastAsiaTheme="majorEastAsia" w:hAnsi="Times New Roman" w:cs="Times New Roman"/>
          <w:color w:val="2F5496" w:themeColor="accent1" w:themeShade="BF"/>
          <w:sz w:val="32"/>
          <w:szCs w:val="32"/>
        </w:rPr>
      </w:pPr>
      <w:r>
        <w:rPr>
          <w:rFonts w:ascii="Times New Roman" w:eastAsiaTheme="majorEastAsia" w:hAnsi="Times New Roman" w:cs="Times New Roman"/>
          <w:color w:val="2F5496" w:themeColor="accent1" w:themeShade="BF"/>
          <w:sz w:val="32"/>
          <w:szCs w:val="32"/>
        </w:rPr>
        <w:br w:type="page"/>
      </w:r>
    </w:p>
    <w:p w14:paraId="46380111" w14:textId="77777777" w:rsidR="005A57EA" w:rsidRDefault="005A57EA">
      <w:pPr>
        <w:rPr>
          <w:rFonts w:ascii="Times New Roman" w:eastAsiaTheme="majorEastAsia" w:hAnsi="Times New Roman" w:cs="Times New Roman"/>
          <w:color w:val="2F5496" w:themeColor="accent1" w:themeShade="BF"/>
          <w:sz w:val="32"/>
          <w:szCs w:val="32"/>
        </w:rPr>
      </w:pPr>
    </w:p>
    <w:p w14:paraId="3A7F5CDD" w14:textId="318667DA" w:rsidR="009B6E5D" w:rsidRDefault="009B6E5D" w:rsidP="00945D60">
      <w:pPr>
        <w:pStyle w:val="Titlu1"/>
        <w:rPr>
          <w:rFonts w:cs="Times New Roman"/>
          <w:lang w:val="fr-FR"/>
        </w:rPr>
      </w:pPr>
      <w:bookmarkStart w:id="0" w:name="_Toc108183057"/>
      <w:r w:rsidRPr="00EF5E56">
        <w:rPr>
          <w:rFonts w:cs="Times New Roman"/>
          <w:lang w:val="fr-FR"/>
        </w:rPr>
        <w:t>Definiţii şi abrevieri</w:t>
      </w:r>
      <w:bookmarkEnd w:id="0"/>
    </w:p>
    <w:p w14:paraId="0C4AD6C9" w14:textId="2E1EA687" w:rsidR="003F3248" w:rsidRDefault="003F3248" w:rsidP="003F3248">
      <w:pPr>
        <w:rPr>
          <w:lang w:val="fr-FR"/>
        </w:rPr>
      </w:pPr>
    </w:p>
    <w:tbl>
      <w:tblPr>
        <w:tblStyle w:val="Tabelgril"/>
        <w:tblpPr w:leftFromText="180" w:rightFromText="180" w:vertAnchor="page" w:horzAnchor="margin" w:tblpXSpec="center" w:tblpY="2566"/>
        <w:tblW w:w="0" w:type="auto"/>
        <w:tblLook w:val="04A0" w:firstRow="1" w:lastRow="0" w:firstColumn="1" w:lastColumn="0" w:noHBand="0" w:noVBand="1"/>
      </w:tblPr>
      <w:tblGrid>
        <w:gridCol w:w="1345"/>
        <w:gridCol w:w="7325"/>
      </w:tblGrid>
      <w:tr w:rsidR="003F3248" w:rsidRPr="00EF5E56" w14:paraId="54BEE7DE" w14:textId="77777777" w:rsidTr="00D37A7B">
        <w:trPr>
          <w:trHeight w:val="130"/>
        </w:trPr>
        <w:tc>
          <w:tcPr>
            <w:tcW w:w="1345" w:type="dxa"/>
          </w:tcPr>
          <w:p w14:paraId="330F5829" w14:textId="77777777" w:rsidR="003F3248" w:rsidRPr="00EF5E56" w:rsidRDefault="003F3248" w:rsidP="00D37A7B">
            <w:pPr>
              <w:rPr>
                <w:rFonts w:ascii="Times New Roman" w:hAnsi="Times New Roman"/>
                <w:lang w:val="fr-FR"/>
              </w:rPr>
            </w:pPr>
            <w:r w:rsidRPr="00EF5E56">
              <w:rPr>
                <w:rFonts w:ascii="Times New Roman" w:hAnsi="Times New Roman"/>
                <w:lang w:val="fr-FR"/>
              </w:rPr>
              <w:t>ADI</w:t>
            </w:r>
          </w:p>
        </w:tc>
        <w:tc>
          <w:tcPr>
            <w:tcW w:w="7325" w:type="dxa"/>
          </w:tcPr>
          <w:p w14:paraId="6EB5EFD6"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Asociaţia de Dezvoltare Intercomunitara </w:t>
            </w:r>
          </w:p>
        </w:tc>
      </w:tr>
      <w:tr w:rsidR="003F3248" w:rsidRPr="003D2FFC" w14:paraId="0967D005" w14:textId="77777777" w:rsidTr="00D37A7B">
        <w:trPr>
          <w:trHeight w:val="193"/>
        </w:trPr>
        <w:tc>
          <w:tcPr>
            <w:tcW w:w="1345" w:type="dxa"/>
          </w:tcPr>
          <w:p w14:paraId="3AD204B1" w14:textId="77777777" w:rsidR="003F3248" w:rsidRPr="00EF5E56" w:rsidRDefault="003F3248" w:rsidP="00D37A7B">
            <w:pPr>
              <w:rPr>
                <w:rFonts w:ascii="Times New Roman" w:hAnsi="Times New Roman"/>
                <w:lang w:val="fr-FR"/>
              </w:rPr>
            </w:pPr>
            <w:r w:rsidRPr="00EF5E56">
              <w:rPr>
                <w:rFonts w:ascii="Times New Roman" w:hAnsi="Times New Roman"/>
                <w:lang w:val="fr-FR"/>
              </w:rPr>
              <w:t>ADI SIGD</w:t>
            </w:r>
          </w:p>
        </w:tc>
        <w:tc>
          <w:tcPr>
            <w:tcW w:w="7325" w:type="dxa"/>
          </w:tcPr>
          <w:p w14:paraId="260ADA5C" w14:textId="77777777" w:rsidR="003F3248" w:rsidRPr="00EF5E56" w:rsidRDefault="003F3248" w:rsidP="00D37A7B">
            <w:pPr>
              <w:rPr>
                <w:rFonts w:ascii="Times New Roman" w:hAnsi="Times New Roman"/>
                <w:lang w:val="fr-FR"/>
              </w:rPr>
            </w:pPr>
            <w:r w:rsidRPr="00EF5E56">
              <w:rPr>
                <w:rFonts w:ascii="Times New Roman" w:hAnsi="Times New Roman"/>
                <w:lang w:val="fr-FR"/>
              </w:rPr>
              <w:t>Asociaţia de Dezvoltare Intercomunitara Sistem Integrat de Management al Deşeurilor Hunedoara</w:t>
            </w:r>
          </w:p>
        </w:tc>
      </w:tr>
      <w:tr w:rsidR="003F3248" w:rsidRPr="003D2FFC" w14:paraId="272BCFCB" w14:textId="77777777" w:rsidTr="00D37A7B">
        <w:tc>
          <w:tcPr>
            <w:tcW w:w="1345" w:type="dxa"/>
          </w:tcPr>
          <w:p w14:paraId="6EA40610" w14:textId="77777777" w:rsidR="003F3248" w:rsidRPr="00EF5E56" w:rsidRDefault="003F3248" w:rsidP="00D37A7B">
            <w:pPr>
              <w:rPr>
                <w:rFonts w:ascii="Times New Roman" w:hAnsi="Times New Roman"/>
                <w:lang w:val="fr-FR"/>
              </w:rPr>
            </w:pPr>
            <w:r w:rsidRPr="00EF5E56">
              <w:rPr>
                <w:rFonts w:ascii="Times New Roman" w:hAnsi="Times New Roman"/>
                <w:lang w:val="fr-FR"/>
              </w:rPr>
              <w:t>ANAP</w:t>
            </w:r>
          </w:p>
        </w:tc>
        <w:tc>
          <w:tcPr>
            <w:tcW w:w="7325" w:type="dxa"/>
          </w:tcPr>
          <w:p w14:paraId="25898123"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Agenţia Naţionala pentru Achiziţii Publice </w:t>
            </w:r>
          </w:p>
        </w:tc>
      </w:tr>
      <w:tr w:rsidR="003F3248" w:rsidRPr="003D2FFC" w14:paraId="7FAC112D" w14:textId="77777777" w:rsidTr="00D37A7B">
        <w:tc>
          <w:tcPr>
            <w:tcW w:w="1345" w:type="dxa"/>
          </w:tcPr>
          <w:p w14:paraId="56CF5B70" w14:textId="77777777" w:rsidR="003F3248" w:rsidRPr="00EF5E56" w:rsidRDefault="003F3248" w:rsidP="00D37A7B">
            <w:pPr>
              <w:rPr>
                <w:rFonts w:ascii="Times New Roman" w:hAnsi="Times New Roman"/>
                <w:lang w:val="fr-FR"/>
              </w:rPr>
            </w:pPr>
            <w:r>
              <w:rPr>
                <w:rFonts w:ascii="Times New Roman" w:hAnsi="Times New Roman"/>
                <w:lang w:val="fr-FR"/>
              </w:rPr>
              <w:t>ANRSC</w:t>
            </w:r>
          </w:p>
        </w:tc>
        <w:tc>
          <w:tcPr>
            <w:tcW w:w="7325" w:type="dxa"/>
          </w:tcPr>
          <w:p w14:paraId="6BF3B678" w14:textId="77777777" w:rsidR="003F3248" w:rsidRPr="00EF5E56" w:rsidRDefault="003F3248" w:rsidP="00D37A7B">
            <w:pPr>
              <w:rPr>
                <w:rFonts w:ascii="Times New Roman" w:hAnsi="Times New Roman"/>
                <w:lang w:val="fr-FR"/>
              </w:rPr>
            </w:pPr>
            <w:r>
              <w:rPr>
                <w:rFonts w:ascii="Times New Roman" w:hAnsi="Times New Roman"/>
                <w:lang w:val="fr-FR"/>
              </w:rPr>
              <w:t>Autoritatea Naţională de Reglementare pentru Serviciile Comunitare de Utilităţi Publice</w:t>
            </w:r>
          </w:p>
        </w:tc>
      </w:tr>
      <w:tr w:rsidR="003F3248" w:rsidRPr="00EF5E56" w14:paraId="208FF524" w14:textId="77777777" w:rsidTr="00D37A7B">
        <w:tc>
          <w:tcPr>
            <w:tcW w:w="1345" w:type="dxa"/>
          </w:tcPr>
          <w:p w14:paraId="071BE7A8" w14:textId="77777777" w:rsidR="003F3248" w:rsidRPr="00EF5E56" w:rsidRDefault="003F3248" w:rsidP="00D37A7B">
            <w:pPr>
              <w:rPr>
                <w:rFonts w:ascii="Times New Roman" w:hAnsi="Times New Roman"/>
                <w:lang w:val="fr-FR"/>
              </w:rPr>
            </w:pPr>
            <w:r>
              <w:rPr>
                <w:rFonts w:ascii="Times New Roman" w:hAnsi="Times New Roman"/>
                <w:lang w:val="fr-FR"/>
              </w:rPr>
              <w:t>APL</w:t>
            </w:r>
          </w:p>
        </w:tc>
        <w:tc>
          <w:tcPr>
            <w:tcW w:w="7325" w:type="dxa"/>
          </w:tcPr>
          <w:p w14:paraId="5492D8B2" w14:textId="77777777" w:rsidR="003F3248" w:rsidRPr="00EF5E56" w:rsidRDefault="003F3248" w:rsidP="00D37A7B">
            <w:pPr>
              <w:rPr>
                <w:rFonts w:ascii="Times New Roman" w:hAnsi="Times New Roman"/>
                <w:lang w:val="fr-FR"/>
              </w:rPr>
            </w:pPr>
            <w:r>
              <w:rPr>
                <w:rFonts w:ascii="Times New Roman" w:hAnsi="Times New Roman"/>
                <w:lang w:val="fr-FR"/>
              </w:rPr>
              <w:t>Autorităţi Publice Locale</w:t>
            </w:r>
          </w:p>
        </w:tc>
      </w:tr>
      <w:tr w:rsidR="003F3248" w:rsidRPr="00EF5E56" w14:paraId="2BE1D2C7" w14:textId="77777777" w:rsidTr="00D37A7B">
        <w:trPr>
          <w:trHeight w:val="148"/>
        </w:trPr>
        <w:tc>
          <w:tcPr>
            <w:tcW w:w="1345" w:type="dxa"/>
          </w:tcPr>
          <w:p w14:paraId="4DBC1CB3" w14:textId="77777777" w:rsidR="003F3248" w:rsidRPr="00EF5E56" w:rsidRDefault="003F3248" w:rsidP="00D37A7B">
            <w:pPr>
              <w:rPr>
                <w:rFonts w:ascii="Times New Roman" w:hAnsi="Times New Roman"/>
                <w:lang w:val="fr-FR"/>
              </w:rPr>
            </w:pPr>
            <w:r w:rsidRPr="00EF5E56">
              <w:rPr>
                <w:rFonts w:ascii="Times New Roman" w:hAnsi="Times New Roman"/>
                <w:lang w:val="fr-FR"/>
              </w:rPr>
              <w:t>CJ</w:t>
            </w:r>
          </w:p>
        </w:tc>
        <w:tc>
          <w:tcPr>
            <w:tcW w:w="7325" w:type="dxa"/>
          </w:tcPr>
          <w:p w14:paraId="44A5E8D3" w14:textId="77777777" w:rsidR="003F3248" w:rsidRPr="00EF5E56" w:rsidRDefault="003F3248" w:rsidP="00D37A7B">
            <w:pPr>
              <w:rPr>
                <w:rFonts w:ascii="Times New Roman" w:hAnsi="Times New Roman"/>
                <w:lang w:val="fr-FR"/>
              </w:rPr>
            </w:pPr>
            <w:r w:rsidRPr="00EF5E56">
              <w:rPr>
                <w:rFonts w:ascii="Times New Roman" w:hAnsi="Times New Roman"/>
                <w:lang w:val="fr-FR"/>
              </w:rPr>
              <w:t>Consiliu Judeţean</w:t>
            </w:r>
          </w:p>
        </w:tc>
      </w:tr>
      <w:tr w:rsidR="003F3248" w:rsidRPr="00D34A59" w14:paraId="448EDF89" w14:textId="77777777" w:rsidTr="00D37A7B">
        <w:tc>
          <w:tcPr>
            <w:tcW w:w="1345" w:type="dxa"/>
          </w:tcPr>
          <w:p w14:paraId="115FD3E5" w14:textId="77777777" w:rsidR="003F3248" w:rsidRPr="00EF5E56" w:rsidRDefault="003F3248" w:rsidP="00D37A7B">
            <w:pPr>
              <w:rPr>
                <w:rFonts w:ascii="Times New Roman" w:hAnsi="Times New Roman"/>
                <w:lang w:val="fr-FR"/>
              </w:rPr>
            </w:pPr>
            <w:r w:rsidRPr="00EF5E56">
              <w:rPr>
                <w:rFonts w:ascii="Times New Roman" w:hAnsi="Times New Roman"/>
                <w:lang w:val="fr-FR"/>
              </w:rPr>
              <w:t>CMID</w:t>
            </w:r>
          </w:p>
        </w:tc>
        <w:tc>
          <w:tcPr>
            <w:tcW w:w="7325" w:type="dxa"/>
          </w:tcPr>
          <w:p w14:paraId="2450A321" w14:textId="77777777" w:rsidR="003F3248" w:rsidRPr="00EF5E56" w:rsidRDefault="003F3248" w:rsidP="00D37A7B">
            <w:pPr>
              <w:rPr>
                <w:rFonts w:ascii="Times New Roman" w:hAnsi="Times New Roman"/>
                <w:lang w:val="fr-FR"/>
              </w:rPr>
            </w:pPr>
            <w:r w:rsidRPr="00EF5E56">
              <w:rPr>
                <w:rFonts w:ascii="Times New Roman" w:hAnsi="Times New Roman"/>
                <w:lang w:val="fr-FR"/>
              </w:rPr>
              <w:t>Centru de Management Integrat al Deşeurilor</w:t>
            </w:r>
          </w:p>
        </w:tc>
      </w:tr>
      <w:tr w:rsidR="003F3248" w:rsidRPr="00EF5E56" w14:paraId="1A825A3E" w14:textId="77777777" w:rsidTr="00D37A7B">
        <w:trPr>
          <w:trHeight w:val="193"/>
        </w:trPr>
        <w:tc>
          <w:tcPr>
            <w:tcW w:w="1345" w:type="dxa"/>
          </w:tcPr>
          <w:p w14:paraId="38226D9A" w14:textId="77777777" w:rsidR="003F3248" w:rsidRPr="00EF5E56" w:rsidRDefault="003F3248" w:rsidP="00D37A7B">
            <w:pPr>
              <w:rPr>
                <w:rFonts w:ascii="Times New Roman" w:hAnsi="Times New Roman"/>
                <w:lang w:val="fr-FR"/>
              </w:rPr>
            </w:pPr>
            <w:r w:rsidRPr="00EF5E56">
              <w:rPr>
                <w:rFonts w:ascii="Times New Roman" w:hAnsi="Times New Roman"/>
                <w:lang w:val="fr-FR"/>
              </w:rPr>
              <w:t>HG</w:t>
            </w:r>
          </w:p>
        </w:tc>
        <w:tc>
          <w:tcPr>
            <w:tcW w:w="7325" w:type="dxa"/>
          </w:tcPr>
          <w:p w14:paraId="1BD376D4" w14:textId="77777777" w:rsidR="003F3248" w:rsidRPr="00EF5E56" w:rsidRDefault="003F3248" w:rsidP="00D37A7B">
            <w:pPr>
              <w:rPr>
                <w:rFonts w:ascii="Times New Roman" w:hAnsi="Times New Roman"/>
                <w:lang w:val="fr-FR"/>
              </w:rPr>
            </w:pPr>
            <w:r w:rsidRPr="00EF5E56">
              <w:rPr>
                <w:rFonts w:ascii="Times New Roman" w:hAnsi="Times New Roman"/>
                <w:lang w:val="fr-FR"/>
              </w:rPr>
              <w:t>Hotărȃre de Guvern</w:t>
            </w:r>
          </w:p>
        </w:tc>
      </w:tr>
      <w:tr w:rsidR="003F3248" w:rsidRPr="00EF5E56" w14:paraId="050D0634" w14:textId="77777777" w:rsidTr="00D37A7B">
        <w:tc>
          <w:tcPr>
            <w:tcW w:w="1345" w:type="dxa"/>
          </w:tcPr>
          <w:p w14:paraId="15CCAAFB" w14:textId="77777777" w:rsidR="003F3248" w:rsidRPr="00EF5E56" w:rsidRDefault="003F3248" w:rsidP="00D37A7B">
            <w:pPr>
              <w:rPr>
                <w:rFonts w:ascii="Times New Roman" w:hAnsi="Times New Roman"/>
                <w:lang w:val="fr-FR"/>
              </w:rPr>
            </w:pPr>
            <w:r>
              <w:rPr>
                <w:rFonts w:ascii="Times New Roman" w:hAnsi="Times New Roman"/>
                <w:lang w:val="fr-FR"/>
              </w:rPr>
              <w:t>OIREP</w:t>
            </w:r>
          </w:p>
        </w:tc>
        <w:tc>
          <w:tcPr>
            <w:tcW w:w="7325" w:type="dxa"/>
          </w:tcPr>
          <w:p w14:paraId="67C82A56" w14:textId="77777777" w:rsidR="003F3248" w:rsidRPr="00F800A2" w:rsidRDefault="003F3248" w:rsidP="00D37A7B">
            <w:pPr>
              <w:rPr>
                <w:rFonts w:ascii="Times New Roman" w:hAnsi="Times New Roman"/>
              </w:rPr>
            </w:pPr>
            <w:r w:rsidRPr="00F800A2">
              <w:rPr>
                <w:rFonts w:ascii="Times New Roman" w:hAnsi="Times New Roman"/>
              </w:rPr>
              <w:t>Organizaţii care implementează obligaţiile privind răspunderea extinsă a producătorului</w:t>
            </w:r>
          </w:p>
        </w:tc>
      </w:tr>
      <w:tr w:rsidR="003F3248" w:rsidRPr="00EF5E56" w14:paraId="0A576247" w14:textId="77777777" w:rsidTr="00D37A7B">
        <w:trPr>
          <w:trHeight w:val="238"/>
        </w:trPr>
        <w:tc>
          <w:tcPr>
            <w:tcW w:w="1345" w:type="dxa"/>
          </w:tcPr>
          <w:p w14:paraId="5FB3AE03" w14:textId="77777777" w:rsidR="003F3248" w:rsidRPr="00EF5E56" w:rsidRDefault="003F3248" w:rsidP="00D37A7B">
            <w:pPr>
              <w:rPr>
                <w:rFonts w:ascii="Times New Roman" w:hAnsi="Times New Roman"/>
                <w:lang w:val="fr-FR"/>
              </w:rPr>
            </w:pPr>
            <w:r w:rsidRPr="00EF5E56">
              <w:rPr>
                <w:rFonts w:ascii="Times New Roman" w:hAnsi="Times New Roman"/>
                <w:lang w:val="fr-FR"/>
              </w:rPr>
              <w:t>OUG</w:t>
            </w:r>
          </w:p>
        </w:tc>
        <w:tc>
          <w:tcPr>
            <w:tcW w:w="7325" w:type="dxa"/>
          </w:tcPr>
          <w:p w14:paraId="0B27A0FB" w14:textId="77777777" w:rsidR="003F3248" w:rsidRPr="00EF5E56" w:rsidRDefault="003F3248" w:rsidP="00D37A7B">
            <w:pPr>
              <w:rPr>
                <w:rFonts w:ascii="Times New Roman" w:hAnsi="Times New Roman"/>
                <w:lang w:val="fr-FR"/>
              </w:rPr>
            </w:pPr>
            <w:r w:rsidRPr="00EF5E56">
              <w:rPr>
                <w:rFonts w:ascii="Times New Roman" w:hAnsi="Times New Roman"/>
                <w:lang w:val="fr-FR"/>
              </w:rPr>
              <w:t>Ordonanţă de Urgenţă</w:t>
            </w:r>
          </w:p>
        </w:tc>
      </w:tr>
      <w:tr w:rsidR="003F3248" w:rsidRPr="00D34A59" w14:paraId="27F54FF9" w14:textId="77777777" w:rsidTr="00D37A7B">
        <w:tc>
          <w:tcPr>
            <w:tcW w:w="1345" w:type="dxa"/>
          </w:tcPr>
          <w:p w14:paraId="5561EDE5" w14:textId="77777777" w:rsidR="003F3248" w:rsidRPr="00EF5E56" w:rsidRDefault="003F3248" w:rsidP="00D37A7B">
            <w:pPr>
              <w:rPr>
                <w:rFonts w:ascii="Times New Roman" w:hAnsi="Times New Roman"/>
                <w:lang w:val="fr-FR"/>
              </w:rPr>
            </w:pPr>
            <w:r w:rsidRPr="00EF5E56">
              <w:rPr>
                <w:rFonts w:ascii="Times New Roman" w:hAnsi="Times New Roman"/>
                <w:lang w:val="fr-FR"/>
              </w:rPr>
              <w:t>PJGD</w:t>
            </w:r>
          </w:p>
        </w:tc>
        <w:tc>
          <w:tcPr>
            <w:tcW w:w="7325" w:type="dxa"/>
          </w:tcPr>
          <w:p w14:paraId="28F05B8F" w14:textId="77777777" w:rsidR="003F3248" w:rsidRPr="00EF5E56" w:rsidRDefault="003F3248" w:rsidP="00D37A7B">
            <w:pPr>
              <w:rPr>
                <w:rFonts w:ascii="Times New Roman" w:hAnsi="Times New Roman"/>
                <w:lang w:val="fr-FR"/>
              </w:rPr>
            </w:pPr>
            <w:r w:rsidRPr="00EF5E56">
              <w:rPr>
                <w:rFonts w:ascii="Times New Roman" w:hAnsi="Times New Roman"/>
                <w:lang w:val="fr-FR"/>
              </w:rPr>
              <w:t>Plan Judeţean de Gestionare a Deşeurilor</w:t>
            </w:r>
          </w:p>
        </w:tc>
      </w:tr>
      <w:tr w:rsidR="003F3248" w:rsidRPr="00EF5E56" w14:paraId="1E233B19" w14:textId="77777777" w:rsidTr="00D37A7B">
        <w:tc>
          <w:tcPr>
            <w:tcW w:w="1345" w:type="dxa"/>
          </w:tcPr>
          <w:p w14:paraId="0909C0D4" w14:textId="77777777" w:rsidR="003F3248" w:rsidRPr="00EF5E56" w:rsidRDefault="003F3248" w:rsidP="00D37A7B">
            <w:pPr>
              <w:rPr>
                <w:rFonts w:ascii="Times New Roman" w:hAnsi="Times New Roman"/>
                <w:lang w:val="fr-FR"/>
              </w:rPr>
            </w:pPr>
            <w:r w:rsidRPr="00EF5E56">
              <w:rPr>
                <w:rFonts w:ascii="Times New Roman" w:hAnsi="Times New Roman"/>
                <w:lang w:val="fr-FR"/>
              </w:rPr>
              <w:t>PNGD</w:t>
            </w:r>
          </w:p>
        </w:tc>
        <w:tc>
          <w:tcPr>
            <w:tcW w:w="7325" w:type="dxa"/>
          </w:tcPr>
          <w:p w14:paraId="56372F6D"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Plan Naţional de Gestionare a Deşeurilor </w:t>
            </w:r>
          </w:p>
        </w:tc>
      </w:tr>
      <w:tr w:rsidR="003F3248" w:rsidRPr="003D2FFC" w14:paraId="37DE53EB" w14:textId="77777777" w:rsidTr="00D37A7B">
        <w:tc>
          <w:tcPr>
            <w:tcW w:w="1345" w:type="dxa"/>
          </w:tcPr>
          <w:p w14:paraId="489EE108" w14:textId="77777777" w:rsidR="003F3248" w:rsidRPr="00EF5E56" w:rsidRDefault="003F3248" w:rsidP="00D37A7B">
            <w:pPr>
              <w:rPr>
                <w:rFonts w:ascii="Times New Roman" w:hAnsi="Times New Roman"/>
                <w:lang w:val="fr-FR"/>
              </w:rPr>
            </w:pPr>
            <w:r w:rsidRPr="00EF5E56">
              <w:rPr>
                <w:rFonts w:ascii="Times New Roman" w:hAnsi="Times New Roman"/>
                <w:lang w:val="fr-FR"/>
              </w:rPr>
              <w:t>SEAP</w:t>
            </w:r>
          </w:p>
        </w:tc>
        <w:tc>
          <w:tcPr>
            <w:tcW w:w="7325" w:type="dxa"/>
          </w:tcPr>
          <w:p w14:paraId="122BDD88"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Sistemul Electronic de Achiziţii Publice </w:t>
            </w:r>
          </w:p>
        </w:tc>
      </w:tr>
      <w:tr w:rsidR="003F3248" w:rsidRPr="00EF5E56" w14:paraId="697DF60B" w14:textId="77777777" w:rsidTr="00D37A7B">
        <w:trPr>
          <w:trHeight w:val="148"/>
        </w:trPr>
        <w:tc>
          <w:tcPr>
            <w:tcW w:w="1345" w:type="dxa"/>
          </w:tcPr>
          <w:p w14:paraId="674629F9" w14:textId="77777777" w:rsidR="003F3248" w:rsidRPr="00EF5E56" w:rsidRDefault="003F3248" w:rsidP="00D37A7B">
            <w:pPr>
              <w:rPr>
                <w:rFonts w:ascii="Times New Roman" w:hAnsi="Times New Roman"/>
                <w:lang w:val="fr-FR"/>
              </w:rPr>
            </w:pPr>
            <w:r w:rsidRPr="00EF5E56">
              <w:rPr>
                <w:rFonts w:ascii="Times New Roman" w:hAnsi="Times New Roman"/>
                <w:lang w:val="fr-FR"/>
              </w:rPr>
              <w:t>SF</w:t>
            </w:r>
          </w:p>
        </w:tc>
        <w:tc>
          <w:tcPr>
            <w:tcW w:w="7325" w:type="dxa"/>
          </w:tcPr>
          <w:p w14:paraId="09C519DD" w14:textId="77777777" w:rsidR="003F3248" w:rsidRPr="00EF5E56" w:rsidRDefault="003F3248" w:rsidP="00D37A7B">
            <w:pPr>
              <w:rPr>
                <w:rFonts w:ascii="Times New Roman" w:hAnsi="Times New Roman"/>
                <w:lang w:val="fr-FR"/>
              </w:rPr>
            </w:pPr>
            <w:r w:rsidRPr="00EF5E56">
              <w:rPr>
                <w:rFonts w:ascii="Times New Roman" w:hAnsi="Times New Roman"/>
                <w:lang w:val="fr-FR"/>
              </w:rPr>
              <w:t>Studiu de Fezabilitate</w:t>
            </w:r>
          </w:p>
        </w:tc>
      </w:tr>
      <w:tr w:rsidR="003F3248" w:rsidRPr="00EF5E56" w14:paraId="3973FEC6" w14:textId="77777777" w:rsidTr="00D37A7B">
        <w:trPr>
          <w:trHeight w:val="193"/>
        </w:trPr>
        <w:tc>
          <w:tcPr>
            <w:tcW w:w="1345" w:type="dxa"/>
          </w:tcPr>
          <w:p w14:paraId="2054FE22" w14:textId="77777777" w:rsidR="003F3248" w:rsidRPr="00EF5E56" w:rsidRDefault="003F3248" w:rsidP="00D37A7B">
            <w:pPr>
              <w:rPr>
                <w:rFonts w:ascii="Times New Roman" w:hAnsi="Times New Roman"/>
                <w:lang w:val="fr-FR"/>
              </w:rPr>
            </w:pPr>
            <w:r w:rsidRPr="00EF5E56">
              <w:rPr>
                <w:rFonts w:ascii="Times New Roman" w:hAnsi="Times New Roman"/>
                <w:lang w:val="fr-FR"/>
              </w:rPr>
              <w:t>SMID</w:t>
            </w:r>
          </w:p>
        </w:tc>
        <w:tc>
          <w:tcPr>
            <w:tcW w:w="7325" w:type="dxa"/>
          </w:tcPr>
          <w:p w14:paraId="77A614AC"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Sistem de Management Integrat al Deşeurilor </w:t>
            </w:r>
          </w:p>
        </w:tc>
      </w:tr>
      <w:tr w:rsidR="003F3248" w:rsidRPr="003D2FFC" w14:paraId="207520CD" w14:textId="77777777" w:rsidTr="00D37A7B">
        <w:tc>
          <w:tcPr>
            <w:tcW w:w="1345" w:type="dxa"/>
          </w:tcPr>
          <w:p w14:paraId="3201C82C" w14:textId="77777777" w:rsidR="003F3248" w:rsidRPr="00EF5E56" w:rsidRDefault="003F3248" w:rsidP="00D37A7B">
            <w:pPr>
              <w:rPr>
                <w:rFonts w:ascii="Times New Roman" w:hAnsi="Times New Roman"/>
                <w:lang w:val="fr-FR"/>
              </w:rPr>
            </w:pPr>
            <w:r w:rsidRPr="00EF5E56">
              <w:rPr>
                <w:rFonts w:ascii="Times New Roman" w:hAnsi="Times New Roman"/>
                <w:lang w:val="fr-FR"/>
              </w:rPr>
              <w:t>SNGD</w:t>
            </w:r>
          </w:p>
        </w:tc>
        <w:tc>
          <w:tcPr>
            <w:tcW w:w="7325" w:type="dxa"/>
          </w:tcPr>
          <w:p w14:paraId="09691C73"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Strategia Naţională de Dezvoltare a Deşeurilor </w:t>
            </w:r>
          </w:p>
        </w:tc>
      </w:tr>
      <w:tr w:rsidR="003F3248" w:rsidRPr="00EF5E56" w14:paraId="6C63BADF" w14:textId="77777777" w:rsidTr="00D37A7B">
        <w:trPr>
          <w:trHeight w:val="274"/>
        </w:trPr>
        <w:tc>
          <w:tcPr>
            <w:tcW w:w="1345" w:type="dxa"/>
          </w:tcPr>
          <w:p w14:paraId="487814B7" w14:textId="77777777" w:rsidR="003F3248" w:rsidRPr="00EF5E56" w:rsidRDefault="003F3248" w:rsidP="00D37A7B">
            <w:pPr>
              <w:rPr>
                <w:rFonts w:ascii="Times New Roman" w:hAnsi="Times New Roman"/>
                <w:lang w:val="fr-FR"/>
              </w:rPr>
            </w:pPr>
            <w:r w:rsidRPr="00EF5E56">
              <w:rPr>
                <w:rFonts w:ascii="Times New Roman" w:hAnsi="Times New Roman"/>
                <w:lang w:val="fr-FR"/>
              </w:rPr>
              <w:t>SO</w:t>
            </w:r>
          </w:p>
        </w:tc>
        <w:tc>
          <w:tcPr>
            <w:tcW w:w="7325" w:type="dxa"/>
          </w:tcPr>
          <w:p w14:paraId="41BF8BD1" w14:textId="77777777" w:rsidR="003F3248" w:rsidRPr="00EF5E56" w:rsidRDefault="003F3248" w:rsidP="00D37A7B">
            <w:pPr>
              <w:rPr>
                <w:rFonts w:ascii="Times New Roman" w:hAnsi="Times New Roman"/>
                <w:lang w:val="fr-FR"/>
              </w:rPr>
            </w:pPr>
            <w:r w:rsidRPr="00EF5E56">
              <w:rPr>
                <w:rFonts w:ascii="Times New Roman" w:hAnsi="Times New Roman"/>
                <w:lang w:val="fr-FR"/>
              </w:rPr>
              <w:t>Studiu de oportunitate</w:t>
            </w:r>
          </w:p>
        </w:tc>
      </w:tr>
      <w:tr w:rsidR="003F3248" w:rsidRPr="00EF5E56" w14:paraId="062EECE6" w14:textId="77777777" w:rsidTr="00D37A7B">
        <w:tc>
          <w:tcPr>
            <w:tcW w:w="1345" w:type="dxa"/>
          </w:tcPr>
          <w:p w14:paraId="4904F712" w14:textId="77777777" w:rsidR="003F3248" w:rsidRPr="00EF5E56" w:rsidRDefault="003F3248" w:rsidP="00D37A7B">
            <w:pPr>
              <w:rPr>
                <w:rFonts w:ascii="Times New Roman" w:hAnsi="Times New Roman"/>
                <w:lang w:val="fr-FR"/>
              </w:rPr>
            </w:pPr>
            <w:r w:rsidRPr="00EF5E56">
              <w:rPr>
                <w:rFonts w:ascii="Times New Roman" w:hAnsi="Times New Roman"/>
                <w:lang w:val="fr-FR"/>
              </w:rPr>
              <w:t>TMB</w:t>
            </w:r>
          </w:p>
        </w:tc>
        <w:tc>
          <w:tcPr>
            <w:tcW w:w="7325" w:type="dxa"/>
          </w:tcPr>
          <w:p w14:paraId="5E874355" w14:textId="77777777" w:rsidR="003F3248" w:rsidRPr="00EF5E56" w:rsidRDefault="003F3248" w:rsidP="00D37A7B">
            <w:pPr>
              <w:rPr>
                <w:rFonts w:ascii="Times New Roman" w:hAnsi="Times New Roman"/>
                <w:lang w:val="fr-FR"/>
              </w:rPr>
            </w:pPr>
            <w:r w:rsidRPr="00EF5E56">
              <w:rPr>
                <w:rFonts w:ascii="Times New Roman" w:hAnsi="Times New Roman"/>
                <w:lang w:val="fr-FR"/>
              </w:rPr>
              <w:t xml:space="preserve">Tratare Mecano-biologicac </w:t>
            </w:r>
          </w:p>
        </w:tc>
      </w:tr>
      <w:tr w:rsidR="003F3248" w:rsidRPr="00EF5E56" w14:paraId="09302DF8" w14:textId="77777777" w:rsidTr="00D37A7B">
        <w:tc>
          <w:tcPr>
            <w:tcW w:w="1345" w:type="dxa"/>
          </w:tcPr>
          <w:p w14:paraId="5142DEF0" w14:textId="77777777" w:rsidR="003F3248" w:rsidRPr="00EF5E56" w:rsidRDefault="003F3248" w:rsidP="00D37A7B">
            <w:pPr>
              <w:rPr>
                <w:rFonts w:ascii="Times New Roman" w:hAnsi="Times New Roman"/>
                <w:lang w:val="fr-FR"/>
              </w:rPr>
            </w:pPr>
            <w:r>
              <w:rPr>
                <w:rFonts w:ascii="Times New Roman" w:hAnsi="Times New Roman"/>
                <w:lang w:val="fr-FR"/>
              </w:rPr>
              <w:t>UAT</w:t>
            </w:r>
          </w:p>
        </w:tc>
        <w:tc>
          <w:tcPr>
            <w:tcW w:w="7325" w:type="dxa"/>
          </w:tcPr>
          <w:p w14:paraId="0D6F7D8C" w14:textId="77777777" w:rsidR="003F3248" w:rsidRPr="00EF5E56" w:rsidRDefault="003F3248" w:rsidP="00D37A7B">
            <w:pPr>
              <w:rPr>
                <w:rFonts w:ascii="Times New Roman" w:hAnsi="Times New Roman"/>
                <w:lang w:val="fr-FR"/>
              </w:rPr>
            </w:pPr>
            <w:r>
              <w:rPr>
                <w:rFonts w:ascii="Times New Roman" w:hAnsi="Times New Roman"/>
                <w:lang w:val="fr-FR"/>
              </w:rPr>
              <w:t>Unităţi Administrativ Teritoriale</w:t>
            </w:r>
          </w:p>
        </w:tc>
      </w:tr>
    </w:tbl>
    <w:p w14:paraId="68E743C9" w14:textId="77777777" w:rsidR="003F3248" w:rsidRPr="003F3248" w:rsidRDefault="003F3248" w:rsidP="003F3248">
      <w:pPr>
        <w:rPr>
          <w:lang w:val="fr-FR"/>
        </w:rPr>
      </w:pPr>
    </w:p>
    <w:p w14:paraId="3B602AE9" w14:textId="0F4AB438" w:rsidR="009B6E5D" w:rsidRPr="00EF5E56" w:rsidRDefault="009B6E5D" w:rsidP="00DB0E45">
      <w:pPr>
        <w:rPr>
          <w:lang w:val="fr-FR"/>
        </w:rPr>
      </w:pPr>
      <w:r w:rsidRPr="00EF5E56">
        <w:rPr>
          <w:lang w:val="fr-FR"/>
        </w:rPr>
        <w:br w:type="page"/>
      </w:r>
    </w:p>
    <w:p w14:paraId="366514A1" w14:textId="5793A691" w:rsidR="00D06CAC" w:rsidRPr="00EF5E56" w:rsidRDefault="00A53012" w:rsidP="006C37EC">
      <w:pPr>
        <w:pStyle w:val="Titlu1"/>
        <w:ind w:left="720"/>
        <w:rPr>
          <w:rFonts w:cs="Times New Roman"/>
          <w:lang w:val="fr-FR"/>
        </w:rPr>
      </w:pPr>
      <w:bookmarkStart w:id="1" w:name="_Toc108183058"/>
      <w:r w:rsidRPr="00EF5E56">
        <w:rPr>
          <w:rFonts w:cs="Times New Roman"/>
          <w:lang w:val="fr-FR"/>
        </w:rPr>
        <w:lastRenderedPageBreak/>
        <w:t>I</w:t>
      </w:r>
      <w:r w:rsidR="009B6E5D" w:rsidRPr="00EF5E56">
        <w:rPr>
          <w:rFonts w:cs="Times New Roman"/>
          <w:lang w:val="fr-FR"/>
        </w:rPr>
        <w:t>ntroducere</w:t>
      </w:r>
      <w:bookmarkEnd w:id="1"/>
      <w:r w:rsidR="009B6E5D" w:rsidRPr="00EF5E56">
        <w:rPr>
          <w:rFonts w:cs="Times New Roman"/>
          <w:lang w:val="fr-FR"/>
        </w:rPr>
        <w:t xml:space="preserve"> </w:t>
      </w:r>
    </w:p>
    <w:p w14:paraId="439A98F8" w14:textId="77777777" w:rsidR="009B6E5D" w:rsidRPr="00EF5E56" w:rsidRDefault="009B6E5D" w:rsidP="00E255D4">
      <w:pPr>
        <w:widowControl w:val="0"/>
        <w:spacing w:after="120" w:line="240" w:lineRule="auto"/>
        <w:ind w:right="51"/>
        <w:jc w:val="both"/>
        <w:rPr>
          <w:rFonts w:ascii="Times New Roman" w:hAnsi="Times New Roman" w:cs="Times New Roman"/>
          <w:b/>
          <w:bCs/>
          <w:sz w:val="24"/>
          <w:szCs w:val="24"/>
          <w:lang w:val="fr-FR"/>
        </w:rPr>
      </w:pPr>
    </w:p>
    <w:p w14:paraId="05663B54" w14:textId="69C84A07" w:rsidR="00820612" w:rsidRDefault="00683643" w:rsidP="00E255D4">
      <w:pPr>
        <w:widowControl w:val="0"/>
        <w:spacing w:after="120" w:line="240" w:lineRule="auto"/>
        <w:ind w:right="51"/>
        <w:jc w:val="both"/>
        <w:rPr>
          <w:rFonts w:ascii="Times New Roman" w:hAnsi="Times New Roman" w:cs="Times New Roman"/>
          <w:color w:val="000000"/>
          <w:sz w:val="24"/>
          <w:szCs w:val="24"/>
          <w:lang w:val="fr-FR"/>
        </w:rPr>
      </w:pPr>
      <w:r>
        <w:rPr>
          <w:rFonts w:ascii="Times New Roman" w:hAnsi="Times New Roman" w:cs="Times New Roman"/>
          <w:b/>
          <w:color w:val="000000"/>
          <w:sz w:val="24"/>
          <w:szCs w:val="24"/>
          <w:lang w:val="fr-FR"/>
        </w:rPr>
        <w:t xml:space="preserve">Elaborarea Studiului de </w:t>
      </w:r>
      <w:r w:rsidR="00820612" w:rsidRPr="00EF5E56">
        <w:rPr>
          <w:rFonts w:ascii="Times New Roman" w:hAnsi="Times New Roman" w:cs="Times New Roman"/>
          <w:b/>
          <w:color w:val="000000"/>
          <w:sz w:val="24"/>
          <w:szCs w:val="24"/>
          <w:lang w:val="fr-FR"/>
        </w:rPr>
        <w:t>Oportunitate este o cerinţă a Legii nr. 51/2006 republicată, cu modificările și completările ulterioare legea serviciilor comunitare de utilităţi publice</w:t>
      </w:r>
      <w:r w:rsidR="00820612" w:rsidRPr="00EF5E56">
        <w:rPr>
          <w:rFonts w:ascii="Times New Roman" w:hAnsi="Times New Roman" w:cs="Times New Roman"/>
          <w:color w:val="000000"/>
          <w:sz w:val="24"/>
          <w:szCs w:val="24"/>
          <w:lang w:val="fr-FR"/>
        </w:rPr>
        <w:t xml:space="preserve">, </w:t>
      </w:r>
      <w:r w:rsidR="00820612" w:rsidRPr="00EF5E56">
        <w:rPr>
          <w:rFonts w:ascii="Times New Roman" w:hAnsi="Times New Roman" w:cs="Times New Roman"/>
          <w:b/>
          <w:color w:val="000000"/>
          <w:sz w:val="24"/>
          <w:szCs w:val="24"/>
          <w:u w:val="single"/>
          <w:lang w:val="fr-FR"/>
        </w:rPr>
        <w:t>scopul</w:t>
      </w:r>
      <w:r w:rsidR="00820612" w:rsidRPr="00EF5E56">
        <w:rPr>
          <w:rFonts w:ascii="Times New Roman" w:hAnsi="Times New Roman" w:cs="Times New Roman"/>
          <w:b/>
          <w:color w:val="000000"/>
          <w:sz w:val="24"/>
          <w:szCs w:val="24"/>
          <w:lang w:val="fr-FR"/>
        </w:rPr>
        <w:t xml:space="preserve"> acestuia fiind de a fundamenta şi stabili soluţiile optime de delegare a gestiunii serviciului de salubrizare</w:t>
      </w:r>
      <w:r w:rsidR="00820612" w:rsidRPr="00EF5E56">
        <w:rPr>
          <w:rFonts w:ascii="Times New Roman" w:hAnsi="Times New Roman" w:cs="Times New Roman"/>
          <w:color w:val="000000"/>
          <w:sz w:val="24"/>
          <w:szCs w:val="24"/>
          <w:lang w:val="fr-FR"/>
        </w:rPr>
        <w:t>.</w:t>
      </w:r>
    </w:p>
    <w:p w14:paraId="3DFEC415" w14:textId="1B105064" w:rsidR="00820612" w:rsidRPr="00EF5E56" w:rsidRDefault="0055347A" w:rsidP="00E255D4">
      <w:pPr>
        <w:widowControl w:val="0"/>
        <w:spacing w:after="120" w:line="240" w:lineRule="auto"/>
        <w:ind w:right="51"/>
        <w:jc w:val="both"/>
        <w:rPr>
          <w:rFonts w:ascii="Times New Roman" w:hAnsi="Times New Roman" w:cs="Times New Roman"/>
          <w:b/>
          <w:sz w:val="24"/>
          <w:szCs w:val="24"/>
          <w:lang w:val="fr-FR"/>
        </w:rPr>
      </w:pPr>
      <w:r>
        <w:rPr>
          <w:rFonts w:ascii="Times New Roman" w:hAnsi="Times New Roman" w:cs="Times New Roman"/>
          <w:color w:val="000000"/>
          <w:sz w:val="24"/>
          <w:szCs w:val="24"/>
          <w:lang w:val="ro-RO"/>
        </w:rPr>
        <w:t xml:space="preserve">Prin prezentul studiu se va realiza totodată și fundamentarea deciziei privind modalitatea de atribuire a contractului conform prevederilor Legii </w:t>
      </w:r>
      <w:r w:rsidR="00447FF7">
        <w:rPr>
          <w:rFonts w:ascii="Times New Roman" w:hAnsi="Times New Roman" w:cs="Times New Roman"/>
          <w:color w:val="000000"/>
          <w:sz w:val="24"/>
          <w:szCs w:val="24"/>
          <w:lang w:val="ro-RO"/>
        </w:rPr>
        <w:t xml:space="preserve">nr. </w:t>
      </w:r>
      <w:r>
        <w:rPr>
          <w:rFonts w:ascii="Times New Roman" w:hAnsi="Times New Roman" w:cs="Times New Roman"/>
          <w:color w:val="000000"/>
          <w:sz w:val="24"/>
          <w:szCs w:val="24"/>
          <w:lang w:val="ro-RO"/>
        </w:rPr>
        <w:t xml:space="preserve">98/2016 </w:t>
      </w:r>
      <w:r w:rsidRPr="00127A31">
        <w:rPr>
          <w:rFonts w:ascii="Times New Roman" w:hAnsi="Times New Roman" w:cs="Times New Roman"/>
          <w:color w:val="000000"/>
          <w:sz w:val="24"/>
          <w:szCs w:val="24"/>
          <w:lang w:val="ro-RO"/>
        </w:rPr>
        <w:t>privind achizițiile publice</w:t>
      </w:r>
      <w:r>
        <w:rPr>
          <w:rFonts w:ascii="Times New Roman" w:hAnsi="Times New Roman" w:cs="Times New Roman"/>
          <w:color w:val="000000"/>
          <w:sz w:val="24"/>
          <w:szCs w:val="24"/>
          <w:lang w:val="ro-RO"/>
        </w:rPr>
        <w:t xml:space="preserve"> și a Legii </w:t>
      </w:r>
      <w:r w:rsidR="00447FF7">
        <w:rPr>
          <w:rFonts w:ascii="Times New Roman" w:hAnsi="Times New Roman" w:cs="Times New Roman"/>
          <w:color w:val="000000"/>
          <w:sz w:val="24"/>
          <w:szCs w:val="24"/>
          <w:lang w:val="ro-RO"/>
        </w:rPr>
        <w:t xml:space="preserve">nr. </w:t>
      </w:r>
      <w:r>
        <w:rPr>
          <w:rFonts w:ascii="Times New Roman" w:hAnsi="Times New Roman" w:cs="Times New Roman"/>
          <w:color w:val="000000"/>
          <w:sz w:val="24"/>
          <w:szCs w:val="24"/>
          <w:lang w:val="ro-RO"/>
        </w:rPr>
        <w:t xml:space="preserve">100/2016 </w:t>
      </w:r>
      <w:r w:rsidRPr="00127A31">
        <w:rPr>
          <w:rFonts w:ascii="Times New Roman" w:hAnsi="Times New Roman" w:cs="Times New Roman"/>
          <w:color w:val="000000"/>
          <w:sz w:val="24"/>
          <w:szCs w:val="24"/>
          <w:lang w:val="ro-RO"/>
        </w:rPr>
        <w:t>privind concesiunile de lucrări şi concesiunile de servicii</w:t>
      </w:r>
      <w:r>
        <w:rPr>
          <w:rFonts w:ascii="Times New Roman" w:hAnsi="Times New Roman" w:cs="Times New Roman"/>
          <w:color w:val="000000"/>
          <w:sz w:val="24"/>
          <w:szCs w:val="24"/>
          <w:lang w:val="ro-RO"/>
        </w:rPr>
        <w:t>.</w:t>
      </w:r>
      <w:r w:rsidR="00FC465D">
        <w:rPr>
          <w:rFonts w:ascii="Times New Roman" w:hAnsi="Times New Roman" w:cs="Times New Roman"/>
          <w:color w:val="000000"/>
          <w:sz w:val="24"/>
          <w:szCs w:val="24"/>
          <w:lang w:val="ro-RO"/>
        </w:rPr>
        <w:t xml:space="preserve"> </w:t>
      </w:r>
      <w:r w:rsidR="00820612" w:rsidRPr="00EF5E56">
        <w:rPr>
          <w:rFonts w:ascii="Times New Roman" w:hAnsi="Times New Roman" w:cs="Times New Roman"/>
          <w:b/>
          <w:sz w:val="24"/>
          <w:szCs w:val="24"/>
          <w:lang w:val="fr-FR"/>
        </w:rPr>
        <w:t xml:space="preserve">Studiul de Oportunitate se bazează pe rezultatele şi concluziile </w:t>
      </w:r>
      <w:r w:rsidR="0006646F" w:rsidRPr="00EF5E56">
        <w:rPr>
          <w:rFonts w:ascii="Times New Roman" w:hAnsi="Times New Roman" w:cs="Times New Roman"/>
          <w:b/>
          <w:sz w:val="24"/>
          <w:szCs w:val="24"/>
          <w:lang w:val="fr-FR"/>
        </w:rPr>
        <w:t xml:space="preserve">implementării </w:t>
      </w:r>
      <w:r w:rsidR="000C03AA" w:rsidRPr="00EF5E56">
        <w:rPr>
          <w:rFonts w:ascii="Times New Roman" w:hAnsi="Times New Roman" w:cs="Times New Roman"/>
          <w:b/>
          <w:i/>
          <w:iCs/>
          <w:sz w:val="24"/>
          <w:szCs w:val="24"/>
          <w:lang w:val="fr-FR"/>
        </w:rPr>
        <w:t xml:space="preserve">Sistemului </w:t>
      </w:r>
      <w:r w:rsidR="00820612" w:rsidRPr="00EF5E56">
        <w:rPr>
          <w:rFonts w:ascii="Times New Roman" w:hAnsi="Times New Roman" w:cs="Times New Roman"/>
          <w:b/>
          <w:i/>
          <w:sz w:val="24"/>
          <w:szCs w:val="24"/>
          <w:lang w:val="fr-FR"/>
        </w:rPr>
        <w:t xml:space="preserve"> de </w:t>
      </w:r>
      <w:r w:rsidR="00746FC4" w:rsidRPr="00EF5E56">
        <w:rPr>
          <w:rFonts w:ascii="Times New Roman" w:hAnsi="Times New Roman" w:cs="Times New Roman"/>
          <w:b/>
          <w:i/>
          <w:sz w:val="24"/>
          <w:szCs w:val="24"/>
          <w:lang w:val="fr-FR"/>
        </w:rPr>
        <w:t>M</w:t>
      </w:r>
      <w:r w:rsidR="00820612" w:rsidRPr="00EF5E56">
        <w:rPr>
          <w:rFonts w:ascii="Times New Roman" w:hAnsi="Times New Roman" w:cs="Times New Roman"/>
          <w:b/>
          <w:i/>
          <w:sz w:val="24"/>
          <w:szCs w:val="24"/>
          <w:lang w:val="fr-FR"/>
        </w:rPr>
        <w:t xml:space="preserve">anagement </w:t>
      </w:r>
      <w:r w:rsidR="00746FC4" w:rsidRPr="00EF5E56">
        <w:rPr>
          <w:rFonts w:ascii="Times New Roman" w:hAnsi="Times New Roman" w:cs="Times New Roman"/>
          <w:b/>
          <w:i/>
          <w:sz w:val="24"/>
          <w:szCs w:val="24"/>
          <w:lang w:val="fr-FR"/>
        </w:rPr>
        <w:t>I</w:t>
      </w:r>
      <w:r w:rsidR="00820612" w:rsidRPr="00EF5E56">
        <w:rPr>
          <w:rFonts w:ascii="Times New Roman" w:hAnsi="Times New Roman" w:cs="Times New Roman"/>
          <w:b/>
          <w:i/>
          <w:sz w:val="24"/>
          <w:szCs w:val="24"/>
          <w:lang w:val="fr-FR"/>
        </w:rPr>
        <w:t xml:space="preserve">ntegrat al </w:t>
      </w:r>
      <w:r w:rsidR="00746FC4" w:rsidRPr="00EF5E56">
        <w:rPr>
          <w:rFonts w:ascii="Times New Roman" w:hAnsi="Times New Roman" w:cs="Times New Roman"/>
          <w:b/>
          <w:i/>
          <w:sz w:val="24"/>
          <w:szCs w:val="24"/>
          <w:lang w:val="fr-FR"/>
        </w:rPr>
        <w:t>D</w:t>
      </w:r>
      <w:r w:rsidR="00820612" w:rsidRPr="00EF5E56">
        <w:rPr>
          <w:rFonts w:ascii="Times New Roman" w:hAnsi="Times New Roman" w:cs="Times New Roman"/>
          <w:b/>
          <w:i/>
          <w:sz w:val="24"/>
          <w:szCs w:val="24"/>
          <w:lang w:val="fr-FR"/>
        </w:rPr>
        <w:t xml:space="preserve">eşeurilor în </w:t>
      </w:r>
      <w:r w:rsidR="00746FC4" w:rsidRPr="00EF5E56">
        <w:rPr>
          <w:rFonts w:ascii="Times New Roman" w:hAnsi="Times New Roman" w:cs="Times New Roman"/>
          <w:b/>
          <w:i/>
          <w:sz w:val="24"/>
          <w:szCs w:val="24"/>
          <w:lang w:val="fr-FR"/>
        </w:rPr>
        <w:t>J</w:t>
      </w:r>
      <w:r w:rsidR="00820612" w:rsidRPr="00EF5E56">
        <w:rPr>
          <w:rFonts w:ascii="Times New Roman" w:hAnsi="Times New Roman" w:cs="Times New Roman"/>
          <w:b/>
          <w:i/>
          <w:sz w:val="24"/>
          <w:szCs w:val="24"/>
          <w:lang w:val="fr-FR"/>
        </w:rPr>
        <w:t>udeţul Hunedoara</w:t>
      </w:r>
      <w:r w:rsidR="0006646F" w:rsidRPr="00EF5E56">
        <w:rPr>
          <w:rFonts w:ascii="Times New Roman" w:hAnsi="Times New Roman" w:cs="Times New Roman"/>
          <w:b/>
          <w:i/>
          <w:sz w:val="24"/>
          <w:szCs w:val="24"/>
          <w:lang w:val="fr-FR"/>
        </w:rPr>
        <w:t xml:space="preserve"> </w:t>
      </w:r>
      <w:r w:rsidR="0006646F" w:rsidRPr="00EF5E56">
        <w:rPr>
          <w:rFonts w:ascii="Times New Roman" w:hAnsi="Times New Roman" w:cs="Times New Roman"/>
          <w:b/>
          <w:sz w:val="24"/>
          <w:szCs w:val="24"/>
          <w:lang w:val="fr-FR"/>
        </w:rPr>
        <w:t>până la momentul actual.</w:t>
      </w:r>
    </w:p>
    <w:p w14:paraId="71B526CD" w14:textId="60950008" w:rsidR="00820612" w:rsidRPr="00EF5E56" w:rsidRDefault="00820612" w:rsidP="00E255D4">
      <w:pPr>
        <w:widowControl w:val="0"/>
        <w:spacing w:after="120" w:line="240" w:lineRule="auto"/>
        <w:ind w:right="51"/>
        <w:jc w:val="both"/>
        <w:rPr>
          <w:rFonts w:ascii="Times New Roman" w:hAnsi="Times New Roman" w:cs="Times New Roman"/>
          <w:color w:val="000000"/>
          <w:sz w:val="24"/>
          <w:szCs w:val="24"/>
          <w:lang w:val="fr-FR"/>
        </w:rPr>
      </w:pPr>
      <w:r w:rsidRPr="00EF5E56">
        <w:rPr>
          <w:rFonts w:ascii="Times New Roman" w:hAnsi="Times New Roman" w:cs="Times New Roman"/>
          <w:color w:val="000000"/>
          <w:sz w:val="24"/>
          <w:szCs w:val="24"/>
          <w:lang w:val="fr-FR"/>
        </w:rPr>
        <w:t>La elaborarea Studiului de oportunitate privind activitatea de colectare și transport a deșeurilor municipale generate în judeţul Hunedoara au fost luate în considerare atât prevederile din Cererea de Finanțare</w:t>
      </w:r>
      <w:r w:rsidR="000C03AA" w:rsidRPr="00EF5E56">
        <w:rPr>
          <w:rFonts w:ascii="Times New Roman" w:hAnsi="Times New Roman" w:cs="Times New Roman"/>
          <w:color w:val="000000"/>
          <w:sz w:val="24"/>
          <w:szCs w:val="24"/>
          <w:lang w:val="fr-FR"/>
        </w:rPr>
        <w:t xml:space="preserve"> şi Contractul de Finanţare aferente proiectului «Sistem de management integrat al deşeurilor ȋn judeţul Hunedoara », </w:t>
      </w:r>
      <w:r w:rsidRPr="00EF5E56">
        <w:rPr>
          <w:rFonts w:ascii="Times New Roman" w:hAnsi="Times New Roman" w:cs="Times New Roman"/>
          <w:color w:val="000000"/>
          <w:sz w:val="24"/>
          <w:szCs w:val="24"/>
          <w:lang w:val="fr-FR"/>
        </w:rPr>
        <w:t xml:space="preserve">cât și necesitatea implementării noilor prevederi legislative în domeniul gestiunii deșeurilor apărute de la data aprobării Cererii de Finanțare până în prezent și anume </w:t>
      </w:r>
      <w:r w:rsidR="0006646F" w:rsidRPr="00EF5E56">
        <w:rPr>
          <w:rFonts w:ascii="Times New Roman" w:hAnsi="Times New Roman" w:cs="Times New Roman"/>
          <w:color w:val="000000"/>
          <w:sz w:val="24"/>
          <w:szCs w:val="24"/>
          <w:lang w:val="fr-FR"/>
        </w:rPr>
        <w:t xml:space="preserve">HG </w:t>
      </w:r>
      <w:r w:rsidR="00447FF7">
        <w:rPr>
          <w:rFonts w:ascii="Times New Roman" w:hAnsi="Times New Roman" w:cs="Times New Roman"/>
          <w:color w:val="000000"/>
          <w:sz w:val="24"/>
          <w:szCs w:val="24"/>
          <w:lang w:val="fr-FR"/>
        </w:rPr>
        <w:t xml:space="preserve">nr. </w:t>
      </w:r>
      <w:r w:rsidR="0006646F" w:rsidRPr="00EF5E56">
        <w:rPr>
          <w:rFonts w:ascii="Times New Roman" w:hAnsi="Times New Roman" w:cs="Times New Roman"/>
          <w:color w:val="000000"/>
          <w:sz w:val="24"/>
          <w:szCs w:val="24"/>
          <w:lang w:val="fr-FR"/>
        </w:rPr>
        <w:t xml:space="preserve">942/2017 privind aprobarea Planului Naţional de Gestionare a deşeurilor, </w:t>
      </w:r>
      <w:r w:rsidRPr="00EF5E56">
        <w:rPr>
          <w:rFonts w:ascii="Times New Roman" w:hAnsi="Times New Roman" w:cs="Times New Roman"/>
          <w:color w:val="000000"/>
          <w:sz w:val="24"/>
          <w:szCs w:val="24"/>
          <w:lang w:val="fr-FR"/>
        </w:rPr>
        <w:t xml:space="preserve">OUG nr. </w:t>
      </w:r>
      <w:r w:rsidR="0006646F" w:rsidRPr="00EF5E56">
        <w:rPr>
          <w:rFonts w:ascii="Times New Roman" w:hAnsi="Times New Roman" w:cs="Times New Roman"/>
          <w:color w:val="000000"/>
          <w:sz w:val="24"/>
          <w:szCs w:val="24"/>
          <w:lang w:val="fr-FR"/>
        </w:rPr>
        <w:t xml:space="preserve">92/12021 privind regimul deşeurilor şi nu în ultimul rând, ale Hotărârii Consiliului Judeţean 184/01.07.2021 de aprobare a Planului Judeţean de Gestionare a Deşeurilor în judeţul Hunedoara, </w:t>
      </w:r>
      <w:r w:rsidRPr="00EF5E56">
        <w:rPr>
          <w:rFonts w:ascii="Times New Roman" w:hAnsi="Times New Roman" w:cs="Times New Roman"/>
          <w:color w:val="000000"/>
          <w:sz w:val="24"/>
          <w:szCs w:val="24"/>
          <w:lang w:val="fr-FR"/>
        </w:rPr>
        <w:t>prin care se impune extinderea sistemului de colectare separată a de</w:t>
      </w:r>
      <w:r w:rsidR="00B938E3" w:rsidRPr="00EF5E56">
        <w:rPr>
          <w:rFonts w:ascii="Times New Roman" w:hAnsi="Times New Roman" w:cs="Times New Roman"/>
          <w:color w:val="000000"/>
          <w:sz w:val="24"/>
          <w:szCs w:val="24"/>
          <w:lang w:val="fr-FR"/>
        </w:rPr>
        <w:t>ş</w:t>
      </w:r>
      <w:r w:rsidRPr="00EF5E56">
        <w:rPr>
          <w:rFonts w:ascii="Times New Roman" w:hAnsi="Times New Roman" w:cs="Times New Roman"/>
          <w:color w:val="000000"/>
          <w:sz w:val="24"/>
          <w:szCs w:val="24"/>
          <w:lang w:val="fr-FR"/>
        </w:rPr>
        <w:t>eurilor municipale.</w:t>
      </w:r>
    </w:p>
    <w:p w14:paraId="4D9E8A1F" w14:textId="77777777" w:rsidR="00820612" w:rsidRPr="00EF5E56" w:rsidRDefault="00820612" w:rsidP="00E255D4">
      <w:pPr>
        <w:widowControl w:val="0"/>
        <w:spacing w:after="120" w:line="240" w:lineRule="auto"/>
        <w:ind w:right="51"/>
        <w:jc w:val="both"/>
        <w:rPr>
          <w:rFonts w:ascii="Times New Roman" w:hAnsi="Times New Roman" w:cs="Times New Roman"/>
          <w:color w:val="000000"/>
          <w:sz w:val="24"/>
          <w:szCs w:val="24"/>
          <w:lang w:val="fr-FR"/>
        </w:rPr>
      </w:pPr>
      <w:r w:rsidRPr="00EF5E56">
        <w:rPr>
          <w:rFonts w:ascii="Times New Roman" w:hAnsi="Times New Roman" w:cs="Times New Roman"/>
          <w:color w:val="000000"/>
          <w:sz w:val="24"/>
          <w:szCs w:val="24"/>
          <w:lang w:val="fr-FR"/>
        </w:rPr>
        <w:t>Activitățile serviciului de salubritate care fac obiectul delegării sunt:</w:t>
      </w:r>
    </w:p>
    <w:p w14:paraId="5072516E" w14:textId="77777777" w:rsidR="00F2065E" w:rsidRDefault="00820612" w:rsidP="006007E7">
      <w:pPr>
        <w:pStyle w:val="Listparagraf"/>
        <w:widowControl w:val="0"/>
        <w:numPr>
          <w:ilvl w:val="0"/>
          <w:numId w:val="144"/>
        </w:numPr>
        <w:spacing w:after="0" w:line="240" w:lineRule="auto"/>
        <w:ind w:right="58"/>
        <w:contextualSpacing w:val="0"/>
        <w:jc w:val="both"/>
        <w:rPr>
          <w:rFonts w:ascii="Times New Roman" w:hAnsi="Times New Roman" w:cs="Times New Roman"/>
          <w:sz w:val="24"/>
          <w:szCs w:val="24"/>
          <w:lang w:val="fr-FR"/>
        </w:rPr>
      </w:pPr>
      <w:r w:rsidRPr="00F2065E">
        <w:rPr>
          <w:rFonts w:ascii="Times New Roman" w:hAnsi="Times New Roman" w:cs="Times New Roman"/>
          <w:sz w:val="24"/>
          <w:szCs w:val="24"/>
          <w:lang w:val="fr-FR"/>
        </w:rPr>
        <w:t>colectarea separată și transportul separat al deșeurilor municipale și a deșeurilor similare provenind din activități comerciale din industrie și instituții, inclusiv fracții colectate separat, fără a aduce atingere fluxului de deșeuri de echipamente electrice și electronice, baterii și acumulatori;</w:t>
      </w:r>
    </w:p>
    <w:p w14:paraId="5BCC4443" w14:textId="77777777" w:rsidR="006007E7" w:rsidRPr="00F4772B" w:rsidRDefault="00990B08" w:rsidP="006007E7">
      <w:pPr>
        <w:pStyle w:val="Listparagraf"/>
        <w:widowControl w:val="0"/>
        <w:numPr>
          <w:ilvl w:val="0"/>
          <w:numId w:val="144"/>
        </w:numPr>
        <w:spacing w:after="0" w:line="240" w:lineRule="auto"/>
        <w:ind w:right="58"/>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operarea staţiilor de </w:t>
      </w:r>
      <w:r w:rsidR="00820612" w:rsidRPr="00F4772B">
        <w:rPr>
          <w:rFonts w:ascii="Times New Roman" w:hAnsi="Times New Roman" w:cs="Times New Roman"/>
          <w:sz w:val="24"/>
          <w:szCs w:val="24"/>
          <w:lang w:val="pt-BR"/>
        </w:rPr>
        <w:t>transfer</w:t>
      </w:r>
      <w:r w:rsidR="000C03AA" w:rsidRPr="00F4772B">
        <w:rPr>
          <w:rFonts w:ascii="Times New Roman" w:hAnsi="Times New Roman" w:cs="Times New Roman"/>
          <w:sz w:val="24"/>
          <w:szCs w:val="24"/>
          <w:lang w:val="pt-BR"/>
        </w:rPr>
        <w:t xml:space="preserve"> din zonele Brad şi Haţeg</w:t>
      </w:r>
    </w:p>
    <w:p w14:paraId="0C4244C7" w14:textId="4F2F11D7" w:rsidR="00F2065E" w:rsidRPr="00F2065E" w:rsidRDefault="00820612" w:rsidP="006007E7">
      <w:pPr>
        <w:pStyle w:val="Listparagraf"/>
        <w:widowControl w:val="0"/>
        <w:spacing w:after="0" w:line="240" w:lineRule="auto"/>
        <w:ind w:right="58"/>
        <w:contextualSpacing w:val="0"/>
        <w:jc w:val="both"/>
        <w:rPr>
          <w:rFonts w:ascii="Times New Roman" w:hAnsi="Times New Roman" w:cs="Times New Roman"/>
          <w:sz w:val="24"/>
          <w:szCs w:val="24"/>
        </w:rPr>
      </w:pPr>
      <w:r w:rsidRPr="00F4772B">
        <w:rPr>
          <w:rFonts w:ascii="Times New Roman" w:hAnsi="Times New Roman" w:cs="Times New Roman"/>
          <w:sz w:val="24"/>
          <w:szCs w:val="24"/>
          <w:lang w:val="pt-BR"/>
        </w:rPr>
        <w:t xml:space="preserve"> </w:t>
      </w:r>
      <w:r w:rsidR="003E030B" w:rsidRPr="00F2065E">
        <w:rPr>
          <w:rFonts w:ascii="Times New Roman" w:hAnsi="Times New Roman" w:cs="Times New Roman"/>
          <w:sz w:val="24"/>
          <w:szCs w:val="24"/>
          <w:lang w:val="ro-RO"/>
        </w:rPr>
        <w:t xml:space="preserve">și </w:t>
      </w:r>
    </w:p>
    <w:p w14:paraId="7D76EA8B" w14:textId="6D23AA1E" w:rsidR="00820612" w:rsidRPr="00F4772B" w:rsidRDefault="003E030B" w:rsidP="006007E7">
      <w:pPr>
        <w:pStyle w:val="Listparagraf"/>
        <w:widowControl w:val="0"/>
        <w:numPr>
          <w:ilvl w:val="0"/>
          <w:numId w:val="144"/>
        </w:numPr>
        <w:spacing w:after="120" w:line="240" w:lineRule="auto"/>
        <w:ind w:right="58"/>
        <w:contextualSpacing w:val="0"/>
        <w:jc w:val="both"/>
        <w:rPr>
          <w:rFonts w:ascii="Times New Roman" w:hAnsi="Times New Roman" w:cs="Times New Roman"/>
          <w:sz w:val="24"/>
          <w:szCs w:val="24"/>
          <w:lang w:val="pt-BR"/>
        </w:rPr>
      </w:pPr>
      <w:r w:rsidRPr="00F2065E">
        <w:rPr>
          <w:rFonts w:ascii="Times New Roman" w:hAnsi="Times New Roman" w:cs="Times New Roman"/>
          <w:sz w:val="24"/>
          <w:szCs w:val="24"/>
          <w:lang w:val="ro-RO"/>
        </w:rPr>
        <w:t xml:space="preserve">sortarea </w:t>
      </w:r>
      <w:r w:rsidR="00820612" w:rsidRPr="00F4772B">
        <w:rPr>
          <w:rFonts w:ascii="Times New Roman" w:hAnsi="Times New Roman" w:cs="Times New Roman"/>
          <w:sz w:val="24"/>
          <w:szCs w:val="24"/>
          <w:lang w:val="pt-BR"/>
        </w:rPr>
        <w:t xml:space="preserve">deșeurilor colectate </w:t>
      </w:r>
      <w:r w:rsidR="000C03AA" w:rsidRPr="00F4772B">
        <w:rPr>
          <w:rFonts w:ascii="Times New Roman" w:hAnsi="Times New Roman" w:cs="Times New Roman"/>
          <w:sz w:val="24"/>
          <w:szCs w:val="24"/>
          <w:lang w:val="pt-BR"/>
        </w:rPr>
        <w:t>separat ȋn cadrul staţiei de sortare Brad</w:t>
      </w:r>
      <w:r w:rsidR="00820612" w:rsidRPr="00F4772B">
        <w:rPr>
          <w:rFonts w:ascii="Times New Roman" w:hAnsi="Times New Roman" w:cs="Times New Roman"/>
          <w:sz w:val="24"/>
          <w:szCs w:val="24"/>
          <w:lang w:val="pt-BR"/>
        </w:rPr>
        <w:t>;</w:t>
      </w:r>
    </w:p>
    <w:p w14:paraId="5610D832" w14:textId="77777777" w:rsidR="00820612" w:rsidRPr="00F4772B" w:rsidRDefault="00820612" w:rsidP="006007E7">
      <w:pPr>
        <w:widowControl w:val="0"/>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Activitățile viitorului serviciu de salubrizare enunțate mai sus sunt în conformitate cu prevederile Legii nr. 101/2006 republicată privind serviciul de salubrizare a localităților, art.2, alin. 3.</w:t>
      </w:r>
    </w:p>
    <w:p w14:paraId="5F42E030" w14:textId="77777777" w:rsidR="00820612" w:rsidRPr="00F4772B" w:rsidRDefault="00820612" w:rsidP="00E255D4">
      <w:pPr>
        <w:widowControl w:val="0"/>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Categoriile de deșeuri care fac obiectul prezentului Studiu de oportunitate și fundamentare a contractului/contractelor de delegare cu viitorul/viitorii operatori sunt:</w:t>
      </w:r>
    </w:p>
    <w:p w14:paraId="7BC159FF" w14:textId="77777777" w:rsidR="00F2065E" w:rsidRPr="00F4772B" w:rsidRDefault="00820612" w:rsidP="00E255D4">
      <w:pPr>
        <w:pStyle w:val="Listparagraf"/>
        <w:widowControl w:val="0"/>
        <w:numPr>
          <w:ilvl w:val="0"/>
          <w:numId w:val="145"/>
        </w:numPr>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deșeuri menajere, respectiv fracțiile de deșeuri reciclabile (hârtie</w:t>
      </w:r>
      <w:r w:rsidR="00990B08" w:rsidRPr="00F4772B">
        <w:rPr>
          <w:rFonts w:ascii="Times New Roman" w:hAnsi="Times New Roman" w:cs="Times New Roman"/>
          <w:sz w:val="24"/>
          <w:szCs w:val="24"/>
          <w:lang w:val="pt-BR"/>
        </w:rPr>
        <w:t>/</w:t>
      </w:r>
      <w:r w:rsidRPr="00F4772B">
        <w:rPr>
          <w:rFonts w:ascii="Times New Roman" w:hAnsi="Times New Roman" w:cs="Times New Roman"/>
          <w:sz w:val="24"/>
          <w:szCs w:val="24"/>
          <w:lang w:val="pt-BR"/>
        </w:rPr>
        <w:t xml:space="preserve">carton, plastic, metal, sticlă), </w:t>
      </w:r>
      <w:r w:rsidR="00990B08" w:rsidRPr="00F4772B">
        <w:rPr>
          <w:rFonts w:ascii="Times New Roman" w:hAnsi="Times New Roman" w:cs="Times New Roman"/>
          <w:sz w:val="24"/>
          <w:szCs w:val="24"/>
          <w:lang w:val="pt-BR"/>
        </w:rPr>
        <w:t xml:space="preserve">biodeşeuri (verzi şi alimentare), </w:t>
      </w:r>
      <w:r w:rsidRPr="00F4772B">
        <w:rPr>
          <w:rFonts w:ascii="Times New Roman" w:hAnsi="Times New Roman" w:cs="Times New Roman"/>
          <w:sz w:val="24"/>
          <w:szCs w:val="24"/>
          <w:lang w:val="pt-BR"/>
        </w:rPr>
        <w:t>deșeuri voluminoase, deșeuri periculoase, deșeuri reziduale;</w:t>
      </w:r>
    </w:p>
    <w:p w14:paraId="3602F30B" w14:textId="74910D8A" w:rsidR="00820612" w:rsidRPr="00F4772B" w:rsidRDefault="00820612" w:rsidP="00E255D4">
      <w:pPr>
        <w:pStyle w:val="Listparagraf"/>
        <w:widowControl w:val="0"/>
        <w:numPr>
          <w:ilvl w:val="0"/>
          <w:numId w:val="145"/>
        </w:numPr>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deșeuri similare provenind din activități comerciale, din industrie și instituții, respectiv fracțiile de deșeuri reciclabile (hârtie</w:t>
      </w:r>
      <w:r w:rsidR="00990B08" w:rsidRPr="00F4772B">
        <w:rPr>
          <w:rFonts w:ascii="Times New Roman" w:hAnsi="Times New Roman" w:cs="Times New Roman"/>
          <w:sz w:val="24"/>
          <w:szCs w:val="24"/>
          <w:lang w:val="pt-BR"/>
        </w:rPr>
        <w:t>/</w:t>
      </w:r>
      <w:r w:rsidRPr="00F4772B">
        <w:rPr>
          <w:rFonts w:ascii="Times New Roman" w:hAnsi="Times New Roman" w:cs="Times New Roman"/>
          <w:sz w:val="24"/>
          <w:szCs w:val="24"/>
          <w:lang w:val="pt-BR"/>
        </w:rPr>
        <w:t>carton, plastic, metal, sticlă), biodeșeuri, deșeuri voluminoase, deșeuri reziduale);</w:t>
      </w:r>
    </w:p>
    <w:p w14:paraId="10D82552" w14:textId="4560AB50" w:rsidR="00820612" w:rsidRPr="00EF5E56" w:rsidRDefault="00820612" w:rsidP="00E255D4">
      <w:pPr>
        <w:widowControl w:val="0"/>
        <w:spacing w:after="120" w:line="240" w:lineRule="auto"/>
        <w:ind w:right="51"/>
        <w:jc w:val="both"/>
        <w:rPr>
          <w:rFonts w:ascii="Times New Roman" w:hAnsi="Times New Roman" w:cs="Times New Roman"/>
          <w:sz w:val="24"/>
          <w:szCs w:val="24"/>
          <w:lang w:val="fr-FR"/>
        </w:rPr>
      </w:pPr>
      <w:r w:rsidRPr="00EF5E56">
        <w:rPr>
          <w:rFonts w:ascii="Times New Roman" w:hAnsi="Times New Roman" w:cs="Times New Roman"/>
          <w:sz w:val="24"/>
          <w:szCs w:val="24"/>
          <w:lang w:val="fr-FR" w:eastAsia="de-DE"/>
        </w:rPr>
        <w:t xml:space="preserve">Conform </w:t>
      </w:r>
      <w:r w:rsidRPr="00EF5E56">
        <w:rPr>
          <w:rFonts w:ascii="Times New Roman" w:hAnsi="Times New Roman" w:cs="Times New Roman"/>
          <w:i/>
          <w:sz w:val="24"/>
          <w:szCs w:val="24"/>
          <w:lang w:val="fr-FR" w:eastAsia="de-DE"/>
        </w:rPr>
        <w:t xml:space="preserve">Acordului privind modul de implementare a proiectului ”Sistem de management integrat al deşeurilor în judeţul </w:t>
      </w:r>
      <w:r w:rsidR="00B809DC" w:rsidRPr="00EF5E56">
        <w:rPr>
          <w:rFonts w:ascii="Times New Roman" w:hAnsi="Times New Roman" w:cs="Times New Roman"/>
          <w:i/>
          <w:sz w:val="24"/>
          <w:szCs w:val="24"/>
          <w:lang w:val="fr-FR" w:eastAsia="de-DE"/>
        </w:rPr>
        <w:t>Hunedoara</w:t>
      </w:r>
      <w:r w:rsidRPr="00EF5E56">
        <w:rPr>
          <w:rFonts w:ascii="Times New Roman" w:hAnsi="Times New Roman" w:cs="Times New Roman"/>
          <w:i/>
          <w:sz w:val="24"/>
          <w:szCs w:val="24"/>
          <w:lang w:val="fr-FR" w:eastAsia="de-DE"/>
        </w:rPr>
        <w:t>”</w:t>
      </w:r>
      <w:r w:rsidR="000C03AA" w:rsidRPr="00EF5E56">
        <w:rPr>
          <w:rFonts w:ascii="Times New Roman" w:hAnsi="Times New Roman" w:cs="Times New Roman"/>
          <w:i/>
          <w:sz w:val="24"/>
          <w:szCs w:val="24"/>
          <w:lang w:val="fr-FR" w:eastAsia="de-DE"/>
        </w:rPr>
        <w:t xml:space="preserve">, </w:t>
      </w:r>
      <w:r w:rsidRPr="00EF5E56">
        <w:rPr>
          <w:rFonts w:ascii="Times New Roman" w:hAnsi="Times New Roman" w:cs="Times New Roman"/>
          <w:sz w:val="24"/>
          <w:szCs w:val="24"/>
          <w:lang w:val="fr-FR" w:eastAsia="de-DE"/>
        </w:rPr>
        <w:t>Aplicaţiei de finanţare</w:t>
      </w:r>
      <w:r w:rsidR="000C03AA" w:rsidRPr="00EF5E56">
        <w:rPr>
          <w:rFonts w:ascii="Times New Roman" w:hAnsi="Times New Roman" w:cs="Times New Roman"/>
          <w:sz w:val="24"/>
          <w:szCs w:val="24"/>
          <w:lang w:val="fr-FR" w:eastAsia="de-DE"/>
        </w:rPr>
        <w:t xml:space="preserve"> şi documentelor constitutive ADI,</w:t>
      </w:r>
      <w:r w:rsidR="009B6E5D" w:rsidRPr="00EF5E56">
        <w:rPr>
          <w:rFonts w:ascii="Times New Roman" w:hAnsi="Times New Roman" w:cs="Times New Roman"/>
          <w:sz w:val="24"/>
          <w:szCs w:val="24"/>
          <w:lang w:val="fr-FR" w:eastAsia="de-DE"/>
        </w:rPr>
        <w:t xml:space="preserve"> p</w:t>
      </w:r>
      <w:r w:rsidRPr="00EF5E56">
        <w:rPr>
          <w:rFonts w:ascii="Times New Roman" w:hAnsi="Times New Roman" w:cs="Times New Roman"/>
          <w:b/>
          <w:sz w:val="24"/>
          <w:szCs w:val="24"/>
          <w:lang w:val="fr-FR"/>
        </w:rPr>
        <w:t>entru contractele de delegare privind serviciile de colectare a deşeurilor şi transportul</w:t>
      </w:r>
      <w:r w:rsidRPr="00EF5E56">
        <w:rPr>
          <w:rFonts w:ascii="Times New Roman" w:hAnsi="Times New Roman" w:cs="Times New Roman"/>
          <w:sz w:val="24"/>
          <w:szCs w:val="24"/>
          <w:lang w:val="fr-FR"/>
        </w:rPr>
        <w:t xml:space="preserve"> acestora la staţiile de transfer arondate zonei de operare respective, precum şi transportul deşeurile de la staţiile de transfer la CMID, procedurile de licitaţie vor fi iniţiate şi derulate de </w:t>
      </w:r>
      <w:r w:rsidRPr="00EF5E56">
        <w:rPr>
          <w:rFonts w:ascii="Times New Roman" w:hAnsi="Times New Roman" w:cs="Times New Roman"/>
          <w:b/>
          <w:sz w:val="24"/>
          <w:szCs w:val="24"/>
          <w:lang w:val="fr-FR"/>
        </w:rPr>
        <w:t>ADI, în numele şi pe seama Consiliilor locale implicate;</w:t>
      </w:r>
    </w:p>
    <w:p w14:paraId="65546EA9" w14:textId="0116754E" w:rsidR="00820612" w:rsidRPr="00EF5E56" w:rsidRDefault="00014E95" w:rsidP="00E255D4">
      <w:pPr>
        <w:widowControl w:val="0"/>
        <w:spacing w:after="120" w:line="240" w:lineRule="auto"/>
        <w:ind w:right="51"/>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Elaborarea </w:t>
      </w:r>
      <w:r w:rsidR="00820612" w:rsidRPr="00EF5E56">
        <w:rPr>
          <w:rFonts w:ascii="Times New Roman" w:hAnsi="Times New Roman" w:cs="Times New Roman"/>
          <w:sz w:val="24"/>
          <w:szCs w:val="24"/>
          <w:lang w:val="fr-FR"/>
        </w:rPr>
        <w:t xml:space="preserve">Studiului de Oportunitate pentru delegarea serviciilor de colectare și transport a deșeurilor municipale generate în județul </w:t>
      </w:r>
      <w:r w:rsidR="00B91CA0" w:rsidRPr="00EF5E56">
        <w:rPr>
          <w:rFonts w:ascii="Times New Roman" w:hAnsi="Times New Roman" w:cs="Times New Roman"/>
          <w:sz w:val="24"/>
          <w:szCs w:val="24"/>
          <w:lang w:val="fr-FR"/>
        </w:rPr>
        <w:t>Hunedoara</w:t>
      </w:r>
      <w:r w:rsidR="00820612" w:rsidRPr="00EF5E56">
        <w:rPr>
          <w:rFonts w:ascii="Times New Roman" w:hAnsi="Times New Roman" w:cs="Times New Roman"/>
          <w:sz w:val="24"/>
          <w:szCs w:val="24"/>
          <w:lang w:val="fr-FR"/>
        </w:rPr>
        <w:t xml:space="preserve"> se bazează pe datele cuprinse în documentele tehnico-economice şi instituționale care au stat la baza aprobării proiectului </w:t>
      </w:r>
      <w:r w:rsidR="00820612" w:rsidRPr="00EF5E56">
        <w:rPr>
          <w:rFonts w:ascii="Times New Roman" w:hAnsi="Times New Roman" w:cs="Times New Roman"/>
          <w:i/>
          <w:sz w:val="24"/>
          <w:szCs w:val="24"/>
          <w:lang w:val="fr-FR"/>
        </w:rPr>
        <w:t xml:space="preserve">”Sistem de </w:t>
      </w:r>
      <w:r w:rsidR="00B91CA0" w:rsidRPr="00EF5E56">
        <w:rPr>
          <w:rFonts w:ascii="Times New Roman" w:hAnsi="Times New Roman" w:cs="Times New Roman"/>
          <w:i/>
          <w:sz w:val="24"/>
          <w:szCs w:val="24"/>
          <w:lang w:val="fr-FR"/>
        </w:rPr>
        <w:lastRenderedPageBreak/>
        <w:t>M</w:t>
      </w:r>
      <w:r w:rsidR="00820612" w:rsidRPr="00EF5E56">
        <w:rPr>
          <w:rFonts w:ascii="Times New Roman" w:hAnsi="Times New Roman" w:cs="Times New Roman"/>
          <w:i/>
          <w:sz w:val="24"/>
          <w:szCs w:val="24"/>
          <w:lang w:val="fr-FR"/>
        </w:rPr>
        <w:t xml:space="preserve">anagement </w:t>
      </w:r>
      <w:r w:rsidR="00B91CA0" w:rsidRPr="00EF5E56">
        <w:rPr>
          <w:rFonts w:ascii="Times New Roman" w:hAnsi="Times New Roman" w:cs="Times New Roman"/>
          <w:i/>
          <w:sz w:val="24"/>
          <w:szCs w:val="24"/>
          <w:lang w:val="fr-FR"/>
        </w:rPr>
        <w:t>I</w:t>
      </w:r>
      <w:r w:rsidR="00820612" w:rsidRPr="00EF5E56">
        <w:rPr>
          <w:rFonts w:ascii="Times New Roman" w:hAnsi="Times New Roman" w:cs="Times New Roman"/>
          <w:i/>
          <w:sz w:val="24"/>
          <w:szCs w:val="24"/>
          <w:lang w:val="fr-FR"/>
        </w:rPr>
        <w:t xml:space="preserve">ntegrat al </w:t>
      </w:r>
      <w:r w:rsidR="00B91CA0" w:rsidRPr="00EF5E56">
        <w:rPr>
          <w:rFonts w:ascii="Times New Roman" w:hAnsi="Times New Roman" w:cs="Times New Roman"/>
          <w:i/>
          <w:sz w:val="24"/>
          <w:szCs w:val="24"/>
          <w:lang w:val="fr-FR"/>
        </w:rPr>
        <w:t>D</w:t>
      </w:r>
      <w:r w:rsidR="00820612" w:rsidRPr="00EF5E56">
        <w:rPr>
          <w:rFonts w:ascii="Times New Roman" w:hAnsi="Times New Roman" w:cs="Times New Roman"/>
          <w:i/>
          <w:sz w:val="24"/>
          <w:szCs w:val="24"/>
          <w:lang w:val="fr-FR"/>
        </w:rPr>
        <w:t xml:space="preserve">eșeurilor în </w:t>
      </w:r>
      <w:r w:rsidR="00B91CA0" w:rsidRPr="00EF5E56">
        <w:rPr>
          <w:rFonts w:ascii="Times New Roman" w:hAnsi="Times New Roman" w:cs="Times New Roman"/>
          <w:i/>
          <w:sz w:val="24"/>
          <w:szCs w:val="24"/>
          <w:lang w:val="fr-FR"/>
        </w:rPr>
        <w:t>J</w:t>
      </w:r>
      <w:r w:rsidR="00820612" w:rsidRPr="00EF5E56">
        <w:rPr>
          <w:rFonts w:ascii="Times New Roman" w:hAnsi="Times New Roman" w:cs="Times New Roman"/>
          <w:i/>
          <w:sz w:val="24"/>
          <w:szCs w:val="24"/>
          <w:lang w:val="fr-FR"/>
        </w:rPr>
        <w:t xml:space="preserve">udeţul </w:t>
      </w:r>
      <w:r w:rsidR="00B91CA0" w:rsidRPr="00EF5E56">
        <w:rPr>
          <w:rFonts w:ascii="Times New Roman" w:hAnsi="Times New Roman" w:cs="Times New Roman"/>
          <w:i/>
          <w:sz w:val="24"/>
          <w:szCs w:val="24"/>
          <w:lang w:val="fr-FR"/>
        </w:rPr>
        <w:t>Hunedoara</w:t>
      </w:r>
      <w:r w:rsidR="00820612" w:rsidRPr="00EF5E56">
        <w:rPr>
          <w:rFonts w:ascii="Times New Roman" w:hAnsi="Times New Roman" w:cs="Times New Roman"/>
          <w:i/>
          <w:sz w:val="24"/>
          <w:szCs w:val="24"/>
          <w:lang w:val="fr-FR"/>
        </w:rPr>
        <w:t xml:space="preserve">”, </w:t>
      </w:r>
      <w:r w:rsidR="00820612" w:rsidRPr="00EF5E56">
        <w:rPr>
          <w:rFonts w:ascii="Times New Roman" w:hAnsi="Times New Roman" w:cs="Times New Roman"/>
          <w:sz w:val="24"/>
          <w:szCs w:val="24"/>
          <w:lang w:val="fr-FR"/>
        </w:rPr>
        <w:t xml:space="preserve">coroborate cu: </w:t>
      </w:r>
    </w:p>
    <w:p w14:paraId="3627D4E2" w14:textId="77777777" w:rsidR="007D0AE9" w:rsidRPr="00EF5E56" w:rsidRDefault="00820612" w:rsidP="00E255D4">
      <w:pPr>
        <w:pStyle w:val="Listparagraf"/>
        <w:widowControl w:val="0"/>
        <w:numPr>
          <w:ilvl w:val="0"/>
          <w:numId w:val="3"/>
        </w:numPr>
        <w:spacing w:after="120" w:line="240" w:lineRule="auto"/>
        <w:ind w:left="360" w:right="51"/>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Informațiile relevante cuprinse în Planul Național de Gestiune a Deşeurilor, aprobat prin H.G. nr. 942/2017;</w:t>
      </w:r>
    </w:p>
    <w:p w14:paraId="07DEFA85" w14:textId="50210A11" w:rsidR="007D0AE9" w:rsidRPr="00EF5E56" w:rsidRDefault="007D0AE9" w:rsidP="00E255D4">
      <w:pPr>
        <w:pStyle w:val="Listparagraf"/>
        <w:widowControl w:val="0"/>
        <w:numPr>
          <w:ilvl w:val="0"/>
          <w:numId w:val="3"/>
        </w:numPr>
        <w:spacing w:after="120" w:line="240" w:lineRule="auto"/>
        <w:ind w:left="360" w:right="51"/>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Actualizarea estimărilor cant</w:t>
      </w:r>
      <w:r w:rsidR="00626E34">
        <w:rPr>
          <w:rFonts w:ascii="Times New Roman" w:hAnsi="Times New Roman" w:cs="Times New Roman"/>
          <w:sz w:val="24"/>
          <w:szCs w:val="24"/>
          <w:lang w:val="fr-FR"/>
        </w:rPr>
        <w:t xml:space="preserve">ităților de deșeuri generate, a </w:t>
      </w:r>
      <w:r w:rsidRPr="00EF5E56">
        <w:rPr>
          <w:rFonts w:ascii="Times New Roman" w:hAnsi="Times New Roman" w:cs="Times New Roman"/>
          <w:sz w:val="24"/>
          <w:szCs w:val="24"/>
          <w:lang w:val="fr-FR"/>
        </w:rPr>
        <w:t xml:space="preserve">costurilor aferente serviciului de salubrizare şi a datelor de intrare relevante pentru viitorul contract de salubrizare, bazate pe: </w:t>
      </w:r>
    </w:p>
    <w:p w14:paraId="6DD13BDE" w14:textId="77777777" w:rsidR="007D0AE9" w:rsidRPr="00EF5E56" w:rsidRDefault="007D0AE9" w:rsidP="00E255D4">
      <w:pPr>
        <w:pStyle w:val="Listparagraf"/>
        <w:widowControl w:val="0"/>
        <w:numPr>
          <w:ilvl w:val="1"/>
          <w:numId w:val="3"/>
        </w:numPr>
        <w:spacing w:after="120" w:line="240" w:lineRule="auto"/>
        <w:ind w:right="51"/>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Raportările recente ale operatorilor; </w:t>
      </w:r>
    </w:p>
    <w:p w14:paraId="506E9544" w14:textId="77777777" w:rsidR="007D0AE9" w:rsidRPr="00F4772B" w:rsidRDefault="007D0AE9" w:rsidP="00E255D4">
      <w:pPr>
        <w:pStyle w:val="Listparagraf"/>
        <w:widowControl w:val="0"/>
        <w:numPr>
          <w:ilvl w:val="1"/>
          <w:numId w:val="3"/>
        </w:numPr>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Chestionare aplicate administrațiilor publice locale şi operatorilor de </w:t>
      </w:r>
      <w:r w:rsidRPr="00EF5E56">
        <w:rPr>
          <w:rFonts w:ascii="Times New Roman" w:hAnsi="Times New Roman" w:cs="Times New Roman"/>
          <w:sz w:val="24"/>
          <w:szCs w:val="24"/>
          <w:lang w:val="fr-FR"/>
        </w:rPr>
        <w:t xml:space="preserve">salubrizare; </w:t>
      </w:r>
    </w:p>
    <w:p w14:paraId="0E6AB8BC" w14:textId="392ACACC" w:rsidR="007D0AE9" w:rsidRPr="00EF5E56" w:rsidRDefault="007D0AE9" w:rsidP="00E255D4">
      <w:pPr>
        <w:pStyle w:val="Listparagraf"/>
        <w:widowControl w:val="0"/>
        <w:numPr>
          <w:ilvl w:val="1"/>
          <w:numId w:val="3"/>
        </w:numPr>
        <w:spacing w:after="120" w:line="240" w:lineRule="auto"/>
        <w:ind w:right="51"/>
        <w:jc w:val="both"/>
        <w:rPr>
          <w:rFonts w:ascii="Times New Roman" w:hAnsi="Times New Roman" w:cs="Times New Roman"/>
          <w:sz w:val="24"/>
          <w:szCs w:val="24"/>
        </w:rPr>
      </w:pPr>
      <w:r w:rsidRPr="00EF5E56">
        <w:rPr>
          <w:rFonts w:ascii="Times New Roman" w:hAnsi="Times New Roman" w:cs="Times New Roman"/>
          <w:sz w:val="24"/>
          <w:szCs w:val="24"/>
          <w:lang w:val="fr-FR"/>
        </w:rPr>
        <w:t>Datele statistice recente privind populația Judeţului Hunedoara.</w:t>
      </w:r>
    </w:p>
    <w:p w14:paraId="1A6A37BA" w14:textId="77777777" w:rsidR="00820612" w:rsidRPr="00EF5E56" w:rsidRDefault="00820612" w:rsidP="00E255D4">
      <w:pPr>
        <w:pStyle w:val="Listparagraf"/>
        <w:widowControl w:val="0"/>
        <w:numPr>
          <w:ilvl w:val="0"/>
          <w:numId w:val="3"/>
        </w:numPr>
        <w:spacing w:after="120" w:line="240" w:lineRule="auto"/>
        <w:ind w:left="360" w:right="51"/>
        <w:jc w:val="both"/>
        <w:rPr>
          <w:rFonts w:ascii="Times New Roman" w:hAnsi="Times New Roman" w:cs="Times New Roman"/>
          <w:sz w:val="24"/>
          <w:szCs w:val="24"/>
        </w:rPr>
      </w:pPr>
      <w:r w:rsidRPr="00EF5E56">
        <w:rPr>
          <w:rFonts w:ascii="Times New Roman" w:hAnsi="Times New Roman" w:cs="Times New Roman"/>
          <w:sz w:val="24"/>
          <w:szCs w:val="24"/>
        </w:rPr>
        <w:t>Modificările legislative intervenite din momentul elaborării inițiale a studiului de oportunitate, în special a prevederilor din Legea nr. 98/2016 a achizițiilor publice, din Legea nr. 100/2016 privind concesiunile de bunuri şi servicii;</w:t>
      </w:r>
    </w:p>
    <w:p w14:paraId="77E8AA84" w14:textId="77777777" w:rsidR="00820612" w:rsidRPr="00EF5E56" w:rsidRDefault="00820612" w:rsidP="00E255D4">
      <w:pPr>
        <w:pStyle w:val="Listparagraf"/>
        <w:widowControl w:val="0"/>
        <w:numPr>
          <w:ilvl w:val="0"/>
          <w:numId w:val="3"/>
        </w:numPr>
        <w:spacing w:after="120" w:line="240" w:lineRule="auto"/>
        <w:ind w:left="360" w:right="51"/>
        <w:jc w:val="both"/>
        <w:rPr>
          <w:rFonts w:ascii="Times New Roman" w:hAnsi="Times New Roman" w:cs="Times New Roman"/>
          <w:sz w:val="24"/>
          <w:szCs w:val="24"/>
        </w:rPr>
      </w:pPr>
      <w:r w:rsidRPr="00EF5E56">
        <w:rPr>
          <w:rFonts w:ascii="Times New Roman" w:hAnsi="Times New Roman" w:cs="Times New Roman"/>
          <w:sz w:val="24"/>
          <w:szCs w:val="24"/>
        </w:rPr>
        <w:t xml:space="preserve">Modificările aduse legislației specifice privind desfășurarea serviciilor publice de utilități publice, în special cele din: </w:t>
      </w:r>
    </w:p>
    <w:p w14:paraId="33E282E3" w14:textId="441A2D66" w:rsidR="00820612" w:rsidRPr="003D2FFC" w:rsidRDefault="00820612" w:rsidP="00E255D4">
      <w:pPr>
        <w:pStyle w:val="Listparagraf"/>
        <w:widowControl w:val="0"/>
        <w:numPr>
          <w:ilvl w:val="1"/>
          <w:numId w:val="3"/>
        </w:numPr>
        <w:spacing w:after="120" w:line="240" w:lineRule="auto"/>
        <w:ind w:right="51"/>
        <w:jc w:val="both"/>
        <w:rPr>
          <w:rFonts w:ascii="Times New Roman" w:hAnsi="Times New Roman" w:cs="Times New Roman"/>
          <w:sz w:val="24"/>
          <w:szCs w:val="24"/>
        </w:rPr>
      </w:pPr>
      <w:r w:rsidRPr="003D2FFC">
        <w:rPr>
          <w:rFonts w:ascii="Times New Roman" w:hAnsi="Times New Roman" w:cs="Times New Roman"/>
          <w:sz w:val="24"/>
          <w:szCs w:val="24"/>
        </w:rPr>
        <w:t xml:space="preserve">Legea </w:t>
      </w:r>
      <w:r w:rsidR="00447FF7" w:rsidRPr="003D2FFC">
        <w:rPr>
          <w:rFonts w:ascii="Times New Roman" w:hAnsi="Times New Roman" w:cs="Times New Roman"/>
          <w:sz w:val="24"/>
          <w:szCs w:val="24"/>
        </w:rPr>
        <w:t>nr.</w:t>
      </w:r>
      <w:r w:rsidR="00263AAA" w:rsidRPr="003D2FFC">
        <w:rPr>
          <w:rFonts w:ascii="Times New Roman" w:hAnsi="Times New Roman" w:cs="Times New Roman"/>
          <w:sz w:val="24"/>
          <w:szCs w:val="24"/>
        </w:rPr>
        <w:t xml:space="preserve"> </w:t>
      </w:r>
      <w:r w:rsidRPr="003D2FFC">
        <w:rPr>
          <w:rFonts w:ascii="Times New Roman" w:hAnsi="Times New Roman" w:cs="Times New Roman"/>
          <w:sz w:val="24"/>
          <w:szCs w:val="24"/>
        </w:rPr>
        <w:t xml:space="preserve">51/2006 a serviciilor comunitare de utilități publice, </w:t>
      </w:r>
      <w:r w:rsidR="009B6E5D" w:rsidRPr="003D2FFC">
        <w:rPr>
          <w:rFonts w:ascii="Times New Roman" w:hAnsi="Times New Roman" w:cs="Times New Roman"/>
          <w:sz w:val="24"/>
          <w:szCs w:val="24"/>
        </w:rPr>
        <w:t xml:space="preserve">republicată, </w:t>
      </w:r>
      <w:r w:rsidRPr="003D2FFC">
        <w:rPr>
          <w:rFonts w:ascii="Times New Roman" w:hAnsi="Times New Roman" w:cs="Times New Roman"/>
          <w:sz w:val="24"/>
          <w:szCs w:val="24"/>
        </w:rPr>
        <w:t>cu modificările și completările ulterioare aduse de: Legea nr. 313/2015, Legea nr. 225/2016, Legea nr. 174/2017, Legea nr. 131/2018, O.U.G. nr 114/2018, O.U.G. nr. 53/2019, O.U.G. nr. 172/2020 și Legea nr. 121/2021;</w:t>
      </w:r>
    </w:p>
    <w:p w14:paraId="13C41EE7" w14:textId="6F3B447F" w:rsidR="00820612" w:rsidRPr="00F4772B" w:rsidRDefault="00820612" w:rsidP="00E255D4">
      <w:pPr>
        <w:pStyle w:val="Listparagraf"/>
        <w:widowControl w:val="0"/>
        <w:numPr>
          <w:ilvl w:val="1"/>
          <w:numId w:val="3"/>
        </w:numPr>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Legea nr. 101/2006</w:t>
      </w:r>
      <w:r w:rsidR="009B6E5D" w:rsidRPr="00F4772B">
        <w:rPr>
          <w:rFonts w:ascii="Times New Roman" w:hAnsi="Times New Roman" w:cs="Times New Roman"/>
          <w:sz w:val="24"/>
          <w:szCs w:val="24"/>
          <w:lang w:val="pt-BR"/>
        </w:rPr>
        <w:t xml:space="preserve"> </w:t>
      </w:r>
      <w:r w:rsidRPr="00F4772B">
        <w:rPr>
          <w:rFonts w:ascii="Times New Roman" w:hAnsi="Times New Roman" w:cs="Times New Roman"/>
          <w:sz w:val="24"/>
          <w:szCs w:val="24"/>
          <w:lang w:val="pt-BR"/>
        </w:rPr>
        <w:t xml:space="preserve">a serviciului de salubrizare a localităților, </w:t>
      </w:r>
      <w:r w:rsidR="009B6E5D" w:rsidRPr="00F4772B">
        <w:rPr>
          <w:rFonts w:ascii="Times New Roman" w:hAnsi="Times New Roman" w:cs="Times New Roman"/>
          <w:sz w:val="24"/>
          <w:szCs w:val="24"/>
          <w:lang w:val="pt-BR"/>
        </w:rPr>
        <w:t xml:space="preserve">republicată </w:t>
      </w:r>
      <w:r w:rsidRPr="00F4772B">
        <w:rPr>
          <w:rFonts w:ascii="Times New Roman" w:hAnsi="Times New Roman" w:cs="Times New Roman"/>
          <w:sz w:val="24"/>
          <w:szCs w:val="24"/>
          <w:lang w:val="pt-BR"/>
        </w:rPr>
        <w:t xml:space="preserve">cu modificările și completările ulterioare aduse de O.U.G. nr. 58/2016 pentru modificarea şi completarea unor acte normative cu impact asupra domeniului achizițiilor publice, aprobată prin Legea nr. 174/2017 și de O.U.G. nr. 172/2020. </w:t>
      </w:r>
    </w:p>
    <w:p w14:paraId="65E22EA0" w14:textId="2C77E03F" w:rsidR="00820612" w:rsidRPr="00F800A2" w:rsidRDefault="00820612" w:rsidP="00E255D4">
      <w:pPr>
        <w:pStyle w:val="Listparagraf"/>
        <w:widowControl w:val="0"/>
        <w:numPr>
          <w:ilvl w:val="0"/>
          <w:numId w:val="3"/>
        </w:numPr>
        <w:spacing w:after="120" w:line="240" w:lineRule="auto"/>
        <w:ind w:left="450" w:right="51"/>
        <w:jc w:val="both"/>
        <w:rPr>
          <w:rFonts w:ascii="Times New Roman" w:hAnsi="Times New Roman" w:cs="Times New Roman"/>
          <w:sz w:val="24"/>
          <w:szCs w:val="24"/>
          <w:lang w:val="fr-FR"/>
        </w:rPr>
      </w:pPr>
      <w:r w:rsidRPr="00F800A2">
        <w:rPr>
          <w:rFonts w:ascii="Times New Roman" w:hAnsi="Times New Roman" w:cs="Times New Roman"/>
          <w:sz w:val="24"/>
          <w:szCs w:val="24"/>
          <w:lang w:val="fr-FR"/>
        </w:rPr>
        <w:t>Modificările aduse legislaţiei de deșeuri</w:t>
      </w:r>
      <w:r w:rsidR="00A8382F" w:rsidRPr="00F800A2">
        <w:rPr>
          <w:rFonts w:ascii="Times New Roman" w:hAnsi="Times New Roman" w:cs="Times New Roman"/>
          <w:sz w:val="24"/>
          <w:szCs w:val="24"/>
          <w:lang w:val="fr-FR"/>
        </w:rPr>
        <w:t xml:space="preserve"> în luna septembrie 2021</w:t>
      </w:r>
      <w:r w:rsidRPr="00F800A2">
        <w:rPr>
          <w:rFonts w:ascii="Times New Roman" w:hAnsi="Times New Roman" w:cs="Times New Roman"/>
          <w:color w:val="000000"/>
          <w:sz w:val="24"/>
          <w:szCs w:val="24"/>
          <w:lang w:val="fr-FR"/>
        </w:rPr>
        <w:t xml:space="preserve">: </w:t>
      </w:r>
    </w:p>
    <w:p w14:paraId="31239E7F" w14:textId="38CBBB22" w:rsidR="00820612" w:rsidRPr="00EF5E56" w:rsidRDefault="00A8382F" w:rsidP="00E255D4">
      <w:pPr>
        <w:pStyle w:val="Listparagraf"/>
        <w:widowControl w:val="0"/>
        <w:numPr>
          <w:ilvl w:val="0"/>
          <w:numId w:val="4"/>
        </w:numPr>
        <w:suppressAutoHyphens/>
        <w:spacing w:after="120" w:line="240" w:lineRule="auto"/>
        <w:ind w:left="1440"/>
        <w:jc w:val="both"/>
        <w:rPr>
          <w:rFonts w:ascii="Times New Roman" w:hAnsi="Times New Roman" w:cs="Times New Roman"/>
          <w:color w:val="000000"/>
          <w:sz w:val="24"/>
          <w:szCs w:val="24"/>
        </w:rPr>
      </w:pPr>
      <w:r w:rsidRPr="00EF5E56">
        <w:rPr>
          <w:rFonts w:ascii="Times New Roman" w:hAnsi="Times New Roman" w:cs="Times New Roman"/>
          <w:color w:val="000000"/>
          <w:sz w:val="24"/>
          <w:szCs w:val="24"/>
        </w:rPr>
        <w:t xml:space="preserve">OUG </w:t>
      </w:r>
      <w:r w:rsidR="00E255D4">
        <w:rPr>
          <w:rFonts w:ascii="Times New Roman" w:hAnsi="Times New Roman" w:cs="Times New Roman"/>
          <w:color w:val="000000"/>
          <w:sz w:val="24"/>
          <w:szCs w:val="24"/>
        </w:rPr>
        <w:t xml:space="preserve">nr. </w:t>
      </w:r>
      <w:r w:rsidRPr="00EF5E56">
        <w:rPr>
          <w:rFonts w:ascii="Times New Roman" w:hAnsi="Times New Roman" w:cs="Times New Roman"/>
          <w:color w:val="000000"/>
          <w:sz w:val="24"/>
          <w:szCs w:val="24"/>
        </w:rPr>
        <w:t xml:space="preserve">92/2021 </w:t>
      </w:r>
      <w:r w:rsidR="00820612" w:rsidRPr="00EF5E56">
        <w:rPr>
          <w:rFonts w:ascii="Times New Roman" w:hAnsi="Times New Roman" w:cs="Times New Roman"/>
          <w:color w:val="000000"/>
          <w:sz w:val="24"/>
          <w:szCs w:val="24"/>
        </w:rPr>
        <w:t>privind regimul deșeurilor</w:t>
      </w:r>
      <w:r w:rsidRPr="00EF5E56">
        <w:rPr>
          <w:rFonts w:ascii="Times New Roman" w:hAnsi="Times New Roman" w:cs="Times New Roman"/>
          <w:color w:val="000000"/>
          <w:sz w:val="24"/>
          <w:szCs w:val="24"/>
        </w:rPr>
        <w:t xml:space="preserve">, care abrogă Legea </w:t>
      </w:r>
      <w:r w:rsidR="00447FF7">
        <w:rPr>
          <w:rFonts w:ascii="Times New Roman" w:hAnsi="Times New Roman" w:cs="Times New Roman"/>
          <w:color w:val="000000"/>
          <w:sz w:val="24"/>
          <w:szCs w:val="24"/>
        </w:rPr>
        <w:t xml:space="preserve">nr. </w:t>
      </w:r>
      <w:r w:rsidRPr="00EF5E56">
        <w:rPr>
          <w:rFonts w:ascii="Times New Roman" w:hAnsi="Times New Roman" w:cs="Times New Roman"/>
          <w:color w:val="000000"/>
          <w:sz w:val="24"/>
          <w:szCs w:val="24"/>
        </w:rPr>
        <w:t>211/2011 cu toate modificările şi completările ulterioare</w:t>
      </w:r>
      <w:r w:rsidR="00820612" w:rsidRPr="00EF5E56">
        <w:rPr>
          <w:rFonts w:ascii="Times New Roman" w:hAnsi="Times New Roman" w:cs="Times New Roman"/>
          <w:color w:val="000000"/>
          <w:sz w:val="24"/>
          <w:szCs w:val="24"/>
        </w:rPr>
        <w:t>;</w:t>
      </w:r>
    </w:p>
    <w:p w14:paraId="3E8436F8" w14:textId="630EDF87" w:rsidR="00820612" w:rsidRPr="00F4772B" w:rsidRDefault="00820612" w:rsidP="00E255D4">
      <w:pPr>
        <w:pStyle w:val="Listparagraf"/>
        <w:widowControl w:val="0"/>
        <w:numPr>
          <w:ilvl w:val="0"/>
          <w:numId w:val="4"/>
        </w:numPr>
        <w:suppressAutoHyphens/>
        <w:spacing w:after="120" w:line="240" w:lineRule="auto"/>
        <w:ind w:left="1440"/>
        <w:jc w:val="both"/>
        <w:rPr>
          <w:rFonts w:ascii="Times New Roman" w:hAnsi="Times New Roman" w:cs="Times New Roman"/>
          <w:color w:val="000000"/>
          <w:sz w:val="24"/>
          <w:szCs w:val="24"/>
          <w:lang w:val="pt-BR"/>
        </w:rPr>
      </w:pPr>
      <w:r w:rsidRPr="00F4772B">
        <w:rPr>
          <w:rFonts w:ascii="Times New Roman" w:hAnsi="Times New Roman" w:cs="Times New Roman"/>
          <w:color w:val="000000"/>
          <w:sz w:val="24"/>
          <w:szCs w:val="24"/>
          <w:lang w:val="pt-BR"/>
        </w:rPr>
        <w:t>Legea nr. 249/2015 privind modalitatea de gestionare a ambalajelor şi deșeurilor de ambalaje</w:t>
      </w:r>
      <w:r w:rsidR="00A8382F" w:rsidRPr="00F4772B">
        <w:rPr>
          <w:rFonts w:ascii="Times New Roman" w:hAnsi="Times New Roman" w:cs="Times New Roman"/>
          <w:color w:val="000000"/>
          <w:sz w:val="24"/>
          <w:szCs w:val="24"/>
          <w:lang w:val="pt-BR"/>
        </w:rPr>
        <w:t>, inclusiv Ordonanţa 1/2021</w:t>
      </w:r>
      <w:r w:rsidRPr="00F4772B">
        <w:rPr>
          <w:rFonts w:ascii="Times New Roman" w:hAnsi="Times New Roman" w:cs="Times New Roman"/>
          <w:color w:val="000000"/>
          <w:sz w:val="24"/>
          <w:szCs w:val="24"/>
          <w:lang w:val="pt-BR"/>
        </w:rPr>
        <w:t>;</w:t>
      </w:r>
    </w:p>
    <w:p w14:paraId="4CA21E40" w14:textId="140EA693" w:rsidR="00A8382F" w:rsidRPr="00F4772B" w:rsidRDefault="00A8382F" w:rsidP="00E255D4">
      <w:pPr>
        <w:pStyle w:val="Listparagraf"/>
        <w:widowControl w:val="0"/>
        <w:numPr>
          <w:ilvl w:val="0"/>
          <w:numId w:val="4"/>
        </w:numPr>
        <w:suppressAutoHyphens/>
        <w:spacing w:after="120" w:line="240" w:lineRule="auto"/>
        <w:ind w:left="1440"/>
        <w:jc w:val="both"/>
        <w:rPr>
          <w:rFonts w:ascii="Times New Roman" w:hAnsi="Times New Roman" w:cs="Times New Roman"/>
          <w:color w:val="000000"/>
          <w:sz w:val="24"/>
          <w:szCs w:val="24"/>
          <w:lang w:val="pt-BR"/>
        </w:rPr>
      </w:pPr>
      <w:r w:rsidRPr="00F4772B">
        <w:rPr>
          <w:rFonts w:ascii="Times New Roman" w:hAnsi="Times New Roman" w:cs="Times New Roman"/>
          <w:color w:val="000000"/>
          <w:sz w:val="24"/>
          <w:szCs w:val="24"/>
          <w:lang w:val="pt-BR"/>
        </w:rPr>
        <w:t xml:space="preserve">Ordonanţa </w:t>
      </w:r>
      <w:r w:rsidR="00447FF7" w:rsidRPr="00F4772B">
        <w:rPr>
          <w:rFonts w:ascii="Times New Roman" w:hAnsi="Times New Roman" w:cs="Times New Roman"/>
          <w:color w:val="000000"/>
          <w:sz w:val="24"/>
          <w:szCs w:val="24"/>
          <w:lang w:val="pt-BR"/>
        </w:rPr>
        <w:t xml:space="preserve">nr. </w:t>
      </w:r>
      <w:r w:rsidRPr="00F4772B">
        <w:rPr>
          <w:rFonts w:ascii="Times New Roman" w:hAnsi="Times New Roman" w:cs="Times New Roman"/>
          <w:color w:val="000000"/>
          <w:sz w:val="24"/>
          <w:szCs w:val="24"/>
          <w:lang w:val="pt-BR"/>
        </w:rPr>
        <w:t>6/2021 privind reducerea impactului anumitor produse de plastic asupra mediului;</w:t>
      </w:r>
    </w:p>
    <w:p w14:paraId="713D90D9" w14:textId="77777777" w:rsidR="00820612" w:rsidRPr="00F4772B" w:rsidRDefault="00820612" w:rsidP="00E255D4">
      <w:pPr>
        <w:pStyle w:val="Listparagraf"/>
        <w:widowControl w:val="0"/>
        <w:numPr>
          <w:ilvl w:val="0"/>
          <w:numId w:val="4"/>
        </w:numPr>
        <w:suppressAutoHyphens/>
        <w:spacing w:after="120" w:line="240" w:lineRule="auto"/>
        <w:ind w:left="1440"/>
        <w:jc w:val="both"/>
        <w:rPr>
          <w:rFonts w:ascii="Times New Roman" w:hAnsi="Times New Roman" w:cs="Times New Roman"/>
          <w:color w:val="000000"/>
          <w:sz w:val="24"/>
          <w:szCs w:val="24"/>
          <w:lang w:val="pt-BR"/>
        </w:rPr>
      </w:pPr>
      <w:r w:rsidRPr="00F4772B">
        <w:rPr>
          <w:rFonts w:ascii="Times New Roman" w:hAnsi="Times New Roman" w:cs="Times New Roman"/>
          <w:color w:val="000000"/>
          <w:sz w:val="24"/>
          <w:szCs w:val="24"/>
          <w:lang w:val="pt-BR"/>
        </w:rPr>
        <w:t>OUG nr. 196/2005 privind Fondul pentru mediu.</w:t>
      </w:r>
    </w:p>
    <w:p w14:paraId="61EABCFB" w14:textId="5C73E507" w:rsidR="00820612" w:rsidRPr="00F4772B" w:rsidRDefault="00820612" w:rsidP="00E255D4">
      <w:pPr>
        <w:widowControl w:val="0"/>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Din punct de vedere legal, prezentul studiu se raportează la </w:t>
      </w:r>
      <w:r w:rsidR="009A2395" w:rsidRPr="00F4772B">
        <w:rPr>
          <w:rFonts w:ascii="Times New Roman" w:hAnsi="Times New Roman" w:cs="Times New Roman"/>
          <w:sz w:val="24"/>
          <w:szCs w:val="24"/>
          <w:lang w:val="pt-BR"/>
        </w:rPr>
        <w:t xml:space="preserve">următoarele </w:t>
      </w:r>
      <w:r w:rsidRPr="00F4772B">
        <w:rPr>
          <w:rFonts w:ascii="Times New Roman" w:hAnsi="Times New Roman" w:cs="Times New Roman"/>
          <w:sz w:val="24"/>
          <w:szCs w:val="24"/>
          <w:lang w:val="pt-BR"/>
        </w:rPr>
        <w:t xml:space="preserve"> cerințe legale: </w:t>
      </w:r>
    </w:p>
    <w:p w14:paraId="0560D59C" w14:textId="131D5A89" w:rsidR="00820612" w:rsidRPr="00F4772B" w:rsidRDefault="00820612" w:rsidP="00E255D4">
      <w:pPr>
        <w:widowControl w:val="0"/>
        <w:shd w:val="clear" w:color="auto" w:fill="F2F2F2" w:themeFill="background1" w:themeFillShade="F2"/>
        <w:spacing w:after="120" w:line="240" w:lineRule="auto"/>
        <w:ind w:right="51"/>
        <w:jc w:val="both"/>
        <w:rPr>
          <w:rFonts w:ascii="Times New Roman" w:hAnsi="Times New Roman" w:cs="Times New Roman"/>
          <w:b/>
          <w:sz w:val="24"/>
          <w:szCs w:val="24"/>
          <w:lang w:val="pt-BR"/>
        </w:rPr>
      </w:pPr>
      <w:r w:rsidRPr="00F4772B">
        <w:rPr>
          <w:rFonts w:ascii="Times New Roman" w:hAnsi="Times New Roman" w:cs="Times New Roman"/>
          <w:b/>
          <w:sz w:val="24"/>
          <w:szCs w:val="24"/>
          <w:lang w:val="pt-BR"/>
        </w:rPr>
        <w:t xml:space="preserve">Cerințe specifice gestiunii </w:t>
      </w:r>
      <w:r w:rsidR="0055347A" w:rsidRPr="00F4772B">
        <w:rPr>
          <w:rFonts w:ascii="Times New Roman" w:hAnsi="Times New Roman" w:cs="Times New Roman"/>
          <w:b/>
          <w:sz w:val="24"/>
          <w:szCs w:val="24"/>
          <w:lang w:val="pt-BR"/>
        </w:rPr>
        <w:t xml:space="preserve">serviciului </w:t>
      </w:r>
      <w:r w:rsidRPr="00F4772B">
        <w:rPr>
          <w:rFonts w:ascii="Times New Roman" w:hAnsi="Times New Roman" w:cs="Times New Roman"/>
          <w:b/>
          <w:sz w:val="24"/>
          <w:szCs w:val="24"/>
          <w:lang w:val="pt-BR"/>
        </w:rPr>
        <w:t xml:space="preserve">de salubrizare </w:t>
      </w:r>
    </w:p>
    <w:p w14:paraId="6EEF6EC7" w14:textId="0FE02504" w:rsidR="00820612" w:rsidRPr="00F4772B" w:rsidRDefault="00820612" w:rsidP="00E255D4">
      <w:pPr>
        <w:widowControl w:val="0"/>
        <w:spacing w:after="120" w:line="240" w:lineRule="auto"/>
        <w:ind w:right="51"/>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Întrucât activitatea care urmează să fie delegată este un serviciu de utilitate publică</w:t>
      </w:r>
      <w:r w:rsidR="009A2395" w:rsidRPr="00F4772B">
        <w:rPr>
          <w:rFonts w:ascii="Times New Roman" w:hAnsi="Times New Roman" w:cs="Times New Roman"/>
          <w:sz w:val="24"/>
          <w:szCs w:val="24"/>
          <w:lang w:val="pt-BR"/>
        </w:rPr>
        <w:t xml:space="preserve">; ca </w:t>
      </w:r>
      <w:r w:rsidRPr="00F4772B">
        <w:rPr>
          <w:rFonts w:ascii="Times New Roman" w:hAnsi="Times New Roman" w:cs="Times New Roman"/>
          <w:sz w:val="24"/>
          <w:szCs w:val="24"/>
          <w:lang w:val="pt-BR"/>
        </w:rPr>
        <w:t xml:space="preserve">urmare elaborarea Studiului de Oportunitate răspunde, în primul rând, </w:t>
      </w:r>
      <w:r w:rsidR="006007E7" w:rsidRPr="00F4772B">
        <w:rPr>
          <w:rFonts w:ascii="Times New Roman" w:hAnsi="Times New Roman" w:cs="Times New Roman"/>
          <w:sz w:val="24"/>
          <w:szCs w:val="24"/>
          <w:lang w:val="pt-BR"/>
        </w:rPr>
        <w:t>cerinței</w:t>
      </w:r>
      <w:r w:rsidRPr="00F4772B">
        <w:rPr>
          <w:rFonts w:ascii="Times New Roman" w:hAnsi="Times New Roman" w:cs="Times New Roman"/>
          <w:sz w:val="24"/>
          <w:szCs w:val="24"/>
          <w:lang w:val="pt-BR"/>
        </w:rPr>
        <w:t xml:space="preserve"> </w:t>
      </w:r>
      <w:r w:rsidRPr="00F4772B">
        <w:rPr>
          <w:rFonts w:ascii="Times New Roman" w:hAnsi="Times New Roman" w:cs="Times New Roman"/>
          <w:b/>
          <w:sz w:val="24"/>
          <w:szCs w:val="24"/>
          <w:lang w:val="pt-BR"/>
        </w:rPr>
        <w:t>Legii nr. 51/2006 (</w:t>
      </w:r>
      <w:r w:rsidRPr="00F4772B">
        <w:rPr>
          <w:rFonts w:ascii="Times New Roman" w:hAnsi="Times New Roman" w:cs="Times New Roman"/>
          <w:bCs/>
          <w:sz w:val="24"/>
          <w:szCs w:val="24"/>
          <w:lang w:val="pt-BR"/>
        </w:rPr>
        <w:t>republicată, cu modificările și completările ulterioare)</w:t>
      </w:r>
      <w:r w:rsidRPr="00F4772B">
        <w:rPr>
          <w:rFonts w:ascii="Times New Roman" w:hAnsi="Times New Roman" w:cs="Times New Roman"/>
          <w:sz w:val="24"/>
          <w:szCs w:val="24"/>
          <w:lang w:val="pt-BR"/>
        </w:rPr>
        <w:t xml:space="preserve"> legea serviciilor comunitare de utilităţi publice, </w:t>
      </w:r>
      <w:r w:rsidRPr="00F4772B">
        <w:rPr>
          <w:rFonts w:ascii="Times New Roman" w:hAnsi="Times New Roman" w:cs="Times New Roman"/>
          <w:sz w:val="24"/>
          <w:szCs w:val="24"/>
          <w:u w:val="single"/>
          <w:lang w:val="pt-BR"/>
        </w:rPr>
        <w:t>scopul</w:t>
      </w:r>
      <w:r w:rsidRPr="00F4772B">
        <w:rPr>
          <w:rFonts w:ascii="Times New Roman" w:hAnsi="Times New Roman" w:cs="Times New Roman"/>
          <w:sz w:val="24"/>
          <w:szCs w:val="24"/>
          <w:lang w:val="pt-BR"/>
        </w:rPr>
        <w:t xml:space="preserve"> acestuia fiind de a fundamenta </w:t>
      </w:r>
      <w:r w:rsidR="009A2395" w:rsidRPr="00F4772B">
        <w:rPr>
          <w:rFonts w:ascii="Times New Roman" w:hAnsi="Times New Roman" w:cs="Times New Roman"/>
          <w:sz w:val="24"/>
          <w:szCs w:val="24"/>
          <w:lang w:val="pt-BR"/>
        </w:rPr>
        <w:t xml:space="preserve">modalitatea de delegare </w:t>
      </w:r>
      <w:r w:rsidRPr="00F4772B">
        <w:rPr>
          <w:rFonts w:ascii="Times New Roman" w:hAnsi="Times New Roman" w:cs="Times New Roman"/>
          <w:sz w:val="24"/>
          <w:szCs w:val="24"/>
          <w:lang w:val="pt-BR"/>
        </w:rPr>
        <w:t>şi</w:t>
      </w:r>
      <w:r w:rsidR="009A2395" w:rsidRPr="00F4772B">
        <w:rPr>
          <w:rFonts w:ascii="Times New Roman" w:hAnsi="Times New Roman" w:cs="Times New Roman"/>
          <w:sz w:val="24"/>
          <w:szCs w:val="24"/>
          <w:lang w:val="pt-BR"/>
        </w:rPr>
        <w:t xml:space="preserve"> a </w:t>
      </w:r>
      <w:r w:rsidRPr="00F4772B">
        <w:rPr>
          <w:rFonts w:ascii="Times New Roman" w:hAnsi="Times New Roman" w:cs="Times New Roman"/>
          <w:sz w:val="24"/>
          <w:szCs w:val="24"/>
          <w:lang w:val="pt-BR"/>
        </w:rPr>
        <w:t xml:space="preserve"> stabili soluţiile optime de delegare a gestiunii serviciului de salubrizare</w:t>
      </w:r>
      <w:r w:rsidR="009A2395" w:rsidRPr="00F4772B">
        <w:rPr>
          <w:rFonts w:ascii="Times New Roman" w:hAnsi="Times New Roman" w:cs="Times New Roman"/>
          <w:sz w:val="24"/>
          <w:szCs w:val="24"/>
          <w:lang w:val="pt-BR"/>
        </w:rPr>
        <w:t xml:space="preserve">, pe </w:t>
      </w:r>
      <w:r w:rsidR="0055347A" w:rsidRPr="00F4772B">
        <w:rPr>
          <w:rFonts w:ascii="Times New Roman" w:hAnsi="Times New Roman" w:cs="Times New Roman"/>
          <w:color w:val="1F3864" w:themeColor="accent1" w:themeShade="80"/>
          <w:sz w:val="24"/>
          <w:szCs w:val="24"/>
          <w:lang w:val="pt-BR"/>
        </w:rPr>
        <w:t>b</w:t>
      </w:r>
      <w:r w:rsidR="009A2395" w:rsidRPr="00F4772B">
        <w:rPr>
          <w:rFonts w:ascii="Times New Roman" w:hAnsi="Times New Roman" w:cs="Times New Roman"/>
          <w:sz w:val="24"/>
          <w:szCs w:val="24"/>
          <w:lang w:val="pt-BR"/>
        </w:rPr>
        <w:t>aza unor analize tehnico-economice şi de eficienţă a costurilor de operare.</w:t>
      </w:r>
    </w:p>
    <w:p w14:paraId="0356CF68" w14:textId="03A7FDD9" w:rsidR="009A2395" w:rsidRPr="00EF5E56" w:rsidRDefault="009A2395" w:rsidP="00E255D4">
      <w:pPr>
        <w:widowControl w:val="0"/>
        <w:spacing w:after="120" w:line="240" w:lineRule="auto"/>
        <w:ind w:right="51"/>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 as</w:t>
      </w:r>
      <w:r w:rsidR="00683643">
        <w:rPr>
          <w:rFonts w:ascii="Times New Roman" w:hAnsi="Times New Roman" w:cs="Times New Roman"/>
          <w:sz w:val="24"/>
          <w:szCs w:val="24"/>
          <w:lang w:val="fr-FR"/>
        </w:rPr>
        <w:t>e</w:t>
      </w:r>
      <w:r w:rsidRPr="00EF5E56">
        <w:rPr>
          <w:rFonts w:ascii="Times New Roman" w:hAnsi="Times New Roman" w:cs="Times New Roman"/>
          <w:sz w:val="24"/>
          <w:szCs w:val="24"/>
          <w:lang w:val="fr-FR"/>
        </w:rPr>
        <w:t>menea studiul urmăreşte :</w:t>
      </w:r>
    </w:p>
    <w:p w14:paraId="7D8A9355" w14:textId="7DD5ABD6" w:rsidR="00820612" w:rsidRPr="00EF5E56" w:rsidRDefault="00820612" w:rsidP="00E255D4">
      <w:pPr>
        <w:pStyle w:val="Listparagraf"/>
        <w:numPr>
          <w:ilvl w:val="0"/>
          <w:numId w:val="3"/>
        </w:numPr>
        <w:spacing w:after="120" w:line="240" w:lineRule="auto"/>
        <w:ind w:left="540"/>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Stabilirea </w:t>
      </w:r>
      <w:r w:rsidRPr="00EF5E56">
        <w:rPr>
          <w:rFonts w:ascii="Times New Roman" w:hAnsi="Times New Roman" w:cs="Times New Roman"/>
          <w:b/>
          <w:sz w:val="24"/>
          <w:szCs w:val="24"/>
          <w:lang w:val="fr-FR"/>
        </w:rPr>
        <w:t>obiectivelor entit</w:t>
      </w:r>
      <w:r w:rsidRPr="00EF5E56">
        <w:rPr>
          <w:rFonts w:ascii="Times New Roman" w:hAnsi="Times New Roman" w:cs="Times New Roman"/>
          <w:b/>
          <w:sz w:val="24"/>
          <w:szCs w:val="24"/>
          <w:lang w:val="fr-FR" w:eastAsia="zh-CN"/>
        </w:rPr>
        <w:t>ǎții contractante</w:t>
      </w:r>
      <w:r w:rsidRPr="00EF5E56">
        <w:rPr>
          <w:rFonts w:ascii="Times New Roman" w:hAnsi="Times New Roman" w:cs="Times New Roman"/>
          <w:sz w:val="24"/>
          <w:szCs w:val="24"/>
          <w:lang w:val="fr-FR" w:eastAsia="zh-CN"/>
        </w:rPr>
        <w:t xml:space="preserve"> cu privire la delegare din punctul de vedere al: </w:t>
      </w:r>
    </w:p>
    <w:p w14:paraId="4843171E" w14:textId="77777777" w:rsidR="00820612" w:rsidRPr="00F4772B" w:rsidRDefault="00820612" w:rsidP="006007E7">
      <w:pPr>
        <w:pStyle w:val="Listparagraf"/>
        <w:numPr>
          <w:ilvl w:val="1"/>
          <w:numId w:val="5"/>
        </w:numPr>
        <w:spacing w:after="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eastAsia="zh-CN"/>
        </w:rPr>
        <w:t>Respectării cerințelor de mediu, în special ale celor privind gestiunea deșeurilor;</w:t>
      </w:r>
    </w:p>
    <w:p w14:paraId="50DAC1D3" w14:textId="77777777" w:rsidR="00820612" w:rsidRPr="00EF5E56" w:rsidRDefault="00820612" w:rsidP="006007E7">
      <w:pPr>
        <w:pStyle w:val="Listparagraf"/>
        <w:numPr>
          <w:ilvl w:val="1"/>
          <w:numId w:val="5"/>
        </w:numPr>
        <w:spacing w:after="0" w:line="240" w:lineRule="auto"/>
        <w:contextualSpacing w:val="0"/>
        <w:jc w:val="both"/>
        <w:rPr>
          <w:rFonts w:ascii="Times New Roman" w:hAnsi="Times New Roman" w:cs="Times New Roman"/>
          <w:sz w:val="24"/>
          <w:szCs w:val="24"/>
        </w:rPr>
      </w:pPr>
      <w:r w:rsidRPr="00EF5E56">
        <w:rPr>
          <w:rFonts w:ascii="Times New Roman" w:hAnsi="Times New Roman" w:cs="Times New Roman"/>
          <w:sz w:val="24"/>
          <w:szCs w:val="24"/>
          <w:lang w:eastAsia="zh-CN"/>
        </w:rPr>
        <w:t>Respectării unor cerințe sociale;</w:t>
      </w:r>
    </w:p>
    <w:p w14:paraId="734A9304" w14:textId="77777777" w:rsidR="00820612" w:rsidRPr="00EF5E56" w:rsidRDefault="00820612" w:rsidP="006007E7">
      <w:pPr>
        <w:pStyle w:val="Listparagraf"/>
        <w:numPr>
          <w:ilvl w:val="1"/>
          <w:numId w:val="5"/>
        </w:numPr>
        <w:spacing w:after="0" w:line="240" w:lineRule="auto"/>
        <w:contextualSpacing w:val="0"/>
        <w:jc w:val="both"/>
        <w:rPr>
          <w:rFonts w:ascii="Times New Roman" w:hAnsi="Times New Roman" w:cs="Times New Roman"/>
          <w:sz w:val="24"/>
          <w:szCs w:val="24"/>
          <w:lang w:val="fr-FR"/>
        </w:rPr>
      </w:pPr>
      <w:r w:rsidRPr="00EF5E56">
        <w:rPr>
          <w:rFonts w:ascii="Times New Roman" w:hAnsi="Times New Roman" w:cs="Times New Roman"/>
          <w:sz w:val="24"/>
          <w:szCs w:val="24"/>
          <w:lang w:val="fr-FR" w:eastAsia="zh-CN"/>
        </w:rPr>
        <w:t>Asigurării unui serviciu eficient şi de calitate;</w:t>
      </w:r>
    </w:p>
    <w:p w14:paraId="0EF6F8B7" w14:textId="77777777" w:rsidR="00820612" w:rsidRPr="00F4772B" w:rsidRDefault="00820612" w:rsidP="006007E7">
      <w:pPr>
        <w:pStyle w:val="Listparagraf"/>
        <w:numPr>
          <w:ilvl w:val="1"/>
          <w:numId w:val="5"/>
        </w:numPr>
        <w:spacing w:after="12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eastAsia="zh-CN"/>
        </w:rPr>
        <w:t xml:space="preserve">Asigurarea unui cadru de funcționare pe temen mediu a Sistemului de Management Integrat al Deșeurilor în județul Hunedoara.  </w:t>
      </w:r>
    </w:p>
    <w:p w14:paraId="33B04C7D" w14:textId="52A5ECF4" w:rsidR="00820612" w:rsidRPr="00EF5E56" w:rsidRDefault="00820612" w:rsidP="006007E7">
      <w:pPr>
        <w:pStyle w:val="Listparagraf"/>
        <w:numPr>
          <w:ilvl w:val="0"/>
          <w:numId w:val="3"/>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Corelarea cu </w:t>
      </w:r>
      <w:r w:rsidRPr="00EF5E56">
        <w:rPr>
          <w:rFonts w:ascii="Times New Roman" w:hAnsi="Times New Roman" w:cs="Times New Roman"/>
          <w:b/>
          <w:bCs/>
          <w:sz w:val="24"/>
          <w:szCs w:val="24"/>
          <w:lang w:val="fr-FR"/>
        </w:rPr>
        <w:t>modificările legale și de reglementare intervenite în tim</w:t>
      </w:r>
      <w:r w:rsidRPr="00EF5E56">
        <w:rPr>
          <w:rFonts w:ascii="Times New Roman" w:hAnsi="Times New Roman" w:cs="Times New Roman"/>
          <w:sz w:val="24"/>
          <w:szCs w:val="24"/>
          <w:lang w:val="fr-FR"/>
        </w:rPr>
        <w:t xml:space="preserve">p față de momentul proiectării Sistemului, mai ales: </w:t>
      </w:r>
    </w:p>
    <w:p w14:paraId="0D73203E" w14:textId="0C587089" w:rsidR="00820612" w:rsidRPr="00EF5E56" w:rsidRDefault="00A8382F" w:rsidP="006007E7">
      <w:pPr>
        <w:pStyle w:val="Listparagraf"/>
        <w:numPr>
          <w:ilvl w:val="0"/>
          <w:numId w:val="6"/>
        </w:numPr>
        <w:spacing w:after="0" w:line="240" w:lineRule="auto"/>
        <w:ind w:left="1526"/>
        <w:contextualSpacing w:val="0"/>
        <w:jc w:val="both"/>
        <w:rPr>
          <w:rFonts w:ascii="Times New Roman" w:hAnsi="Times New Roman" w:cs="Times New Roman"/>
          <w:sz w:val="24"/>
          <w:szCs w:val="24"/>
        </w:rPr>
      </w:pPr>
      <w:r w:rsidRPr="00EF5E56">
        <w:rPr>
          <w:rFonts w:ascii="Times New Roman" w:hAnsi="Times New Roman" w:cs="Times New Roman"/>
          <w:sz w:val="24"/>
          <w:szCs w:val="24"/>
        </w:rPr>
        <w:t xml:space="preserve">Aprobarea </w:t>
      </w:r>
      <w:r w:rsidR="00820612" w:rsidRPr="00EF5E56">
        <w:rPr>
          <w:rFonts w:ascii="Times New Roman" w:hAnsi="Times New Roman" w:cs="Times New Roman"/>
          <w:sz w:val="24"/>
          <w:szCs w:val="24"/>
        </w:rPr>
        <w:t>PNGD</w:t>
      </w:r>
      <w:r w:rsidRPr="00EF5E56">
        <w:rPr>
          <w:rFonts w:ascii="Times New Roman" w:hAnsi="Times New Roman" w:cs="Times New Roman"/>
          <w:sz w:val="24"/>
          <w:szCs w:val="24"/>
        </w:rPr>
        <w:t xml:space="preserve"> şi a PJGD HD</w:t>
      </w:r>
      <w:r w:rsidR="00820612" w:rsidRPr="00EF5E56">
        <w:rPr>
          <w:rFonts w:ascii="Times New Roman" w:hAnsi="Times New Roman" w:cs="Times New Roman"/>
          <w:sz w:val="24"/>
          <w:szCs w:val="24"/>
        </w:rPr>
        <w:t>;</w:t>
      </w:r>
    </w:p>
    <w:p w14:paraId="14A8B348" w14:textId="77777777" w:rsidR="00820612" w:rsidRPr="00EF5E56" w:rsidRDefault="00820612" w:rsidP="006007E7">
      <w:pPr>
        <w:pStyle w:val="Listparagraf"/>
        <w:numPr>
          <w:ilvl w:val="0"/>
          <w:numId w:val="6"/>
        </w:numPr>
        <w:spacing w:after="0" w:line="240" w:lineRule="auto"/>
        <w:ind w:left="1526"/>
        <w:contextualSpacing w:val="0"/>
        <w:jc w:val="both"/>
        <w:rPr>
          <w:rFonts w:ascii="Times New Roman" w:hAnsi="Times New Roman" w:cs="Times New Roman"/>
          <w:sz w:val="24"/>
          <w:szCs w:val="24"/>
        </w:rPr>
      </w:pPr>
      <w:r w:rsidRPr="00EF5E56">
        <w:rPr>
          <w:rFonts w:ascii="Times New Roman" w:hAnsi="Times New Roman" w:cs="Times New Roman"/>
          <w:sz w:val="24"/>
          <w:szCs w:val="24"/>
        </w:rPr>
        <w:t>Evoluția populației;</w:t>
      </w:r>
    </w:p>
    <w:p w14:paraId="26F292F2" w14:textId="7F8C170F" w:rsidR="00820612" w:rsidRPr="00F4772B" w:rsidRDefault="00820612" w:rsidP="006007E7">
      <w:pPr>
        <w:pStyle w:val="Listparagraf"/>
        <w:numPr>
          <w:ilvl w:val="0"/>
          <w:numId w:val="6"/>
        </w:numPr>
        <w:spacing w:after="120" w:line="240" w:lineRule="auto"/>
        <w:ind w:left="1526"/>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lastRenderedPageBreak/>
        <w:t>Modificările legislative semnificative survenite de la data elaborării versiunii anterioare a s</w:t>
      </w:r>
      <w:r w:rsidR="00626E34" w:rsidRPr="00F4772B">
        <w:rPr>
          <w:rFonts w:ascii="Times New Roman" w:hAnsi="Times New Roman" w:cs="Times New Roman"/>
          <w:sz w:val="24"/>
          <w:szCs w:val="24"/>
          <w:lang w:val="pt-BR"/>
        </w:rPr>
        <w:t xml:space="preserve">tudiului, în special cele </w:t>
      </w:r>
      <w:r w:rsidRPr="00F4772B">
        <w:rPr>
          <w:rFonts w:ascii="Times New Roman" w:hAnsi="Times New Roman" w:cs="Times New Roman"/>
          <w:sz w:val="24"/>
          <w:szCs w:val="24"/>
          <w:lang w:val="pt-BR"/>
        </w:rPr>
        <w:t>privind achiziţiile publice și gestiunea deșeurilor.</w:t>
      </w:r>
    </w:p>
    <w:p w14:paraId="42FC13D3" w14:textId="4D329AD1" w:rsidR="00820612" w:rsidRPr="00F4772B" w:rsidRDefault="00820612" w:rsidP="006007E7">
      <w:pPr>
        <w:widowControl w:val="0"/>
        <w:spacing w:after="120" w:line="240" w:lineRule="auto"/>
        <w:ind w:right="51"/>
        <w:jc w:val="both"/>
        <w:rPr>
          <w:rFonts w:ascii="Times New Roman" w:hAnsi="Times New Roman" w:cs="Times New Roman"/>
          <w:b/>
          <w:i/>
          <w:sz w:val="24"/>
          <w:szCs w:val="24"/>
          <w:lang w:val="pt-BR"/>
        </w:rPr>
      </w:pPr>
      <w:r w:rsidRPr="00F4772B">
        <w:rPr>
          <w:rFonts w:ascii="Times New Roman" w:hAnsi="Times New Roman" w:cs="Times New Roman"/>
          <w:b/>
          <w:i/>
          <w:sz w:val="24"/>
          <w:szCs w:val="24"/>
          <w:lang w:val="pt-BR"/>
        </w:rPr>
        <w:t xml:space="preserve">Prezentul studiu de oportunitate </w:t>
      </w:r>
      <w:r w:rsidR="009A2395" w:rsidRPr="00F4772B">
        <w:rPr>
          <w:rFonts w:ascii="Times New Roman" w:hAnsi="Times New Roman" w:cs="Times New Roman"/>
          <w:b/>
          <w:i/>
          <w:sz w:val="24"/>
          <w:szCs w:val="24"/>
          <w:lang w:val="pt-BR"/>
        </w:rPr>
        <w:t>reprezintă actualiz</w:t>
      </w:r>
      <w:r w:rsidR="00626E34" w:rsidRPr="00F4772B">
        <w:rPr>
          <w:rFonts w:ascii="Times New Roman" w:hAnsi="Times New Roman" w:cs="Times New Roman"/>
          <w:b/>
          <w:i/>
          <w:sz w:val="24"/>
          <w:szCs w:val="24"/>
          <w:lang w:val="pt-BR"/>
        </w:rPr>
        <w:t>a</w:t>
      </w:r>
      <w:r w:rsidR="009A2395" w:rsidRPr="00F4772B">
        <w:rPr>
          <w:rFonts w:ascii="Times New Roman" w:hAnsi="Times New Roman" w:cs="Times New Roman"/>
          <w:b/>
          <w:i/>
          <w:sz w:val="24"/>
          <w:szCs w:val="24"/>
          <w:lang w:val="pt-BR"/>
        </w:rPr>
        <w:t xml:space="preserve">rea documentelor similar aprobate anterior şi </w:t>
      </w:r>
      <w:r w:rsidR="00EF5E56" w:rsidRPr="00F4772B">
        <w:rPr>
          <w:rFonts w:ascii="Times New Roman" w:hAnsi="Times New Roman" w:cs="Times New Roman"/>
          <w:b/>
          <w:i/>
          <w:sz w:val="24"/>
          <w:szCs w:val="24"/>
          <w:lang w:val="pt-BR"/>
        </w:rPr>
        <w:t>vizează</w:t>
      </w:r>
      <w:r w:rsidRPr="00F4772B">
        <w:rPr>
          <w:rFonts w:ascii="Times New Roman" w:hAnsi="Times New Roman" w:cs="Times New Roman"/>
          <w:b/>
          <w:i/>
          <w:sz w:val="24"/>
          <w:szCs w:val="24"/>
          <w:lang w:val="pt-BR"/>
        </w:rPr>
        <w:t xml:space="preserve"> deleg</w:t>
      </w:r>
      <w:r w:rsidR="00EF5E56" w:rsidRPr="00F4772B">
        <w:rPr>
          <w:rFonts w:ascii="Times New Roman" w:hAnsi="Times New Roman" w:cs="Times New Roman"/>
          <w:b/>
          <w:i/>
          <w:sz w:val="24"/>
          <w:szCs w:val="24"/>
          <w:lang w:val="pt-BR"/>
        </w:rPr>
        <w:t xml:space="preserve">area </w:t>
      </w:r>
      <w:r w:rsidRPr="00F4772B">
        <w:rPr>
          <w:rFonts w:ascii="Times New Roman" w:hAnsi="Times New Roman" w:cs="Times New Roman"/>
          <w:b/>
          <w:i/>
          <w:sz w:val="24"/>
          <w:szCs w:val="24"/>
          <w:lang w:val="pt-BR"/>
        </w:rPr>
        <w:t>serviciului de colectare şi transport a deşeurilor municipale generate în judeţul Hunedoara</w:t>
      </w:r>
      <w:r w:rsidR="003F4728" w:rsidRPr="00F4772B">
        <w:rPr>
          <w:rFonts w:ascii="Times New Roman" w:hAnsi="Times New Roman" w:cs="Times New Roman"/>
          <w:b/>
          <w:i/>
          <w:sz w:val="24"/>
          <w:szCs w:val="24"/>
          <w:lang w:val="pt-BR"/>
        </w:rPr>
        <w:t xml:space="preserve"> pentru zonele 1,</w:t>
      </w:r>
      <w:r w:rsidR="00626E34" w:rsidRPr="00F4772B">
        <w:rPr>
          <w:rFonts w:ascii="Times New Roman" w:hAnsi="Times New Roman" w:cs="Times New Roman"/>
          <w:b/>
          <w:i/>
          <w:sz w:val="24"/>
          <w:szCs w:val="24"/>
          <w:lang w:val="pt-BR"/>
        </w:rPr>
        <w:t xml:space="preserve"> </w:t>
      </w:r>
      <w:r w:rsidR="003F4728" w:rsidRPr="00F4772B">
        <w:rPr>
          <w:rFonts w:ascii="Times New Roman" w:hAnsi="Times New Roman" w:cs="Times New Roman"/>
          <w:b/>
          <w:i/>
          <w:sz w:val="24"/>
          <w:szCs w:val="24"/>
          <w:lang w:val="pt-BR"/>
        </w:rPr>
        <w:t xml:space="preserve">2 şi 3, aşa cum sunt ele definite ȋn cadrul SMID, </w:t>
      </w:r>
      <w:r w:rsidR="0055347A" w:rsidRPr="00F4772B">
        <w:rPr>
          <w:rFonts w:ascii="Times New Roman" w:hAnsi="Times New Roman" w:cs="Times New Roman"/>
          <w:b/>
          <w:i/>
          <w:sz w:val="24"/>
          <w:szCs w:val="24"/>
          <w:lang w:val="pt-BR"/>
        </w:rPr>
        <w:t xml:space="preserve">și </w:t>
      </w:r>
      <w:r w:rsidR="003F4728" w:rsidRPr="00F4772B">
        <w:rPr>
          <w:rFonts w:ascii="Times New Roman" w:hAnsi="Times New Roman" w:cs="Times New Roman"/>
          <w:b/>
          <w:i/>
          <w:sz w:val="24"/>
          <w:szCs w:val="24"/>
          <w:lang w:val="pt-BR"/>
        </w:rPr>
        <w:t>operarea instalaţiilor de transfer din zonele Brad şi Haţeg</w:t>
      </w:r>
      <w:r w:rsidR="00A16BB8" w:rsidRPr="00F4772B">
        <w:rPr>
          <w:rFonts w:ascii="Times New Roman" w:hAnsi="Times New Roman" w:cs="Times New Roman"/>
          <w:b/>
          <w:i/>
          <w:sz w:val="24"/>
          <w:szCs w:val="24"/>
          <w:lang w:val="pt-BR"/>
        </w:rPr>
        <w:t xml:space="preserve"> și operarea instalației de sortare din zona Brad.</w:t>
      </w:r>
    </w:p>
    <w:p w14:paraId="5B914B2F" w14:textId="0D7F3684" w:rsidR="00820612" w:rsidRPr="00F4772B" w:rsidRDefault="00820612" w:rsidP="00E255D4">
      <w:pPr>
        <w:spacing w:after="120" w:line="240" w:lineRule="auto"/>
        <w:jc w:val="both"/>
        <w:rPr>
          <w:rFonts w:ascii="Times New Roman" w:hAnsi="Times New Roman" w:cs="Times New Roman"/>
          <w:b/>
          <w:sz w:val="24"/>
          <w:szCs w:val="24"/>
          <w:u w:val="single"/>
          <w:lang w:val="pt-BR"/>
        </w:rPr>
      </w:pPr>
      <w:r w:rsidRPr="00F4772B">
        <w:rPr>
          <w:rFonts w:ascii="Times New Roman" w:hAnsi="Times New Roman" w:cs="Times New Roman"/>
          <w:b/>
          <w:sz w:val="24"/>
          <w:szCs w:val="24"/>
          <w:u w:val="single"/>
          <w:lang w:val="pt-BR"/>
        </w:rPr>
        <w:t>Scopul și obiectul delegării gestiunii</w:t>
      </w:r>
    </w:p>
    <w:p w14:paraId="6FFE397D" w14:textId="74C1F371" w:rsidR="00820612" w:rsidRPr="00F4772B" w:rsidRDefault="00363EB1" w:rsidP="00E255D4">
      <w:pPr>
        <w:spacing w:after="120" w:line="240" w:lineRule="auto"/>
        <w:jc w:val="both"/>
        <w:rPr>
          <w:rFonts w:ascii="Times New Roman" w:hAnsi="Times New Roman" w:cs="Times New Roman"/>
          <w:sz w:val="24"/>
          <w:szCs w:val="24"/>
          <w:lang w:val="pt-BR"/>
        </w:rPr>
      </w:pPr>
      <w:r>
        <w:rPr>
          <w:rFonts w:ascii="Times New Roman" w:hAnsi="Times New Roman" w:cs="Times New Roman"/>
          <w:sz w:val="24"/>
          <w:szCs w:val="24"/>
          <w:lang w:val="ro-RO"/>
        </w:rPr>
        <w:t>Î</w:t>
      </w:r>
      <w:r w:rsidR="00820612" w:rsidRPr="00F4772B">
        <w:rPr>
          <w:rFonts w:ascii="Times New Roman" w:hAnsi="Times New Roman" w:cs="Times New Roman"/>
          <w:sz w:val="24"/>
          <w:szCs w:val="24"/>
          <w:lang w:val="pt-BR"/>
        </w:rPr>
        <w:t>n conformitate cu prevederile Legii nr.</w:t>
      </w:r>
      <w:r w:rsidR="00447FF7" w:rsidRPr="00F4772B">
        <w:rPr>
          <w:rFonts w:ascii="Times New Roman" w:hAnsi="Times New Roman" w:cs="Times New Roman"/>
          <w:sz w:val="24"/>
          <w:szCs w:val="24"/>
          <w:lang w:val="pt-BR"/>
        </w:rPr>
        <w:t xml:space="preserve"> </w:t>
      </w:r>
      <w:r w:rsidR="00820612" w:rsidRPr="00F4772B">
        <w:rPr>
          <w:rFonts w:ascii="Times New Roman" w:hAnsi="Times New Roman" w:cs="Times New Roman"/>
          <w:sz w:val="24"/>
          <w:szCs w:val="24"/>
          <w:lang w:val="pt-BR"/>
        </w:rPr>
        <w:t xml:space="preserve">51/2006 privind serviciile comunitare de utilitate publică delegarea gestiunii se poate face doar pe baza unor analize tehnico-economice şi de eficienţă a costurilor de operare, concretizate într-un studiu de oportunitate. </w:t>
      </w:r>
    </w:p>
    <w:p w14:paraId="342CC2C8" w14:textId="2C40B523" w:rsidR="0055347A" w:rsidRPr="00F4772B" w:rsidRDefault="00820612" w:rsidP="00E255D4">
      <w:pPr>
        <w:spacing w:after="120" w:line="240" w:lineRule="auto"/>
        <w:jc w:val="both"/>
        <w:rPr>
          <w:rFonts w:ascii="Times New Roman" w:hAnsi="Times New Roman" w:cs="Times New Roman"/>
          <w:b/>
          <w:bCs/>
          <w:sz w:val="24"/>
          <w:szCs w:val="24"/>
          <w:lang w:val="pt-BR"/>
        </w:rPr>
      </w:pPr>
      <w:r w:rsidRPr="00F4772B">
        <w:rPr>
          <w:rFonts w:ascii="Times New Roman" w:hAnsi="Times New Roman" w:cs="Times New Roman"/>
          <w:sz w:val="24"/>
          <w:szCs w:val="24"/>
          <w:lang w:val="pt-BR"/>
        </w:rPr>
        <w:t xml:space="preserve">Obiectul prezentului Studiu îl reprezintă </w:t>
      </w:r>
      <w:r w:rsidRPr="00F4772B">
        <w:rPr>
          <w:rFonts w:ascii="Times New Roman" w:hAnsi="Times New Roman" w:cs="Times New Roman"/>
          <w:b/>
          <w:bCs/>
          <w:sz w:val="24"/>
          <w:szCs w:val="24"/>
          <w:lang w:val="pt-BR"/>
        </w:rPr>
        <w:t xml:space="preserve">fundamentarea necesității și oportunității de delegare a gestiunii serviciului de salubrizare pentru </w:t>
      </w:r>
      <w:r w:rsidR="0055347A" w:rsidRPr="00F4772B">
        <w:rPr>
          <w:rFonts w:ascii="Times New Roman" w:hAnsi="Times New Roman" w:cs="Times New Roman"/>
          <w:b/>
          <w:bCs/>
          <w:sz w:val="24"/>
          <w:szCs w:val="24"/>
          <w:lang w:val="pt-BR"/>
        </w:rPr>
        <w:t xml:space="preserve">activitățile </w:t>
      </w:r>
      <w:r w:rsidRPr="00F4772B">
        <w:rPr>
          <w:rFonts w:ascii="Times New Roman" w:hAnsi="Times New Roman" w:cs="Times New Roman"/>
          <w:b/>
          <w:bCs/>
          <w:sz w:val="24"/>
          <w:szCs w:val="24"/>
          <w:lang w:val="pt-BR"/>
        </w:rPr>
        <w:t>de</w:t>
      </w:r>
      <w:r w:rsidR="0055347A" w:rsidRPr="00F4772B">
        <w:rPr>
          <w:rFonts w:ascii="Times New Roman" w:hAnsi="Times New Roman" w:cs="Times New Roman"/>
          <w:b/>
          <w:bCs/>
          <w:sz w:val="24"/>
          <w:szCs w:val="24"/>
          <w:lang w:val="pt-BR"/>
        </w:rPr>
        <w:t>:</w:t>
      </w:r>
    </w:p>
    <w:p w14:paraId="427B2045" w14:textId="77777777" w:rsidR="00EF08E4" w:rsidRPr="00F4772B" w:rsidRDefault="00820612" w:rsidP="00E255D4">
      <w:pPr>
        <w:pStyle w:val="Listparagraf"/>
        <w:numPr>
          <w:ilvl w:val="0"/>
          <w:numId w:val="128"/>
        </w:numPr>
        <w:spacing w:after="120" w:line="240" w:lineRule="auto"/>
        <w:jc w:val="both"/>
        <w:rPr>
          <w:rFonts w:ascii="Times New Roman" w:hAnsi="Times New Roman" w:cs="Times New Roman"/>
          <w:b/>
          <w:bCs/>
          <w:sz w:val="24"/>
          <w:szCs w:val="24"/>
          <w:lang w:val="pt-BR"/>
        </w:rPr>
      </w:pPr>
      <w:r w:rsidRPr="00F4772B">
        <w:rPr>
          <w:rFonts w:ascii="Times New Roman" w:hAnsi="Times New Roman" w:cs="Times New Roman"/>
          <w:b/>
          <w:bCs/>
          <w:sz w:val="24"/>
          <w:szCs w:val="24"/>
          <w:lang w:val="pt-BR"/>
        </w:rPr>
        <w:t>colectare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00EF08E4" w:rsidRPr="00F4772B">
        <w:rPr>
          <w:rFonts w:ascii="Times New Roman" w:hAnsi="Times New Roman" w:cs="Times New Roman"/>
          <w:b/>
          <w:bCs/>
          <w:sz w:val="24"/>
          <w:szCs w:val="24"/>
          <w:lang w:val="pt-BR"/>
        </w:rPr>
        <w:t>;</w:t>
      </w:r>
    </w:p>
    <w:p w14:paraId="13EBCD4A" w14:textId="4971BA4F" w:rsidR="00EF08E4" w:rsidRPr="00F4772B" w:rsidRDefault="00EF08E4" w:rsidP="00E255D4">
      <w:pPr>
        <w:pStyle w:val="Listparagraf"/>
        <w:numPr>
          <w:ilvl w:val="0"/>
          <w:numId w:val="128"/>
        </w:numPr>
        <w:spacing w:after="120" w:line="240" w:lineRule="auto"/>
        <w:jc w:val="both"/>
        <w:rPr>
          <w:rFonts w:ascii="Times New Roman" w:hAnsi="Times New Roman" w:cs="Times New Roman"/>
          <w:b/>
          <w:bCs/>
          <w:sz w:val="24"/>
          <w:szCs w:val="24"/>
          <w:lang w:val="pt-BR"/>
        </w:rPr>
      </w:pPr>
      <w:r w:rsidRPr="00F4772B">
        <w:rPr>
          <w:rFonts w:ascii="Times New Roman" w:hAnsi="Times New Roman" w:cs="Times New Roman"/>
          <w:b/>
          <w:bCs/>
          <w:sz w:val="24"/>
          <w:szCs w:val="24"/>
          <w:lang w:val="pt-BR"/>
        </w:rPr>
        <w:t>operarea/administrarea stațiilor de transfer pentru deșeurile municipal</w:t>
      </w:r>
      <w:r w:rsidR="006007E7" w:rsidRPr="00F4772B">
        <w:rPr>
          <w:rFonts w:ascii="Times New Roman" w:hAnsi="Times New Roman" w:cs="Times New Roman"/>
          <w:b/>
          <w:bCs/>
          <w:sz w:val="24"/>
          <w:szCs w:val="24"/>
          <w:lang w:val="pt-BR"/>
        </w:rPr>
        <w:t>e</w:t>
      </w:r>
      <w:r w:rsidRPr="00F4772B">
        <w:rPr>
          <w:rFonts w:ascii="Times New Roman" w:hAnsi="Times New Roman" w:cs="Times New Roman"/>
          <w:b/>
          <w:bCs/>
          <w:sz w:val="24"/>
          <w:szCs w:val="24"/>
          <w:lang w:val="pt-BR"/>
        </w:rPr>
        <w:t xml:space="preserve"> și deșeurile similar</w:t>
      </w:r>
      <w:r w:rsidR="00690F2C" w:rsidRPr="00F4772B">
        <w:rPr>
          <w:rFonts w:ascii="Times New Roman" w:hAnsi="Times New Roman" w:cs="Times New Roman"/>
          <w:b/>
          <w:bCs/>
          <w:sz w:val="24"/>
          <w:szCs w:val="24"/>
          <w:lang w:val="pt-BR"/>
        </w:rPr>
        <w:t>e</w:t>
      </w:r>
      <w:r w:rsidRPr="00F4772B">
        <w:rPr>
          <w:rFonts w:ascii="Times New Roman" w:hAnsi="Times New Roman" w:cs="Times New Roman"/>
          <w:b/>
          <w:bCs/>
          <w:sz w:val="24"/>
          <w:szCs w:val="24"/>
          <w:lang w:val="pt-BR"/>
        </w:rPr>
        <w:t>;</w:t>
      </w:r>
    </w:p>
    <w:p w14:paraId="06F07470" w14:textId="3FA6FC27" w:rsidR="00820612" w:rsidRPr="00F4772B" w:rsidRDefault="00EF08E4" w:rsidP="00E255D4">
      <w:pPr>
        <w:pStyle w:val="Listparagraf"/>
        <w:numPr>
          <w:ilvl w:val="0"/>
          <w:numId w:val="128"/>
        </w:numPr>
        <w:spacing w:after="120" w:line="240" w:lineRule="auto"/>
        <w:jc w:val="both"/>
        <w:rPr>
          <w:rFonts w:ascii="Times New Roman" w:hAnsi="Times New Roman" w:cs="Times New Roman"/>
          <w:b/>
          <w:bCs/>
          <w:sz w:val="24"/>
          <w:szCs w:val="24"/>
          <w:lang w:val="pt-BR"/>
        </w:rPr>
      </w:pPr>
      <w:r w:rsidRPr="00F4772B">
        <w:rPr>
          <w:rFonts w:ascii="Times New Roman" w:hAnsi="Times New Roman" w:cs="Times New Roman"/>
          <w:b/>
          <w:bCs/>
          <w:sz w:val="24"/>
          <w:szCs w:val="24"/>
          <w:lang w:val="pt-BR"/>
        </w:rPr>
        <w:t>operarea/administrarea stațiilor de sortare</w:t>
      </w:r>
      <w:r w:rsidR="00690F2C" w:rsidRPr="00F4772B">
        <w:rPr>
          <w:rFonts w:ascii="Times New Roman" w:hAnsi="Times New Roman" w:cs="Times New Roman"/>
          <w:b/>
          <w:bCs/>
          <w:sz w:val="24"/>
          <w:szCs w:val="24"/>
          <w:lang w:val="pt-BR"/>
        </w:rPr>
        <w:t xml:space="preserve"> pentru deșeurile municipal</w:t>
      </w:r>
      <w:r w:rsidR="00E41E68" w:rsidRPr="00F4772B">
        <w:rPr>
          <w:rFonts w:ascii="Times New Roman" w:hAnsi="Times New Roman" w:cs="Times New Roman"/>
          <w:b/>
          <w:bCs/>
          <w:sz w:val="24"/>
          <w:szCs w:val="24"/>
          <w:lang w:val="pt-BR"/>
        </w:rPr>
        <w:t>e</w:t>
      </w:r>
      <w:r w:rsidR="00690F2C" w:rsidRPr="00F4772B">
        <w:rPr>
          <w:rFonts w:ascii="Times New Roman" w:hAnsi="Times New Roman" w:cs="Times New Roman"/>
          <w:b/>
          <w:bCs/>
          <w:sz w:val="24"/>
          <w:szCs w:val="24"/>
          <w:lang w:val="pt-BR"/>
        </w:rPr>
        <w:t xml:space="preserve"> și deșeurile similare</w:t>
      </w:r>
      <w:r w:rsidRPr="00F4772B">
        <w:rPr>
          <w:rFonts w:ascii="Times New Roman" w:hAnsi="Times New Roman" w:cs="Times New Roman"/>
          <w:b/>
          <w:bCs/>
          <w:sz w:val="24"/>
          <w:szCs w:val="24"/>
          <w:lang w:val="pt-BR"/>
        </w:rPr>
        <w:t xml:space="preserve"> </w:t>
      </w:r>
    </w:p>
    <w:p w14:paraId="3AD06778" w14:textId="53F5D026" w:rsidR="00665908" w:rsidRPr="00F4772B" w:rsidRDefault="00665908" w:rsidP="00E255D4">
      <w:pPr>
        <w:spacing w:after="120" w:line="240" w:lineRule="auto"/>
        <w:rPr>
          <w:rFonts w:ascii="Times New Roman" w:hAnsi="Times New Roman" w:cs="Times New Roman"/>
          <w:lang w:val="pt-BR"/>
        </w:rPr>
      </w:pPr>
      <w:r w:rsidRPr="00F4772B">
        <w:rPr>
          <w:rFonts w:ascii="Times New Roman" w:hAnsi="Times New Roman" w:cs="Times New Roman"/>
          <w:lang w:val="pt-BR"/>
        </w:rPr>
        <w:br w:type="page"/>
      </w:r>
    </w:p>
    <w:p w14:paraId="183F1308" w14:textId="77777777" w:rsidR="00820612" w:rsidRPr="00F4772B" w:rsidRDefault="00820612" w:rsidP="00820612">
      <w:pPr>
        <w:rPr>
          <w:rFonts w:ascii="Times New Roman" w:hAnsi="Times New Roman" w:cs="Times New Roman"/>
          <w:lang w:val="pt-BR"/>
        </w:rPr>
      </w:pPr>
    </w:p>
    <w:p w14:paraId="114187D6" w14:textId="25AAC761" w:rsidR="00A53012" w:rsidRPr="00EF5E56" w:rsidRDefault="00A53012" w:rsidP="006007E7">
      <w:pPr>
        <w:pStyle w:val="Titlu1"/>
        <w:numPr>
          <w:ilvl w:val="3"/>
          <w:numId w:val="5"/>
        </w:numPr>
        <w:spacing w:before="0" w:after="120" w:line="240" w:lineRule="auto"/>
        <w:ind w:left="360"/>
        <w:rPr>
          <w:rFonts w:cs="Times New Roman"/>
        </w:rPr>
      </w:pPr>
      <w:bookmarkStart w:id="2" w:name="_Toc108183059"/>
      <w:r w:rsidRPr="00EF5E56">
        <w:rPr>
          <w:rFonts w:cs="Times New Roman"/>
        </w:rPr>
        <w:t xml:space="preserve">Cadrul </w:t>
      </w:r>
      <w:r w:rsidR="003F4728" w:rsidRPr="00EF5E56">
        <w:rPr>
          <w:rFonts w:cs="Times New Roman"/>
        </w:rPr>
        <w:t>legislativ</w:t>
      </w:r>
      <w:bookmarkEnd w:id="2"/>
    </w:p>
    <w:p w14:paraId="5BAB32E6" w14:textId="3397A372" w:rsidR="00A53012" w:rsidRPr="00EF5E56" w:rsidRDefault="00A53012" w:rsidP="006007E7">
      <w:pPr>
        <w:pStyle w:val="Titlu2"/>
        <w:numPr>
          <w:ilvl w:val="1"/>
          <w:numId w:val="126"/>
        </w:numPr>
        <w:spacing w:before="0" w:after="120" w:line="240" w:lineRule="auto"/>
        <w:rPr>
          <w:rFonts w:ascii="Times New Roman" w:hAnsi="Times New Roman" w:cs="Times New Roman"/>
        </w:rPr>
      </w:pPr>
      <w:bookmarkStart w:id="3" w:name="_Toc108183060"/>
      <w:r w:rsidRPr="00EF5E56">
        <w:rPr>
          <w:rFonts w:ascii="Times New Roman" w:hAnsi="Times New Roman" w:cs="Times New Roman"/>
        </w:rPr>
        <w:t>Legislatia privind gestionarea de</w:t>
      </w:r>
      <w:r w:rsidR="002442C8">
        <w:rPr>
          <w:rFonts w:ascii="Times New Roman" w:hAnsi="Times New Roman" w:cs="Times New Roman"/>
          <w:lang w:val="ro-RO"/>
        </w:rPr>
        <w:t>ș</w:t>
      </w:r>
      <w:r w:rsidRPr="00EF5E56">
        <w:rPr>
          <w:rFonts w:ascii="Times New Roman" w:hAnsi="Times New Roman" w:cs="Times New Roman"/>
        </w:rPr>
        <w:t>eurilor</w:t>
      </w:r>
      <w:bookmarkEnd w:id="3"/>
    </w:p>
    <w:p w14:paraId="275CECA8" w14:textId="5FFD00BF" w:rsidR="00820612" w:rsidRPr="00F4772B" w:rsidRDefault="00820612" w:rsidP="006007E7">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România, în calitate de stat membru al Uniunii Europene, are obligaţia de a se conforma legislaţiei europene, respectiv directivelor şi regulamentelor emise de Comisia Europeană şi Consiliul Europei.</w:t>
      </w:r>
    </w:p>
    <w:p w14:paraId="32EFA14E" w14:textId="77777777" w:rsidR="00820612" w:rsidRPr="00F4772B" w:rsidRDefault="00820612" w:rsidP="006007E7">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Politica Uniunii Europene în domeniul gestionării deșeurilor a fost stabilită prin Strategia Comunităţii Europene privind Gestionarea Deșeurilor</w:t>
      </w:r>
      <w:r w:rsidRPr="00EF5E56">
        <w:rPr>
          <w:rStyle w:val="Referinnotdesubsol"/>
          <w:rFonts w:ascii="Times New Roman" w:hAnsi="Times New Roman"/>
          <w:sz w:val="24"/>
          <w:szCs w:val="24"/>
          <w:lang w:val="en-GB"/>
        </w:rPr>
        <w:footnoteReference w:id="1"/>
      </w:r>
      <w:r w:rsidRPr="00F4772B">
        <w:rPr>
          <w:rFonts w:ascii="Times New Roman" w:hAnsi="Times New Roman" w:cs="Times New Roman"/>
          <w:sz w:val="24"/>
          <w:szCs w:val="24"/>
          <w:lang w:val="pt-BR"/>
        </w:rPr>
        <w:t>, fiind transpusă într-o serie de acte legislative.</w:t>
      </w:r>
    </w:p>
    <w:p w14:paraId="2E0BF09F" w14:textId="77777777" w:rsidR="00820612" w:rsidRPr="00F4772B" w:rsidRDefault="00820612" w:rsidP="006007E7">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Actualmente, în cadrul celui de al 7-lea Program de Acţiune pentru Mediu, sunt stabilite câteva obiective de maximă prioritate referitoare la politica UE în domeniul gestionării deșeurilor, dintre care menţionăm:</w:t>
      </w:r>
    </w:p>
    <w:p w14:paraId="1B1AE1F3" w14:textId="77777777" w:rsidR="00820612" w:rsidRPr="00F4772B" w:rsidRDefault="00820612" w:rsidP="006007E7">
      <w:pPr>
        <w:pStyle w:val="Listparagraf"/>
        <w:numPr>
          <w:ilvl w:val="0"/>
          <w:numId w:val="7"/>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Reducerea cantităţilor de deșeuri generate;</w:t>
      </w:r>
    </w:p>
    <w:p w14:paraId="715AE71D" w14:textId="77777777" w:rsidR="00820612" w:rsidRPr="00EF5E56" w:rsidRDefault="00820612" w:rsidP="006007E7">
      <w:pPr>
        <w:pStyle w:val="Listparagraf"/>
        <w:numPr>
          <w:ilvl w:val="0"/>
          <w:numId w:val="7"/>
        </w:numPr>
        <w:autoSpaceDE w:val="0"/>
        <w:autoSpaceDN w:val="0"/>
        <w:adjustRightInd w:val="0"/>
        <w:spacing w:after="120" w:line="240" w:lineRule="auto"/>
        <w:contextualSpacing w:val="0"/>
        <w:jc w:val="both"/>
        <w:rPr>
          <w:rFonts w:ascii="Times New Roman" w:hAnsi="Times New Roman" w:cs="Times New Roman"/>
          <w:sz w:val="24"/>
          <w:szCs w:val="24"/>
        </w:rPr>
      </w:pPr>
      <w:r w:rsidRPr="00EF5E56">
        <w:rPr>
          <w:rFonts w:ascii="Times New Roman" w:hAnsi="Times New Roman" w:cs="Times New Roman"/>
          <w:sz w:val="24"/>
          <w:szCs w:val="24"/>
        </w:rPr>
        <w:t>Maximizarea reutilizării şi reciclării;</w:t>
      </w:r>
    </w:p>
    <w:p w14:paraId="47613A72" w14:textId="77777777" w:rsidR="00820612" w:rsidRPr="00F4772B" w:rsidRDefault="00820612" w:rsidP="006007E7">
      <w:pPr>
        <w:pStyle w:val="Listparagraf"/>
        <w:numPr>
          <w:ilvl w:val="0"/>
          <w:numId w:val="7"/>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Minimizarea incinerării deșeurilor – doar pentru materialele care nu sunt reciclabile;</w:t>
      </w:r>
    </w:p>
    <w:p w14:paraId="780C0B71" w14:textId="77777777" w:rsidR="00820612" w:rsidRPr="00F4772B" w:rsidRDefault="00820612" w:rsidP="006007E7">
      <w:pPr>
        <w:pStyle w:val="Listparagraf"/>
        <w:numPr>
          <w:ilvl w:val="0"/>
          <w:numId w:val="7"/>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Reducerea progresivă a depozitării deșeurilor – doar pentru cele care nu pot fi reciclate sau valorificate.</w:t>
      </w:r>
    </w:p>
    <w:p w14:paraId="011FDAB3" w14:textId="77777777" w:rsidR="00820612" w:rsidRPr="00EF5E56" w:rsidRDefault="00820612" w:rsidP="006007E7">
      <w:p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La nivelul Uniunii Europene, instrumentele legislative din domeniul gestionării deșeurilor pot fi clasificate în patru grupe principale:</w:t>
      </w:r>
    </w:p>
    <w:p w14:paraId="3E15C731" w14:textId="77777777" w:rsidR="00820612" w:rsidRPr="00EF5E56" w:rsidRDefault="00820612" w:rsidP="006007E7">
      <w:pPr>
        <w:numPr>
          <w:ilvl w:val="0"/>
          <w:numId w:val="8"/>
        </w:num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legislaţia cadru privind deşeurile, respectiv Directiva cadru 2008/98/CE, care conţine prevederi pentru toate tipurile de deșeuri, mai puţin acelea care sunt reglementate separat prin alte directive;</w:t>
      </w:r>
    </w:p>
    <w:p w14:paraId="64876530" w14:textId="77777777" w:rsidR="00820612" w:rsidRPr="00F4772B" w:rsidRDefault="00820612" w:rsidP="006007E7">
      <w:pPr>
        <w:numPr>
          <w:ilvl w:val="0"/>
          <w:numId w:val="8"/>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legislaţia privind operaţiile de tratare a deșeurilor (legislaţia orizontală) – reglementări referitoare la incinerarea deșeurilor municipale şi periculoase, eliminarea deșeurilor prin depozitare etc.;</w:t>
      </w:r>
    </w:p>
    <w:p w14:paraId="3941C532" w14:textId="1DA9EEB9" w:rsidR="00820612" w:rsidRPr="00F4772B" w:rsidRDefault="00820612" w:rsidP="006007E7">
      <w:pPr>
        <w:numPr>
          <w:ilvl w:val="0"/>
          <w:numId w:val="8"/>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legislaţia privind fluxuri speciale de deșeuri: reglementări referitoare la ambalaje şi deșeuri de ambalaje, uleiuri uzate, baterii şi acumulatori, bifenili policloruraţi (PCB) şi tetrafenililor policloruraţi (PCT), nămoluri de epurare, vehicule scoase din uz, deșeuri deechipamente electrice şi electronice, deșeuri de dioxid de titan etc;</w:t>
      </w:r>
    </w:p>
    <w:p w14:paraId="2B36D214" w14:textId="77777777" w:rsidR="00820612" w:rsidRPr="00F4772B" w:rsidRDefault="00820612" w:rsidP="006007E7">
      <w:pPr>
        <w:numPr>
          <w:ilvl w:val="0"/>
          <w:numId w:val="8"/>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legislaţia privind transportul, importul şi exportul deșeurilor.</w:t>
      </w:r>
    </w:p>
    <w:p w14:paraId="5A8BA91D" w14:textId="3DA29544" w:rsidR="00820612" w:rsidRPr="00EF5E56" w:rsidRDefault="00820612" w:rsidP="006007E7">
      <w:pPr>
        <w:spacing w:after="120" w:line="240" w:lineRule="auto"/>
        <w:jc w:val="both"/>
        <w:rPr>
          <w:rFonts w:ascii="Times New Roman" w:hAnsi="Times New Roman" w:cs="Times New Roman"/>
          <w:sz w:val="24"/>
          <w:szCs w:val="24"/>
          <w:lang w:val="fr-FR"/>
        </w:rPr>
      </w:pPr>
      <w:r w:rsidRPr="00F4772B">
        <w:rPr>
          <w:rFonts w:ascii="Times New Roman" w:hAnsi="Times New Roman" w:cs="Times New Roman"/>
          <w:sz w:val="24"/>
          <w:szCs w:val="24"/>
          <w:lang w:val="pt-BR"/>
        </w:rPr>
        <w:t xml:space="preserve">Prin Tratatul de Aderare al Romaniei și Bulgariei, ratificat prin Legea nr. 157/24.04.2005, au fost stabilite unele măsuri tranzitorii pentru România în efortul de aderare, inclusiv în domeniul gestionării deșeurilor pentru următoarele subdomenii: transport deșeuri, deșeuri de ambalaje, depozitare, deșeuri de echipamente electrice și electronice și incinerare. </w:t>
      </w:r>
      <w:r w:rsidRPr="00EF5E56">
        <w:rPr>
          <w:rFonts w:ascii="Times New Roman" w:hAnsi="Times New Roman" w:cs="Times New Roman"/>
          <w:sz w:val="24"/>
          <w:szCs w:val="24"/>
          <w:lang w:val="fr-FR"/>
        </w:rPr>
        <w:t xml:space="preserve">Perioadele de tranziție au fost cuprinse în Planurile de implementare pentru reglementările specifice acestor subdomenii. Pentru unele din subdomenii, cum sunt transportul deșeurilor, deșeurile de ambalaje, deșeurile de echipamente electrice şi electronice, incinerarea deșeurilor, termenele limită ale perioadelor de tranziţie au fost deja depăşite la momentul actual, fiind obligatorie respectarea întocmai a legislaţiei comunitare în forma lor adoptată (când e vorba despre Regulamente) sau în forma lor transpusă (când este vorba de Directive). În ceea ce priveşte Directiva privind depozitarea deșeurilor, ultimul </w:t>
      </w:r>
      <w:r w:rsidRPr="00EF5E56">
        <w:rPr>
          <w:rFonts w:ascii="Times New Roman" w:hAnsi="Times New Roman" w:cs="Times New Roman"/>
          <w:sz w:val="24"/>
          <w:szCs w:val="24"/>
          <w:lang w:val="fr-FR"/>
        </w:rPr>
        <w:lastRenderedPageBreak/>
        <w:t>termen de tranziţie acordat României, respectiv 16 iulie 2016, pentru obiectivul “Reducerea cantităţilor de deșeuri municipale biodegradabile la 35% din cantitatea totală produsă în anul 1995”, România a primit o derogare până în anul 2020.</w:t>
      </w:r>
      <w:r w:rsidR="00EF5E56">
        <w:rPr>
          <w:rFonts w:ascii="Times New Roman" w:hAnsi="Times New Roman" w:cs="Times New Roman"/>
          <w:sz w:val="24"/>
          <w:szCs w:val="24"/>
          <w:lang w:val="fr-FR"/>
        </w:rPr>
        <w:t xml:space="preserve"> </w:t>
      </w:r>
      <w:r w:rsidRPr="00EF5E56">
        <w:rPr>
          <w:rFonts w:ascii="Times New Roman" w:hAnsi="Times New Roman" w:cs="Times New Roman"/>
          <w:sz w:val="24"/>
          <w:szCs w:val="24"/>
          <w:lang w:val="fr-FR"/>
        </w:rPr>
        <w:t>Faţă de momentul aderării României la Uniunea Europeană, şi de asumarea prevederilor Tratatului de aderare, în legislaţia europeană din domeniul gestionării deşeurilor au survenit modificări semnificative, care au influenţă direct asupra politicii naţionale privind deşeurile.</w:t>
      </w:r>
    </w:p>
    <w:p w14:paraId="3AE3B2A6" w14:textId="77777777" w:rsidR="00820612" w:rsidRPr="00EF5E56" w:rsidRDefault="00820612" w:rsidP="00263AAA">
      <w:p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Astfel, cadrul general pentru reglementarea activităţilor din domeniul managementului deșeurilor este dat la acest moment prin Directiva 2008/98/CE</w:t>
      </w:r>
      <w:r w:rsidRPr="00EF5E56">
        <w:rPr>
          <w:rStyle w:val="Referinnotdesubsol"/>
          <w:rFonts w:ascii="Times New Roman" w:hAnsi="Times New Roman"/>
          <w:sz w:val="24"/>
          <w:szCs w:val="24"/>
          <w:lang w:val="en-GB"/>
        </w:rPr>
        <w:footnoteReference w:id="2"/>
      </w:r>
      <w:r w:rsidRPr="00EF5E56">
        <w:rPr>
          <w:rFonts w:ascii="Times New Roman" w:hAnsi="Times New Roman" w:cs="Times New Roman"/>
          <w:sz w:val="24"/>
          <w:szCs w:val="24"/>
          <w:lang w:val="fr-FR"/>
        </w:rPr>
        <w:t xml:space="preserve"> (care a înlocuit vechile directive-cadru 75/442/CEE, 91/156/CEE şi 2006/12/CE dar mai nou şi Directiva 91/689/CEE privind deșeurile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14:paraId="4C496079" w14:textId="77777777" w:rsidR="00820612" w:rsidRPr="00EF5E56" w:rsidRDefault="00820612" w:rsidP="00263AAA">
      <w:p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Obiectivele directivei-cadru sunt</w:t>
      </w:r>
      <w:r w:rsidRPr="00EF5E56">
        <w:rPr>
          <w:rStyle w:val="Referinnotdesubsol"/>
          <w:rFonts w:ascii="Times New Roman" w:hAnsi="Times New Roman"/>
          <w:sz w:val="24"/>
          <w:szCs w:val="24"/>
          <w:lang w:val="en-GB"/>
        </w:rPr>
        <w:footnoteReference w:id="3"/>
      </w:r>
      <w:r w:rsidRPr="00EF5E56">
        <w:rPr>
          <w:rFonts w:ascii="Times New Roman" w:hAnsi="Times New Roman" w:cs="Times New Roman"/>
          <w:sz w:val="24"/>
          <w:szCs w:val="24"/>
          <w:lang w:val="en-GB"/>
        </w:rPr>
        <w:t>:</w:t>
      </w:r>
    </w:p>
    <w:p w14:paraId="3606D773" w14:textId="77777777" w:rsidR="00820612" w:rsidRPr="00F4772B"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modernizarea şi simplificarea politicilor din domeniul deșeurilor;</w:t>
      </w:r>
    </w:p>
    <w:p w14:paraId="3F843A48" w14:textId="77777777" w:rsidR="00820612" w:rsidRPr="00EF5E56"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introducerea unei abordări bazate pe impact;</w:t>
      </w:r>
    </w:p>
    <w:p w14:paraId="4EBCBE63" w14:textId="77777777" w:rsidR="00820612" w:rsidRPr="00EF5E56"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introducerea unor criterii privind încetarea caracterizării unor substanţe sau obiecte ca deșeuri;</w:t>
      </w:r>
    </w:p>
    <w:p w14:paraId="39E0BAD3" w14:textId="77777777" w:rsidR="00820612" w:rsidRPr="00F4772B"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elaborarea unor standard de minime de tratare a deșeurilor;</w:t>
      </w:r>
    </w:p>
    <w:p w14:paraId="7D6C08D7" w14:textId="77777777" w:rsidR="00820612" w:rsidRPr="00F4772B"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accentuarea măsurilor de prevenire a producerii deșeurilor;</w:t>
      </w:r>
    </w:p>
    <w:p w14:paraId="349C184B" w14:textId="77777777" w:rsidR="00820612" w:rsidRPr="00F4772B"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abrogarea directivelor mai vechi privind uleiurile uzate şi deșeurile periculoase.</w:t>
      </w:r>
    </w:p>
    <w:p w14:paraId="635CB635" w14:textId="77777777" w:rsidR="00820612" w:rsidRPr="00EF5E56" w:rsidRDefault="00820612" w:rsidP="00263AAA">
      <w:p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Directiva-cadru impune instituirea unor regimuri adecvate pentru controlul deșeurilor şi cere autorităţilor naţionale cu competenţe în domeniu să realizeze planuri de management al deșeurilor la diversele nivele administrative.</w:t>
      </w:r>
    </w:p>
    <w:p w14:paraId="76C6FB99" w14:textId="77777777" w:rsidR="00820612" w:rsidRPr="00EF5E56" w:rsidRDefault="00820612" w:rsidP="00263AAA">
      <w:pPr>
        <w:autoSpaceDE w:val="0"/>
        <w:autoSpaceDN w:val="0"/>
        <w:adjustRightInd w:val="0"/>
        <w:spacing w:after="120" w:line="240" w:lineRule="auto"/>
        <w:jc w:val="both"/>
        <w:rPr>
          <w:rFonts w:ascii="Times New Roman" w:hAnsi="Times New Roman" w:cs="Times New Roman"/>
          <w:b/>
          <w:sz w:val="24"/>
          <w:szCs w:val="24"/>
          <w:lang w:val="fr-FR"/>
        </w:rPr>
      </w:pPr>
      <w:r w:rsidRPr="00EF5E56">
        <w:rPr>
          <w:rFonts w:ascii="Times New Roman" w:hAnsi="Times New Roman" w:cs="Times New Roman"/>
          <w:sz w:val="24"/>
          <w:szCs w:val="24"/>
          <w:lang w:val="fr-FR"/>
        </w:rPr>
        <w:t>Directiva-cadru introduce definiţii unitare la nivelul Uniunii Europene pentru unii termeni specifici cum ar fi "deşeu", "valorificare" sau "eliminarea deșeurilor".</w:t>
      </w:r>
    </w:p>
    <w:p w14:paraId="4AAF0F72" w14:textId="77777777" w:rsidR="00820612" w:rsidRPr="00EF5E56" w:rsidRDefault="00820612" w:rsidP="00263AAA">
      <w:p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În plus, se cere ca statele Uniunii Europene să ia măsuri pentru a trata deșeurile în conformitate cu o ierarhie bine definită, care, conform articolului 4, cuprinde în ordine descrescătoare a priorităţii, următoarele acţiuni sau operaţii:</w:t>
      </w:r>
    </w:p>
    <w:p w14:paraId="38F073C9" w14:textId="77777777" w:rsidR="00820612" w:rsidRPr="00EF5E56"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prevenirea producerii deșeurilor;</w:t>
      </w:r>
    </w:p>
    <w:p w14:paraId="7B96CB05" w14:textId="77777777" w:rsidR="00820612" w:rsidRPr="00F4772B"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pregătirea pentru refolosire a deșeurilor;</w:t>
      </w:r>
    </w:p>
    <w:p w14:paraId="62F77953" w14:textId="77777777" w:rsidR="00820612" w:rsidRPr="00EF5E56"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reciclarea;</w:t>
      </w:r>
    </w:p>
    <w:p w14:paraId="4AF63E64" w14:textId="77777777" w:rsidR="00820612" w:rsidRPr="00EF5E56"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alte tipuri de valorificare, cum ar fi valorificarea energetică;</w:t>
      </w:r>
    </w:p>
    <w:p w14:paraId="63C468FA" w14:textId="77777777" w:rsidR="00820612" w:rsidRPr="00EF5E56" w:rsidRDefault="00820612" w:rsidP="00224407">
      <w:pPr>
        <w:numPr>
          <w:ilvl w:val="0"/>
          <w:numId w:val="9"/>
        </w:numPr>
        <w:autoSpaceDE w:val="0"/>
        <w:autoSpaceDN w:val="0"/>
        <w:adjustRightInd w:val="0"/>
        <w:spacing w:after="120" w:line="240" w:lineRule="auto"/>
        <w:jc w:val="both"/>
        <w:rPr>
          <w:rFonts w:ascii="Times New Roman" w:hAnsi="Times New Roman" w:cs="Times New Roman"/>
          <w:sz w:val="24"/>
          <w:szCs w:val="24"/>
          <w:lang w:val="en-GB"/>
        </w:rPr>
      </w:pPr>
      <w:r w:rsidRPr="00EF5E56">
        <w:rPr>
          <w:rFonts w:ascii="Times New Roman" w:hAnsi="Times New Roman" w:cs="Times New Roman"/>
          <w:sz w:val="24"/>
          <w:szCs w:val="24"/>
          <w:lang w:val="en-GB"/>
        </w:rPr>
        <w:t>eliminarea (prin depozitare).</w:t>
      </w:r>
    </w:p>
    <w:p w14:paraId="00FC392F" w14:textId="77777777" w:rsidR="00820612" w:rsidRPr="00F4772B" w:rsidRDefault="00820612" w:rsidP="00263AAA">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Trebuie încurajată valorificarea deşeurilor (inclusiv ca sursă de energie) şi interzicerea depozitării necontrolate. Instalaţiile de tratare şi depozitare trebuie să respecte principiul BATNEEC, al celei mai bune tehnologii disponibile care nu presupune costuri excesive, iar principiul de bază pentru suportarea costurilor valorificării deșeurilor este principiul ”poluatorul plăteşte”.</w:t>
      </w:r>
    </w:p>
    <w:p w14:paraId="672A64F0" w14:textId="77777777" w:rsidR="00820612" w:rsidRPr="00F4772B" w:rsidRDefault="00820612" w:rsidP="006007E7">
      <w:pPr>
        <w:autoSpaceDE w:val="0"/>
        <w:autoSpaceDN w:val="0"/>
        <w:adjustRightInd w:val="0"/>
        <w:spacing w:after="120" w:line="240" w:lineRule="auto"/>
        <w:jc w:val="both"/>
        <w:rPr>
          <w:rFonts w:ascii="Times New Roman" w:hAnsi="Times New Roman" w:cs="Times New Roman"/>
          <w:b/>
          <w:sz w:val="24"/>
          <w:szCs w:val="24"/>
          <w:lang w:val="pt-BR"/>
        </w:rPr>
      </w:pPr>
      <w:r w:rsidRPr="00F4772B">
        <w:rPr>
          <w:rFonts w:ascii="Times New Roman" w:hAnsi="Times New Roman" w:cs="Times New Roman"/>
          <w:sz w:val="24"/>
          <w:szCs w:val="24"/>
          <w:lang w:val="pt-BR"/>
        </w:rPr>
        <w:lastRenderedPageBreak/>
        <w:t xml:space="preserve">Deşeurile periculoase făceau până în anul 2008 obiectul unei directive separate, Directiva 91/689/CEE, ale cărei prevederi au fost însă adaptate şi integrate în Directiva 2008/98/CE. Generarea, colectarea şi transportul deșeurilor periculoase, precum şi stocarea şi tratarea acestora trebuie să se realizeze în condiţii de protecţie pentru mediul înconjurător şi pentru sănătatea umană. </w:t>
      </w:r>
      <w:r w:rsidRPr="00F4772B">
        <w:rPr>
          <w:rFonts w:ascii="Times New Roman" w:hAnsi="Times New Roman" w:cs="Times New Roman"/>
          <w:b/>
          <w:sz w:val="24"/>
          <w:szCs w:val="24"/>
          <w:lang w:val="pt-BR"/>
        </w:rPr>
        <w:t>Statele membre trebuie să ia măsurile necesare pentru a se asigura că deşeurile periculoase nu sunt amestecate (inclusiv diluate) nici cu alte categorii de deșeuri periculoase, nici cu alte deșeuri, substanţe sau materiale, iar în timpul colectării, al transportului şi al stocării temporare, deșeurile periculoase trebuie ambalate şi etichetate corespunzător.</w:t>
      </w:r>
    </w:p>
    <w:p w14:paraId="52B7FB79" w14:textId="77777777" w:rsidR="004458E1" w:rsidRPr="00F4772B" w:rsidRDefault="00820612" w:rsidP="006007E7">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Deșeurile biodegradabile (bio-deșeurile) trebuie colectate separat în vederea compostării şi fermentării (producerii de biogaz). </w:t>
      </w:r>
    </w:p>
    <w:p w14:paraId="606F331D" w14:textId="02BE023A" w:rsidR="00820612" w:rsidRPr="00F4772B" w:rsidRDefault="00820612" w:rsidP="006007E7">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Toate aceste măsuri au fost transpuse în legislaţia naţională prin </w:t>
      </w:r>
      <w:r w:rsidR="004458E1" w:rsidRPr="00F4772B">
        <w:rPr>
          <w:rFonts w:ascii="Times New Roman" w:hAnsi="Times New Roman" w:cs="Times New Roman"/>
          <w:sz w:val="24"/>
          <w:szCs w:val="24"/>
          <w:lang w:val="pt-BR"/>
        </w:rPr>
        <w:t xml:space="preserve">OUG </w:t>
      </w:r>
      <w:r w:rsidR="00552DB4" w:rsidRPr="00F4772B">
        <w:rPr>
          <w:rFonts w:ascii="Times New Roman" w:hAnsi="Times New Roman" w:cs="Times New Roman"/>
          <w:sz w:val="24"/>
          <w:szCs w:val="24"/>
          <w:lang w:val="pt-BR"/>
        </w:rPr>
        <w:t xml:space="preserve">nr. </w:t>
      </w:r>
      <w:r w:rsidR="004458E1" w:rsidRPr="00F4772B">
        <w:rPr>
          <w:rFonts w:ascii="Times New Roman" w:hAnsi="Times New Roman" w:cs="Times New Roman"/>
          <w:sz w:val="24"/>
          <w:szCs w:val="24"/>
          <w:lang w:val="pt-BR"/>
        </w:rPr>
        <w:t>92</w:t>
      </w:r>
      <w:r w:rsidR="006C37EC" w:rsidRPr="00F4772B">
        <w:rPr>
          <w:rFonts w:ascii="Times New Roman" w:hAnsi="Times New Roman" w:cs="Times New Roman"/>
          <w:sz w:val="24"/>
          <w:szCs w:val="24"/>
          <w:lang w:val="pt-BR"/>
        </w:rPr>
        <w:t>/</w:t>
      </w:r>
      <w:r w:rsidR="004458E1" w:rsidRPr="00F4772B">
        <w:rPr>
          <w:rFonts w:ascii="Times New Roman" w:hAnsi="Times New Roman" w:cs="Times New Roman"/>
          <w:sz w:val="24"/>
          <w:szCs w:val="24"/>
          <w:lang w:val="pt-BR"/>
        </w:rPr>
        <w:t xml:space="preserve">2021 </w:t>
      </w:r>
      <w:r w:rsidRPr="00F4772B">
        <w:rPr>
          <w:rFonts w:ascii="Times New Roman" w:hAnsi="Times New Roman" w:cs="Times New Roman"/>
          <w:sz w:val="24"/>
          <w:szCs w:val="24"/>
          <w:lang w:val="pt-BR"/>
        </w:rPr>
        <w:t>privind regimul deșeurilor.</w:t>
      </w:r>
    </w:p>
    <w:p w14:paraId="2508C25E" w14:textId="77777777" w:rsidR="00820612" w:rsidRPr="00F4772B" w:rsidRDefault="00820612" w:rsidP="00263AAA">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Statele membre ale Uniunii Europene erau obligate să elaboreze programe de gestionare a deșeurilor (şi programe de prevenire a producerii deșeurilor) care să acopere întreaga arie geografică a fiecărei ţări, până în luna decembrie a anului 2013. </w:t>
      </w:r>
    </w:p>
    <w:p w14:paraId="5C155A07" w14:textId="77777777" w:rsidR="00820612" w:rsidRPr="00F4772B" w:rsidRDefault="00820612" w:rsidP="00263AAA">
      <w:p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În 2015 Comisia Europeana a lansat “Pachetul pentru economie circulară”, care include propuneri de modificare a 6 Directive, dintre care, cele cu efect direct asupra sistemelor de gestionare a deșeurilor sunt: Directiva cadru a deșeurilor (2008/98/CE), Directiva privind ambalajele şi deșeurile de ambalaje (94/62/CE)</w:t>
      </w:r>
      <w:r w:rsidRPr="00EF5E56">
        <w:rPr>
          <w:rStyle w:val="Referinnotdesubsol"/>
          <w:rFonts w:ascii="Times New Roman" w:hAnsi="Times New Roman"/>
          <w:sz w:val="24"/>
          <w:szCs w:val="24"/>
          <w:lang w:val="en-GB"/>
        </w:rPr>
        <w:footnoteReference w:id="4"/>
      </w:r>
      <w:r w:rsidRPr="00F4772B">
        <w:rPr>
          <w:rFonts w:ascii="Times New Roman" w:hAnsi="Times New Roman" w:cs="Times New Roman"/>
          <w:sz w:val="24"/>
          <w:szCs w:val="24"/>
          <w:lang w:val="pt-BR"/>
        </w:rPr>
        <w:t xml:space="preserve"> şi Directiva privind depozitele de deșeuri (1999/31/CE) care prin natura lor vor influenţa semnificativ sistemele de gestionare a deșeurilor. </w:t>
      </w:r>
    </w:p>
    <w:p w14:paraId="3A2B9C21" w14:textId="77777777" w:rsidR="00820612" w:rsidRPr="00EF5E56" w:rsidRDefault="00820612" w:rsidP="00263AAA">
      <w:pPr>
        <w:spacing w:after="120" w:line="240" w:lineRule="auto"/>
        <w:jc w:val="both"/>
        <w:rPr>
          <w:rFonts w:ascii="Times New Roman" w:hAnsi="Times New Roman" w:cs="Times New Roman"/>
          <w:bCs/>
          <w:noProof/>
          <w:sz w:val="24"/>
          <w:szCs w:val="24"/>
          <w:lang w:val="fr-FR" w:eastAsia="ro-RO"/>
        </w:rPr>
      </w:pPr>
      <w:bookmarkStart w:id="4" w:name="_Hlk19097037"/>
      <w:r w:rsidRPr="00EF5E56">
        <w:rPr>
          <w:rFonts w:ascii="Times New Roman" w:hAnsi="Times New Roman" w:cs="Times New Roman"/>
          <w:bCs/>
          <w:noProof/>
          <w:sz w:val="24"/>
          <w:szCs w:val="24"/>
          <w:lang w:val="fr-FR" w:eastAsia="ro-RO"/>
        </w:rPr>
        <w:t>Pachetul pentru economie circulară a fost pus în aplicare începând din 2018 prin adoptarea următoarelor Directive, intrate în vigoare la 4 iulie 2018, cu termen de punere în aplicare în termen de doi ani:</w:t>
      </w:r>
    </w:p>
    <w:p w14:paraId="361172CF" w14:textId="549826A7" w:rsidR="00820612" w:rsidRPr="00EF5E56" w:rsidRDefault="00820612" w:rsidP="00224407">
      <w:pPr>
        <w:numPr>
          <w:ilvl w:val="0"/>
          <w:numId w:val="51"/>
        </w:numPr>
        <w:suppressAutoHyphens/>
        <w:spacing w:after="120" w:line="240" w:lineRule="auto"/>
        <w:jc w:val="both"/>
        <w:rPr>
          <w:rFonts w:ascii="Times New Roman" w:hAnsi="Times New Roman" w:cs="Times New Roman"/>
          <w:b/>
          <w:i/>
          <w:iCs/>
          <w:noProof/>
          <w:sz w:val="24"/>
          <w:szCs w:val="24"/>
          <w:lang w:val="fr-FR" w:eastAsia="ro-RO"/>
        </w:rPr>
      </w:pPr>
      <w:r w:rsidRPr="00EF5E56">
        <w:rPr>
          <w:rFonts w:ascii="Times New Roman" w:hAnsi="Times New Roman" w:cs="Times New Roman"/>
          <w:b/>
          <w:i/>
          <w:iCs/>
          <w:color w:val="000000"/>
          <w:sz w:val="24"/>
          <w:szCs w:val="24"/>
          <w:lang w:val="fr-FR"/>
        </w:rPr>
        <w:t>Directiva (UE) 2018/851 a Parlamentului European și a Consiliului din 30 mai 2018 de</w:t>
      </w:r>
      <w:r w:rsidR="004458E1" w:rsidRPr="00EF5E56">
        <w:rPr>
          <w:rFonts w:ascii="Times New Roman" w:hAnsi="Times New Roman" w:cs="Times New Roman"/>
          <w:b/>
          <w:i/>
          <w:iCs/>
          <w:color w:val="1A171C"/>
          <w:sz w:val="24"/>
          <w:szCs w:val="24"/>
          <w:lang w:val="fr-FR"/>
        </w:rPr>
        <w:t xml:space="preserve"> </w:t>
      </w:r>
      <w:r w:rsidRPr="00EF5E56">
        <w:rPr>
          <w:rFonts w:ascii="Times New Roman" w:hAnsi="Times New Roman" w:cs="Times New Roman"/>
          <w:b/>
          <w:i/>
          <w:iCs/>
          <w:color w:val="000000"/>
          <w:sz w:val="24"/>
          <w:szCs w:val="24"/>
          <w:lang w:val="fr-FR"/>
        </w:rPr>
        <w:t>modificare a Directivei 2008/98/CE privind deșeurile</w:t>
      </w:r>
    </w:p>
    <w:p w14:paraId="566E3A5A" w14:textId="35B18FAC" w:rsidR="00820612" w:rsidRPr="00EF5E56" w:rsidRDefault="00820612" w:rsidP="00263AAA">
      <w:pPr>
        <w:pStyle w:val="CM1"/>
        <w:spacing w:after="120"/>
        <w:jc w:val="both"/>
        <w:rPr>
          <w:bCs/>
          <w:color w:val="000000"/>
          <w:lang w:val="ro-RO"/>
        </w:rPr>
      </w:pPr>
      <w:r w:rsidRPr="00EF5E56">
        <w:rPr>
          <w:bCs/>
          <w:color w:val="000000"/>
          <w:lang w:val="ro-RO"/>
        </w:rPr>
        <w:t>Modificările aduse de această directivă la Directiva-cadru privind deșeurile au menirea de a îmbun</w:t>
      </w:r>
      <w:r w:rsidR="004458E1" w:rsidRPr="00EF5E56">
        <w:rPr>
          <w:bCs/>
          <w:color w:val="000000"/>
          <w:lang w:val="ro-RO"/>
        </w:rPr>
        <w:t>ă</w:t>
      </w:r>
      <w:r w:rsidRPr="00EF5E56">
        <w:rPr>
          <w:bCs/>
          <w:color w:val="000000"/>
          <w:lang w:val="ro-RO"/>
        </w:rPr>
        <w:t>tăți</w:t>
      </w:r>
      <w:r w:rsidR="004458E1" w:rsidRPr="00EF5E56">
        <w:rPr>
          <w:bCs/>
          <w:color w:val="000000"/>
          <w:lang w:val="ro-RO"/>
        </w:rPr>
        <w:t>i</w:t>
      </w:r>
      <w:r w:rsidRPr="00EF5E56">
        <w:rPr>
          <w:bCs/>
          <w:color w:val="000000"/>
          <w:lang w:val="ro-RO"/>
        </w:rPr>
        <w:t xml:space="preserve"> mediul și sănătatea populației prin măsuri de prevenire și reducere a generării de deșeuri, a efectelor adverse provocate de generarea și gestionarea lor, aspecte care să conducă la reducerea sau eficientizarea folosirii resurselor, toate acestea făcând posibilă tranziția către o economie circulară. </w:t>
      </w:r>
    </w:p>
    <w:p w14:paraId="5DC16FA7" w14:textId="77777777" w:rsidR="00820612" w:rsidRPr="00EF5E56" w:rsidRDefault="00820612" w:rsidP="00263AAA">
      <w:pPr>
        <w:pStyle w:val="Default"/>
        <w:spacing w:after="120"/>
        <w:rPr>
          <w:lang w:val="ro-RO"/>
        </w:rPr>
      </w:pPr>
      <w:r w:rsidRPr="00EF5E56">
        <w:rPr>
          <w:lang w:val="ro-RO"/>
        </w:rPr>
        <w:t>Directiva aduce o serie de amendamente în ceea ce privește:</w:t>
      </w:r>
    </w:p>
    <w:p w14:paraId="60E53527" w14:textId="77777777" w:rsidR="00820612" w:rsidRPr="00EF5E56" w:rsidRDefault="00820612" w:rsidP="00224407">
      <w:pPr>
        <w:pStyle w:val="Default"/>
        <w:numPr>
          <w:ilvl w:val="0"/>
          <w:numId w:val="49"/>
        </w:numPr>
        <w:spacing w:after="120"/>
        <w:jc w:val="both"/>
        <w:rPr>
          <w:lang w:val="ro-RO"/>
        </w:rPr>
      </w:pPr>
      <w:r w:rsidRPr="00EF5E56">
        <w:rPr>
          <w:lang w:val="ro-RO"/>
        </w:rPr>
        <w:t>Definirea mai clară și unitară a conceptelor privind diferitele categorii de deșeuri, de metode de gestionare a acestora</w:t>
      </w:r>
    </w:p>
    <w:p w14:paraId="5435110D" w14:textId="77777777" w:rsidR="00820612" w:rsidRPr="00EF5E56" w:rsidRDefault="00820612" w:rsidP="00224407">
      <w:pPr>
        <w:pStyle w:val="Default"/>
        <w:numPr>
          <w:ilvl w:val="0"/>
          <w:numId w:val="49"/>
        </w:numPr>
        <w:spacing w:after="120"/>
        <w:jc w:val="both"/>
        <w:rPr>
          <w:lang w:val="ro-RO"/>
        </w:rPr>
      </w:pPr>
      <w:r w:rsidRPr="00EF5E56">
        <w:rPr>
          <w:lang w:val="ro-RO"/>
        </w:rPr>
        <w:t>Instrumentele economice care să stimuleze aplicarea ierarhiei deșeurilor: scheme de plată de penalizare sau stimulare privind gestionarea deșeurilor, taxe privind eliminarea prin depozitare sau incinerare, schemele de răspundere extinsă a producătorilor, stimulente economice pentru autoritățile locale privind colectarea separată deșeurilor municipale, scheme de restituire a garanției etc.</w:t>
      </w:r>
    </w:p>
    <w:p w14:paraId="12DC118B" w14:textId="77777777" w:rsidR="00820612" w:rsidRPr="00EF5E56" w:rsidRDefault="00820612" w:rsidP="00224407">
      <w:pPr>
        <w:pStyle w:val="Default"/>
        <w:numPr>
          <w:ilvl w:val="0"/>
          <w:numId w:val="49"/>
        </w:numPr>
        <w:spacing w:after="120"/>
        <w:jc w:val="both"/>
        <w:rPr>
          <w:lang w:val="ro-RO"/>
        </w:rPr>
      </w:pPr>
      <w:r w:rsidRPr="00EF5E56">
        <w:rPr>
          <w:lang w:val="ro-RO"/>
        </w:rPr>
        <w:t>Obligația statelor membre de a asigura colectarea separată a deșeurilor de hârtie, metal, plastic, sticlă și, începând din 1 ianuarie 2025, textile;</w:t>
      </w:r>
    </w:p>
    <w:p w14:paraId="1F99B19A" w14:textId="68BCC4C6" w:rsidR="00820612" w:rsidRPr="00EF5E56" w:rsidRDefault="00820612" w:rsidP="00224407">
      <w:pPr>
        <w:pStyle w:val="Listparagraf"/>
        <w:numPr>
          <w:ilvl w:val="0"/>
          <w:numId w:val="49"/>
        </w:numPr>
        <w:autoSpaceDE w:val="0"/>
        <w:autoSpaceDN w:val="0"/>
        <w:adjustRightInd w:val="0"/>
        <w:spacing w:after="120" w:line="240" w:lineRule="auto"/>
        <w:contextualSpacing w:val="0"/>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A</w:t>
      </w:r>
      <w:r w:rsidR="00626E34">
        <w:rPr>
          <w:rFonts w:ascii="Times New Roman" w:hAnsi="Times New Roman" w:cs="Times New Roman"/>
          <w:sz w:val="24"/>
          <w:szCs w:val="24"/>
          <w:lang w:val="ro-RO"/>
        </w:rPr>
        <w:t>s</w:t>
      </w:r>
      <w:r w:rsidRPr="00EF5E56">
        <w:rPr>
          <w:rFonts w:ascii="Times New Roman" w:hAnsi="Times New Roman" w:cs="Times New Roman"/>
          <w:sz w:val="24"/>
          <w:szCs w:val="24"/>
          <w:lang w:val="ro-RO"/>
        </w:rPr>
        <w:t>igurarea unei ţinte de pregătire pentru reutilizarea şi reciclarea deșeurilor municipale pentru 2025 de minim 5</w:t>
      </w:r>
      <w:r w:rsidR="00665908" w:rsidRPr="00EF5E56">
        <w:rPr>
          <w:rFonts w:ascii="Times New Roman" w:hAnsi="Times New Roman" w:cs="Times New Roman"/>
          <w:sz w:val="24"/>
          <w:szCs w:val="24"/>
          <w:lang w:val="ro-RO"/>
        </w:rPr>
        <w:t>0</w:t>
      </w:r>
      <w:r w:rsidRPr="00EF5E56">
        <w:rPr>
          <w:rFonts w:ascii="Times New Roman" w:hAnsi="Times New Roman" w:cs="Times New Roman"/>
          <w:sz w:val="24"/>
          <w:szCs w:val="24"/>
          <w:lang w:val="ro-RO"/>
        </w:rPr>
        <w:t xml:space="preserve"> % din deșeurile generate, pentru 2030 de minim 60 %, iar în 2035 </w:t>
      </w:r>
      <w:r w:rsidRPr="00EF5E56">
        <w:rPr>
          <w:rFonts w:ascii="Times New Roman" w:hAnsi="Times New Roman" w:cs="Times New Roman"/>
          <w:sz w:val="24"/>
          <w:szCs w:val="24"/>
          <w:lang w:val="ro-RO"/>
        </w:rPr>
        <w:lastRenderedPageBreak/>
        <w:t>de 65%. România ar putea beneficia de o perioadă suplimentară de 5 ani pentru aceste ținte în anumite condiții cumulative.</w:t>
      </w:r>
      <w:r w:rsidRPr="00EF5E56">
        <w:rPr>
          <w:rFonts w:ascii="Times New Roman" w:hAnsi="Times New Roman" w:cs="Times New Roman"/>
          <w:sz w:val="24"/>
          <w:szCs w:val="24"/>
          <w:vertAlign w:val="superscript"/>
          <w:lang w:val="fr-FR"/>
        </w:rPr>
        <w:footnoteReference w:id="5"/>
      </w:r>
    </w:p>
    <w:p w14:paraId="663F2BF2" w14:textId="77777777" w:rsidR="00820612" w:rsidRPr="00EF5E56" w:rsidRDefault="00820612" w:rsidP="00224407">
      <w:pPr>
        <w:pStyle w:val="Listparagraf"/>
        <w:numPr>
          <w:ilvl w:val="0"/>
          <w:numId w:val="49"/>
        </w:numPr>
        <w:autoSpaceDE w:val="0"/>
        <w:autoSpaceDN w:val="0"/>
        <w:adjustRightInd w:val="0"/>
        <w:spacing w:after="120" w:line="240" w:lineRule="auto"/>
        <w:contextualSpacing w:val="0"/>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Obligativitatea asigurării, până la 31 decembrie 2023, a reciclării la sursă a biodeșeurilor (compostarea individuală) sau colectării separate a acestora în vederea reciclării ulterioare;</w:t>
      </w:r>
    </w:p>
    <w:p w14:paraId="2085DC4D" w14:textId="77777777" w:rsidR="00820612" w:rsidRPr="00F4772B" w:rsidRDefault="00820612" w:rsidP="00224407">
      <w:pPr>
        <w:pStyle w:val="Listparagraf"/>
        <w:numPr>
          <w:ilvl w:val="0"/>
          <w:numId w:val="49"/>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Obligativitatea asigurării, până în 1 ianuarie 2025, a colectării separate a deșeurilor periculoase din deșeurile municipale</w:t>
      </w:r>
    </w:p>
    <w:p w14:paraId="4A613357" w14:textId="77777777" w:rsidR="00820612" w:rsidRPr="00F4772B" w:rsidRDefault="00820612" w:rsidP="00224407">
      <w:pPr>
        <w:pStyle w:val="Listparagraf"/>
        <w:numPr>
          <w:ilvl w:val="0"/>
          <w:numId w:val="49"/>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Regulile de calculare a îndeplinirii obiectivelor: considerarea ca reciclate doar a materialelor care rezultă dintr-o instalație de sortare și merg într-una de reciclare, considerarea ca reciclate a biodeșeurilor care sunt tratate prin compostare sau digestie anaerobă (și din 1 ianuarie 2027, doar dacă biodeșeurile sunt colectate separat la sursă)</w:t>
      </w:r>
    </w:p>
    <w:p w14:paraId="0DFB6162" w14:textId="77777777" w:rsidR="00820612" w:rsidRPr="00EF5E56" w:rsidRDefault="00820612" w:rsidP="00224407">
      <w:pPr>
        <w:pStyle w:val="Listparagraf"/>
        <w:numPr>
          <w:ilvl w:val="0"/>
          <w:numId w:val="49"/>
        </w:numPr>
        <w:autoSpaceDE w:val="0"/>
        <w:autoSpaceDN w:val="0"/>
        <w:adjustRightInd w:val="0"/>
        <w:spacing w:after="120" w:line="240" w:lineRule="auto"/>
        <w:contextualSpacing w:val="0"/>
        <w:jc w:val="both"/>
        <w:rPr>
          <w:rFonts w:ascii="Times New Roman" w:hAnsi="Times New Roman" w:cs="Times New Roman"/>
          <w:sz w:val="24"/>
          <w:szCs w:val="24"/>
          <w:lang w:val="fr-FR"/>
        </w:rPr>
      </w:pPr>
      <w:r w:rsidRPr="00F4772B">
        <w:rPr>
          <w:rFonts w:ascii="Times New Roman" w:hAnsi="Times New Roman" w:cs="Times New Roman"/>
          <w:sz w:val="24"/>
          <w:szCs w:val="24"/>
          <w:lang w:val="pt-BR"/>
        </w:rPr>
        <w:t xml:space="preserve"> </w:t>
      </w:r>
      <w:r w:rsidRPr="00EF5E56">
        <w:rPr>
          <w:rFonts w:ascii="Times New Roman" w:hAnsi="Times New Roman" w:cs="Times New Roman"/>
          <w:sz w:val="24"/>
          <w:szCs w:val="24"/>
          <w:lang w:val="fr-FR"/>
        </w:rPr>
        <w:t>Metodologie comună la nivelul UE pentru calculul îndeplinirii acestor obiective</w:t>
      </w:r>
    </w:p>
    <w:p w14:paraId="7FD398BB" w14:textId="77777777" w:rsidR="00820612" w:rsidRPr="00F4772B" w:rsidRDefault="00820612" w:rsidP="00224407">
      <w:pPr>
        <w:pStyle w:val="Listparagraf"/>
        <w:numPr>
          <w:ilvl w:val="0"/>
          <w:numId w:val="49"/>
        </w:numPr>
        <w:suppressAutoHyphens/>
        <w:autoSpaceDE w:val="0"/>
        <w:autoSpaceDN w:val="0"/>
        <w:adjustRightInd w:val="0"/>
        <w:spacing w:after="120" w:line="240" w:lineRule="auto"/>
        <w:contextualSpacing w:val="0"/>
        <w:jc w:val="both"/>
        <w:rPr>
          <w:rFonts w:ascii="Times New Roman" w:hAnsi="Times New Roman" w:cs="Times New Roman"/>
          <w:bCs/>
          <w:noProof/>
          <w:sz w:val="24"/>
          <w:szCs w:val="24"/>
          <w:lang w:val="pt-BR" w:eastAsia="ro-RO"/>
        </w:rPr>
      </w:pPr>
      <w:r w:rsidRPr="00F4772B">
        <w:rPr>
          <w:rFonts w:ascii="Times New Roman" w:hAnsi="Times New Roman" w:cs="Times New Roman"/>
          <w:sz w:val="24"/>
          <w:szCs w:val="24"/>
          <w:lang w:val="pt-BR"/>
        </w:rPr>
        <w:t>Obligativitatea asigurării unor programe de prevenire a generării deșeurilor.</w:t>
      </w:r>
    </w:p>
    <w:p w14:paraId="73973D9C" w14:textId="2B8279BE" w:rsidR="00820612" w:rsidRPr="00EF5E56" w:rsidRDefault="00820612" w:rsidP="00224407">
      <w:pPr>
        <w:numPr>
          <w:ilvl w:val="0"/>
          <w:numId w:val="51"/>
        </w:numPr>
        <w:suppressAutoHyphens/>
        <w:spacing w:after="120" w:line="240" w:lineRule="auto"/>
        <w:jc w:val="both"/>
        <w:rPr>
          <w:rFonts w:ascii="Times New Roman" w:hAnsi="Times New Roman" w:cs="Times New Roman"/>
          <w:b/>
          <w:i/>
          <w:iCs/>
          <w:color w:val="000000"/>
          <w:sz w:val="24"/>
          <w:szCs w:val="24"/>
          <w:lang w:val="fr-FR"/>
        </w:rPr>
      </w:pPr>
      <w:r w:rsidRPr="00EF5E56">
        <w:rPr>
          <w:rFonts w:ascii="Times New Roman" w:hAnsi="Times New Roman" w:cs="Times New Roman"/>
          <w:b/>
          <w:i/>
          <w:iCs/>
          <w:color w:val="000000"/>
          <w:sz w:val="24"/>
          <w:szCs w:val="24"/>
          <w:lang w:val="fr-FR"/>
        </w:rPr>
        <w:t>Directiva (UE) 2018/852 a Parlamentului European și a Consiliului din 30 mai 2018 de</w:t>
      </w:r>
      <w:r w:rsidR="004458E1" w:rsidRPr="00EF5E56">
        <w:rPr>
          <w:rFonts w:ascii="Times New Roman" w:hAnsi="Times New Roman" w:cs="Times New Roman"/>
          <w:b/>
          <w:i/>
          <w:iCs/>
          <w:color w:val="000000"/>
          <w:sz w:val="24"/>
          <w:szCs w:val="24"/>
          <w:lang w:val="fr-FR"/>
        </w:rPr>
        <w:t xml:space="preserve"> </w:t>
      </w:r>
      <w:r w:rsidRPr="00EF5E56">
        <w:rPr>
          <w:rFonts w:ascii="Times New Roman" w:hAnsi="Times New Roman" w:cs="Times New Roman"/>
          <w:b/>
          <w:i/>
          <w:iCs/>
          <w:color w:val="000000"/>
          <w:sz w:val="24"/>
          <w:szCs w:val="24"/>
          <w:lang w:val="fr-FR"/>
        </w:rPr>
        <w:t>modificare a Directivei 94/62/CE privind ambalajele și deșeurile de ambalaje</w:t>
      </w:r>
    </w:p>
    <w:p w14:paraId="0C23774C" w14:textId="77777777" w:rsidR="00820612" w:rsidRPr="00EF5E56" w:rsidRDefault="00820612" w:rsidP="00263AAA">
      <w:pPr>
        <w:pStyle w:val="CM1"/>
        <w:spacing w:after="120"/>
        <w:jc w:val="both"/>
        <w:rPr>
          <w:color w:val="000000"/>
          <w:lang w:val="ro-RO"/>
        </w:rPr>
      </w:pPr>
      <w:r w:rsidRPr="00EF5E56">
        <w:rPr>
          <w:bCs/>
          <w:noProof/>
          <w:lang w:val="ro-RO" w:eastAsia="ro-RO"/>
        </w:rPr>
        <w:t>Modificările aduse de această reglementare europeană Directivei privind ambalajele au ca scop asigurarea prevenirii generării de deșeuri, asigurarea reutilizării ambalajelor, asigurarea reciclării sau valorificării deșeurilor de ambalaje, reducerea eliminării acestora. Amendamentele introduse fac referire la:</w:t>
      </w:r>
    </w:p>
    <w:p w14:paraId="47A44832" w14:textId="498C52AD" w:rsidR="00820612" w:rsidRPr="00EF5E56" w:rsidRDefault="00820612" w:rsidP="00224407">
      <w:pPr>
        <w:pStyle w:val="Listparagraf"/>
        <w:numPr>
          <w:ilvl w:val="0"/>
          <w:numId w:val="50"/>
        </w:numPr>
        <w:autoSpaceDE w:val="0"/>
        <w:autoSpaceDN w:val="0"/>
        <w:adjustRightInd w:val="0"/>
        <w:spacing w:after="120" w:line="240" w:lineRule="auto"/>
        <w:contextualSpacing w:val="0"/>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Corelarea măsurilor de prevenire și gestionare eficientă cu instrumentele economice prevăzute de Directiva cadru a deșeurilor amendată cu Directiva (UE) 2018/851</w:t>
      </w:r>
      <w:r w:rsidR="00EF5E56">
        <w:rPr>
          <w:rFonts w:ascii="Times New Roman" w:hAnsi="Times New Roman" w:cs="Times New Roman"/>
          <w:sz w:val="24"/>
          <w:szCs w:val="24"/>
          <w:lang w:val="ro-RO"/>
        </w:rPr>
        <w:t>;</w:t>
      </w:r>
    </w:p>
    <w:p w14:paraId="047278BD" w14:textId="1021E4D6" w:rsidR="00820612" w:rsidRPr="00EF5E56" w:rsidRDefault="00820612" w:rsidP="00224407">
      <w:pPr>
        <w:numPr>
          <w:ilvl w:val="0"/>
          <w:numId w:val="50"/>
        </w:num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Măsuri de creștere a procentului de ambalaje reutilizabile introduse pe pia</w:t>
      </w:r>
      <w:r w:rsidR="004458E1" w:rsidRPr="00EF5E56">
        <w:rPr>
          <w:rFonts w:ascii="Times New Roman" w:hAnsi="Times New Roman" w:cs="Times New Roman"/>
          <w:sz w:val="24"/>
          <w:szCs w:val="24"/>
          <w:lang w:val="fr-FR"/>
        </w:rPr>
        <w:t>ț</w:t>
      </w:r>
      <w:r w:rsidRPr="00EF5E56">
        <w:rPr>
          <w:rFonts w:ascii="Times New Roman" w:hAnsi="Times New Roman" w:cs="Times New Roman"/>
          <w:sz w:val="24"/>
          <w:szCs w:val="24"/>
          <w:lang w:val="fr-FR"/>
        </w:rPr>
        <w:t xml:space="preserve">ă </w:t>
      </w:r>
      <w:r w:rsidR="004458E1" w:rsidRPr="00EF5E56">
        <w:rPr>
          <w:rFonts w:ascii="Times New Roman" w:hAnsi="Times New Roman" w:cs="Times New Roman"/>
          <w:sz w:val="24"/>
          <w:szCs w:val="24"/>
          <w:lang w:val="fr-FR"/>
        </w:rPr>
        <w:t>ș</w:t>
      </w:r>
      <w:r w:rsidRPr="00EF5E56">
        <w:rPr>
          <w:rFonts w:ascii="Times New Roman" w:hAnsi="Times New Roman" w:cs="Times New Roman"/>
          <w:sz w:val="24"/>
          <w:szCs w:val="24"/>
          <w:lang w:val="fr-FR"/>
        </w:rPr>
        <w:t>i a sistemelor de reutilizare a ambalajelor;</w:t>
      </w:r>
    </w:p>
    <w:p w14:paraId="368EA495" w14:textId="77777777" w:rsidR="00820612" w:rsidRPr="00EF5E56" w:rsidRDefault="00820612" w:rsidP="00224407">
      <w:pPr>
        <w:numPr>
          <w:ilvl w:val="0"/>
          <w:numId w:val="50"/>
        </w:num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Obligativitatea atingerii unor ţinte de pregătire pentru reutilizare şi reciclare a deşeurilor de ambalaje de minim 65% (până la sfârşitul anului 2025) şi de minim 70% (până la sfârşitul anului 2030) şi pe următoarele materiale specifice, comparativ cu ţintele actuale:</w:t>
      </w:r>
    </w:p>
    <w:p w14:paraId="194CAB44" w14:textId="1938F129" w:rsidR="00820612" w:rsidRPr="00552DB4" w:rsidRDefault="00EF5E56" w:rsidP="00EF5E56">
      <w:pPr>
        <w:pStyle w:val="Legend"/>
        <w:rPr>
          <w:rFonts w:ascii="Times New Roman" w:hAnsi="Times New Roman"/>
        </w:rPr>
      </w:pPr>
      <w:bookmarkStart w:id="5" w:name="_Toc45526180"/>
      <w:bookmarkStart w:id="6" w:name="_Toc100069778"/>
      <w:r w:rsidRPr="00795E06">
        <w:rPr>
          <w:rFonts w:ascii="Times New Roman" w:hAnsi="Times New Roman"/>
        </w:rPr>
        <w:t xml:space="preserve">Tabel </w:t>
      </w:r>
      <w:r w:rsidR="00AA49C8">
        <w:rPr>
          <w:rFonts w:ascii="Times New Roman" w:hAnsi="Times New Roman"/>
        </w:rPr>
        <w:fldChar w:fldCharType="begin"/>
      </w:r>
      <w:r w:rsidR="00AA49C8">
        <w:rPr>
          <w:rFonts w:ascii="Times New Roman" w:hAnsi="Times New Roman"/>
        </w:rPr>
        <w:instrText xml:space="preserve"> SEQ Tabel \* ARABIC </w:instrText>
      </w:r>
      <w:r w:rsidR="00AA49C8">
        <w:rPr>
          <w:rFonts w:ascii="Times New Roman" w:hAnsi="Times New Roman"/>
        </w:rPr>
        <w:fldChar w:fldCharType="separate"/>
      </w:r>
      <w:r w:rsidR="00A656CA">
        <w:rPr>
          <w:rFonts w:ascii="Times New Roman" w:hAnsi="Times New Roman"/>
          <w:noProof/>
        </w:rPr>
        <w:t>1</w:t>
      </w:r>
      <w:r w:rsidR="00AA49C8">
        <w:rPr>
          <w:rFonts w:ascii="Times New Roman" w:hAnsi="Times New Roman"/>
        </w:rPr>
        <w:fldChar w:fldCharType="end"/>
      </w:r>
      <w:r w:rsidRPr="00795E06">
        <w:rPr>
          <w:rFonts w:ascii="Times New Roman" w:hAnsi="Times New Roman"/>
        </w:rPr>
        <w:t xml:space="preserve"> </w:t>
      </w:r>
      <w:r w:rsidR="00820612" w:rsidRPr="00552DB4">
        <w:rPr>
          <w:rFonts w:ascii="Times New Roman" w:hAnsi="Times New Roman"/>
        </w:rPr>
        <w:t>Ținte pentru pregătire și reutilizare</w:t>
      </w:r>
      <w:bookmarkEnd w:id="5"/>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2077"/>
        <w:gridCol w:w="2819"/>
        <w:gridCol w:w="2776"/>
      </w:tblGrid>
      <w:tr w:rsidR="00820612" w:rsidRPr="00EF5E56" w14:paraId="456476F2" w14:textId="77777777" w:rsidTr="00795E06">
        <w:trPr>
          <w:trHeight w:val="20"/>
          <w:jc w:val="center"/>
        </w:trPr>
        <w:tc>
          <w:tcPr>
            <w:tcW w:w="915" w:type="pct"/>
            <w:shd w:val="clear" w:color="auto" w:fill="D9D9D9" w:themeFill="background1" w:themeFillShade="D9"/>
            <w:vAlign w:val="center"/>
          </w:tcPr>
          <w:p w14:paraId="2D531FF4"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b/>
                <w:sz w:val="20"/>
                <w:szCs w:val="20"/>
                <w:lang w:val="en-GB"/>
              </w:rPr>
            </w:pPr>
            <w:r w:rsidRPr="00EF5E56">
              <w:rPr>
                <w:rFonts w:ascii="Times New Roman" w:hAnsi="Times New Roman" w:cs="Times New Roman"/>
                <w:b/>
                <w:sz w:val="20"/>
                <w:szCs w:val="20"/>
                <w:lang w:val="en-GB"/>
              </w:rPr>
              <w:t>Material ambalaje</w:t>
            </w:r>
          </w:p>
        </w:tc>
        <w:tc>
          <w:tcPr>
            <w:tcW w:w="1106" w:type="pct"/>
            <w:shd w:val="clear" w:color="auto" w:fill="D9D9D9" w:themeFill="background1" w:themeFillShade="D9"/>
            <w:vAlign w:val="center"/>
          </w:tcPr>
          <w:p w14:paraId="68FD9BB8"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b/>
                <w:sz w:val="20"/>
                <w:szCs w:val="20"/>
                <w:lang w:val="en-GB"/>
              </w:rPr>
            </w:pPr>
            <w:r w:rsidRPr="00EF5E56">
              <w:rPr>
                <w:rFonts w:ascii="Times New Roman" w:hAnsi="Times New Roman" w:cs="Times New Roman"/>
                <w:b/>
                <w:sz w:val="20"/>
                <w:szCs w:val="20"/>
                <w:lang w:val="en-GB"/>
              </w:rPr>
              <w:t>Ţinta anterioară de reciclare</w:t>
            </w:r>
          </w:p>
        </w:tc>
        <w:tc>
          <w:tcPr>
            <w:tcW w:w="1501" w:type="pct"/>
            <w:shd w:val="clear" w:color="auto" w:fill="D9D9D9" w:themeFill="background1" w:themeFillShade="D9"/>
            <w:vAlign w:val="center"/>
          </w:tcPr>
          <w:p w14:paraId="644BD801"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b/>
                <w:sz w:val="20"/>
                <w:szCs w:val="20"/>
                <w:lang w:val="en-GB"/>
              </w:rPr>
            </w:pPr>
            <w:r w:rsidRPr="00EF5E56">
              <w:rPr>
                <w:rFonts w:ascii="Times New Roman" w:hAnsi="Times New Roman" w:cs="Times New Roman"/>
                <w:b/>
                <w:sz w:val="20"/>
                <w:szCs w:val="20"/>
                <w:lang w:val="en-GB"/>
              </w:rPr>
              <w:t>Ţinta propusă pentru 2025</w:t>
            </w:r>
          </w:p>
        </w:tc>
        <w:tc>
          <w:tcPr>
            <w:tcW w:w="1478" w:type="pct"/>
            <w:shd w:val="clear" w:color="auto" w:fill="D9D9D9" w:themeFill="background1" w:themeFillShade="D9"/>
            <w:vAlign w:val="center"/>
          </w:tcPr>
          <w:p w14:paraId="4CAA895C"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b/>
                <w:sz w:val="20"/>
                <w:szCs w:val="20"/>
                <w:lang w:val="en-GB"/>
              </w:rPr>
            </w:pPr>
            <w:r w:rsidRPr="00EF5E56">
              <w:rPr>
                <w:rFonts w:ascii="Times New Roman" w:hAnsi="Times New Roman" w:cs="Times New Roman"/>
                <w:b/>
                <w:sz w:val="20"/>
                <w:szCs w:val="20"/>
                <w:lang w:val="en-GB"/>
              </w:rPr>
              <w:t>Ţinta propusă pentru 2030</w:t>
            </w:r>
          </w:p>
        </w:tc>
      </w:tr>
      <w:tr w:rsidR="00820612" w:rsidRPr="00EF5E56" w14:paraId="26B6E8B2" w14:textId="77777777" w:rsidTr="00795E06">
        <w:trPr>
          <w:trHeight w:val="20"/>
          <w:jc w:val="center"/>
        </w:trPr>
        <w:tc>
          <w:tcPr>
            <w:tcW w:w="915" w:type="pct"/>
            <w:shd w:val="clear" w:color="auto" w:fill="auto"/>
            <w:vAlign w:val="center"/>
          </w:tcPr>
          <w:p w14:paraId="3A340AAA" w14:textId="77777777" w:rsidR="00820612" w:rsidRPr="00EF5E56" w:rsidRDefault="00820612" w:rsidP="00552DB4">
            <w:pPr>
              <w:pStyle w:val="CM4"/>
              <w:jc w:val="center"/>
              <w:rPr>
                <w:sz w:val="20"/>
                <w:szCs w:val="20"/>
              </w:rPr>
            </w:pPr>
            <w:r w:rsidRPr="00EF5E56">
              <w:rPr>
                <w:sz w:val="20"/>
                <w:szCs w:val="20"/>
              </w:rPr>
              <w:t>Sticlă</w:t>
            </w:r>
          </w:p>
        </w:tc>
        <w:tc>
          <w:tcPr>
            <w:tcW w:w="1106" w:type="pct"/>
            <w:shd w:val="clear" w:color="auto" w:fill="auto"/>
            <w:vAlign w:val="center"/>
          </w:tcPr>
          <w:p w14:paraId="7989F30C"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60%</w:t>
            </w:r>
          </w:p>
        </w:tc>
        <w:tc>
          <w:tcPr>
            <w:tcW w:w="1501" w:type="pct"/>
            <w:shd w:val="clear" w:color="auto" w:fill="auto"/>
            <w:vAlign w:val="center"/>
          </w:tcPr>
          <w:p w14:paraId="3C3E04A7"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70%</w:t>
            </w:r>
          </w:p>
        </w:tc>
        <w:tc>
          <w:tcPr>
            <w:tcW w:w="1478" w:type="pct"/>
            <w:shd w:val="clear" w:color="auto" w:fill="auto"/>
            <w:vAlign w:val="center"/>
          </w:tcPr>
          <w:p w14:paraId="324546B9"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75%</w:t>
            </w:r>
          </w:p>
        </w:tc>
      </w:tr>
      <w:tr w:rsidR="00820612" w:rsidRPr="00EF5E56" w14:paraId="71E1CC85" w14:textId="77777777" w:rsidTr="00795E06">
        <w:trPr>
          <w:trHeight w:val="20"/>
          <w:jc w:val="center"/>
        </w:trPr>
        <w:tc>
          <w:tcPr>
            <w:tcW w:w="915" w:type="pct"/>
            <w:shd w:val="clear" w:color="auto" w:fill="auto"/>
            <w:vAlign w:val="center"/>
          </w:tcPr>
          <w:p w14:paraId="5209C510"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Hârtie/carton</w:t>
            </w:r>
          </w:p>
        </w:tc>
        <w:tc>
          <w:tcPr>
            <w:tcW w:w="1106" w:type="pct"/>
            <w:shd w:val="clear" w:color="auto" w:fill="auto"/>
            <w:vAlign w:val="center"/>
          </w:tcPr>
          <w:p w14:paraId="5BD9CCD4"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60%</w:t>
            </w:r>
          </w:p>
        </w:tc>
        <w:tc>
          <w:tcPr>
            <w:tcW w:w="1501" w:type="pct"/>
            <w:shd w:val="clear" w:color="auto" w:fill="auto"/>
            <w:vAlign w:val="center"/>
          </w:tcPr>
          <w:p w14:paraId="4D93CEEF"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75%</w:t>
            </w:r>
          </w:p>
        </w:tc>
        <w:tc>
          <w:tcPr>
            <w:tcW w:w="1478" w:type="pct"/>
            <w:shd w:val="clear" w:color="auto" w:fill="auto"/>
            <w:vAlign w:val="center"/>
          </w:tcPr>
          <w:p w14:paraId="3A769292"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85%</w:t>
            </w:r>
          </w:p>
        </w:tc>
      </w:tr>
      <w:tr w:rsidR="00820612" w:rsidRPr="00EF5E56" w14:paraId="45968063" w14:textId="77777777" w:rsidTr="00795E06">
        <w:trPr>
          <w:trHeight w:val="20"/>
          <w:jc w:val="center"/>
        </w:trPr>
        <w:tc>
          <w:tcPr>
            <w:tcW w:w="915" w:type="pct"/>
            <w:shd w:val="clear" w:color="auto" w:fill="auto"/>
            <w:vAlign w:val="center"/>
          </w:tcPr>
          <w:p w14:paraId="7E6FF037"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Metal</w:t>
            </w:r>
          </w:p>
        </w:tc>
        <w:tc>
          <w:tcPr>
            <w:tcW w:w="1106" w:type="pct"/>
            <w:shd w:val="clear" w:color="auto" w:fill="auto"/>
            <w:vAlign w:val="center"/>
          </w:tcPr>
          <w:p w14:paraId="275F6F62"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50%</w:t>
            </w:r>
          </w:p>
        </w:tc>
        <w:tc>
          <w:tcPr>
            <w:tcW w:w="1501" w:type="pct"/>
            <w:shd w:val="clear" w:color="auto" w:fill="auto"/>
            <w:vAlign w:val="center"/>
          </w:tcPr>
          <w:p w14:paraId="1340D0C1"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70%/50%</w:t>
            </w:r>
          </w:p>
          <w:p w14:paraId="389540E6"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(metale feroase/ aluminiu)</w:t>
            </w:r>
          </w:p>
        </w:tc>
        <w:tc>
          <w:tcPr>
            <w:tcW w:w="1478" w:type="pct"/>
            <w:shd w:val="clear" w:color="auto" w:fill="auto"/>
            <w:vAlign w:val="center"/>
          </w:tcPr>
          <w:p w14:paraId="50E787A7"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 xml:space="preserve">80%/60% </w:t>
            </w:r>
          </w:p>
          <w:p w14:paraId="5D4BF22D"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(metale feroase/ aluminiu)</w:t>
            </w:r>
          </w:p>
        </w:tc>
      </w:tr>
      <w:tr w:rsidR="00820612" w:rsidRPr="00EF5E56" w14:paraId="345775B0" w14:textId="77777777" w:rsidTr="00795E06">
        <w:trPr>
          <w:trHeight w:val="20"/>
          <w:jc w:val="center"/>
        </w:trPr>
        <w:tc>
          <w:tcPr>
            <w:tcW w:w="915" w:type="pct"/>
            <w:shd w:val="clear" w:color="auto" w:fill="auto"/>
            <w:vAlign w:val="center"/>
          </w:tcPr>
          <w:p w14:paraId="39C84037"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Plastic</w:t>
            </w:r>
          </w:p>
        </w:tc>
        <w:tc>
          <w:tcPr>
            <w:tcW w:w="1106" w:type="pct"/>
            <w:shd w:val="clear" w:color="auto" w:fill="auto"/>
            <w:vAlign w:val="center"/>
          </w:tcPr>
          <w:p w14:paraId="5254472F"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22.5%</w:t>
            </w:r>
          </w:p>
        </w:tc>
        <w:tc>
          <w:tcPr>
            <w:tcW w:w="1501" w:type="pct"/>
            <w:shd w:val="clear" w:color="auto" w:fill="auto"/>
            <w:vAlign w:val="center"/>
          </w:tcPr>
          <w:p w14:paraId="063BC1AD"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50%</w:t>
            </w:r>
          </w:p>
        </w:tc>
        <w:tc>
          <w:tcPr>
            <w:tcW w:w="1478" w:type="pct"/>
            <w:shd w:val="clear" w:color="auto" w:fill="auto"/>
            <w:vAlign w:val="center"/>
          </w:tcPr>
          <w:p w14:paraId="3D81B708"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55%</w:t>
            </w:r>
          </w:p>
        </w:tc>
      </w:tr>
      <w:tr w:rsidR="00820612" w:rsidRPr="00EF5E56" w14:paraId="34A1E887" w14:textId="77777777" w:rsidTr="00795E06">
        <w:trPr>
          <w:trHeight w:val="20"/>
          <w:jc w:val="center"/>
        </w:trPr>
        <w:tc>
          <w:tcPr>
            <w:tcW w:w="915" w:type="pct"/>
            <w:shd w:val="clear" w:color="auto" w:fill="auto"/>
            <w:vAlign w:val="center"/>
          </w:tcPr>
          <w:p w14:paraId="1A4ABB3B"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Lemn</w:t>
            </w:r>
          </w:p>
        </w:tc>
        <w:tc>
          <w:tcPr>
            <w:tcW w:w="1106" w:type="pct"/>
            <w:shd w:val="clear" w:color="auto" w:fill="auto"/>
            <w:vAlign w:val="center"/>
          </w:tcPr>
          <w:p w14:paraId="3FFD7530"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15%</w:t>
            </w:r>
          </w:p>
        </w:tc>
        <w:tc>
          <w:tcPr>
            <w:tcW w:w="1501" w:type="pct"/>
            <w:shd w:val="clear" w:color="auto" w:fill="auto"/>
            <w:vAlign w:val="center"/>
          </w:tcPr>
          <w:p w14:paraId="79859976"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25%</w:t>
            </w:r>
          </w:p>
        </w:tc>
        <w:tc>
          <w:tcPr>
            <w:tcW w:w="1478" w:type="pct"/>
            <w:shd w:val="clear" w:color="auto" w:fill="auto"/>
            <w:vAlign w:val="center"/>
          </w:tcPr>
          <w:p w14:paraId="155D3AB5" w14:textId="77777777" w:rsidR="00820612" w:rsidRPr="00EF5E56" w:rsidRDefault="00820612" w:rsidP="00795E06">
            <w:pPr>
              <w:pStyle w:val="Listparagraf"/>
              <w:autoSpaceDE w:val="0"/>
              <w:autoSpaceDN w:val="0"/>
              <w:adjustRightInd w:val="0"/>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30%</w:t>
            </w:r>
          </w:p>
        </w:tc>
      </w:tr>
    </w:tbl>
    <w:p w14:paraId="4262546A" w14:textId="77777777" w:rsidR="00820612" w:rsidRPr="00EF5E56" w:rsidRDefault="00820612" w:rsidP="00820612">
      <w:pPr>
        <w:pStyle w:val="Listparagraf"/>
        <w:autoSpaceDE w:val="0"/>
        <w:autoSpaceDN w:val="0"/>
        <w:adjustRightInd w:val="0"/>
        <w:ind w:left="0"/>
        <w:rPr>
          <w:rFonts w:ascii="Times New Roman" w:hAnsi="Times New Roman" w:cs="Times New Roman"/>
          <w:highlight w:val="yellow"/>
          <w:lang w:val="en-GB"/>
        </w:rPr>
      </w:pPr>
    </w:p>
    <w:bookmarkEnd w:id="4"/>
    <w:p w14:paraId="514D4A63" w14:textId="6DBFF168" w:rsidR="00820612" w:rsidRPr="00EF5E56" w:rsidRDefault="00820612" w:rsidP="00224407">
      <w:pPr>
        <w:numPr>
          <w:ilvl w:val="0"/>
          <w:numId w:val="51"/>
        </w:numPr>
        <w:suppressAutoHyphens/>
        <w:spacing w:after="120" w:line="240" w:lineRule="auto"/>
        <w:jc w:val="both"/>
        <w:rPr>
          <w:rFonts w:ascii="Times New Roman" w:hAnsi="Times New Roman" w:cs="Times New Roman"/>
          <w:b/>
          <w:i/>
          <w:iCs/>
          <w:noProof/>
          <w:color w:val="000000"/>
          <w:sz w:val="24"/>
          <w:szCs w:val="24"/>
          <w:lang w:val="fr-FR" w:eastAsia="ro-RO"/>
        </w:rPr>
      </w:pPr>
      <w:r w:rsidRPr="00EF5E56">
        <w:rPr>
          <w:rFonts w:ascii="Times New Roman" w:hAnsi="Times New Roman" w:cs="Times New Roman"/>
          <w:b/>
          <w:i/>
          <w:iCs/>
          <w:color w:val="000000"/>
          <w:sz w:val="24"/>
          <w:szCs w:val="24"/>
          <w:lang w:val="fr-FR"/>
        </w:rPr>
        <w:t>Directiva (UE) 2018/850 a Parlamentului European și a Consiliului din 30 mai 2018 de</w:t>
      </w:r>
      <w:r w:rsidR="004458E1" w:rsidRPr="00EF5E56">
        <w:rPr>
          <w:rFonts w:ascii="Times New Roman" w:hAnsi="Times New Roman" w:cs="Times New Roman"/>
          <w:b/>
          <w:i/>
          <w:iCs/>
          <w:color w:val="1A171C"/>
          <w:sz w:val="24"/>
          <w:szCs w:val="24"/>
          <w:lang w:val="fr-FR"/>
        </w:rPr>
        <w:t xml:space="preserve"> </w:t>
      </w:r>
      <w:r w:rsidRPr="00EF5E56">
        <w:rPr>
          <w:rFonts w:ascii="Times New Roman" w:hAnsi="Times New Roman" w:cs="Times New Roman"/>
          <w:b/>
          <w:i/>
          <w:iCs/>
          <w:color w:val="000000"/>
          <w:sz w:val="24"/>
          <w:szCs w:val="24"/>
          <w:lang w:val="fr-FR"/>
        </w:rPr>
        <w:t>modificare a Directivei 1999/31/CE privind depozitele de deșeuri</w:t>
      </w:r>
    </w:p>
    <w:p w14:paraId="1D2B96AD" w14:textId="77777777" w:rsidR="00820612" w:rsidRPr="00EF5E56" w:rsidRDefault="00820612" w:rsidP="00263AAA">
      <w:pPr>
        <w:autoSpaceDE w:val="0"/>
        <w:autoSpaceDN w:val="0"/>
        <w:adjustRightInd w:val="0"/>
        <w:spacing w:after="120" w:line="240" w:lineRule="auto"/>
        <w:contextualSpacing/>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Modificările aduse de Directiva 2018/850 impun obligativitatea statelor membre de a reduce în mod semnficativ eliminarea prin depozitare a deșeurilor. Astfel, statele membre trebuie să asigure:</w:t>
      </w:r>
    </w:p>
    <w:p w14:paraId="2C40351A" w14:textId="779D1831" w:rsidR="00820612" w:rsidRPr="00EF5E56" w:rsidRDefault="00820612" w:rsidP="00224407">
      <w:pPr>
        <w:pStyle w:val="Listparagraf"/>
        <w:numPr>
          <w:ilvl w:val="0"/>
          <w:numId w:val="49"/>
        </w:numPr>
        <w:autoSpaceDE w:val="0"/>
        <w:autoSpaceDN w:val="0"/>
        <w:adjustRightInd w:val="0"/>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începând cu 2030 interdicția de a elimina pe depozite a deșeurilor care pot fi valorificate sau reciclate;</w:t>
      </w:r>
    </w:p>
    <w:p w14:paraId="36420083" w14:textId="77777777" w:rsidR="00820612" w:rsidRPr="00EF5E56" w:rsidRDefault="00820612" w:rsidP="00224407">
      <w:pPr>
        <w:pStyle w:val="Listparagraf"/>
        <w:numPr>
          <w:ilvl w:val="0"/>
          <w:numId w:val="49"/>
        </w:numPr>
        <w:autoSpaceDE w:val="0"/>
        <w:autoSpaceDN w:val="0"/>
        <w:adjustRightInd w:val="0"/>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până în 2035 o ţintă de reducere a cantităților deşeurilor eliminate în depozite, la 10% din cantitatea totală a deşeurilor municipale generate. România ar putea beneficia de o perioadă </w:t>
      </w:r>
      <w:r w:rsidRPr="00EF5E56">
        <w:rPr>
          <w:rFonts w:ascii="Times New Roman" w:hAnsi="Times New Roman" w:cs="Times New Roman"/>
          <w:sz w:val="24"/>
          <w:szCs w:val="24"/>
          <w:lang w:val="ro-RO"/>
        </w:rPr>
        <w:lastRenderedPageBreak/>
        <w:t>suplimentară de 5 ani pentru această țintă în anumite condiții cumulative.</w:t>
      </w:r>
      <w:r w:rsidRPr="00EF5E56">
        <w:rPr>
          <w:rFonts w:ascii="Times New Roman" w:hAnsi="Times New Roman" w:cs="Times New Roman"/>
          <w:sz w:val="24"/>
          <w:szCs w:val="24"/>
          <w:vertAlign w:val="superscript"/>
          <w:lang w:val="ro-RO"/>
        </w:rPr>
        <w:footnoteReference w:id="6"/>
      </w:r>
      <w:r w:rsidRPr="00EF5E56">
        <w:rPr>
          <w:rFonts w:ascii="Times New Roman" w:hAnsi="Times New Roman" w:cs="Times New Roman"/>
          <w:sz w:val="24"/>
          <w:szCs w:val="24"/>
          <w:lang w:val="ro-RO"/>
        </w:rPr>
        <w:t xml:space="preserve"> În cazul în care ar fi acceptată amânarea, obligația ar fi de asigurare în 2035 a eliminării prin depozitare a  unui procent maxim de 25% din deșeurile municipale generate.</w:t>
      </w:r>
    </w:p>
    <w:p w14:paraId="27C035A3" w14:textId="77777777" w:rsidR="00820612" w:rsidRPr="00842108" w:rsidRDefault="00820612" w:rsidP="00263AAA">
      <w:pPr>
        <w:spacing w:after="120" w:line="240" w:lineRule="auto"/>
        <w:contextualSpacing/>
        <w:jc w:val="both"/>
        <w:rPr>
          <w:rFonts w:ascii="Times New Roman" w:hAnsi="Times New Roman" w:cs="Times New Roman"/>
          <w:sz w:val="24"/>
          <w:szCs w:val="24"/>
          <w:lang w:val="ro-RO"/>
        </w:rPr>
      </w:pPr>
      <w:r w:rsidRPr="00842108">
        <w:rPr>
          <w:rFonts w:ascii="Times New Roman" w:hAnsi="Times New Roman" w:cs="Times New Roman"/>
          <w:sz w:val="24"/>
          <w:szCs w:val="24"/>
          <w:lang w:val="ro-RO"/>
        </w:rPr>
        <w:t>În anul 2013 a fost aprobată, prin H.G. nr. 870/2013 noua S.N.G.D., Strategia Naţională de gestionare a deșeurilor 2014-2020, care are ca obiective principale:</w:t>
      </w:r>
    </w:p>
    <w:p w14:paraId="13D66F68" w14:textId="77777777" w:rsidR="00820612" w:rsidRPr="00842108" w:rsidRDefault="00820612" w:rsidP="00224407">
      <w:pPr>
        <w:pStyle w:val="Listparagraf"/>
        <w:numPr>
          <w:ilvl w:val="0"/>
          <w:numId w:val="10"/>
        </w:numPr>
        <w:spacing w:after="120" w:line="240" w:lineRule="auto"/>
        <w:jc w:val="both"/>
        <w:rPr>
          <w:rFonts w:ascii="Times New Roman" w:hAnsi="Times New Roman" w:cs="Times New Roman"/>
          <w:sz w:val="24"/>
          <w:szCs w:val="24"/>
          <w:lang w:val="ro-RO"/>
        </w:rPr>
      </w:pPr>
      <w:r w:rsidRPr="00842108">
        <w:rPr>
          <w:rFonts w:ascii="Times New Roman" w:hAnsi="Times New Roman" w:cs="Times New Roman"/>
          <w:sz w:val="24"/>
          <w:szCs w:val="24"/>
          <w:lang w:val="ro-RO"/>
        </w:rPr>
        <w:t>Prioritizarea gestionării deșeurilor în linie cu ierarhia deșeurilor (prevenirea; pregătirea pentru reutilizare; reciclarea; alte operaţiuni de valorificare, de exemplu, valorificarea energetică; eliminarea);</w:t>
      </w:r>
    </w:p>
    <w:p w14:paraId="247C9D4F" w14:textId="0FE90CCA" w:rsidR="00820612" w:rsidRPr="00842108" w:rsidRDefault="00820612" w:rsidP="00224407">
      <w:pPr>
        <w:pStyle w:val="Listparagraf"/>
        <w:numPr>
          <w:ilvl w:val="0"/>
          <w:numId w:val="10"/>
        </w:numPr>
        <w:spacing w:after="120" w:line="240" w:lineRule="auto"/>
        <w:jc w:val="both"/>
        <w:rPr>
          <w:rFonts w:ascii="Times New Roman" w:hAnsi="Times New Roman" w:cs="Times New Roman"/>
          <w:sz w:val="24"/>
          <w:szCs w:val="24"/>
          <w:lang w:val="ro-RO"/>
        </w:rPr>
      </w:pPr>
      <w:r w:rsidRPr="00842108">
        <w:rPr>
          <w:rFonts w:ascii="Times New Roman" w:hAnsi="Times New Roman" w:cs="Times New Roman"/>
          <w:sz w:val="24"/>
          <w:szCs w:val="24"/>
          <w:lang w:val="ro-RO"/>
        </w:rPr>
        <w:t>Măsuri care să încurajeze prevenirea generării de deșeuri şi reutilizarea, promovând utilizarea durabilă a resurselor;</w:t>
      </w:r>
    </w:p>
    <w:p w14:paraId="5BAB9FD6" w14:textId="77777777" w:rsidR="00820612" w:rsidRPr="00842108" w:rsidRDefault="00820612" w:rsidP="00224407">
      <w:pPr>
        <w:pStyle w:val="Listparagraf"/>
        <w:numPr>
          <w:ilvl w:val="0"/>
          <w:numId w:val="10"/>
        </w:numPr>
        <w:spacing w:after="120" w:line="240" w:lineRule="auto"/>
        <w:jc w:val="both"/>
        <w:rPr>
          <w:rFonts w:ascii="Times New Roman" w:hAnsi="Times New Roman" w:cs="Times New Roman"/>
          <w:sz w:val="24"/>
          <w:szCs w:val="24"/>
          <w:lang w:val="ro-RO"/>
        </w:rPr>
      </w:pPr>
      <w:r w:rsidRPr="00842108">
        <w:rPr>
          <w:rFonts w:ascii="Times New Roman" w:hAnsi="Times New Roman" w:cs="Times New Roman"/>
          <w:sz w:val="24"/>
          <w:szCs w:val="24"/>
          <w:lang w:val="ro-RO"/>
        </w:rPr>
        <w:t>Creşterea ratei de reciclare şi îmbunătăţirea calităţii materialelor reciclate;</w:t>
      </w:r>
    </w:p>
    <w:p w14:paraId="621FC129" w14:textId="77777777" w:rsidR="00820612" w:rsidRPr="00EF5E56" w:rsidRDefault="00820612" w:rsidP="00224407">
      <w:pPr>
        <w:pStyle w:val="Listparagraf"/>
        <w:numPr>
          <w:ilvl w:val="0"/>
          <w:numId w:val="10"/>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Promovarea valorificării deșeurilor din ambalaje, precum şi a celorlalte categorii de deșeuri;</w:t>
      </w:r>
    </w:p>
    <w:p w14:paraId="77423BBA" w14:textId="77777777" w:rsidR="00820612" w:rsidRPr="00EF5E56" w:rsidRDefault="00820612" w:rsidP="00224407">
      <w:pPr>
        <w:pStyle w:val="Listparagraf"/>
        <w:numPr>
          <w:ilvl w:val="0"/>
          <w:numId w:val="10"/>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Reducerea impactului produs de carbonul generat de deșeuri;</w:t>
      </w:r>
    </w:p>
    <w:p w14:paraId="42FA35BF" w14:textId="234C524D" w:rsidR="00820612" w:rsidRPr="00EF5E56" w:rsidRDefault="00820612" w:rsidP="00224407">
      <w:pPr>
        <w:pStyle w:val="Listparagraf"/>
        <w:numPr>
          <w:ilvl w:val="0"/>
          <w:numId w:val="11"/>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Încurajarea producerii de </w:t>
      </w:r>
      <w:r w:rsidR="00626E34">
        <w:rPr>
          <w:rFonts w:ascii="Times New Roman" w:hAnsi="Times New Roman" w:cs="Times New Roman"/>
          <w:sz w:val="24"/>
          <w:szCs w:val="24"/>
          <w:lang w:val="fr-FR"/>
        </w:rPr>
        <w:t>e</w:t>
      </w:r>
      <w:r w:rsidRPr="00EF5E56">
        <w:rPr>
          <w:rFonts w:ascii="Times New Roman" w:hAnsi="Times New Roman" w:cs="Times New Roman"/>
          <w:sz w:val="24"/>
          <w:szCs w:val="24"/>
          <w:lang w:val="fr-FR"/>
        </w:rPr>
        <w:t>nergie din deșeuri pentru deșeurile care nu pot fi reciclate;</w:t>
      </w:r>
    </w:p>
    <w:p w14:paraId="13ECBEE0" w14:textId="77777777" w:rsidR="00820612" w:rsidRPr="00EF5E56" w:rsidRDefault="00820612" w:rsidP="00224407">
      <w:pPr>
        <w:pStyle w:val="Listparagraf"/>
        <w:numPr>
          <w:ilvl w:val="0"/>
          <w:numId w:val="11"/>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Organizarea bazei de date la nivel naţional şi eficientizarea procesului de monitorizare;</w:t>
      </w:r>
    </w:p>
    <w:p w14:paraId="7C634CB8" w14:textId="77777777" w:rsidR="00820612" w:rsidRPr="00EF5E56" w:rsidRDefault="00820612" w:rsidP="00224407">
      <w:pPr>
        <w:pStyle w:val="Listparagraf"/>
        <w:numPr>
          <w:ilvl w:val="0"/>
          <w:numId w:val="12"/>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Implementarea conceptului de "analiză a ciclului de viaţă" în politica de gestionare a deșeurilor.</w:t>
      </w:r>
    </w:p>
    <w:p w14:paraId="08833BA3" w14:textId="77777777" w:rsidR="00820612" w:rsidRPr="00F4772B" w:rsidRDefault="00820612" w:rsidP="00263AAA">
      <w:pPr>
        <w:spacing w:after="120" w:line="240" w:lineRule="auto"/>
        <w:contextualSpacing/>
        <w:rPr>
          <w:rFonts w:ascii="Times New Roman" w:hAnsi="Times New Roman" w:cs="Times New Roman"/>
          <w:sz w:val="24"/>
          <w:szCs w:val="24"/>
          <w:lang w:val="pt-BR"/>
        </w:rPr>
      </w:pPr>
      <w:r w:rsidRPr="00F4772B">
        <w:rPr>
          <w:rFonts w:ascii="Times New Roman" w:hAnsi="Times New Roman" w:cs="Times New Roman"/>
          <w:sz w:val="24"/>
          <w:szCs w:val="24"/>
          <w:lang w:val="pt-BR"/>
        </w:rPr>
        <w:t>Deșeurile acoperite de Strategia Naţională de Gestionare a Deșeurilor sunt:</w:t>
      </w:r>
    </w:p>
    <w:p w14:paraId="2D939B61" w14:textId="77777777" w:rsidR="00820612" w:rsidRPr="00EF5E56" w:rsidRDefault="00820612" w:rsidP="00224407">
      <w:pPr>
        <w:pStyle w:val="Listparagraf"/>
        <w:numPr>
          <w:ilvl w:val="0"/>
          <w:numId w:val="13"/>
        </w:numPr>
        <w:spacing w:after="120" w:line="240" w:lineRule="auto"/>
        <w:ind w:left="810"/>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deșeuri municipale şi asimilabile din comerţ, industrie, instituţii, inclusiv fracţii colectate separat;</w:t>
      </w:r>
    </w:p>
    <w:p w14:paraId="12BCB6CD" w14:textId="77777777" w:rsidR="00820612" w:rsidRPr="00EF5E56" w:rsidRDefault="00820612" w:rsidP="00224407">
      <w:pPr>
        <w:pStyle w:val="Listparagraf"/>
        <w:numPr>
          <w:ilvl w:val="0"/>
          <w:numId w:val="13"/>
        </w:numPr>
        <w:spacing w:after="120" w:line="240" w:lineRule="auto"/>
        <w:ind w:left="810"/>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fluxuri specifice de deșeuri: biodeșeuri, deșeuri de ambalaje, deșeuri din construcţii şi demolări, vehicule scoase din uz, deșeuri de echipamente electrice şi electronice, baterii şi acumulatori uzaţi, uleiuri uzate, anvelope uzate, deșeuri cu conţinut de PCB/PCT, deșeuri cu conţinut de azbest, deșeuri rezultate din activităţi medicale şi activităţi conexe.</w:t>
      </w:r>
    </w:p>
    <w:p w14:paraId="6CBD92CA" w14:textId="77777777" w:rsidR="00820612" w:rsidRPr="00EF5E56" w:rsidRDefault="00820612" w:rsidP="002642FA">
      <w:pPr>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În 5 ianuarie 2018 a fost publicată </w:t>
      </w:r>
      <w:r w:rsidRPr="00EF5E56">
        <w:rPr>
          <w:rFonts w:ascii="Times New Roman" w:hAnsi="Times New Roman" w:cs="Times New Roman"/>
          <w:b/>
          <w:sz w:val="24"/>
          <w:szCs w:val="24"/>
          <w:lang w:val="fr-FR"/>
        </w:rPr>
        <w:t>HG nr. 942/2017</w:t>
      </w:r>
      <w:r w:rsidRPr="00EF5E56">
        <w:rPr>
          <w:rFonts w:ascii="Times New Roman" w:hAnsi="Times New Roman" w:cs="Times New Roman"/>
          <w:sz w:val="24"/>
          <w:szCs w:val="24"/>
          <w:lang w:val="fr-FR"/>
        </w:rPr>
        <w:t xml:space="preserve"> de adoptare a Planului Naţional de Gestionare a Deșeurilor, care include şi Programul Naţional de Prevenire a generării deşeurilor. Acest document strategic stabileşte necesarul investiţional suplimentar pentru fiecare judeţ în parte, astfel încât acestea să poată dispune de un Sistem de Management Integrat al Deșeurilor funcţional, capabil să poată atinge la nivel judeţean toate ţintele impuse prin legislaţia comunitară. De asemenea, pe lângă stabilirea obiectivelor preluate din Directivele pe deșeuri, noul PNGD stabileşte obiective noi, tehnice, legislative, instituţionale, financiare, de raportare legate de deșeurile municipale, care să îmbunătăţească implementarea acestor Directive.</w:t>
      </w:r>
    </w:p>
    <w:p w14:paraId="3FB531B0" w14:textId="77777777" w:rsidR="00820612" w:rsidRPr="00EF5E56" w:rsidRDefault="00820612" w:rsidP="002642FA">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La nivel naţional, atât în legislaţia care transpune Directivele privind gestionarea deșeurilor, cât şi în legislaţia specific naţională, pentru autorităţile publice locale şi judeţene au fost stabilite responsabilităţi şi obligaţii. Acestea sunt precizate în tabelele următoare.</w:t>
      </w:r>
    </w:p>
    <w:p w14:paraId="254012C4" w14:textId="01EDC73C" w:rsidR="00820612" w:rsidRPr="00263AAA" w:rsidRDefault="00EF5E56" w:rsidP="00F2065E">
      <w:pPr>
        <w:pStyle w:val="Legend"/>
        <w:jc w:val="center"/>
        <w:rPr>
          <w:rFonts w:ascii="Times New Roman" w:hAnsi="Times New Roman"/>
        </w:rPr>
      </w:pPr>
      <w:bookmarkStart w:id="7" w:name="_Toc100069779"/>
      <w:r w:rsidRPr="00263AAA">
        <w:rPr>
          <w:rFonts w:ascii="Times New Roman" w:hAnsi="Times New Roman"/>
        </w:rPr>
        <w:t xml:space="preserve">Tabel </w:t>
      </w:r>
      <w:r w:rsidR="00AA49C8">
        <w:rPr>
          <w:rFonts w:ascii="Times New Roman" w:hAnsi="Times New Roman"/>
        </w:rPr>
        <w:fldChar w:fldCharType="begin"/>
      </w:r>
      <w:r w:rsidR="00AA49C8">
        <w:rPr>
          <w:rFonts w:ascii="Times New Roman" w:hAnsi="Times New Roman"/>
        </w:rPr>
        <w:instrText xml:space="preserve"> SEQ Tabel \* ARABIC </w:instrText>
      </w:r>
      <w:r w:rsidR="00AA49C8">
        <w:rPr>
          <w:rFonts w:ascii="Times New Roman" w:hAnsi="Times New Roman"/>
        </w:rPr>
        <w:fldChar w:fldCharType="separate"/>
      </w:r>
      <w:r w:rsidR="00A656CA">
        <w:rPr>
          <w:rFonts w:ascii="Times New Roman" w:hAnsi="Times New Roman"/>
          <w:noProof/>
        </w:rPr>
        <w:t>2</w:t>
      </w:r>
      <w:r w:rsidR="00AA49C8">
        <w:rPr>
          <w:rFonts w:ascii="Times New Roman" w:hAnsi="Times New Roman"/>
        </w:rPr>
        <w:fldChar w:fldCharType="end"/>
      </w:r>
      <w:r w:rsidRPr="00263AAA">
        <w:rPr>
          <w:rFonts w:ascii="Times New Roman" w:hAnsi="Times New Roman"/>
        </w:rPr>
        <w:t xml:space="preserve"> </w:t>
      </w:r>
      <w:r w:rsidR="00820612" w:rsidRPr="00263AAA">
        <w:rPr>
          <w:rFonts w:ascii="Times New Roman" w:hAnsi="Times New Roman"/>
        </w:rPr>
        <w:t>Reglementările europene, naționale şi responsabilitățile APL în domeniul gestiunii deșeurilor</w:t>
      </w:r>
      <w:bookmarkEnd w:id="7"/>
    </w:p>
    <w:tbl>
      <w:tblPr>
        <w:tblW w:w="5000" w:type="pct"/>
        <w:jc w:val="center"/>
        <w:tblLook w:val="04A0" w:firstRow="1" w:lastRow="0" w:firstColumn="1" w:lastColumn="0" w:noHBand="0" w:noVBand="1"/>
      </w:tblPr>
      <w:tblGrid>
        <w:gridCol w:w="2356"/>
        <w:gridCol w:w="2701"/>
        <w:gridCol w:w="4333"/>
      </w:tblGrid>
      <w:tr w:rsidR="00820612" w:rsidRPr="00EF5E56" w14:paraId="553A8333" w14:textId="77777777" w:rsidTr="00F2065E">
        <w:trPr>
          <w:tblHeader/>
          <w:jc w:val="center"/>
        </w:trPr>
        <w:tc>
          <w:tcPr>
            <w:tcW w:w="12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61CBD46" w14:textId="77777777" w:rsidR="00820612" w:rsidRPr="00EF5E56" w:rsidRDefault="00820612" w:rsidP="00263AAA">
            <w:pPr>
              <w:snapToGrid w:val="0"/>
              <w:spacing w:after="0" w:line="240" w:lineRule="auto"/>
              <w:ind w:right="36"/>
              <w:rPr>
                <w:rFonts w:ascii="Times New Roman" w:hAnsi="Times New Roman" w:cs="Times New Roman"/>
                <w:b/>
                <w:bCs/>
                <w:sz w:val="20"/>
                <w:szCs w:val="20"/>
                <w:lang w:eastAsia="ro-RO"/>
              </w:rPr>
            </w:pPr>
            <w:r w:rsidRPr="00EF5E56">
              <w:rPr>
                <w:rFonts w:ascii="Times New Roman" w:hAnsi="Times New Roman" w:cs="Times New Roman"/>
                <w:b/>
                <w:bCs/>
                <w:sz w:val="20"/>
                <w:szCs w:val="20"/>
                <w:lang w:eastAsia="ro-RO"/>
              </w:rPr>
              <w:t>Directiva / Regulament</w:t>
            </w: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95F8A0" w14:textId="77777777" w:rsidR="00820612" w:rsidRPr="00EF5E56" w:rsidRDefault="00820612" w:rsidP="00263AAA">
            <w:pPr>
              <w:snapToGrid w:val="0"/>
              <w:spacing w:after="0" w:line="240" w:lineRule="auto"/>
              <w:ind w:right="36"/>
              <w:rPr>
                <w:rFonts w:ascii="Times New Roman" w:hAnsi="Times New Roman" w:cs="Times New Roman"/>
                <w:b/>
                <w:bCs/>
                <w:sz w:val="20"/>
                <w:szCs w:val="20"/>
                <w:lang w:eastAsia="ro-RO"/>
              </w:rPr>
            </w:pPr>
            <w:r w:rsidRPr="00EF5E56">
              <w:rPr>
                <w:rFonts w:ascii="Times New Roman" w:hAnsi="Times New Roman" w:cs="Times New Roman"/>
                <w:b/>
                <w:bCs/>
                <w:sz w:val="20"/>
                <w:szCs w:val="20"/>
                <w:lang w:eastAsia="ro-RO"/>
              </w:rPr>
              <w:t>Legislaţia naţională de transpunere</w:t>
            </w:r>
          </w:p>
        </w:tc>
        <w:tc>
          <w:tcPr>
            <w:tcW w:w="23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F6FF5EF" w14:textId="77777777" w:rsidR="00820612" w:rsidRPr="00EF5E56" w:rsidRDefault="00820612" w:rsidP="00263AAA">
            <w:pPr>
              <w:snapToGrid w:val="0"/>
              <w:spacing w:after="0" w:line="240" w:lineRule="auto"/>
              <w:ind w:right="36"/>
              <w:rPr>
                <w:rFonts w:ascii="Times New Roman" w:hAnsi="Times New Roman" w:cs="Times New Roman"/>
                <w:b/>
                <w:bCs/>
                <w:sz w:val="20"/>
                <w:szCs w:val="20"/>
                <w:lang w:eastAsia="ro-RO"/>
              </w:rPr>
            </w:pPr>
            <w:r w:rsidRPr="00EF5E56">
              <w:rPr>
                <w:rFonts w:ascii="Times New Roman" w:hAnsi="Times New Roman" w:cs="Times New Roman"/>
                <w:b/>
                <w:bCs/>
                <w:sz w:val="20"/>
                <w:szCs w:val="20"/>
                <w:lang w:eastAsia="ro-RO"/>
              </w:rPr>
              <w:t>Responsabilităţile autorităţilor publice locale</w:t>
            </w:r>
          </w:p>
        </w:tc>
      </w:tr>
      <w:tr w:rsidR="00820612" w:rsidRPr="003D2FFC" w14:paraId="02334098" w14:textId="77777777" w:rsidTr="00F2065E">
        <w:trPr>
          <w:jc w:val="center"/>
        </w:trPr>
        <w:tc>
          <w:tcPr>
            <w:tcW w:w="1255" w:type="pct"/>
            <w:tcBorders>
              <w:top w:val="single" w:sz="4" w:space="0" w:color="000000"/>
              <w:left w:val="single" w:sz="4" w:space="0" w:color="000000"/>
              <w:bottom w:val="single" w:sz="4" w:space="0" w:color="000000"/>
              <w:right w:val="nil"/>
            </w:tcBorders>
          </w:tcPr>
          <w:p w14:paraId="40C83044" w14:textId="77777777" w:rsidR="00820612" w:rsidRPr="00F4772B" w:rsidRDefault="00820612" w:rsidP="002642FA">
            <w:pPr>
              <w:autoSpaceDE w:val="0"/>
              <w:snapToGrid w:val="0"/>
              <w:spacing w:after="0" w:line="240" w:lineRule="auto"/>
              <w:ind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Directiva nr. 2008/98/CE privind deșeurile și de abrogare a anumitor directive</w:t>
            </w:r>
          </w:p>
          <w:p w14:paraId="5AF07A64" w14:textId="77777777" w:rsidR="00820612" w:rsidRPr="00F4772B" w:rsidRDefault="00820612" w:rsidP="002642FA">
            <w:pPr>
              <w:autoSpaceDE w:val="0"/>
              <w:spacing w:after="0" w:line="240" w:lineRule="auto"/>
              <w:ind w:right="36"/>
              <w:jc w:val="both"/>
              <w:rPr>
                <w:rFonts w:ascii="Times New Roman" w:hAnsi="Times New Roman" w:cs="Times New Roman"/>
                <w:sz w:val="20"/>
                <w:szCs w:val="20"/>
                <w:lang w:val="pt-BR" w:eastAsia="ro-RO"/>
              </w:rPr>
            </w:pPr>
          </w:p>
        </w:tc>
        <w:tc>
          <w:tcPr>
            <w:tcW w:w="1438" w:type="pct"/>
            <w:tcBorders>
              <w:top w:val="single" w:sz="4" w:space="0" w:color="000000"/>
              <w:left w:val="single" w:sz="4" w:space="0" w:color="000000"/>
              <w:bottom w:val="single" w:sz="4" w:space="0" w:color="000000"/>
              <w:right w:val="single" w:sz="4" w:space="0" w:color="000000"/>
            </w:tcBorders>
          </w:tcPr>
          <w:p w14:paraId="7BFF2383" w14:textId="507C24A7" w:rsidR="00770369" w:rsidRPr="00F4772B" w:rsidRDefault="00770369" w:rsidP="002642FA">
            <w:pPr>
              <w:snapToGrid w:val="0"/>
              <w:spacing w:after="0" w:line="240" w:lineRule="auto"/>
              <w:ind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 xml:space="preserve">OUG </w:t>
            </w:r>
            <w:r w:rsidR="002642FA" w:rsidRPr="00F4772B">
              <w:rPr>
                <w:rFonts w:ascii="Times New Roman" w:hAnsi="Times New Roman" w:cs="Times New Roman"/>
                <w:sz w:val="20"/>
                <w:szCs w:val="20"/>
                <w:lang w:val="pt-BR" w:eastAsia="ro-RO"/>
              </w:rPr>
              <w:t xml:space="preserve">nr. </w:t>
            </w:r>
            <w:r w:rsidRPr="00F4772B">
              <w:rPr>
                <w:rFonts w:ascii="Times New Roman" w:hAnsi="Times New Roman" w:cs="Times New Roman"/>
                <w:sz w:val="20"/>
                <w:szCs w:val="20"/>
                <w:lang w:val="pt-BR" w:eastAsia="ro-RO"/>
              </w:rPr>
              <w:t>92/2021 privind regimul deșeurilor</w:t>
            </w:r>
          </w:p>
          <w:p w14:paraId="0F458F3C" w14:textId="77777777" w:rsidR="00820612" w:rsidRPr="00F4772B" w:rsidRDefault="00820612" w:rsidP="002642FA">
            <w:pPr>
              <w:spacing w:after="0" w:line="240" w:lineRule="auto"/>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H.G. nr. 870/2013 privind aprobarea Strategiei Naţionale de Gestionare a Deșeurilor 2014-2020</w:t>
            </w:r>
          </w:p>
          <w:p w14:paraId="7A9497E8" w14:textId="77777777" w:rsidR="00820612" w:rsidRPr="00F4772B" w:rsidRDefault="00820612" w:rsidP="002642FA">
            <w:pPr>
              <w:spacing w:after="0" w:line="240" w:lineRule="auto"/>
              <w:jc w:val="both"/>
              <w:rPr>
                <w:rFonts w:ascii="Times New Roman" w:hAnsi="Times New Roman" w:cs="Times New Roman"/>
                <w:iCs/>
                <w:sz w:val="20"/>
                <w:szCs w:val="20"/>
                <w:lang w:val="pt-BR" w:eastAsia="ro-RO"/>
              </w:rPr>
            </w:pPr>
            <w:r w:rsidRPr="00F4772B">
              <w:rPr>
                <w:rFonts w:ascii="Times New Roman" w:hAnsi="Times New Roman" w:cs="Times New Roman"/>
                <w:iCs/>
                <w:sz w:val="20"/>
                <w:szCs w:val="20"/>
                <w:lang w:val="pt-BR" w:eastAsia="ro-RO"/>
              </w:rPr>
              <w:lastRenderedPageBreak/>
              <w:t>HG nr. 942/2017 privind aprobarea Planului Naţional de Gestionare a Deșeurilor</w:t>
            </w:r>
          </w:p>
          <w:p w14:paraId="31949871" w14:textId="77777777" w:rsidR="00820612" w:rsidRPr="00F4772B" w:rsidRDefault="00820612" w:rsidP="002642FA">
            <w:pPr>
              <w:spacing w:after="0" w:line="240" w:lineRule="auto"/>
              <w:ind w:right="36"/>
              <w:jc w:val="both"/>
              <w:rPr>
                <w:rFonts w:ascii="Times New Roman" w:hAnsi="Times New Roman" w:cs="Times New Roman"/>
                <w:sz w:val="20"/>
                <w:szCs w:val="20"/>
                <w:lang w:val="pt-BR" w:eastAsia="ro-RO"/>
              </w:rPr>
            </w:pPr>
          </w:p>
        </w:tc>
        <w:tc>
          <w:tcPr>
            <w:tcW w:w="2307" w:type="pct"/>
            <w:tcBorders>
              <w:top w:val="single" w:sz="4" w:space="0" w:color="000000"/>
              <w:left w:val="single" w:sz="4" w:space="0" w:color="000000"/>
              <w:bottom w:val="single" w:sz="4" w:space="0" w:color="000000"/>
              <w:right w:val="single" w:sz="4" w:space="0" w:color="000000"/>
            </w:tcBorders>
          </w:tcPr>
          <w:p w14:paraId="2CA8F5F4" w14:textId="77777777" w:rsidR="00820612" w:rsidRPr="00EF5E56" w:rsidRDefault="00820612" w:rsidP="002642FA">
            <w:pPr>
              <w:numPr>
                <w:ilvl w:val="0"/>
                <w:numId w:val="14"/>
              </w:numPr>
              <w:tabs>
                <w:tab w:val="num" w:pos="-51"/>
              </w:tabs>
              <w:snapToGrid w:val="0"/>
              <w:spacing w:after="0" w:line="240" w:lineRule="auto"/>
              <w:ind w:left="233"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lastRenderedPageBreak/>
              <w:t>Responsabilitati ale APL privind biodeșeurile:</w:t>
            </w:r>
          </w:p>
          <w:p w14:paraId="68F04F61" w14:textId="37E1FF40" w:rsidR="00820612" w:rsidRPr="00F4772B" w:rsidRDefault="00820612" w:rsidP="002642FA">
            <w:pPr>
              <w:numPr>
                <w:ilvl w:val="1"/>
                <w:numId w:val="14"/>
              </w:numPr>
              <w:tabs>
                <w:tab w:val="num" w:pos="1300"/>
              </w:tabs>
              <w:snapToGrid w:val="0"/>
              <w:spacing w:after="0" w:line="240" w:lineRule="auto"/>
              <w:ind w:left="760"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colectarea separată a biodeșeurilor, în vederea compostării și fermentării acestora;</w:t>
            </w:r>
          </w:p>
          <w:p w14:paraId="66222FDA" w14:textId="77777777" w:rsidR="00820612" w:rsidRPr="00EF5E56" w:rsidRDefault="00820612" w:rsidP="002642FA">
            <w:pPr>
              <w:numPr>
                <w:ilvl w:val="1"/>
                <w:numId w:val="14"/>
              </w:numPr>
              <w:tabs>
                <w:tab w:val="num" w:pos="1300"/>
              </w:tabs>
              <w:snapToGrid w:val="0"/>
              <w:spacing w:after="0" w:line="240" w:lineRule="auto"/>
              <w:ind w:left="760"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tratarea biodeșeurilor într-un mod care asigură un înalt nivel de protecție a mediului;</w:t>
            </w:r>
          </w:p>
          <w:p w14:paraId="4892A273" w14:textId="77777777" w:rsidR="00820612" w:rsidRPr="00EF5E56" w:rsidRDefault="00820612" w:rsidP="002642FA">
            <w:pPr>
              <w:numPr>
                <w:ilvl w:val="1"/>
                <w:numId w:val="14"/>
              </w:numPr>
              <w:tabs>
                <w:tab w:val="num" w:pos="1300"/>
              </w:tabs>
              <w:snapToGrid w:val="0"/>
              <w:spacing w:after="0" w:line="240" w:lineRule="auto"/>
              <w:ind w:left="760" w:right="36"/>
              <w:jc w:val="both"/>
              <w:rPr>
                <w:rFonts w:ascii="Times New Roman" w:hAnsi="Times New Roman" w:cs="Times New Roman"/>
                <w:sz w:val="20"/>
                <w:szCs w:val="20"/>
                <w:lang w:val="en-GB" w:eastAsia="ro-RO"/>
              </w:rPr>
            </w:pPr>
            <w:r w:rsidRPr="00EF5E56">
              <w:rPr>
                <w:rFonts w:ascii="Times New Roman" w:hAnsi="Times New Roman" w:cs="Times New Roman"/>
                <w:sz w:val="20"/>
                <w:szCs w:val="20"/>
                <w:lang w:eastAsia="ro-RO"/>
              </w:rPr>
              <w:lastRenderedPageBreak/>
              <w:t xml:space="preserve">încurajarea compostării individuale în gospodării </w:t>
            </w:r>
          </w:p>
          <w:p w14:paraId="3C6EF0F7" w14:textId="77777777" w:rsidR="00820612" w:rsidRPr="00EF5E56" w:rsidRDefault="00820612" w:rsidP="002642FA">
            <w:pPr>
              <w:numPr>
                <w:ilvl w:val="0"/>
                <w:numId w:val="14"/>
              </w:numPr>
              <w:tabs>
                <w:tab w:val="num" w:pos="-51"/>
              </w:tabs>
              <w:snapToGrid w:val="0"/>
              <w:spacing w:after="0" w:line="240" w:lineRule="auto"/>
              <w:ind w:left="233"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Stabilește sancțiuni pentru neîndeplinirea obligațiilor A.P.L.;</w:t>
            </w:r>
          </w:p>
          <w:p w14:paraId="071F0FBF" w14:textId="77777777" w:rsidR="00820612" w:rsidRPr="00EF5E56" w:rsidRDefault="00820612" w:rsidP="002642FA">
            <w:pPr>
              <w:numPr>
                <w:ilvl w:val="0"/>
                <w:numId w:val="14"/>
              </w:numPr>
              <w:tabs>
                <w:tab w:val="num" w:pos="-51"/>
              </w:tabs>
              <w:snapToGrid w:val="0"/>
              <w:spacing w:after="0" w:line="240" w:lineRule="auto"/>
              <w:ind w:left="233"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Stabilește obligativitatea ca deșeurile din parcuri și grădini să fie colectate separat  și compostate;</w:t>
            </w:r>
          </w:p>
          <w:p w14:paraId="4DABC7F6" w14:textId="77777777" w:rsidR="00820612" w:rsidRPr="00EF5E56" w:rsidRDefault="00820612"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Asigurarea colectării separate începând din 2012 cel puțin pentru deșeurile de hârtie, metal, plastic  și sticla (cap.10);</w:t>
            </w:r>
          </w:p>
          <w:p w14:paraId="5222FD56" w14:textId="77777777" w:rsidR="00820612" w:rsidRPr="00EF5E56" w:rsidRDefault="00820612"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Aplicarea de la 1 ianuarie 2019, a instrumentului economic « plătește pentru cât arunci ».</w:t>
            </w:r>
          </w:p>
          <w:p w14:paraId="235DA556" w14:textId="6C3C4228" w:rsidR="00820612" w:rsidRPr="00EF5E56" w:rsidRDefault="00820612"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eastAsia="ro-RO"/>
              </w:rPr>
            </w:pPr>
            <w:r w:rsidRPr="00EF5E56">
              <w:rPr>
                <w:rFonts w:ascii="Times New Roman" w:hAnsi="Times New Roman" w:cs="Times New Roman"/>
                <w:sz w:val="20"/>
                <w:szCs w:val="20"/>
                <w:lang w:eastAsia="ro-RO"/>
              </w:rPr>
              <w:t>Atingerea unor ținte</w:t>
            </w:r>
            <w:r w:rsidR="00770369" w:rsidRPr="00EF5E56">
              <w:rPr>
                <w:rFonts w:ascii="Times New Roman" w:hAnsi="Times New Roman" w:cs="Times New Roman"/>
                <w:sz w:val="20"/>
                <w:szCs w:val="20"/>
                <w:lang w:eastAsia="ro-RO"/>
              </w:rPr>
              <w:t xml:space="preserve"> </w:t>
            </w:r>
            <w:r w:rsidRPr="00EF5E56">
              <w:rPr>
                <w:rFonts w:ascii="Times New Roman" w:hAnsi="Times New Roman" w:cs="Times New Roman"/>
                <w:sz w:val="20"/>
                <w:szCs w:val="20"/>
                <w:lang w:eastAsia="ro-RO"/>
              </w:rPr>
              <w:t>(art.17):</w:t>
            </w:r>
          </w:p>
          <w:p w14:paraId="50F9FDC9" w14:textId="740A1F07" w:rsidR="00770369" w:rsidRPr="003D2FFC" w:rsidRDefault="00820612" w:rsidP="002642FA">
            <w:pPr>
              <w:numPr>
                <w:ilvl w:val="2"/>
                <w:numId w:val="15"/>
              </w:numPr>
              <w:tabs>
                <w:tab w:val="num" w:pos="233"/>
                <w:tab w:val="left" w:pos="760"/>
              </w:tabs>
              <w:snapToGrid w:val="0"/>
              <w:spacing w:after="0" w:line="240" w:lineRule="auto"/>
              <w:ind w:left="760" w:right="36" w:hanging="270"/>
              <w:jc w:val="both"/>
              <w:rPr>
                <w:rFonts w:ascii="Times New Roman" w:hAnsi="Times New Roman" w:cs="Times New Roman"/>
                <w:sz w:val="20"/>
                <w:szCs w:val="20"/>
                <w:lang w:eastAsia="ro-RO"/>
              </w:rPr>
            </w:pPr>
            <w:r w:rsidRPr="003D2FFC">
              <w:rPr>
                <w:rFonts w:ascii="Times New Roman" w:hAnsi="Times New Roman" w:cs="Times New Roman"/>
                <w:sz w:val="20"/>
                <w:szCs w:val="20"/>
                <w:lang w:eastAsia="ro-RO"/>
              </w:rPr>
              <w:t>un nivel de pregătire pentru reutilizare și reciclare de minim 50% din cantitatea totală generată, cel puțin pentru deșeurile de hârtie, metal, plastic și sticl</w:t>
            </w:r>
            <w:r w:rsidR="00770369" w:rsidRPr="003D2FFC">
              <w:rPr>
                <w:rFonts w:ascii="Times New Roman" w:hAnsi="Times New Roman" w:cs="Times New Roman"/>
                <w:sz w:val="20"/>
                <w:szCs w:val="20"/>
                <w:lang w:eastAsia="ro-RO"/>
              </w:rPr>
              <w:t>ă</w:t>
            </w:r>
            <w:r w:rsidRPr="003D2FFC">
              <w:rPr>
                <w:rFonts w:ascii="Times New Roman" w:hAnsi="Times New Roman" w:cs="Times New Roman"/>
                <w:sz w:val="20"/>
                <w:szCs w:val="20"/>
                <w:lang w:eastAsia="ro-RO"/>
              </w:rPr>
              <w:t xml:space="preserve"> provenind din deșeuri menajere sau din deșeuri similare acestora;</w:t>
            </w:r>
          </w:p>
          <w:p w14:paraId="6E9AA47B" w14:textId="77777777" w:rsidR="00770369" w:rsidRPr="00EF5E56" w:rsidRDefault="00770369" w:rsidP="002642FA">
            <w:pPr>
              <w:numPr>
                <w:ilvl w:val="2"/>
                <w:numId w:val="15"/>
              </w:numPr>
              <w:tabs>
                <w:tab w:val="num" w:pos="233"/>
                <w:tab w:val="left" w:pos="760"/>
              </w:tabs>
              <w:snapToGrid w:val="0"/>
              <w:spacing w:after="0" w:line="240" w:lineRule="auto"/>
              <w:ind w:left="760" w:right="36" w:hanging="27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să atingă până în anul 2025 un nivel de pregătire  pentru reutilizare și reciclarea deșeurilor municipale de 55 % din masa totală de deșeuri municipale generată;</w:t>
            </w:r>
          </w:p>
          <w:p w14:paraId="3B24804A" w14:textId="77777777" w:rsidR="00770369" w:rsidRPr="00EF5E56" w:rsidRDefault="00770369" w:rsidP="002642FA">
            <w:pPr>
              <w:numPr>
                <w:ilvl w:val="2"/>
                <w:numId w:val="15"/>
              </w:numPr>
              <w:tabs>
                <w:tab w:val="num" w:pos="233"/>
                <w:tab w:val="left" w:pos="760"/>
              </w:tabs>
              <w:snapToGrid w:val="0"/>
              <w:spacing w:after="0" w:line="240" w:lineRule="auto"/>
              <w:ind w:left="760" w:right="36" w:hanging="27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să atingă până în anul 2030 un nivel de pregătire pentru reutilizare și reciclare a deșeurilor municipale de 60 % din masa totală de deșeuri municipale generată;</w:t>
            </w:r>
          </w:p>
          <w:p w14:paraId="7EE704CF" w14:textId="3DE5FCEA" w:rsidR="00770369" w:rsidRPr="00EF5E56" w:rsidRDefault="00770369" w:rsidP="002642FA">
            <w:pPr>
              <w:numPr>
                <w:ilvl w:val="2"/>
                <w:numId w:val="15"/>
              </w:numPr>
              <w:tabs>
                <w:tab w:val="num" w:pos="233"/>
                <w:tab w:val="left" w:pos="760"/>
              </w:tabs>
              <w:snapToGrid w:val="0"/>
              <w:spacing w:after="0" w:line="240" w:lineRule="auto"/>
              <w:ind w:left="760" w:right="36" w:hanging="27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să atingă până în anul 2035 un nivel de pregătire  pentru reutilizare și reciclarea deșeurilor municipale de 65 % din masa totală de deșeuri municipale generată.</w:t>
            </w:r>
          </w:p>
          <w:p w14:paraId="41E45175" w14:textId="77777777" w:rsidR="00820612" w:rsidRPr="00EF5E56" w:rsidRDefault="00820612"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Stabilirea și includerea în caietele de sarcini pentru contractele de delegare a serviciului de salubrizare a cel puțin indicatorilor de performanță pentru atingerea obiectivelor de reciclare </w:t>
            </w: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776"/>
            </w:tblGrid>
            <w:tr w:rsidR="00820612" w:rsidRPr="00EF5E56" w14:paraId="444D8575" w14:textId="77777777" w:rsidTr="00626E34">
              <w:tc>
                <w:tcPr>
                  <w:tcW w:w="0" w:type="auto"/>
                  <w:tcBorders>
                    <w:top w:val="single" w:sz="4" w:space="0" w:color="auto"/>
                    <w:left w:val="single" w:sz="4" w:space="0" w:color="auto"/>
                    <w:bottom w:val="single" w:sz="4" w:space="0" w:color="auto"/>
                    <w:right w:val="single" w:sz="4" w:space="0" w:color="auto"/>
                  </w:tcBorders>
                  <w:hideMark/>
                </w:tcPr>
                <w:p w14:paraId="6F15BFFB" w14:textId="77777777" w:rsidR="00820612" w:rsidRPr="00EF5E56" w:rsidRDefault="00820612" w:rsidP="002642FA">
                  <w:pPr>
                    <w:pStyle w:val="Listparagraf"/>
                    <w:widowControl w:val="0"/>
                    <w:autoSpaceDE w:val="0"/>
                    <w:autoSpaceDN w:val="0"/>
                    <w:adjustRightInd w:val="0"/>
                    <w:spacing w:after="0" w:line="240" w:lineRule="auto"/>
                    <w:ind w:left="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Anul</w:t>
                  </w:r>
                </w:p>
              </w:tc>
              <w:tc>
                <w:tcPr>
                  <w:tcW w:w="0" w:type="auto"/>
                  <w:tcBorders>
                    <w:top w:val="single" w:sz="4" w:space="0" w:color="auto"/>
                    <w:left w:val="single" w:sz="4" w:space="0" w:color="auto"/>
                    <w:bottom w:val="single" w:sz="4" w:space="0" w:color="auto"/>
                    <w:right w:val="single" w:sz="4" w:space="0" w:color="auto"/>
                  </w:tcBorders>
                  <w:hideMark/>
                </w:tcPr>
                <w:p w14:paraId="3072EF27" w14:textId="77777777" w:rsidR="00820612" w:rsidRPr="00EF5E56" w:rsidRDefault="00820612" w:rsidP="002642FA">
                  <w:pPr>
                    <w:pStyle w:val="Listparagraf"/>
                    <w:widowControl w:val="0"/>
                    <w:autoSpaceDE w:val="0"/>
                    <w:autoSpaceDN w:val="0"/>
                    <w:adjustRightInd w:val="0"/>
                    <w:spacing w:after="0" w:line="240" w:lineRule="auto"/>
                    <w:ind w:left="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Obiectivul de colectare separată</w:t>
                  </w:r>
                </w:p>
              </w:tc>
            </w:tr>
            <w:tr w:rsidR="00820612" w:rsidRPr="00EF5E56" w14:paraId="6B497691" w14:textId="77777777" w:rsidTr="00626E34">
              <w:tc>
                <w:tcPr>
                  <w:tcW w:w="0" w:type="auto"/>
                  <w:tcBorders>
                    <w:top w:val="single" w:sz="4" w:space="0" w:color="auto"/>
                    <w:left w:val="single" w:sz="4" w:space="0" w:color="auto"/>
                    <w:bottom w:val="single" w:sz="4" w:space="0" w:color="auto"/>
                    <w:right w:val="single" w:sz="4" w:space="0" w:color="auto"/>
                  </w:tcBorders>
                  <w:hideMark/>
                </w:tcPr>
                <w:p w14:paraId="0D299F6B" w14:textId="77B4BC5A" w:rsidR="00820612" w:rsidRPr="00EF5E56" w:rsidRDefault="00820612" w:rsidP="002642FA">
                  <w:pPr>
                    <w:pStyle w:val="Listparagraf"/>
                    <w:widowControl w:val="0"/>
                    <w:autoSpaceDE w:val="0"/>
                    <w:autoSpaceDN w:val="0"/>
                    <w:adjustRightInd w:val="0"/>
                    <w:spacing w:after="0" w:line="240" w:lineRule="auto"/>
                    <w:ind w:left="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202</w:t>
                  </w:r>
                  <w:r w:rsidR="00770369" w:rsidRPr="00EF5E56">
                    <w:rPr>
                      <w:rFonts w:ascii="Times New Roman" w:hAnsi="Times New Roman" w:cs="Times New Roman"/>
                      <w:sz w:val="20"/>
                      <w:szCs w:val="20"/>
                      <w:lang w:val="fr-FR" w:eastAsia="ro-RO"/>
                    </w:rPr>
                    <w:t>1</w:t>
                  </w:r>
                </w:p>
              </w:tc>
              <w:tc>
                <w:tcPr>
                  <w:tcW w:w="0" w:type="auto"/>
                  <w:tcBorders>
                    <w:top w:val="single" w:sz="4" w:space="0" w:color="auto"/>
                    <w:left w:val="single" w:sz="4" w:space="0" w:color="auto"/>
                    <w:bottom w:val="single" w:sz="4" w:space="0" w:color="auto"/>
                    <w:right w:val="single" w:sz="4" w:space="0" w:color="auto"/>
                  </w:tcBorders>
                  <w:hideMark/>
                </w:tcPr>
                <w:p w14:paraId="10D58B30" w14:textId="10578369" w:rsidR="00820612" w:rsidRPr="00EF5E56" w:rsidRDefault="00770369" w:rsidP="002642FA">
                  <w:pPr>
                    <w:pStyle w:val="Listparagraf"/>
                    <w:widowControl w:val="0"/>
                    <w:autoSpaceDE w:val="0"/>
                    <w:autoSpaceDN w:val="0"/>
                    <w:adjustRightInd w:val="0"/>
                    <w:spacing w:after="0" w:line="240" w:lineRule="auto"/>
                    <w:ind w:left="0"/>
                    <w:jc w:val="center"/>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6</w:t>
                  </w:r>
                  <w:r w:rsidR="00820612" w:rsidRPr="00EF5E56">
                    <w:rPr>
                      <w:rFonts w:ascii="Times New Roman" w:hAnsi="Times New Roman" w:cs="Times New Roman"/>
                      <w:sz w:val="20"/>
                      <w:szCs w:val="20"/>
                      <w:lang w:val="fr-FR" w:eastAsia="ro-RO"/>
                    </w:rPr>
                    <w:t>0%</w:t>
                  </w:r>
                </w:p>
              </w:tc>
            </w:tr>
            <w:tr w:rsidR="00820612" w:rsidRPr="00EF5E56" w14:paraId="4BC5E19B" w14:textId="77777777" w:rsidTr="00626E34">
              <w:tc>
                <w:tcPr>
                  <w:tcW w:w="0" w:type="auto"/>
                  <w:tcBorders>
                    <w:top w:val="single" w:sz="4" w:space="0" w:color="auto"/>
                    <w:left w:val="single" w:sz="4" w:space="0" w:color="auto"/>
                    <w:bottom w:val="single" w:sz="4" w:space="0" w:color="auto"/>
                    <w:right w:val="single" w:sz="4" w:space="0" w:color="auto"/>
                  </w:tcBorders>
                  <w:hideMark/>
                </w:tcPr>
                <w:p w14:paraId="7C569979" w14:textId="77777777" w:rsidR="00820612" w:rsidRPr="00EF5E56" w:rsidRDefault="00820612" w:rsidP="002642FA">
                  <w:pPr>
                    <w:pStyle w:val="Listparagraf"/>
                    <w:widowControl w:val="0"/>
                    <w:autoSpaceDE w:val="0"/>
                    <w:autoSpaceDN w:val="0"/>
                    <w:adjustRightInd w:val="0"/>
                    <w:spacing w:after="0" w:line="240" w:lineRule="auto"/>
                    <w:ind w:left="0"/>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 xml:space="preserve">2022 </w:t>
                  </w:r>
                </w:p>
              </w:tc>
              <w:tc>
                <w:tcPr>
                  <w:tcW w:w="0" w:type="auto"/>
                  <w:tcBorders>
                    <w:top w:val="single" w:sz="4" w:space="0" w:color="auto"/>
                    <w:left w:val="single" w:sz="4" w:space="0" w:color="auto"/>
                    <w:bottom w:val="single" w:sz="4" w:space="0" w:color="auto"/>
                    <w:right w:val="single" w:sz="4" w:space="0" w:color="auto"/>
                  </w:tcBorders>
                  <w:hideMark/>
                </w:tcPr>
                <w:p w14:paraId="214AC074" w14:textId="77777777" w:rsidR="00820612" w:rsidRPr="00EF5E56" w:rsidRDefault="00820612" w:rsidP="002642FA">
                  <w:pPr>
                    <w:pStyle w:val="Listparagraf"/>
                    <w:widowControl w:val="0"/>
                    <w:autoSpaceDE w:val="0"/>
                    <w:autoSpaceDN w:val="0"/>
                    <w:adjustRightInd w:val="0"/>
                    <w:spacing w:after="0" w:line="240" w:lineRule="auto"/>
                    <w:ind w:left="0"/>
                    <w:jc w:val="center"/>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70%</w:t>
                  </w:r>
                </w:p>
              </w:tc>
            </w:tr>
          </w:tbl>
          <w:p w14:paraId="6BD5C334" w14:textId="77777777" w:rsidR="00BB7AF0" w:rsidRPr="00F4772B" w:rsidRDefault="00820612"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Stabilirea de tarife</w:t>
            </w:r>
            <w:r w:rsidR="00BB7AF0" w:rsidRPr="00F4772B">
              <w:rPr>
                <w:rFonts w:ascii="Times New Roman" w:hAnsi="Times New Roman" w:cs="Times New Roman"/>
                <w:sz w:val="20"/>
                <w:szCs w:val="20"/>
                <w:lang w:val="pt-BR" w:eastAsia="ro-RO"/>
              </w:rPr>
              <w:t>/taxe</w:t>
            </w:r>
            <w:r w:rsidRPr="00F4772B">
              <w:rPr>
                <w:rFonts w:ascii="Times New Roman" w:hAnsi="Times New Roman" w:cs="Times New Roman"/>
                <w:sz w:val="20"/>
                <w:szCs w:val="20"/>
                <w:lang w:val="pt-BR" w:eastAsia="ro-RO"/>
              </w:rPr>
              <w:t xml:space="preserve"> distincte pentru colectarea separată a deșeurilor reciclabile și includerea în acestea a contribu</w:t>
            </w:r>
            <w:r w:rsidR="00BB7AF0" w:rsidRPr="00F4772B">
              <w:rPr>
                <w:rFonts w:ascii="Times New Roman" w:hAnsi="Times New Roman" w:cs="Times New Roman"/>
                <w:sz w:val="20"/>
                <w:szCs w:val="20"/>
                <w:lang w:val="pt-BR" w:eastAsia="ro-RO"/>
              </w:rPr>
              <w:t>ț</w:t>
            </w:r>
            <w:r w:rsidRPr="00F4772B">
              <w:rPr>
                <w:rFonts w:ascii="Times New Roman" w:hAnsi="Times New Roman" w:cs="Times New Roman"/>
                <w:sz w:val="20"/>
                <w:szCs w:val="20"/>
                <w:lang w:val="pt-BR" w:eastAsia="ro-RO"/>
              </w:rPr>
              <w:t xml:space="preserve">iei pentru economia </w:t>
            </w:r>
            <w:r w:rsidR="00BB7AF0" w:rsidRPr="00F4772B">
              <w:rPr>
                <w:rFonts w:ascii="Times New Roman" w:hAnsi="Times New Roman" w:cs="Times New Roman"/>
                <w:sz w:val="20"/>
                <w:szCs w:val="20"/>
                <w:lang w:val="pt-BR" w:eastAsia="ro-RO"/>
              </w:rPr>
              <w:t>circular;</w:t>
            </w:r>
          </w:p>
          <w:p w14:paraId="39FDA874" w14:textId="77777777" w:rsidR="00BB7AF0" w:rsidRPr="00F4772B" w:rsidRDefault="00BB7AF0"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Organizarea, gestionarea și coordonarea activității de colectare a deșeurilor provenite de la lucrări pentru care nu este necesară emiterea unei autorizații de construire/desființare potrivit art. 11 din Legea nr. 50/1991, republicată, cu modificările și completările ulterioare;</w:t>
            </w:r>
          </w:p>
          <w:p w14:paraId="4BF78F09" w14:textId="1CD1DC50" w:rsidR="00BB7AF0" w:rsidRPr="00F4772B" w:rsidRDefault="00BB7AF0" w:rsidP="002642FA">
            <w:pPr>
              <w:numPr>
                <w:ilvl w:val="1"/>
                <w:numId w:val="15"/>
              </w:numPr>
              <w:tabs>
                <w:tab w:val="num" w:pos="-51"/>
              </w:tabs>
              <w:snapToGrid w:val="0"/>
              <w:spacing w:after="0" w:line="240" w:lineRule="auto"/>
              <w:ind w:left="233"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Organizarea, gestionarea și coordonarea activității de colectare a deșeurilor provenite de la lucrări de construcții abandonate pe teritoriul lor administrativ</w:t>
            </w:r>
          </w:p>
          <w:p w14:paraId="45C31A6F" w14:textId="41FE2891" w:rsidR="00820612" w:rsidRPr="00EF5E56" w:rsidRDefault="00820612" w:rsidP="002642FA">
            <w:pPr>
              <w:pStyle w:val="Listparagraf"/>
              <w:numPr>
                <w:ilvl w:val="0"/>
                <w:numId w:val="16"/>
              </w:numPr>
              <w:spacing w:after="0" w:line="240" w:lineRule="auto"/>
              <w:ind w:left="233"/>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 xml:space="preserve">APL (la nivel </w:t>
            </w:r>
            <w:r w:rsidR="00626E34">
              <w:rPr>
                <w:rFonts w:ascii="Times New Roman" w:hAnsi="Times New Roman" w:cs="Times New Roman"/>
                <w:sz w:val="20"/>
                <w:szCs w:val="20"/>
                <w:lang w:val="fr-FR" w:eastAsia="ro-RO"/>
              </w:rPr>
              <w:t xml:space="preserve">de </w:t>
            </w:r>
            <w:r w:rsidRPr="00EF5E56">
              <w:rPr>
                <w:rFonts w:ascii="Times New Roman" w:hAnsi="Times New Roman" w:cs="Times New Roman"/>
                <w:sz w:val="20"/>
                <w:szCs w:val="20"/>
                <w:lang w:val="fr-FR" w:eastAsia="ro-RO"/>
              </w:rPr>
              <w:t>municipii, oraşe, comune)</w:t>
            </w:r>
            <w:bookmarkStart w:id="8" w:name="do|ca33|ar59|al1|ptA|lia"/>
            <w:r w:rsidRPr="00EF5E56">
              <w:rPr>
                <w:rFonts w:ascii="Times New Roman" w:hAnsi="Times New Roman" w:cs="Times New Roman"/>
                <w:sz w:val="20"/>
                <w:szCs w:val="20"/>
                <w:lang w:val="fr-FR" w:eastAsia="ro-RO"/>
              </w:rPr>
              <w:t>:</w:t>
            </w:r>
          </w:p>
          <w:bookmarkEnd w:id="8"/>
          <w:p w14:paraId="68D9F821" w14:textId="77777777" w:rsidR="00820612" w:rsidRPr="00EF5E56" w:rsidRDefault="00820612"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r w:rsidRPr="00EF5E56">
              <w:rPr>
                <w:rStyle w:val="tli"/>
                <w:rFonts w:ascii="Times New Roman" w:hAnsi="Times New Roman" w:cs="Times New Roman"/>
                <w:sz w:val="20"/>
                <w:szCs w:val="20"/>
                <w:lang w:val="es-ES" w:eastAsia="ro-RO"/>
              </w:rPr>
              <w:t>asigură implementarea la nivel local a obligaţiilor privind gestionarea deșeurilor asumate prin Tratatul de Aderare a României la Uniunea Europeană;</w:t>
            </w:r>
          </w:p>
          <w:p w14:paraId="0D10ED32" w14:textId="5D952FE0" w:rsidR="00820612" w:rsidRPr="00EF5E56" w:rsidRDefault="00820612"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bookmarkStart w:id="9" w:name="do|ca33|ar59|al1|ptA|lib"/>
            <w:bookmarkEnd w:id="9"/>
            <w:r w:rsidRPr="00EF5E56">
              <w:rPr>
                <w:rStyle w:val="tli"/>
                <w:rFonts w:ascii="Times New Roman" w:hAnsi="Times New Roman" w:cs="Times New Roman"/>
                <w:sz w:val="20"/>
                <w:szCs w:val="20"/>
                <w:lang w:val="es-ES" w:eastAsia="ro-RO"/>
              </w:rPr>
              <w:t>urmăresc şi asigură îndeplinirea prevederilor din PJGD;</w:t>
            </w:r>
          </w:p>
          <w:p w14:paraId="5D685D85" w14:textId="08F1C4E2" w:rsidR="00820612" w:rsidRPr="00EF5E56" w:rsidRDefault="00820612"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bookmarkStart w:id="10" w:name="do|ca33|ar59|al1|ptA|lic"/>
            <w:bookmarkEnd w:id="10"/>
            <w:r w:rsidRPr="00EF5E56">
              <w:rPr>
                <w:rStyle w:val="tli"/>
                <w:rFonts w:ascii="Times New Roman" w:hAnsi="Times New Roman" w:cs="Times New Roman"/>
                <w:sz w:val="20"/>
                <w:szCs w:val="20"/>
                <w:lang w:val="es-ES" w:eastAsia="ro-RO"/>
              </w:rPr>
              <w:lastRenderedPageBreak/>
              <w:t xml:space="preserve">elaborează strategii şi programe proprii pentru </w:t>
            </w:r>
            <w:r w:rsidR="00BB7AF0" w:rsidRPr="00EF5E56">
              <w:rPr>
                <w:rStyle w:val="tli"/>
                <w:rFonts w:ascii="Times New Roman" w:hAnsi="Times New Roman" w:cs="Times New Roman"/>
                <w:sz w:val="20"/>
                <w:szCs w:val="20"/>
                <w:lang w:val="es-ES" w:eastAsia="ro-RO"/>
              </w:rPr>
              <w:t>asigurarea prevenirii generării de deșeuri și gestionarea sustenabilă a deşeurilor</w:t>
            </w:r>
            <w:r w:rsidRPr="00EF5E56">
              <w:rPr>
                <w:rStyle w:val="tli"/>
                <w:rFonts w:ascii="Times New Roman" w:hAnsi="Times New Roman" w:cs="Times New Roman"/>
                <w:sz w:val="20"/>
                <w:szCs w:val="20"/>
                <w:lang w:val="es-ES" w:eastAsia="ro-RO"/>
              </w:rPr>
              <w:t>;</w:t>
            </w:r>
          </w:p>
          <w:p w14:paraId="3E1AD4F0" w14:textId="33696C91" w:rsidR="00BB7AF0" w:rsidRPr="00EF5E56" w:rsidRDefault="00BB7AF0"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r w:rsidRPr="00EF5E56">
              <w:rPr>
                <w:rFonts w:ascii="Times New Roman" w:hAnsi="Times New Roman" w:cs="Times New Roman"/>
                <w:sz w:val="20"/>
                <w:szCs w:val="20"/>
                <w:lang w:val="es-ES" w:eastAsia="ro-RO"/>
              </w:rPr>
              <w:t>a</w:t>
            </w:r>
            <w:r w:rsidRPr="00EF5E56">
              <w:rPr>
                <w:rFonts w:ascii="Times New Roman" w:hAnsi="Times New Roman" w:cs="Times New Roman"/>
                <w:sz w:val="20"/>
                <w:szCs w:val="20"/>
                <w:lang w:val="es-ES"/>
              </w:rPr>
              <w:t>sigură aprobarea investițiilor în domeniul deșeurilor în acord cu prevederile planificării în domeniul deșeurilor și al planificării urbanistice și de amenajere a teritoriului;</w:t>
            </w:r>
          </w:p>
          <w:p w14:paraId="07D8A6AA" w14:textId="6E76BD08" w:rsidR="00820612" w:rsidRPr="00EF5E56" w:rsidRDefault="00820612"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bookmarkStart w:id="11" w:name="do|ca33|ar59|al1|ptA|lid"/>
            <w:bookmarkEnd w:id="11"/>
            <w:r w:rsidRPr="00EF5E56">
              <w:rPr>
                <w:rStyle w:val="tli"/>
                <w:rFonts w:ascii="Times New Roman" w:hAnsi="Times New Roman" w:cs="Times New Roman"/>
                <w:sz w:val="20"/>
                <w:szCs w:val="20"/>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deșeurilor, în condiţiile prevăzute de lege;</w:t>
            </w:r>
          </w:p>
          <w:p w14:paraId="5C3ECB40" w14:textId="1AE80AF1" w:rsidR="00BB7AF0" w:rsidRPr="00EF5E56" w:rsidRDefault="00BB7AF0"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r w:rsidRPr="00EF5E56">
              <w:rPr>
                <w:rStyle w:val="tli"/>
                <w:rFonts w:ascii="Times New Roman" w:hAnsi="Times New Roman" w:cs="Times New Roman"/>
                <w:sz w:val="20"/>
                <w:szCs w:val="20"/>
                <w:lang w:val="es-ES" w:eastAsia="ro-RO"/>
              </w:rPr>
              <w:t xml:space="preserve">desemnează o persoană din rândul angajațiilor proprii pentru urmărirea </w:t>
            </w:r>
            <w:r w:rsidR="00366037" w:rsidRPr="00EF5E56">
              <w:rPr>
                <w:rStyle w:val="tli"/>
                <w:rFonts w:ascii="Times New Roman" w:hAnsi="Times New Roman" w:cs="Times New Roman"/>
                <w:sz w:val="20"/>
                <w:szCs w:val="20"/>
                <w:lang w:val="es-ES" w:eastAsia="ro-RO"/>
              </w:rPr>
              <w:t xml:space="preserve">și îndeplinirea obligațiilor legale privind gestionarea deșeurilor prevăzute </w:t>
            </w:r>
            <w:r w:rsidR="00AD0E99" w:rsidRPr="00EF5E56">
              <w:rPr>
                <w:rStyle w:val="tli"/>
                <w:rFonts w:ascii="Times New Roman" w:hAnsi="Times New Roman" w:cs="Times New Roman"/>
                <w:sz w:val="20"/>
                <w:szCs w:val="20"/>
                <w:lang w:val="es-ES" w:eastAsia="ro-RO"/>
              </w:rPr>
              <w:t>în</w:t>
            </w:r>
            <w:r w:rsidR="00366037" w:rsidRPr="00EF5E56">
              <w:rPr>
                <w:rStyle w:val="tli"/>
                <w:rFonts w:ascii="Times New Roman" w:hAnsi="Times New Roman" w:cs="Times New Roman"/>
                <w:sz w:val="20"/>
                <w:szCs w:val="20"/>
                <w:lang w:val="es-ES" w:eastAsia="ro-RO"/>
              </w:rPr>
              <w:t xml:space="preserve"> legislatia na</w:t>
            </w:r>
            <w:r w:rsidR="00AD0E99" w:rsidRPr="00EF5E56">
              <w:rPr>
                <w:rStyle w:val="tli"/>
                <w:rFonts w:ascii="Times New Roman" w:hAnsi="Times New Roman" w:cs="Times New Roman"/>
                <w:sz w:val="20"/>
                <w:szCs w:val="20"/>
                <w:lang w:val="es-ES" w:eastAsia="ro-RO"/>
              </w:rPr>
              <w:t>țională</w:t>
            </w:r>
            <w:r w:rsidR="00366037" w:rsidRPr="00EF5E56">
              <w:rPr>
                <w:rStyle w:val="tli"/>
                <w:rFonts w:ascii="Times New Roman" w:hAnsi="Times New Roman" w:cs="Times New Roman"/>
                <w:sz w:val="20"/>
                <w:szCs w:val="20"/>
                <w:lang w:val="es-ES" w:eastAsia="ro-RO"/>
              </w:rPr>
              <w:t>;</w:t>
            </w:r>
          </w:p>
          <w:p w14:paraId="1D7E7817" w14:textId="52F8786C" w:rsidR="00820612" w:rsidRPr="00EF5E56" w:rsidRDefault="00820612"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bookmarkStart w:id="12" w:name="do|ca33|ar59|al1|ptA|lie"/>
            <w:bookmarkEnd w:id="12"/>
            <w:r w:rsidRPr="00EF5E56">
              <w:rPr>
                <w:rStyle w:val="tli"/>
                <w:rFonts w:ascii="Times New Roman" w:hAnsi="Times New Roman" w:cs="Times New Roman"/>
                <w:sz w:val="20"/>
                <w:szCs w:val="20"/>
                <w:lang w:val="es-ES" w:eastAsia="ro-RO"/>
              </w:rPr>
              <w:t>asigură şi răspund pentru colectarea separată, transportul, neutralizarea, valorificarea şi eliminarea finală a deșeurilor, inclusiv a deșeurilor menajere periculoase, potrivit prevederilor legale în vigoare;</w:t>
            </w:r>
          </w:p>
          <w:p w14:paraId="61BA30A6" w14:textId="77777777" w:rsidR="00AD0E99" w:rsidRPr="00EF5E56" w:rsidRDefault="00AD0E99"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r w:rsidRPr="00EF5E56">
              <w:rPr>
                <w:rStyle w:val="tli"/>
                <w:rFonts w:ascii="Times New Roman" w:hAnsi="Times New Roman" w:cs="Times New Roman"/>
                <w:sz w:val="20"/>
                <w:szCs w:val="20"/>
                <w:lang w:val="es-ES" w:eastAsia="ro-RO"/>
              </w:rPr>
              <w:t xml:space="preserve">asigură spaţiile necesare pentru colectarea separată a deșeurilor </w:t>
            </w:r>
            <w:r w:rsidRPr="00EF5E56">
              <w:rPr>
                <w:rStyle w:val="tli"/>
                <w:rFonts w:ascii="Times New Roman" w:hAnsi="Times New Roman" w:cs="Times New Roman"/>
                <w:sz w:val="20"/>
                <w:szCs w:val="20"/>
                <w:lang w:val="ro-RO" w:eastAsia="ro-RO"/>
              </w:rPr>
              <w:t>ținând cont de reglementările urbanistice și de cele emise de Ministerul Sănătății</w:t>
            </w:r>
            <w:r w:rsidRPr="00EF5E56">
              <w:rPr>
                <w:rStyle w:val="tli"/>
                <w:rFonts w:ascii="Times New Roman" w:hAnsi="Times New Roman" w:cs="Times New Roman"/>
                <w:sz w:val="20"/>
                <w:szCs w:val="20"/>
                <w:lang w:val="es-ES" w:eastAsia="ro-RO"/>
              </w:rPr>
              <w:t>, dotarea acestora cu containere specifice fiecărui tip de deşeu, precum şi funcţionalitatea acestora;</w:t>
            </w:r>
            <w:bookmarkStart w:id="13" w:name="do|ca33|ar59|al1|ptA|lif"/>
            <w:bookmarkEnd w:id="13"/>
          </w:p>
          <w:p w14:paraId="17D1C3E7" w14:textId="4B3F9815" w:rsidR="00820612" w:rsidRPr="00EF5E56" w:rsidRDefault="00AD0E99"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r w:rsidRPr="00EF5E56">
              <w:rPr>
                <w:rStyle w:val="tli"/>
                <w:rFonts w:ascii="Times New Roman" w:hAnsi="Times New Roman" w:cs="Times New Roman"/>
                <w:sz w:val="20"/>
                <w:szCs w:val="20"/>
                <w:lang w:val="es-ES" w:eastAsia="ro-RO"/>
              </w:rPr>
              <w:t>asigură spații necesare pentru colectarea separate a deșeurilor periculoase provenite de la populație</w:t>
            </w:r>
            <w:r w:rsidR="00820612" w:rsidRPr="00EF5E56">
              <w:rPr>
                <w:rStyle w:val="tli"/>
                <w:rFonts w:ascii="Times New Roman" w:hAnsi="Times New Roman" w:cs="Times New Roman"/>
                <w:sz w:val="20"/>
                <w:szCs w:val="20"/>
                <w:lang w:val="es-ES" w:eastAsia="ro-RO"/>
              </w:rPr>
              <w:t>;</w:t>
            </w:r>
          </w:p>
          <w:p w14:paraId="65553B93" w14:textId="77777777" w:rsidR="00820612" w:rsidRPr="00EF5E56" w:rsidRDefault="00820612"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bookmarkStart w:id="14" w:name="do|ca33|ar59|al1|ptA|lig"/>
            <w:bookmarkEnd w:id="14"/>
            <w:r w:rsidRPr="00EF5E56">
              <w:rPr>
                <w:rStyle w:val="tli"/>
                <w:rFonts w:ascii="Times New Roman" w:hAnsi="Times New Roman" w:cs="Times New Roman"/>
                <w:sz w:val="20"/>
                <w:szCs w:val="20"/>
                <w:lang w:val="es-ES" w:eastAsia="ro-RO"/>
              </w:rPr>
              <w:t>asigură informarea prin mijloace adecvate a locuitorilor asupra sistemului de gestionare a deșeurilor din cadrul localităţilor;</w:t>
            </w:r>
          </w:p>
          <w:p w14:paraId="7D6BE376" w14:textId="77777777" w:rsidR="00186D7F" w:rsidRPr="00EF5E56" w:rsidRDefault="00AD0E99"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bookmarkStart w:id="15" w:name="do|ca33|ar59|al1|ptA|lih"/>
            <w:bookmarkEnd w:id="15"/>
            <w:r w:rsidRPr="00EF5E56">
              <w:rPr>
                <w:rStyle w:val="tli"/>
                <w:rFonts w:ascii="Times New Roman" w:hAnsi="Times New Roman" w:cs="Times New Roman"/>
                <w:sz w:val="20"/>
                <w:szCs w:val="20"/>
                <w:lang w:val="es-ES" w:eastAsia="ro-RO"/>
              </w:rPr>
              <w:t>asigur</w:t>
            </w:r>
            <w:r w:rsidRPr="00EF5E56">
              <w:rPr>
                <w:rStyle w:val="tli"/>
                <w:rFonts w:ascii="Times New Roman" w:hAnsi="Times New Roman" w:cs="Times New Roman"/>
                <w:sz w:val="20"/>
                <w:szCs w:val="20"/>
                <w:lang w:val="ro-RO" w:eastAsia="ro-RO"/>
              </w:rPr>
              <w:t>ă informarea locuitorilor prin mijloace adecvate și prin postarea pe site-ul propriu cu privire la:  modalitatea de selectare a deșeurilor în gospodării și de aruncare a deșeurilor în spațiile special amenajate în cadrul localităților</w:t>
            </w:r>
            <w:r w:rsidRPr="00EF5E56">
              <w:rPr>
                <w:rStyle w:val="tli"/>
                <w:rFonts w:ascii="Times New Roman" w:hAnsi="Times New Roman" w:cs="Times New Roman"/>
                <w:sz w:val="20"/>
                <w:szCs w:val="20"/>
                <w:lang w:val="es-ES" w:eastAsia="ro-RO"/>
              </w:rPr>
              <w:t>; calendarul de ridicare al deșeurilor, pe tipuri de categorii; modalitatea de gestionare a deșeurilor periculoase generate în gospodării;</w:t>
            </w:r>
            <w:r w:rsidRPr="00EF5E56">
              <w:rPr>
                <w:rStyle w:val="tli"/>
                <w:rFonts w:ascii="Times New Roman" w:hAnsi="Times New Roman" w:cs="Times New Roman"/>
                <w:sz w:val="20"/>
                <w:szCs w:val="20"/>
                <w:lang w:val="ro-RO" w:eastAsia="ro-RO"/>
              </w:rPr>
              <w:t xml:space="preserve"> rezultatele colectării selective a deșeurilor, pe categorii și a valorificării acestora</w:t>
            </w:r>
            <w:r w:rsidR="00820612" w:rsidRPr="00EF5E56">
              <w:rPr>
                <w:rStyle w:val="tli"/>
                <w:rFonts w:ascii="Times New Roman" w:hAnsi="Times New Roman" w:cs="Times New Roman"/>
                <w:sz w:val="20"/>
                <w:szCs w:val="20"/>
                <w:lang w:val="es-ES" w:eastAsia="ro-RO"/>
              </w:rPr>
              <w:t>;</w:t>
            </w:r>
            <w:bookmarkStart w:id="16" w:name="do|ca33|ar59|al1|ptA|lii"/>
            <w:bookmarkEnd w:id="16"/>
          </w:p>
          <w:p w14:paraId="6E916C51" w14:textId="5BF54002" w:rsidR="00186D7F" w:rsidRPr="00EF5E56" w:rsidRDefault="00186D7F"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r w:rsidRPr="00EF5E56">
              <w:rPr>
                <w:rStyle w:val="tli"/>
                <w:rFonts w:ascii="Times New Roman" w:hAnsi="Times New Roman" w:cs="Times New Roman"/>
                <w:sz w:val="20"/>
                <w:szCs w:val="20"/>
                <w:lang w:val="es-ES" w:eastAsia="ro-RO"/>
              </w:rPr>
              <w:t xml:space="preserve">acţionează pentru refacerea prejudiciului adus mediului în urma gestionării defectuoase a deșeurilor și asigură prin măsuri adecvate  protecţia mediului </w:t>
            </w:r>
          </w:p>
          <w:p w14:paraId="6AA57759" w14:textId="5BD2B1DA" w:rsidR="00186D7F" w:rsidRPr="00EF5E56" w:rsidRDefault="00186D7F" w:rsidP="002642FA">
            <w:pPr>
              <w:pStyle w:val="Listparagraf"/>
              <w:numPr>
                <w:ilvl w:val="1"/>
                <w:numId w:val="14"/>
              </w:numPr>
              <w:tabs>
                <w:tab w:val="num" w:pos="0"/>
              </w:tabs>
              <w:spacing w:after="0" w:line="240" w:lineRule="auto"/>
              <w:ind w:left="850"/>
              <w:jc w:val="both"/>
              <w:rPr>
                <w:rStyle w:val="tli"/>
                <w:rFonts w:ascii="Times New Roman" w:hAnsi="Times New Roman" w:cs="Times New Roman"/>
                <w:sz w:val="20"/>
                <w:szCs w:val="20"/>
                <w:lang w:val="es-ES" w:eastAsia="ro-RO"/>
              </w:rPr>
            </w:pPr>
            <w:r w:rsidRPr="00EF5E56">
              <w:rPr>
                <w:rStyle w:val="tli"/>
                <w:rFonts w:ascii="Times New Roman" w:hAnsi="Times New Roman" w:cs="Times New Roman"/>
                <w:sz w:val="20"/>
                <w:szCs w:val="20"/>
                <w:lang w:val="es-ES" w:eastAsia="ro-RO"/>
              </w:rPr>
              <w:t xml:space="preserve">asigură şi răspund pentru monitorizarea activităţilor legate de gestionarea </w:t>
            </w:r>
            <w:r w:rsidRPr="00EF5E56">
              <w:rPr>
                <w:rStyle w:val="tli"/>
                <w:rFonts w:ascii="Times New Roman" w:hAnsi="Times New Roman" w:cs="Times New Roman"/>
                <w:sz w:val="20"/>
                <w:szCs w:val="20"/>
                <w:lang w:val="es-ES" w:eastAsia="ro-RO"/>
              </w:rPr>
              <w:lastRenderedPageBreak/>
              <w:t>deșeurilor rezultate din activitatea medicală</w:t>
            </w:r>
          </w:p>
          <w:p w14:paraId="2BF5217C" w14:textId="0127CA88" w:rsidR="00820612" w:rsidRPr="00EF5E56" w:rsidRDefault="00820612" w:rsidP="002642FA">
            <w:pPr>
              <w:pStyle w:val="Listparagraf"/>
              <w:numPr>
                <w:ilvl w:val="1"/>
                <w:numId w:val="14"/>
              </w:numPr>
              <w:tabs>
                <w:tab w:val="num" w:pos="0"/>
              </w:tabs>
              <w:spacing w:after="0" w:line="240" w:lineRule="auto"/>
              <w:ind w:left="850"/>
              <w:jc w:val="both"/>
              <w:rPr>
                <w:rFonts w:ascii="Times New Roman" w:hAnsi="Times New Roman" w:cs="Times New Roman"/>
                <w:sz w:val="20"/>
                <w:szCs w:val="20"/>
                <w:lang w:val="es-ES" w:eastAsia="ro-RO"/>
              </w:rPr>
            </w:pPr>
            <w:r w:rsidRPr="003D2FFC">
              <w:rPr>
                <w:rStyle w:val="tal"/>
                <w:rFonts w:ascii="Times New Roman" w:eastAsia="Calibri" w:hAnsi="Times New Roman" w:cs="Times New Roman"/>
                <w:sz w:val="20"/>
                <w:szCs w:val="20"/>
                <w:lang w:val="es-ES" w:eastAsia="ro-RO"/>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14:paraId="76124A9D" w14:textId="77777777" w:rsidR="00820612" w:rsidRPr="00EF5E56" w:rsidRDefault="00820612" w:rsidP="002642FA">
            <w:pPr>
              <w:pStyle w:val="Listparagraf"/>
              <w:numPr>
                <w:ilvl w:val="0"/>
                <w:numId w:val="17"/>
              </w:numPr>
              <w:tabs>
                <w:tab w:val="left" w:pos="-51"/>
              </w:tabs>
              <w:snapToGrid w:val="0"/>
              <w:spacing w:after="0" w:line="240" w:lineRule="auto"/>
              <w:ind w:left="310"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APL (la nivel de judeţ)</w:t>
            </w:r>
          </w:p>
          <w:p w14:paraId="36C56E8F" w14:textId="2B342C59" w:rsidR="00820612" w:rsidRPr="00F4772B" w:rsidRDefault="00820612" w:rsidP="002642FA">
            <w:pPr>
              <w:pStyle w:val="Listparagraf"/>
              <w:numPr>
                <w:ilvl w:val="0"/>
                <w:numId w:val="18"/>
              </w:numPr>
              <w:spacing w:after="0" w:line="240" w:lineRule="auto"/>
              <w:ind w:left="850"/>
              <w:jc w:val="both"/>
              <w:rPr>
                <w:rStyle w:val="tal"/>
                <w:rFonts w:ascii="Times New Roman" w:eastAsia="Calibri" w:hAnsi="Times New Roman" w:cs="Times New Roman"/>
                <w:sz w:val="20"/>
                <w:szCs w:val="20"/>
                <w:lang w:val="fr-FR"/>
              </w:rPr>
            </w:pPr>
            <w:bookmarkStart w:id="17" w:name="do|ca33|ar59|al1|ptB|lia"/>
            <w:r w:rsidRPr="00F4772B">
              <w:rPr>
                <w:rStyle w:val="tal"/>
                <w:rFonts w:ascii="Times New Roman" w:eastAsia="Calibri" w:hAnsi="Times New Roman" w:cs="Times New Roman"/>
                <w:sz w:val="20"/>
                <w:szCs w:val="20"/>
                <w:lang w:val="fr-FR" w:eastAsia="ro-RO"/>
              </w:rPr>
              <w:t>elaborează, adoptă şi revizuiesc PJGD în colaborare cu APM județean;</w:t>
            </w:r>
          </w:p>
          <w:p w14:paraId="4F2F31CD" w14:textId="77777777" w:rsidR="00820612" w:rsidRPr="00EF5E56" w:rsidRDefault="00820612" w:rsidP="002642FA">
            <w:pPr>
              <w:pStyle w:val="Listparagraf"/>
              <w:numPr>
                <w:ilvl w:val="0"/>
                <w:numId w:val="18"/>
              </w:numPr>
              <w:spacing w:after="0" w:line="240" w:lineRule="auto"/>
              <w:ind w:left="850"/>
              <w:jc w:val="both"/>
              <w:rPr>
                <w:rStyle w:val="tal"/>
                <w:rFonts w:ascii="Times New Roman" w:eastAsia="Calibri" w:hAnsi="Times New Roman" w:cs="Times New Roman"/>
                <w:sz w:val="20"/>
                <w:szCs w:val="20"/>
                <w:lang w:val="pt-BR" w:eastAsia="ro-RO"/>
              </w:rPr>
            </w:pPr>
            <w:r w:rsidRPr="00EF5E56">
              <w:rPr>
                <w:rStyle w:val="tal"/>
                <w:rFonts w:ascii="Times New Roman" w:eastAsia="Calibri" w:hAnsi="Times New Roman" w:cs="Times New Roman"/>
                <w:sz w:val="20"/>
                <w:szCs w:val="20"/>
                <w:lang w:val="pt-BR" w:eastAsia="ro-RO"/>
              </w:rPr>
              <w:t>urmăresc și asigură îndeplinirea PJGD</w:t>
            </w:r>
          </w:p>
          <w:p w14:paraId="609654BF" w14:textId="77777777" w:rsidR="00820612" w:rsidRPr="00EF5E56" w:rsidRDefault="00820612" w:rsidP="002642FA">
            <w:pPr>
              <w:pStyle w:val="Listparagraf"/>
              <w:numPr>
                <w:ilvl w:val="0"/>
                <w:numId w:val="18"/>
              </w:numPr>
              <w:spacing w:after="0" w:line="240" w:lineRule="auto"/>
              <w:ind w:left="850"/>
              <w:jc w:val="both"/>
              <w:rPr>
                <w:rStyle w:val="tal"/>
                <w:rFonts w:ascii="Times New Roman" w:eastAsia="Calibri" w:hAnsi="Times New Roman" w:cs="Times New Roman"/>
                <w:sz w:val="20"/>
                <w:szCs w:val="20"/>
                <w:lang w:val="pt-BR" w:eastAsia="ro-RO"/>
              </w:rPr>
            </w:pPr>
            <w:r w:rsidRPr="00EF5E56">
              <w:rPr>
                <w:rStyle w:val="tal"/>
                <w:rFonts w:ascii="Times New Roman" w:eastAsia="Calibri" w:hAnsi="Times New Roman" w:cs="Times New Roman"/>
                <w:sz w:val="20"/>
                <w:szCs w:val="20"/>
                <w:lang w:val="pt-BR" w:eastAsia="ro-RO"/>
              </w:rPr>
              <w:t>asigură spațiile necesare pentru colectarea separată a deșeurilor, dotarea acestora cu containere specifice fiecărui tip de deșeu și dezvoltă în mod corespunzător centrele înființate potrivit OUG nr</w:t>
            </w:r>
            <w:r w:rsidRPr="00EF5E56">
              <w:rPr>
                <w:rStyle w:val="tal"/>
                <w:rFonts w:ascii="Times New Roman" w:eastAsia="Calibri" w:hAnsi="Times New Roman" w:cs="Times New Roman"/>
                <w:sz w:val="20"/>
                <w:szCs w:val="20"/>
                <w:lang w:val="pt-BR"/>
              </w:rPr>
              <w:t xml:space="preserve">. </w:t>
            </w:r>
            <w:r w:rsidRPr="00EF5E56">
              <w:rPr>
                <w:rStyle w:val="tal"/>
                <w:rFonts w:ascii="Times New Roman" w:eastAsia="Calibri" w:hAnsi="Times New Roman" w:cs="Times New Roman"/>
                <w:sz w:val="20"/>
                <w:szCs w:val="20"/>
                <w:lang w:val="pt-BR" w:eastAsia="ro-RO"/>
              </w:rPr>
              <w:t>5/2015;</w:t>
            </w:r>
          </w:p>
          <w:p w14:paraId="023E03F9" w14:textId="77777777" w:rsidR="00820612" w:rsidRPr="00EF5E56" w:rsidRDefault="00820612" w:rsidP="002642FA">
            <w:pPr>
              <w:pStyle w:val="Listparagraf"/>
              <w:numPr>
                <w:ilvl w:val="0"/>
                <w:numId w:val="18"/>
              </w:numPr>
              <w:spacing w:after="0" w:line="240" w:lineRule="auto"/>
              <w:ind w:left="850"/>
              <w:jc w:val="both"/>
              <w:rPr>
                <w:rStyle w:val="tal"/>
                <w:rFonts w:ascii="Times New Roman" w:eastAsia="Calibri" w:hAnsi="Times New Roman" w:cs="Times New Roman"/>
                <w:sz w:val="20"/>
                <w:szCs w:val="20"/>
                <w:lang w:val="pt-BR" w:eastAsia="ro-RO"/>
              </w:rPr>
            </w:pPr>
            <w:r w:rsidRPr="00EF5E56">
              <w:rPr>
                <w:rStyle w:val="tal"/>
                <w:rFonts w:ascii="Times New Roman" w:eastAsia="Calibri" w:hAnsi="Times New Roman" w:cs="Times New Roman"/>
                <w:sz w:val="20"/>
                <w:szCs w:val="20"/>
                <w:lang w:val="pt-BR" w:eastAsia="ro-RO"/>
              </w:rPr>
              <w:t xml:space="preserve">asigură informarea locuitorilor prin mijloace adecvate și postare pe site-ul propriu asupra sistemului de gestionare a deșeurilor </w:t>
            </w:r>
          </w:p>
          <w:p w14:paraId="202B201B" w14:textId="77777777" w:rsidR="00820612" w:rsidRPr="00EF5E56" w:rsidRDefault="00820612" w:rsidP="002642FA">
            <w:pPr>
              <w:pStyle w:val="Listparagraf"/>
              <w:numPr>
                <w:ilvl w:val="0"/>
                <w:numId w:val="18"/>
              </w:numPr>
              <w:spacing w:after="0" w:line="240" w:lineRule="auto"/>
              <w:ind w:left="850"/>
              <w:jc w:val="both"/>
              <w:rPr>
                <w:rStyle w:val="tal"/>
                <w:rFonts w:ascii="Times New Roman" w:eastAsia="Calibri" w:hAnsi="Times New Roman" w:cs="Times New Roman"/>
                <w:sz w:val="20"/>
                <w:szCs w:val="20"/>
                <w:lang w:val="pt-BR" w:eastAsia="ro-RO"/>
              </w:rPr>
            </w:pPr>
            <w:r w:rsidRPr="00EF5E56">
              <w:rPr>
                <w:rStyle w:val="tal"/>
                <w:rFonts w:ascii="Times New Roman" w:eastAsia="Calibri" w:hAnsi="Times New Roman" w:cs="Times New Roman"/>
                <w:sz w:val="20"/>
                <w:szCs w:val="20"/>
                <w:lang w:val="pt-BR" w:eastAsia="ro-RO"/>
              </w:rPr>
              <w:t>coordonează activitatea consiliilor locale, în vederea realizării serviciilor publice de interes judeţean privind gestionarea deşeurilor;</w:t>
            </w:r>
          </w:p>
          <w:p w14:paraId="317B6B93" w14:textId="77777777" w:rsidR="00820612" w:rsidRPr="00EF5E56" w:rsidRDefault="00820612" w:rsidP="002642FA">
            <w:pPr>
              <w:pStyle w:val="Listparagraf"/>
              <w:numPr>
                <w:ilvl w:val="0"/>
                <w:numId w:val="18"/>
              </w:numPr>
              <w:spacing w:after="0" w:line="240" w:lineRule="auto"/>
              <w:ind w:left="850"/>
              <w:jc w:val="both"/>
              <w:rPr>
                <w:rStyle w:val="tal"/>
                <w:rFonts w:ascii="Times New Roman" w:eastAsia="Calibri" w:hAnsi="Times New Roman" w:cs="Times New Roman"/>
                <w:sz w:val="20"/>
                <w:szCs w:val="20"/>
                <w:lang w:val="pt-BR" w:eastAsia="ro-RO"/>
              </w:rPr>
            </w:pPr>
            <w:r w:rsidRPr="00EF5E56">
              <w:rPr>
                <w:rStyle w:val="tal"/>
                <w:rFonts w:ascii="Times New Roman" w:eastAsia="Calibri" w:hAnsi="Times New Roman" w:cs="Times New Roman"/>
                <w:sz w:val="20"/>
                <w:szCs w:val="20"/>
                <w:lang w:val="pt-BR" w:eastAsia="ro-RO"/>
              </w:rPr>
              <w:t>acordă consiliilor locale sprijin şi asistenţă tehnică în implementarea PJGD;</w:t>
            </w:r>
          </w:p>
          <w:p w14:paraId="66DAC6FC" w14:textId="77777777" w:rsidR="00820612" w:rsidRPr="00EF5E56" w:rsidRDefault="00820612" w:rsidP="002642FA">
            <w:pPr>
              <w:pStyle w:val="Listparagraf"/>
              <w:numPr>
                <w:ilvl w:val="0"/>
                <w:numId w:val="18"/>
              </w:numPr>
              <w:spacing w:after="0" w:line="240" w:lineRule="auto"/>
              <w:ind w:left="850"/>
              <w:jc w:val="both"/>
              <w:rPr>
                <w:rFonts w:ascii="Times New Roman" w:eastAsia="Calibri" w:hAnsi="Times New Roman" w:cs="Times New Roman"/>
                <w:sz w:val="20"/>
                <w:szCs w:val="20"/>
                <w:lang w:val="es-ES"/>
              </w:rPr>
            </w:pPr>
            <w:r w:rsidRPr="00EF5E56">
              <w:rPr>
                <w:rStyle w:val="tli"/>
                <w:rFonts w:ascii="Times New Roman" w:hAnsi="Times New Roman" w:cs="Times New Roman"/>
                <w:sz w:val="20"/>
                <w:szCs w:val="20"/>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14:paraId="7210908E" w14:textId="77777777" w:rsidR="00820612" w:rsidRPr="00EF5E56" w:rsidRDefault="00820612" w:rsidP="002642FA">
            <w:pPr>
              <w:pStyle w:val="Listparagraf"/>
              <w:numPr>
                <w:ilvl w:val="0"/>
                <w:numId w:val="18"/>
              </w:numPr>
              <w:spacing w:after="0" w:line="240" w:lineRule="auto"/>
              <w:ind w:left="850"/>
              <w:jc w:val="both"/>
              <w:rPr>
                <w:rFonts w:ascii="Times New Roman" w:hAnsi="Times New Roman" w:cs="Times New Roman"/>
                <w:sz w:val="20"/>
                <w:szCs w:val="20"/>
                <w:lang w:val="pt-BR" w:eastAsia="ro-RO"/>
              </w:rPr>
            </w:pPr>
            <w:r w:rsidRPr="00EF5E56">
              <w:rPr>
                <w:rStyle w:val="tli"/>
                <w:rFonts w:ascii="Times New Roman" w:hAnsi="Times New Roman" w:cs="Times New Roman"/>
                <w:sz w:val="20"/>
                <w:szCs w:val="20"/>
                <w:lang w:val="pt-BR" w:eastAsia="ro-RO"/>
              </w:rPr>
              <w:t>urmăresc şi asigură respectarea de către consiliile locale a prevederilor prezentei legi;</w:t>
            </w:r>
          </w:p>
          <w:p w14:paraId="00867DB8" w14:textId="3988D9D7" w:rsidR="00820612" w:rsidRPr="00EF5E56" w:rsidRDefault="00820612" w:rsidP="002642FA">
            <w:pPr>
              <w:pStyle w:val="Listparagraf"/>
              <w:numPr>
                <w:ilvl w:val="0"/>
                <w:numId w:val="18"/>
              </w:numPr>
              <w:spacing w:after="0" w:line="240" w:lineRule="auto"/>
              <w:ind w:left="850"/>
              <w:jc w:val="both"/>
              <w:rPr>
                <w:rStyle w:val="tli"/>
                <w:rFonts w:ascii="Times New Roman" w:hAnsi="Times New Roman" w:cs="Times New Roman"/>
                <w:sz w:val="20"/>
                <w:szCs w:val="20"/>
              </w:rPr>
            </w:pPr>
            <w:r w:rsidRPr="00EF5E56">
              <w:rPr>
                <w:rStyle w:val="tli"/>
                <w:rFonts w:ascii="Times New Roman" w:hAnsi="Times New Roman" w:cs="Times New Roman"/>
                <w:sz w:val="20"/>
                <w:szCs w:val="20"/>
                <w:lang w:val="pt-BR" w:eastAsia="ro-RO"/>
              </w:rPr>
              <w:t>asigură monitorizarea activităţilor legate de gestionarea deşeurilor rezultate din activitatea medicală</w:t>
            </w:r>
            <w:bookmarkEnd w:id="17"/>
          </w:p>
          <w:p w14:paraId="42919F23" w14:textId="77777777" w:rsidR="00820612" w:rsidRPr="00EF5E56" w:rsidRDefault="00820612" w:rsidP="002642FA">
            <w:pPr>
              <w:pStyle w:val="Listparagraf"/>
              <w:numPr>
                <w:ilvl w:val="0"/>
                <w:numId w:val="17"/>
              </w:numPr>
              <w:tabs>
                <w:tab w:val="left" w:pos="-51"/>
              </w:tabs>
              <w:snapToGrid w:val="0"/>
              <w:spacing w:after="0" w:line="240" w:lineRule="auto"/>
              <w:ind w:left="310"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eastAsia="ro-RO"/>
              </w:rPr>
              <w:t>APL au dreptul:</w:t>
            </w:r>
          </w:p>
          <w:p w14:paraId="6792CA65" w14:textId="77777777" w:rsidR="00820612" w:rsidRPr="00EF5E56" w:rsidRDefault="00820612" w:rsidP="002642FA">
            <w:pPr>
              <w:pStyle w:val="Listparagraf"/>
              <w:numPr>
                <w:ilvl w:val="0"/>
                <w:numId w:val="19"/>
              </w:numPr>
              <w:spacing w:after="0" w:line="240" w:lineRule="auto"/>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de a solicita acoperirea costurilor de gestionare pentru de</w:t>
            </w:r>
            <w:r w:rsidRPr="00EF5E56">
              <w:rPr>
                <w:rFonts w:ascii="Times New Roman" w:hAnsi="Times New Roman" w:cs="Times New Roman"/>
                <w:sz w:val="20"/>
                <w:szCs w:val="20"/>
                <w:lang w:val="fr-FR" w:eastAsia="ro-RO"/>
              </w:rPr>
              <w:t>ș</w:t>
            </w:r>
            <w:r w:rsidRPr="00EF5E56">
              <w:rPr>
                <w:rFonts w:ascii="Times New Roman" w:hAnsi="Times New Roman" w:cs="Times New Roman"/>
                <w:sz w:val="20"/>
                <w:szCs w:val="20"/>
                <w:lang w:val="pt-BR" w:eastAsia="ro-RO"/>
              </w:rPr>
              <w:t>eurilor municipale care fac obiectul răspunderii extinse a producătorului și a de stabili modalitatea prin care se plătesc serviciile aferente acelor deșeuri, prestate de operatorii de salubrizare</w:t>
            </w:r>
          </w:p>
          <w:p w14:paraId="056B7157" w14:textId="77777777" w:rsidR="00820612" w:rsidRPr="00EF5E56" w:rsidRDefault="00820612" w:rsidP="002642FA">
            <w:pPr>
              <w:pStyle w:val="Listparagraf"/>
              <w:numPr>
                <w:ilvl w:val="0"/>
                <w:numId w:val="19"/>
              </w:numPr>
              <w:spacing w:after="0" w:line="240" w:lineRule="auto"/>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utilizarea sumelor încasate pentru acoperirea costurilor de gestionare a deseurilor de la pct a) exclusiv pentru scopurile cărora le sunt destinate.</w:t>
            </w:r>
          </w:p>
          <w:p w14:paraId="2A6E0037" w14:textId="51A28BC0" w:rsidR="00820612" w:rsidRPr="00EF5E56" w:rsidRDefault="00D14AF7" w:rsidP="002642FA">
            <w:pPr>
              <w:pStyle w:val="Listparagraf"/>
              <w:numPr>
                <w:ilvl w:val="0"/>
                <w:numId w:val="17"/>
              </w:numPr>
              <w:tabs>
                <w:tab w:val="left" w:pos="-51"/>
              </w:tabs>
              <w:snapToGrid w:val="0"/>
              <w:spacing w:after="0" w:line="240" w:lineRule="auto"/>
              <w:ind w:left="310" w:right="36"/>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 xml:space="preserve">Producătorii de deșeuri de construcții și demolări au obligația să atingă un nivel de pregătire pentru reutilizare, reciclare și alte </w:t>
            </w:r>
            <w:r w:rsidRPr="00EF5E56">
              <w:rPr>
                <w:rFonts w:ascii="Times New Roman" w:hAnsi="Times New Roman" w:cs="Times New Roman"/>
                <w:sz w:val="20"/>
                <w:szCs w:val="20"/>
                <w:lang w:val="pt-BR" w:eastAsia="ro-RO"/>
              </w:rPr>
              <w:lastRenderedPageBreak/>
              <w:t>operațiuni de valorificare materială, inclusiv operațiuni de rambleiere care utilizează deșeuri pentru a înlocui cu alte materiale, de minim 70 % din masa deșeurilor nepericuloase provenite din activități de construcții și desființări;</w:t>
            </w:r>
          </w:p>
          <w:p w14:paraId="715C6FA0" w14:textId="657893A1" w:rsidR="00820612" w:rsidRPr="00EF5E56" w:rsidRDefault="00D14AF7" w:rsidP="002642FA">
            <w:pPr>
              <w:pStyle w:val="Listparagraf"/>
              <w:numPr>
                <w:ilvl w:val="0"/>
                <w:numId w:val="17"/>
              </w:numPr>
              <w:tabs>
                <w:tab w:val="left" w:pos="-51"/>
              </w:tabs>
              <w:snapToGrid w:val="0"/>
              <w:spacing w:after="0" w:line="240" w:lineRule="auto"/>
              <w:ind w:left="310" w:right="36"/>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 xml:space="preserve">Titularul autorizației de </w:t>
            </w:r>
            <w:r w:rsidRPr="00EF5E56">
              <w:rPr>
                <w:rFonts w:ascii="Times New Roman" w:hAnsi="Times New Roman" w:cs="Times New Roman"/>
                <w:sz w:val="20"/>
                <w:szCs w:val="20"/>
                <w:lang w:val="ro-RO" w:eastAsia="ro-RO"/>
              </w:rPr>
              <w:t>construire/desființare emise de către autoritatea administrației publice locale, centrale sau de către instituțiile abilitate să autorizeze lucrări de construcții cu  caracter special are obligația de a avea un plan de gestionare al deșeurilor din activități de construire și/sau desființare;</w:t>
            </w:r>
          </w:p>
        </w:tc>
      </w:tr>
      <w:tr w:rsidR="00820612" w:rsidRPr="003D2FFC" w14:paraId="64C2D20F" w14:textId="77777777" w:rsidTr="00F2065E">
        <w:trPr>
          <w:jc w:val="center"/>
        </w:trPr>
        <w:tc>
          <w:tcPr>
            <w:tcW w:w="1255" w:type="pct"/>
            <w:tcBorders>
              <w:top w:val="single" w:sz="4" w:space="0" w:color="000000"/>
              <w:left w:val="single" w:sz="4" w:space="0" w:color="000000"/>
              <w:bottom w:val="single" w:sz="4" w:space="0" w:color="000000"/>
              <w:right w:val="nil"/>
            </w:tcBorders>
            <w:hideMark/>
          </w:tcPr>
          <w:p w14:paraId="0341B740" w14:textId="77777777" w:rsidR="00820612" w:rsidRPr="00EF5E56" w:rsidRDefault="00820612" w:rsidP="00263AAA">
            <w:pPr>
              <w:snapToGrid w:val="0"/>
              <w:spacing w:after="0" w:line="240" w:lineRule="auto"/>
              <w:ind w:right="36"/>
              <w:jc w:val="both"/>
              <w:rPr>
                <w:rFonts w:ascii="Times New Roman" w:hAnsi="Times New Roman" w:cs="Times New Roman"/>
                <w:spacing w:val="-4"/>
                <w:sz w:val="20"/>
                <w:szCs w:val="20"/>
                <w:lang w:val="fr-FR" w:eastAsia="ro-RO"/>
              </w:rPr>
            </w:pPr>
            <w:r w:rsidRPr="00EF5E56">
              <w:rPr>
                <w:rFonts w:ascii="Times New Roman" w:hAnsi="Times New Roman" w:cs="Times New Roman"/>
                <w:spacing w:val="-4"/>
                <w:sz w:val="20"/>
                <w:szCs w:val="20"/>
                <w:lang w:val="fr-FR" w:eastAsia="ro-RO"/>
              </w:rPr>
              <w:lastRenderedPageBreak/>
              <w:t xml:space="preserve">Decizia Comisiei 2000/532/CE (cu modificările ulterioare) de stabilire a unei liste de deșeuri </w:t>
            </w:r>
          </w:p>
        </w:tc>
        <w:tc>
          <w:tcPr>
            <w:tcW w:w="1438" w:type="pct"/>
            <w:tcBorders>
              <w:top w:val="single" w:sz="4" w:space="0" w:color="000000"/>
              <w:left w:val="single" w:sz="4" w:space="0" w:color="000000"/>
              <w:bottom w:val="single" w:sz="4" w:space="0" w:color="000000"/>
              <w:right w:val="single" w:sz="4" w:space="0" w:color="000000"/>
            </w:tcBorders>
            <w:hideMark/>
          </w:tcPr>
          <w:p w14:paraId="0B1FD64A" w14:textId="77777777" w:rsidR="00820612" w:rsidRPr="00EF5E56" w:rsidRDefault="00820612" w:rsidP="00263AAA">
            <w:pPr>
              <w:autoSpaceDE w:val="0"/>
              <w:snapToGrid w:val="0"/>
              <w:spacing w:after="0" w:line="240" w:lineRule="auto"/>
              <w:ind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H.G. nr. 856/2002 privind evidența gestiunii deșeurilor și aprobarea listei cuprinzând deșeurile, inclusiv deșeurile periculoase, cu modificările și completările ulterioare</w:t>
            </w:r>
          </w:p>
        </w:tc>
        <w:tc>
          <w:tcPr>
            <w:tcW w:w="2307" w:type="pct"/>
            <w:tcBorders>
              <w:top w:val="single" w:sz="4" w:space="0" w:color="000000"/>
              <w:left w:val="single" w:sz="4" w:space="0" w:color="000000"/>
              <w:bottom w:val="single" w:sz="4" w:space="0" w:color="000000"/>
              <w:right w:val="single" w:sz="4" w:space="0" w:color="000000"/>
            </w:tcBorders>
          </w:tcPr>
          <w:p w14:paraId="5F6C9CA8" w14:textId="77777777" w:rsidR="00820612" w:rsidRPr="00EF5E56" w:rsidRDefault="00820612" w:rsidP="00263AAA">
            <w:pPr>
              <w:autoSpaceDE w:val="0"/>
              <w:snapToGrid w:val="0"/>
              <w:spacing w:after="0" w:line="240" w:lineRule="auto"/>
              <w:ind w:right="36"/>
              <w:rPr>
                <w:rFonts w:ascii="Times New Roman" w:hAnsi="Times New Roman" w:cs="Times New Roman"/>
                <w:b/>
                <w:bCs/>
                <w:sz w:val="20"/>
                <w:szCs w:val="20"/>
                <w:lang w:val="fr-FR" w:eastAsia="ro-RO"/>
              </w:rPr>
            </w:pPr>
          </w:p>
        </w:tc>
      </w:tr>
    </w:tbl>
    <w:p w14:paraId="210168D6" w14:textId="77777777" w:rsidR="00820612" w:rsidRPr="00EF5E56" w:rsidRDefault="00820612" w:rsidP="00820612">
      <w:pPr>
        <w:spacing w:after="120"/>
        <w:rPr>
          <w:rFonts w:ascii="Times New Roman" w:hAnsi="Times New Roman" w:cs="Times New Roman"/>
          <w:szCs w:val="24"/>
          <w:lang w:val="fr-FR"/>
        </w:rPr>
      </w:pPr>
    </w:p>
    <w:p w14:paraId="4E1F95FC" w14:textId="497527AE" w:rsidR="00820612" w:rsidRPr="00263AAA" w:rsidRDefault="00EF5E56" w:rsidP="00F2065E">
      <w:pPr>
        <w:pStyle w:val="Legend"/>
        <w:jc w:val="center"/>
        <w:rPr>
          <w:rFonts w:ascii="Times New Roman" w:hAnsi="Times New Roman"/>
        </w:rPr>
      </w:pPr>
      <w:bookmarkStart w:id="18" w:name="_Toc100069780"/>
      <w:r w:rsidRPr="00263AAA">
        <w:rPr>
          <w:rFonts w:ascii="Times New Roman" w:hAnsi="Times New Roman"/>
        </w:rPr>
        <w:t xml:space="preserve">Tabel </w:t>
      </w:r>
      <w:r w:rsidR="00AA49C8">
        <w:rPr>
          <w:rFonts w:ascii="Times New Roman" w:hAnsi="Times New Roman"/>
        </w:rPr>
        <w:fldChar w:fldCharType="begin"/>
      </w:r>
      <w:r w:rsidR="00AA49C8">
        <w:rPr>
          <w:rFonts w:ascii="Times New Roman" w:hAnsi="Times New Roman"/>
        </w:rPr>
        <w:instrText xml:space="preserve"> SEQ Tabel \* ARABIC </w:instrText>
      </w:r>
      <w:r w:rsidR="00AA49C8">
        <w:rPr>
          <w:rFonts w:ascii="Times New Roman" w:hAnsi="Times New Roman"/>
        </w:rPr>
        <w:fldChar w:fldCharType="separate"/>
      </w:r>
      <w:r w:rsidR="00A656CA">
        <w:rPr>
          <w:rFonts w:ascii="Times New Roman" w:hAnsi="Times New Roman"/>
          <w:noProof/>
        </w:rPr>
        <w:t>3</w:t>
      </w:r>
      <w:r w:rsidR="00AA49C8">
        <w:rPr>
          <w:rFonts w:ascii="Times New Roman" w:hAnsi="Times New Roman"/>
        </w:rPr>
        <w:fldChar w:fldCharType="end"/>
      </w:r>
      <w:r w:rsidR="00820612" w:rsidRPr="00263AAA">
        <w:rPr>
          <w:rFonts w:ascii="Times New Roman" w:hAnsi="Times New Roman"/>
        </w:rPr>
        <w:t xml:space="preserve"> Legislația privind operațiile de gestionare a deșeurilor</w:t>
      </w:r>
      <w:bookmarkEnd w:id="18"/>
    </w:p>
    <w:tbl>
      <w:tblPr>
        <w:tblW w:w="5000" w:type="pct"/>
        <w:tblLook w:val="04A0" w:firstRow="1" w:lastRow="0" w:firstColumn="1" w:lastColumn="0" w:noHBand="0" w:noVBand="1"/>
      </w:tblPr>
      <w:tblGrid>
        <w:gridCol w:w="2218"/>
        <w:gridCol w:w="2663"/>
        <w:gridCol w:w="4509"/>
      </w:tblGrid>
      <w:tr w:rsidR="00820612" w:rsidRPr="00EF5E56" w14:paraId="0A27656C" w14:textId="77777777" w:rsidTr="00263AAA">
        <w:trPr>
          <w:trHeight w:val="20"/>
          <w:tblHeader/>
        </w:trPr>
        <w:tc>
          <w:tcPr>
            <w:tcW w:w="259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C9BFE3" w14:textId="77777777" w:rsidR="00820612" w:rsidRPr="00F4772B" w:rsidRDefault="00820612" w:rsidP="002642FA">
            <w:pPr>
              <w:snapToGrid w:val="0"/>
              <w:spacing w:after="0" w:line="240" w:lineRule="auto"/>
              <w:ind w:right="36"/>
              <w:jc w:val="both"/>
              <w:rPr>
                <w:rFonts w:ascii="Times New Roman" w:hAnsi="Times New Roman" w:cs="Times New Roman"/>
                <w:b/>
                <w:bCs/>
                <w:sz w:val="20"/>
                <w:szCs w:val="20"/>
                <w:lang w:val="pt-BR" w:eastAsia="ro-RO"/>
              </w:rPr>
            </w:pPr>
            <w:r w:rsidRPr="00F4772B">
              <w:rPr>
                <w:rFonts w:ascii="Times New Roman" w:hAnsi="Times New Roman" w:cs="Times New Roman"/>
                <w:b/>
                <w:bCs/>
                <w:sz w:val="20"/>
                <w:szCs w:val="20"/>
                <w:lang w:val="pt-BR" w:eastAsia="ro-RO"/>
              </w:rPr>
              <w:t>Legislația  privind operațiile de gestionare a deșeurilor</w:t>
            </w:r>
          </w:p>
        </w:tc>
        <w:tc>
          <w:tcPr>
            <w:tcW w:w="2401"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2D32B0D" w14:textId="77777777" w:rsidR="00820612" w:rsidRPr="00EF5E56" w:rsidRDefault="00820612" w:rsidP="00263AAA">
            <w:pPr>
              <w:snapToGrid w:val="0"/>
              <w:spacing w:after="0" w:line="240" w:lineRule="auto"/>
              <w:ind w:right="36"/>
              <w:rPr>
                <w:rFonts w:ascii="Times New Roman" w:hAnsi="Times New Roman" w:cs="Times New Roman"/>
                <w:b/>
                <w:bCs/>
                <w:sz w:val="20"/>
                <w:szCs w:val="20"/>
                <w:lang w:eastAsia="ro-RO"/>
              </w:rPr>
            </w:pPr>
            <w:r w:rsidRPr="00EF5E56">
              <w:rPr>
                <w:rFonts w:ascii="Times New Roman" w:hAnsi="Times New Roman" w:cs="Times New Roman"/>
                <w:b/>
                <w:bCs/>
                <w:sz w:val="20"/>
                <w:szCs w:val="20"/>
                <w:lang w:eastAsia="ro-RO"/>
              </w:rPr>
              <w:t>Responsabilităţile autorităţilor publice locale</w:t>
            </w:r>
          </w:p>
        </w:tc>
      </w:tr>
      <w:tr w:rsidR="00820612" w:rsidRPr="00EF5E56" w14:paraId="2E3924CA" w14:textId="77777777" w:rsidTr="00263AAA">
        <w:trPr>
          <w:trHeight w:val="20"/>
          <w:tblHeader/>
        </w:trPr>
        <w:tc>
          <w:tcPr>
            <w:tcW w:w="259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6A8F97" w14:textId="77777777" w:rsidR="00820612" w:rsidRPr="00EF5E56" w:rsidRDefault="00820612" w:rsidP="00263AAA">
            <w:pPr>
              <w:snapToGrid w:val="0"/>
              <w:spacing w:after="0" w:line="240" w:lineRule="auto"/>
              <w:ind w:right="36"/>
              <w:rPr>
                <w:rFonts w:ascii="Times New Roman" w:hAnsi="Times New Roman" w:cs="Times New Roman"/>
                <w:b/>
                <w:bCs/>
                <w:sz w:val="20"/>
                <w:szCs w:val="20"/>
                <w:lang w:eastAsia="ro-RO"/>
              </w:rPr>
            </w:pPr>
            <w:r w:rsidRPr="00EF5E56">
              <w:rPr>
                <w:rFonts w:ascii="Times New Roman" w:hAnsi="Times New Roman" w:cs="Times New Roman"/>
                <w:b/>
                <w:bCs/>
                <w:sz w:val="20"/>
                <w:szCs w:val="20"/>
                <w:lang w:eastAsia="ro-RO"/>
              </w:rPr>
              <w:t>Depozitarea deșeurilor</w:t>
            </w:r>
          </w:p>
        </w:tc>
        <w:tc>
          <w:tcPr>
            <w:tcW w:w="2401" w:type="pct"/>
            <w:vMerge/>
            <w:tcBorders>
              <w:top w:val="single" w:sz="4" w:space="0" w:color="000000"/>
              <w:left w:val="single" w:sz="4" w:space="0" w:color="000000"/>
              <w:bottom w:val="single" w:sz="4" w:space="0" w:color="000000"/>
              <w:right w:val="single" w:sz="4" w:space="0" w:color="000000"/>
            </w:tcBorders>
            <w:vAlign w:val="center"/>
            <w:hideMark/>
          </w:tcPr>
          <w:p w14:paraId="271365E7" w14:textId="77777777" w:rsidR="00820612" w:rsidRPr="00EF5E56" w:rsidRDefault="00820612" w:rsidP="00263AAA">
            <w:pPr>
              <w:spacing w:after="0" w:line="240" w:lineRule="auto"/>
              <w:rPr>
                <w:rFonts w:ascii="Times New Roman" w:hAnsi="Times New Roman" w:cs="Times New Roman"/>
                <w:b/>
                <w:bCs/>
                <w:sz w:val="20"/>
                <w:szCs w:val="20"/>
                <w:lang w:eastAsia="ro-RO"/>
              </w:rPr>
            </w:pPr>
          </w:p>
        </w:tc>
      </w:tr>
      <w:tr w:rsidR="00820612" w:rsidRPr="003D2FFC" w14:paraId="58978325" w14:textId="77777777" w:rsidTr="00263AAA">
        <w:trPr>
          <w:trHeight w:val="20"/>
        </w:trPr>
        <w:tc>
          <w:tcPr>
            <w:tcW w:w="1181" w:type="pct"/>
            <w:tcBorders>
              <w:top w:val="single" w:sz="4" w:space="0" w:color="000000"/>
              <w:left w:val="single" w:sz="4" w:space="0" w:color="000000"/>
              <w:bottom w:val="single" w:sz="4" w:space="0" w:color="000000"/>
              <w:right w:val="nil"/>
            </w:tcBorders>
            <w:hideMark/>
          </w:tcPr>
          <w:p w14:paraId="61451300" w14:textId="77777777" w:rsidR="00820612" w:rsidRPr="00F4772B" w:rsidRDefault="00820612" w:rsidP="002642FA">
            <w:pPr>
              <w:snapToGrid w:val="0"/>
              <w:spacing w:after="0" w:line="240" w:lineRule="auto"/>
              <w:ind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Directiva nr. 99/31/CE  privind depozitarea deșeurilor</w:t>
            </w:r>
          </w:p>
        </w:tc>
        <w:tc>
          <w:tcPr>
            <w:tcW w:w="1418" w:type="pct"/>
            <w:tcBorders>
              <w:top w:val="single" w:sz="4" w:space="0" w:color="000000"/>
              <w:left w:val="single" w:sz="4" w:space="0" w:color="000000"/>
              <w:bottom w:val="single" w:sz="4" w:space="0" w:color="000000"/>
              <w:right w:val="single" w:sz="4" w:space="0" w:color="000000"/>
            </w:tcBorders>
            <w:hideMark/>
          </w:tcPr>
          <w:p w14:paraId="72BB524C" w14:textId="7E9F7BAF" w:rsidR="001E7816" w:rsidRPr="00EF5E56" w:rsidRDefault="001E7816" w:rsidP="002642FA">
            <w:pPr>
              <w:snapToGrid w:val="0"/>
              <w:spacing w:after="0" w:line="240" w:lineRule="auto"/>
              <w:ind w:right="36"/>
              <w:jc w:val="both"/>
              <w:rPr>
                <w:rFonts w:ascii="Times New Roman" w:hAnsi="Times New Roman" w:cs="Times New Roman"/>
                <w:strike/>
                <w:sz w:val="20"/>
                <w:szCs w:val="20"/>
                <w:highlight w:val="yellow"/>
                <w:lang w:eastAsia="ro-RO"/>
              </w:rPr>
            </w:pPr>
            <w:r w:rsidRPr="00EF5E56">
              <w:rPr>
                <w:rFonts w:ascii="Times New Roman" w:hAnsi="Times New Roman" w:cs="Times New Roman"/>
                <w:sz w:val="20"/>
                <w:szCs w:val="20"/>
                <w:lang w:eastAsia="ro-RO"/>
              </w:rPr>
              <w:t>Ordonanța nr. 2 din 11 august 2021  privind depozitarea deșeurilor</w:t>
            </w:r>
          </w:p>
          <w:p w14:paraId="31F6DAFD" w14:textId="0C55CA39" w:rsidR="00820612" w:rsidRPr="00EF5E56" w:rsidRDefault="00820612" w:rsidP="002642FA">
            <w:pPr>
              <w:snapToGrid w:val="0"/>
              <w:spacing w:after="0" w:line="240" w:lineRule="auto"/>
              <w:ind w:right="36"/>
              <w:jc w:val="both"/>
              <w:rPr>
                <w:rFonts w:ascii="Times New Roman" w:hAnsi="Times New Roman" w:cs="Times New Roman"/>
                <w:strike/>
                <w:sz w:val="20"/>
                <w:szCs w:val="20"/>
                <w:lang w:eastAsia="ro-RO"/>
              </w:rPr>
            </w:pPr>
          </w:p>
        </w:tc>
        <w:tc>
          <w:tcPr>
            <w:tcW w:w="2401" w:type="pct"/>
            <w:tcBorders>
              <w:top w:val="single" w:sz="4" w:space="0" w:color="000000"/>
              <w:left w:val="single" w:sz="4" w:space="0" w:color="000000"/>
              <w:bottom w:val="single" w:sz="4" w:space="0" w:color="000000"/>
              <w:right w:val="single" w:sz="4" w:space="0" w:color="000000"/>
            </w:tcBorders>
            <w:hideMark/>
          </w:tcPr>
          <w:p w14:paraId="53500DF4" w14:textId="4D1D661E" w:rsidR="001E7816" w:rsidRPr="00EF5E56" w:rsidRDefault="001E7816" w:rsidP="00224407">
            <w:pPr>
              <w:pStyle w:val="Listparagraf"/>
              <w:numPr>
                <w:ilvl w:val="0"/>
                <w:numId w:val="17"/>
              </w:numPr>
              <w:spacing w:after="0" w:line="240" w:lineRule="auto"/>
              <w:ind w:left="317" w:hanging="283"/>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Autoritatea administrației publice centrale pentru protecția mediului</w:t>
            </w:r>
            <w:r w:rsidR="002642FA">
              <w:rPr>
                <w:rFonts w:ascii="Times New Roman" w:hAnsi="Times New Roman" w:cs="Times New Roman"/>
                <w:sz w:val="20"/>
                <w:szCs w:val="20"/>
                <w:lang w:val="fr-FR" w:eastAsia="ro-RO"/>
              </w:rPr>
              <w:t> :</w:t>
            </w:r>
          </w:p>
          <w:p w14:paraId="502113F1" w14:textId="77777777" w:rsidR="001E7816" w:rsidRPr="00EF5E56" w:rsidRDefault="001E7816" w:rsidP="00552DB4">
            <w:pPr>
              <w:pStyle w:val="Listparagraf"/>
              <w:spacing w:after="0" w:line="240" w:lineRule="auto"/>
              <w:ind w:left="317"/>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w:t>
            </w:r>
            <w:r w:rsidRPr="00EF5E56">
              <w:rPr>
                <w:rFonts w:ascii="Times New Roman" w:hAnsi="Times New Roman" w:cs="Times New Roman"/>
                <w:sz w:val="20"/>
                <w:szCs w:val="20"/>
                <w:lang w:val="fr-FR" w:eastAsia="ro-RO"/>
              </w:rPr>
              <w:tab/>
              <w:t>propune măsuri adecvate pentru promovarea reutilizării produselor și activităților de pregătire a acestora pentru reutilizare, astfel încât începând cu anul 2030 să nu se accepte în depozite de deșeuri niciun deșeu care poate fi reciclat sau valorificat în alt fel, în special atunci când este vorba de deșeuri municipale, cu excepția deșeurilor pentru care eliminarea prin depozitare produce cel mai bun rezultat în privința mediului.</w:t>
            </w:r>
          </w:p>
          <w:p w14:paraId="754B23B8" w14:textId="6C1E1953" w:rsidR="001E7816" w:rsidRPr="00EF5E56" w:rsidRDefault="001E7816" w:rsidP="00621673">
            <w:pPr>
              <w:pStyle w:val="Listparagraf"/>
              <w:spacing w:after="0" w:line="240" w:lineRule="auto"/>
              <w:ind w:left="317"/>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w:t>
            </w:r>
            <w:r w:rsidRPr="00EF5E56">
              <w:rPr>
                <w:rFonts w:ascii="Times New Roman" w:hAnsi="Times New Roman" w:cs="Times New Roman"/>
                <w:sz w:val="20"/>
                <w:szCs w:val="20"/>
                <w:lang w:val="fr-FR" w:eastAsia="ro-RO"/>
              </w:rPr>
              <w:tab/>
              <w:t>adoptă măsurile necesare, astfel încât, până în anul 2035, cantitatea totală, exprimată în tone, a deșeurilor municipale eliminate anual prin depozitare să fie redusă la 10 % sau mai puțin din totalul de deșeuri municipale generate.</w:t>
            </w:r>
          </w:p>
          <w:p w14:paraId="663BFCA4" w14:textId="40F2B632" w:rsidR="00820612" w:rsidRPr="00EF5E56" w:rsidRDefault="001E7816" w:rsidP="00224407">
            <w:pPr>
              <w:pStyle w:val="Listparagraf"/>
              <w:numPr>
                <w:ilvl w:val="0"/>
                <w:numId w:val="17"/>
              </w:numPr>
              <w:spacing w:after="0" w:line="240" w:lineRule="auto"/>
              <w:ind w:left="317" w:hanging="283"/>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APL trebuie să țină seama de prevederile Planului National de Gestionare a Deșeurilor, precum și de Planurile Județene de Gestionare a Deșeurilor, pentru realizarea depozitelor zonale de deșeuri municipale, care  trebuie să fie depozite de deșeuri zonale care deservesc cel puțin 150.000 de locuitori, având la baza abordarea regională a gestiunii deșeurilor</w:t>
            </w:r>
            <w:r w:rsidR="00820612" w:rsidRPr="00EF5E56">
              <w:rPr>
                <w:rFonts w:ascii="Times New Roman" w:hAnsi="Times New Roman" w:cs="Times New Roman"/>
                <w:sz w:val="20"/>
                <w:szCs w:val="20"/>
                <w:lang w:val="fr-FR" w:eastAsia="ro-RO"/>
              </w:rPr>
              <w:t>.</w:t>
            </w:r>
          </w:p>
          <w:p w14:paraId="7F87B875" w14:textId="77777777" w:rsidR="001E7816" w:rsidRPr="00EF5E56" w:rsidRDefault="00820612" w:rsidP="00224407">
            <w:pPr>
              <w:pStyle w:val="Listparagraf"/>
              <w:numPr>
                <w:ilvl w:val="0"/>
                <w:numId w:val="17"/>
              </w:numPr>
              <w:spacing w:after="0" w:line="240" w:lineRule="auto"/>
              <w:ind w:left="317" w:hanging="283"/>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pt-BR" w:eastAsia="ro-RO"/>
              </w:rPr>
              <w:t>Consiliile locale și/sau județene iau măsurile necesare pentru construirea depozitelor de deșeuri municipale numai pe terenuri aflate în proprietatea lor</w:t>
            </w:r>
            <w:r w:rsidR="001E7816" w:rsidRPr="00EF5E56">
              <w:rPr>
                <w:rFonts w:ascii="Times New Roman" w:hAnsi="Times New Roman" w:cs="Times New Roman"/>
                <w:sz w:val="20"/>
                <w:szCs w:val="20"/>
                <w:lang w:val="pt-BR" w:eastAsia="ro-RO"/>
              </w:rPr>
              <w:t xml:space="preserve"> și pot delega operarea serviciului de depozitare unui operator economic;</w:t>
            </w:r>
          </w:p>
          <w:p w14:paraId="3D85F87B" w14:textId="7BE37259" w:rsidR="001E7816" w:rsidRPr="00EF5E56" w:rsidRDefault="001E7816" w:rsidP="00224407">
            <w:pPr>
              <w:pStyle w:val="Listparagraf"/>
              <w:numPr>
                <w:ilvl w:val="0"/>
                <w:numId w:val="17"/>
              </w:numPr>
              <w:spacing w:after="0" w:line="240" w:lineRule="auto"/>
              <w:ind w:left="317" w:hanging="283"/>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pt-BR" w:eastAsia="ro-RO"/>
              </w:rPr>
              <w:t>APL iau măsuri ca atât costurile prevăzute pentru construirea și exploatarea unui depozit de deșeuri municipale, costurile estimate pentru închiderea și monitorizarea postînchidere a depozitului, respectiv costurile pentru fondul de închidere , precum și garanția financiară de mediu</w:t>
            </w:r>
            <w:r w:rsidR="002642FA">
              <w:rPr>
                <w:rFonts w:ascii="Times New Roman" w:hAnsi="Times New Roman" w:cs="Times New Roman"/>
                <w:sz w:val="20"/>
                <w:szCs w:val="20"/>
                <w:lang w:val="pt-BR" w:eastAsia="ro-RO"/>
              </w:rPr>
              <w:t xml:space="preserve"> </w:t>
            </w:r>
            <w:r w:rsidRPr="00EF5E56">
              <w:rPr>
                <w:rFonts w:ascii="Times New Roman" w:hAnsi="Times New Roman" w:cs="Times New Roman"/>
                <w:sz w:val="20"/>
                <w:szCs w:val="20"/>
                <w:lang w:val="pt-BR" w:eastAsia="ro-RO"/>
              </w:rPr>
              <w:t>să fie acoperite de tariful practicat de operator pentru depozitarea fiecărui tip de deșeu în acel depozit.</w:t>
            </w:r>
          </w:p>
          <w:p w14:paraId="6A03DB01" w14:textId="4E671F49" w:rsidR="00820612" w:rsidRPr="00EF5E56" w:rsidRDefault="001E7816" w:rsidP="00224407">
            <w:pPr>
              <w:pStyle w:val="Listparagraf"/>
              <w:numPr>
                <w:ilvl w:val="0"/>
                <w:numId w:val="17"/>
              </w:numPr>
              <w:spacing w:after="0" w:line="240" w:lineRule="auto"/>
              <w:ind w:left="317" w:hanging="288"/>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fr-FR" w:eastAsia="ro-RO"/>
              </w:rPr>
              <w:lastRenderedPageBreak/>
              <w:t>APL i</w:t>
            </w:r>
            <w:r w:rsidR="00626E34">
              <w:rPr>
                <w:rFonts w:ascii="Times New Roman" w:hAnsi="Times New Roman" w:cs="Times New Roman"/>
                <w:sz w:val="20"/>
                <w:szCs w:val="20"/>
                <w:lang w:val="fr-FR" w:eastAsia="ro-RO"/>
              </w:rPr>
              <w:t>-</w:t>
            </w:r>
            <w:r w:rsidRPr="00EF5E56">
              <w:rPr>
                <w:rFonts w:ascii="Times New Roman" w:hAnsi="Times New Roman" w:cs="Times New Roman"/>
                <w:sz w:val="20"/>
                <w:szCs w:val="20"/>
                <w:lang w:val="fr-FR" w:eastAsia="ro-RO"/>
              </w:rPr>
              <w:t>au măsurile necesare pentru ca operatorii de salubritate care desfășoară activități de colectare și transport să depună aceste deșeuri conform contractului de delegare a gestiunii serviciului de salubrizare prin concesiune.</w:t>
            </w:r>
          </w:p>
          <w:p w14:paraId="0D352BDE" w14:textId="030587D1" w:rsidR="001E7816" w:rsidRPr="00EF5E56" w:rsidRDefault="001E7816" w:rsidP="00224407">
            <w:pPr>
              <w:pStyle w:val="Listparagraf"/>
              <w:numPr>
                <w:ilvl w:val="0"/>
                <w:numId w:val="17"/>
              </w:numPr>
              <w:spacing w:after="0" w:line="240" w:lineRule="auto"/>
              <w:ind w:left="317" w:hanging="288"/>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APL impun prin contractele de delegare a gestiunii încheiate cu titularii/operatorii depozitelor de deșeuri municipale constituirea fondului pentru închiderea și monitorizarea postînchidere a depozitului;</w:t>
            </w:r>
          </w:p>
          <w:p w14:paraId="06381580" w14:textId="27A10848" w:rsidR="001E7816" w:rsidRPr="00EF5E56" w:rsidRDefault="001E7816" w:rsidP="00224407">
            <w:pPr>
              <w:pStyle w:val="Listparagraf"/>
              <w:numPr>
                <w:ilvl w:val="0"/>
                <w:numId w:val="17"/>
              </w:numPr>
              <w:spacing w:after="0" w:line="240" w:lineRule="auto"/>
              <w:ind w:left="317" w:hanging="288"/>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În cazul în care operatorul depozitului nu a constituit integral fondul (conform alin. 1) pentru două trimestre consecutiv, responsabilitatea privind constituirea acestuia revine APL, cu obligativitatea recuperării acestor sume de la operatorul depozitului;</w:t>
            </w:r>
          </w:p>
          <w:p w14:paraId="67C77A89" w14:textId="5C6FC7AC" w:rsidR="001E7816" w:rsidRPr="00EF5E56" w:rsidRDefault="001E7816" w:rsidP="00224407">
            <w:pPr>
              <w:pStyle w:val="Listparagraf"/>
              <w:numPr>
                <w:ilvl w:val="0"/>
                <w:numId w:val="17"/>
              </w:numPr>
              <w:spacing w:after="0" w:line="240" w:lineRule="auto"/>
              <w:ind w:left="317" w:hanging="288"/>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În situația în care depozitul în operare atinge pragul de 75 % din capacitatea proiectată, autoritățile publice locale au obligația de a lua măsuri pentru deschiderea unui depozit de deșeuri municipale.</w:t>
            </w:r>
          </w:p>
          <w:p w14:paraId="30F59666" w14:textId="3DBF6943" w:rsidR="00820612" w:rsidRPr="00EF5E56" w:rsidRDefault="001E7816" w:rsidP="00224407">
            <w:pPr>
              <w:pStyle w:val="Listparagraf"/>
              <w:numPr>
                <w:ilvl w:val="0"/>
                <w:numId w:val="17"/>
              </w:numPr>
              <w:spacing w:after="0" w:line="240" w:lineRule="auto"/>
              <w:ind w:left="317" w:hanging="288"/>
              <w:jc w:val="both"/>
              <w:rPr>
                <w:rFonts w:ascii="Times New Roman" w:hAnsi="Times New Roman" w:cs="Times New Roman"/>
                <w:sz w:val="20"/>
                <w:szCs w:val="20"/>
                <w:lang w:val="pt-BR" w:eastAsia="ro-RO"/>
              </w:rPr>
            </w:pPr>
            <w:r w:rsidRPr="00EF5E56">
              <w:rPr>
                <w:rFonts w:ascii="Times New Roman" w:hAnsi="Times New Roman" w:cs="Times New Roman"/>
                <w:sz w:val="20"/>
                <w:szCs w:val="20"/>
                <w:lang w:val="pt-BR" w:eastAsia="ro-RO"/>
              </w:rPr>
              <w:t>În anexa nr. 5  a Ordonanței nr. 2 din 2 august 2021 sunt prevăzuți anii de închidere pentru fiecare depozit neconform de deșeuri în parte.</w:t>
            </w:r>
          </w:p>
        </w:tc>
      </w:tr>
      <w:tr w:rsidR="00820612" w:rsidRPr="003D2FFC" w14:paraId="3926D14A" w14:textId="77777777" w:rsidTr="00263AAA">
        <w:trPr>
          <w:trHeight w:val="20"/>
        </w:trPr>
        <w:tc>
          <w:tcPr>
            <w:tcW w:w="1181" w:type="pct"/>
            <w:tcBorders>
              <w:top w:val="single" w:sz="4" w:space="0" w:color="000000"/>
              <w:left w:val="single" w:sz="4" w:space="0" w:color="000000"/>
              <w:bottom w:val="single" w:sz="4" w:space="0" w:color="000000"/>
              <w:right w:val="nil"/>
            </w:tcBorders>
            <w:hideMark/>
          </w:tcPr>
          <w:p w14:paraId="478F1635" w14:textId="77777777" w:rsidR="00820612" w:rsidRPr="001A306D" w:rsidRDefault="00820612" w:rsidP="002642FA">
            <w:pPr>
              <w:snapToGrid w:val="0"/>
              <w:spacing w:after="0" w:line="240" w:lineRule="auto"/>
              <w:ind w:right="36"/>
              <w:jc w:val="both"/>
              <w:rPr>
                <w:rFonts w:ascii="Times New Roman" w:hAnsi="Times New Roman" w:cs="Times New Roman"/>
                <w:sz w:val="20"/>
                <w:szCs w:val="20"/>
                <w:lang w:val="pt-BR" w:eastAsia="ro-RO"/>
              </w:rPr>
            </w:pPr>
            <w:r w:rsidRPr="001A306D">
              <w:rPr>
                <w:rFonts w:ascii="Times New Roman" w:hAnsi="Times New Roman" w:cs="Times New Roman"/>
                <w:sz w:val="20"/>
                <w:szCs w:val="20"/>
                <w:lang w:val="pt-BR" w:eastAsia="ro-RO"/>
              </w:rPr>
              <w:lastRenderedPageBreak/>
              <w:t>Decizia Consiliului 2003/33/CE privind stabilirea criteriilor și procedurilor pentru acceptarea deșeurilor la depozite ca urmare a art. 16 și anexei II la Directiva 1999/31/CE.</w:t>
            </w:r>
          </w:p>
        </w:tc>
        <w:tc>
          <w:tcPr>
            <w:tcW w:w="1418" w:type="pct"/>
            <w:tcBorders>
              <w:top w:val="single" w:sz="4" w:space="0" w:color="000000"/>
              <w:left w:val="single" w:sz="4" w:space="0" w:color="000000"/>
              <w:bottom w:val="single" w:sz="4" w:space="0" w:color="000000"/>
              <w:right w:val="single" w:sz="4" w:space="0" w:color="000000"/>
            </w:tcBorders>
            <w:hideMark/>
          </w:tcPr>
          <w:p w14:paraId="5753BB15" w14:textId="77777777" w:rsidR="00820612" w:rsidRPr="00EF5E56" w:rsidRDefault="00820612" w:rsidP="002642FA">
            <w:pPr>
              <w:snapToGrid w:val="0"/>
              <w:spacing w:after="0" w:line="240" w:lineRule="auto"/>
              <w:ind w:right="36"/>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O.M. nr. 95/2005 privind stabilirea criteriilor de acceptare și a procedurilor preliminare de acceptare a deșeurilor la depozitare și lista națională de deșeuri acceptate în fiecare clasă de depozit de deșeuri</w:t>
            </w:r>
          </w:p>
        </w:tc>
        <w:tc>
          <w:tcPr>
            <w:tcW w:w="2401" w:type="pct"/>
            <w:tcBorders>
              <w:top w:val="single" w:sz="4" w:space="0" w:color="000000"/>
              <w:left w:val="single" w:sz="4" w:space="0" w:color="000000"/>
              <w:bottom w:val="single" w:sz="4" w:space="0" w:color="000000"/>
              <w:right w:val="single" w:sz="4" w:space="0" w:color="000000"/>
            </w:tcBorders>
            <w:hideMark/>
          </w:tcPr>
          <w:p w14:paraId="423CE793" w14:textId="77777777" w:rsidR="00820612" w:rsidRPr="00EF5E56" w:rsidRDefault="00820612" w:rsidP="00224407">
            <w:pPr>
              <w:pStyle w:val="Listparagraf"/>
              <w:numPr>
                <w:ilvl w:val="0"/>
                <w:numId w:val="20"/>
              </w:numPr>
              <w:snapToGrid w:val="0"/>
              <w:spacing w:after="0" w:line="240" w:lineRule="auto"/>
              <w:ind w:left="317" w:right="43"/>
              <w:jc w:val="both"/>
              <w:rPr>
                <w:rFonts w:ascii="Times New Roman" w:hAnsi="Times New Roman" w:cs="Times New Roman"/>
                <w:sz w:val="20"/>
                <w:szCs w:val="20"/>
                <w:lang w:val="fr-FR" w:eastAsia="ro-RO"/>
              </w:rPr>
            </w:pPr>
            <w:r w:rsidRPr="00EF5E56">
              <w:rPr>
                <w:rFonts w:ascii="Times New Roman" w:hAnsi="Times New Roman" w:cs="Times New Roman"/>
                <w:sz w:val="20"/>
                <w:szCs w:val="20"/>
                <w:lang w:val="fr-FR" w:eastAsia="ro-RO"/>
              </w:rPr>
              <w:t>Stabilește criteriile tehnice pe care trebuie să le îndeplinească un deșeu pentru a putea fi acceptat pe un depozit de deșeuri;</w:t>
            </w:r>
          </w:p>
          <w:p w14:paraId="358CCF2A" w14:textId="77777777" w:rsidR="00820612" w:rsidRPr="00EF5E56" w:rsidRDefault="00820612" w:rsidP="00224407">
            <w:pPr>
              <w:pStyle w:val="Listparagraf"/>
              <w:numPr>
                <w:ilvl w:val="0"/>
                <w:numId w:val="20"/>
              </w:numPr>
              <w:snapToGrid w:val="0"/>
              <w:spacing w:after="0" w:line="240" w:lineRule="auto"/>
              <w:ind w:left="317" w:right="43"/>
              <w:jc w:val="both"/>
              <w:rPr>
                <w:rStyle w:val="tsp"/>
                <w:rFonts w:ascii="Times New Roman" w:hAnsi="Times New Roman" w:cs="Times New Roman"/>
                <w:sz w:val="20"/>
                <w:szCs w:val="20"/>
                <w:lang w:val="fr-FR"/>
              </w:rPr>
            </w:pPr>
            <w:r w:rsidRPr="00EF5E56">
              <w:rPr>
                <w:rStyle w:val="tsp"/>
                <w:rFonts w:ascii="Times New Roman" w:hAnsi="Times New Roman" w:cs="Times New Roman"/>
                <w:sz w:val="20"/>
                <w:szCs w:val="20"/>
                <w:lang w:val="fr-FR" w:eastAsia="ro-RO"/>
              </w:rPr>
              <w:t>Pot fi acceptate în depozitele de deșeuri nepericuloase, fără a fi supuse nici unei testări, deșeurile municipale. Aceste tipuri de deșeuri nu sunt admise la depozitare dacă nu au fost tratate sau dacă sunt contaminate la un nivel suficient de ridicat încât să determine apariţia de riscuri asociate şi deci să justifice eliminarea lor în alt mod.</w:t>
            </w:r>
          </w:p>
          <w:p w14:paraId="75F45326" w14:textId="0841F6C0" w:rsidR="00820612" w:rsidRPr="00EF5E56" w:rsidRDefault="00820612" w:rsidP="00224407">
            <w:pPr>
              <w:pStyle w:val="Listparagraf"/>
              <w:numPr>
                <w:ilvl w:val="0"/>
                <w:numId w:val="20"/>
              </w:numPr>
              <w:snapToGrid w:val="0"/>
              <w:spacing w:after="0" w:line="240" w:lineRule="auto"/>
              <w:ind w:left="317" w:right="43"/>
              <w:jc w:val="both"/>
              <w:rPr>
                <w:rFonts w:ascii="Times New Roman" w:hAnsi="Times New Roman" w:cs="Times New Roman"/>
                <w:sz w:val="20"/>
                <w:szCs w:val="20"/>
                <w:lang w:val="fr-FR"/>
              </w:rPr>
            </w:pPr>
            <w:r w:rsidRPr="00EF5E56">
              <w:rPr>
                <w:rStyle w:val="tsp"/>
                <w:rFonts w:ascii="Times New Roman" w:hAnsi="Times New Roman" w:cs="Times New Roman"/>
                <w:sz w:val="20"/>
                <w:szCs w:val="20"/>
                <w:lang w:val="fr-FR" w:eastAsia="ro-RO"/>
              </w:rPr>
              <w:t xml:space="preserve">Deșeurile municipale biodegradabile nu se depozitează în aceleaşi celule cu deșeurile periculoase stabilizate care, în urma unei operaţii de tratare au căpătat caracter </w:t>
            </w:r>
            <w:r w:rsidR="00626E34">
              <w:rPr>
                <w:rStyle w:val="tsp"/>
                <w:rFonts w:ascii="Times New Roman" w:hAnsi="Times New Roman" w:cs="Times New Roman"/>
                <w:sz w:val="20"/>
                <w:szCs w:val="20"/>
                <w:lang w:val="fr-FR" w:eastAsia="ro-RO"/>
              </w:rPr>
              <w:t xml:space="preserve"> </w:t>
            </w:r>
            <w:r w:rsidRPr="00EF5E56">
              <w:rPr>
                <w:rStyle w:val="tsp"/>
                <w:rFonts w:ascii="Times New Roman" w:hAnsi="Times New Roman" w:cs="Times New Roman"/>
                <w:sz w:val="20"/>
                <w:szCs w:val="20"/>
                <w:lang w:val="fr-FR" w:eastAsia="ro-RO"/>
              </w:rPr>
              <w:t>nepericulos .</w:t>
            </w:r>
          </w:p>
        </w:tc>
      </w:tr>
      <w:tr w:rsidR="00BF4CA7" w:rsidRPr="00EF5E56" w14:paraId="10E4A067" w14:textId="77777777" w:rsidTr="00263AAA">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6E6AC3C0" w14:textId="16F7BA40" w:rsidR="00BF4CA7" w:rsidRPr="00EF5E56" w:rsidRDefault="00BF4CA7" w:rsidP="00263AAA">
            <w:pPr>
              <w:pStyle w:val="Listparagraf"/>
              <w:snapToGrid w:val="0"/>
              <w:spacing w:after="0" w:line="240" w:lineRule="auto"/>
              <w:ind w:left="317" w:right="43"/>
              <w:rPr>
                <w:rFonts w:ascii="Times New Roman" w:hAnsi="Times New Roman" w:cs="Times New Roman"/>
                <w:sz w:val="20"/>
                <w:szCs w:val="20"/>
                <w:lang w:eastAsia="ro-RO"/>
              </w:rPr>
            </w:pPr>
            <w:r w:rsidRPr="00EF5E56">
              <w:rPr>
                <w:rFonts w:ascii="Times New Roman" w:hAnsi="Times New Roman" w:cs="Times New Roman"/>
                <w:b/>
                <w:bCs/>
                <w:sz w:val="20"/>
                <w:szCs w:val="20"/>
                <w:lang w:eastAsia="ro-RO"/>
              </w:rPr>
              <w:t>Incinerarea deșeurilor</w:t>
            </w:r>
          </w:p>
        </w:tc>
      </w:tr>
      <w:tr w:rsidR="00820612" w:rsidRPr="003D2FFC" w14:paraId="0F1D4FF7" w14:textId="77777777" w:rsidTr="00263AAA">
        <w:trPr>
          <w:trHeight w:val="20"/>
        </w:trPr>
        <w:tc>
          <w:tcPr>
            <w:tcW w:w="1181" w:type="pct"/>
            <w:tcBorders>
              <w:top w:val="single" w:sz="4" w:space="0" w:color="000000"/>
              <w:left w:val="single" w:sz="4" w:space="0" w:color="000000"/>
              <w:bottom w:val="single" w:sz="4" w:space="0" w:color="000000"/>
              <w:right w:val="nil"/>
            </w:tcBorders>
          </w:tcPr>
          <w:p w14:paraId="2DEA4871" w14:textId="77777777" w:rsidR="00820612" w:rsidRPr="003D2FFC" w:rsidRDefault="00820612" w:rsidP="002642FA">
            <w:pPr>
              <w:snapToGrid w:val="0"/>
              <w:spacing w:after="0" w:line="240" w:lineRule="auto"/>
              <w:ind w:right="36"/>
              <w:jc w:val="both"/>
              <w:rPr>
                <w:rFonts w:ascii="Times New Roman" w:hAnsi="Times New Roman" w:cs="Times New Roman"/>
                <w:sz w:val="20"/>
                <w:szCs w:val="20"/>
                <w:lang w:val="pt-BR" w:eastAsia="ro-RO"/>
              </w:rPr>
            </w:pPr>
            <w:r w:rsidRPr="003D2FFC">
              <w:rPr>
                <w:rFonts w:ascii="Times New Roman" w:hAnsi="Times New Roman" w:cs="Times New Roman"/>
                <w:sz w:val="20"/>
                <w:szCs w:val="20"/>
                <w:lang w:val="pt-BR" w:eastAsia="ro-RO"/>
              </w:rPr>
              <w:t>Directiva 2010/75/UE privind emisiile industriale (prevenirea și controlul integrat al poluării)</w:t>
            </w:r>
          </w:p>
        </w:tc>
        <w:tc>
          <w:tcPr>
            <w:tcW w:w="1418" w:type="pct"/>
            <w:tcBorders>
              <w:top w:val="single" w:sz="4" w:space="0" w:color="000000"/>
              <w:left w:val="single" w:sz="4" w:space="0" w:color="000000"/>
              <w:bottom w:val="single" w:sz="4" w:space="0" w:color="000000"/>
              <w:right w:val="single" w:sz="4" w:space="0" w:color="000000"/>
            </w:tcBorders>
          </w:tcPr>
          <w:p w14:paraId="0FE9D34C" w14:textId="77777777" w:rsidR="00820612" w:rsidRPr="00EF5E56" w:rsidRDefault="00820612" w:rsidP="002642FA">
            <w:pPr>
              <w:snapToGrid w:val="0"/>
              <w:spacing w:after="0" w:line="240" w:lineRule="auto"/>
              <w:ind w:right="36"/>
              <w:jc w:val="both"/>
              <w:rPr>
                <w:rFonts w:ascii="Times New Roman" w:hAnsi="Times New Roman" w:cs="Times New Roman"/>
                <w:sz w:val="20"/>
                <w:szCs w:val="20"/>
                <w:lang w:eastAsia="ro-RO"/>
              </w:rPr>
            </w:pPr>
            <w:r w:rsidRPr="00EF5E56">
              <w:rPr>
                <w:rFonts w:ascii="Times New Roman" w:hAnsi="Times New Roman" w:cs="Times New Roman"/>
                <w:sz w:val="20"/>
                <w:szCs w:val="20"/>
                <w:lang w:eastAsia="ro-RO"/>
              </w:rPr>
              <w:t>Legea nr. 278/2013 privind emisiile industriale, cu modificările ulterioare</w:t>
            </w:r>
          </w:p>
        </w:tc>
        <w:tc>
          <w:tcPr>
            <w:tcW w:w="2401" w:type="pct"/>
            <w:tcBorders>
              <w:top w:val="single" w:sz="4" w:space="0" w:color="000000"/>
              <w:left w:val="single" w:sz="4" w:space="0" w:color="000000"/>
              <w:bottom w:val="single" w:sz="4" w:space="0" w:color="000000"/>
              <w:right w:val="single" w:sz="4" w:space="0" w:color="000000"/>
            </w:tcBorders>
          </w:tcPr>
          <w:p w14:paraId="185BBF96" w14:textId="77777777" w:rsidR="00820612" w:rsidRPr="00F4772B" w:rsidRDefault="00820612" w:rsidP="00224407">
            <w:pPr>
              <w:pStyle w:val="Listparagraf"/>
              <w:numPr>
                <w:ilvl w:val="0"/>
                <w:numId w:val="47"/>
              </w:numPr>
              <w:snapToGrid w:val="0"/>
              <w:spacing w:after="0" w:line="240" w:lineRule="auto"/>
              <w:ind w:left="312" w:right="43"/>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Cap. IV Dispoziții speciale privind instalațiile de incinerare a deșeurilor și instalațiile de coincinerare a deșeurilor</w:t>
            </w:r>
          </w:p>
          <w:p w14:paraId="12D1A115" w14:textId="77777777" w:rsidR="00820612" w:rsidRPr="00F4772B" w:rsidRDefault="00820612" w:rsidP="00224407">
            <w:pPr>
              <w:pStyle w:val="Listparagraf"/>
              <w:numPr>
                <w:ilvl w:val="0"/>
                <w:numId w:val="47"/>
              </w:numPr>
              <w:snapToGrid w:val="0"/>
              <w:spacing w:after="0" w:line="240" w:lineRule="auto"/>
              <w:ind w:left="312" w:right="43"/>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Stabilește criterii tehnice și de mediu pentru instalațiile care acceptă deșeuri în vederea incinerării sau coincinerării</w:t>
            </w:r>
          </w:p>
        </w:tc>
      </w:tr>
      <w:tr w:rsidR="00BF4CA7" w:rsidRPr="00EF5E56" w14:paraId="7E4A5B5A" w14:textId="77777777" w:rsidTr="00263AAA">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AD45194" w14:textId="10BE6160" w:rsidR="00BF4CA7" w:rsidRPr="00EF5E56" w:rsidRDefault="00BF4CA7" w:rsidP="00263AAA">
            <w:pPr>
              <w:pStyle w:val="Listparagraf"/>
              <w:snapToGrid w:val="0"/>
              <w:spacing w:after="0" w:line="240" w:lineRule="auto"/>
              <w:ind w:left="312" w:right="43"/>
              <w:rPr>
                <w:rFonts w:ascii="Times New Roman" w:hAnsi="Times New Roman" w:cs="Times New Roman"/>
                <w:sz w:val="20"/>
                <w:szCs w:val="20"/>
                <w:lang w:eastAsia="ro-RO"/>
              </w:rPr>
            </w:pPr>
            <w:r w:rsidRPr="00EF5E56">
              <w:rPr>
                <w:rFonts w:ascii="Times New Roman" w:hAnsi="Times New Roman" w:cs="Times New Roman"/>
                <w:b/>
                <w:bCs/>
                <w:sz w:val="20"/>
                <w:szCs w:val="20"/>
                <w:lang w:eastAsia="ro-RO"/>
              </w:rPr>
              <w:t>Transportul deșeurilor</w:t>
            </w:r>
          </w:p>
        </w:tc>
      </w:tr>
      <w:tr w:rsidR="00820612" w:rsidRPr="003D2FFC" w14:paraId="4D72C4C8" w14:textId="77777777" w:rsidTr="00263AAA">
        <w:trPr>
          <w:trHeight w:val="20"/>
        </w:trPr>
        <w:tc>
          <w:tcPr>
            <w:tcW w:w="1181" w:type="pct"/>
            <w:tcBorders>
              <w:top w:val="single" w:sz="4" w:space="0" w:color="000000"/>
              <w:left w:val="single" w:sz="4" w:space="0" w:color="000000"/>
              <w:bottom w:val="single" w:sz="4" w:space="0" w:color="000000"/>
              <w:right w:val="nil"/>
            </w:tcBorders>
          </w:tcPr>
          <w:p w14:paraId="059F7B91" w14:textId="77777777" w:rsidR="00820612" w:rsidRPr="00F4772B" w:rsidRDefault="00820612" w:rsidP="002642FA">
            <w:pPr>
              <w:snapToGrid w:val="0"/>
              <w:spacing w:after="0" w:line="240" w:lineRule="auto"/>
              <w:ind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rPr>
              <w:t>Regulamentul Consiliului 1013/2006 privind transferul de deşeuri  (aplicabil din data 11 Iulie 2007)</w:t>
            </w:r>
          </w:p>
        </w:tc>
        <w:tc>
          <w:tcPr>
            <w:tcW w:w="1418" w:type="pct"/>
            <w:tcBorders>
              <w:top w:val="single" w:sz="4" w:space="0" w:color="000000"/>
              <w:left w:val="single" w:sz="4" w:space="0" w:color="000000"/>
              <w:bottom w:val="single" w:sz="4" w:space="0" w:color="000000"/>
              <w:right w:val="single" w:sz="4" w:space="0" w:color="000000"/>
            </w:tcBorders>
          </w:tcPr>
          <w:p w14:paraId="5254247E" w14:textId="77777777" w:rsidR="00820612" w:rsidRPr="00F4772B" w:rsidRDefault="00820612" w:rsidP="002642FA">
            <w:pPr>
              <w:snapToGrid w:val="0"/>
              <w:spacing w:after="0" w:line="240" w:lineRule="auto"/>
              <w:ind w:right="36"/>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rPr>
              <w:t>HG  nr. 788/2007</w:t>
            </w:r>
            <w:r w:rsidRPr="00F4772B">
              <w:rPr>
                <w:rFonts w:ascii="Times New Roman" w:hAnsi="Times New Roman" w:cs="Times New Roman"/>
                <w:b/>
                <w:bCs/>
                <w:sz w:val="20"/>
                <w:szCs w:val="20"/>
                <w:lang w:val="pt-BR"/>
              </w:rPr>
              <w:t xml:space="preserve"> </w:t>
            </w:r>
            <w:r w:rsidRPr="00F4772B">
              <w:rPr>
                <w:rFonts w:ascii="Times New Roman" w:hAnsi="Times New Roman" w:cs="Times New Roman"/>
                <w:sz w:val="20"/>
                <w:szCs w:val="20"/>
                <w:lang w:val="pt-BR"/>
              </w:rPr>
              <w:t>privind stabilirea unor măsuri pentru aplicarea Regulamentului nr. 1013/2006 privind transferul de deşeuri, cu modificările și completările ulterioare</w:t>
            </w:r>
          </w:p>
        </w:tc>
        <w:tc>
          <w:tcPr>
            <w:tcW w:w="2401" w:type="pct"/>
            <w:tcBorders>
              <w:top w:val="single" w:sz="4" w:space="0" w:color="000000"/>
              <w:left w:val="single" w:sz="4" w:space="0" w:color="000000"/>
              <w:bottom w:val="single" w:sz="4" w:space="0" w:color="000000"/>
              <w:right w:val="single" w:sz="4" w:space="0" w:color="000000"/>
            </w:tcBorders>
          </w:tcPr>
          <w:p w14:paraId="0108E62C" w14:textId="77777777" w:rsidR="00820612" w:rsidRPr="00F4772B" w:rsidRDefault="00820612" w:rsidP="00224407">
            <w:pPr>
              <w:pStyle w:val="Listparagraf"/>
              <w:numPr>
                <w:ilvl w:val="0"/>
                <w:numId w:val="48"/>
              </w:numPr>
              <w:snapToGrid w:val="0"/>
              <w:spacing w:after="0" w:line="240" w:lineRule="auto"/>
              <w:ind w:left="312" w:right="43"/>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eastAsia="ro-RO"/>
              </w:rPr>
              <w:t>Stabilește condiții tehnice și procedurale pentru aprobarea și efectuarea transportului de deșeuri în și din interiorul Comunității Europene (exporturile, importurile, tranzitul deșeurilor)</w:t>
            </w:r>
          </w:p>
        </w:tc>
      </w:tr>
      <w:tr w:rsidR="00027221" w:rsidRPr="003D2FFC" w14:paraId="2413FB35" w14:textId="77777777" w:rsidTr="00263AAA">
        <w:trPr>
          <w:trHeight w:val="20"/>
        </w:trPr>
        <w:tc>
          <w:tcPr>
            <w:tcW w:w="1181" w:type="pct"/>
            <w:tcBorders>
              <w:top w:val="single" w:sz="4" w:space="0" w:color="000000"/>
              <w:left w:val="single" w:sz="4" w:space="0" w:color="000000"/>
              <w:bottom w:val="single" w:sz="4" w:space="0" w:color="000000"/>
              <w:right w:val="nil"/>
            </w:tcBorders>
          </w:tcPr>
          <w:p w14:paraId="07F30CF9" w14:textId="77777777" w:rsidR="00027221" w:rsidRPr="00F4772B" w:rsidRDefault="00027221" w:rsidP="002642FA">
            <w:pPr>
              <w:snapToGrid w:val="0"/>
              <w:spacing w:after="0" w:line="240" w:lineRule="auto"/>
              <w:ind w:right="36"/>
              <w:jc w:val="both"/>
              <w:rPr>
                <w:rFonts w:ascii="Times New Roman" w:hAnsi="Times New Roman" w:cs="Times New Roman"/>
                <w:sz w:val="20"/>
                <w:szCs w:val="20"/>
                <w:lang w:val="pt-BR"/>
              </w:rPr>
            </w:pPr>
          </w:p>
        </w:tc>
        <w:tc>
          <w:tcPr>
            <w:tcW w:w="1418" w:type="pct"/>
            <w:tcBorders>
              <w:top w:val="single" w:sz="4" w:space="0" w:color="auto"/>
              <w:left w:val="single" w:sz="4" w:space="0" w:color="auto"/>
              <w:bottom w:val="single" w:sz="4" w:space="0" w:color="auto"/>
              <w:right w:val="single" w:sz="4" w:space="0" w:color="auto"/>
            </w:tcBorders>
          </w:tcPr>
          <w:p w14:paraId="12456E8C" w14:textId="2F1BB96E" w:rsidR="00027221" w:rsidRPr="00F4772B" w:rsidRDefault="00027221" w:rsidP="002642FA">
            <w:pPr>
              <w:snapToGrid w:val="0"/>
              <w:spacing w:after="0" w:line="240" w:lineRule="auto"/>
              <w:ind w:right="3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H.G. nr. 1061/2008 privind transportul deșeurilor periculoase şi nepericuloase pe teritoriul României</w:t>
            </w:r>
          </w:p>
        </w:tc>
        <w:tc>
          <w:tcPr>
            <w:tcW w:w="2401" w:type="pct"/>
            <w:tcBorders>
              <w:top w:val="single" w:sz="4" w:space="0" w:color="auto"/>
              <w:left w:val="single" w:sz="4" w:space="0" w:color="auto"/>
              <w:bottom w:val="single" w:sz="4" w:space="0" w:color="auto"/>
              <w:right w:val="single" w:sz="4" w:space="0" w:color="auto"/>
            </w:tcBorders>
          </w:tcPr>
          <w:p w14:paraId="55A57418" w14:textId="77777777" w:rsidR="00027221" w:rsidRPr="00EF5E56" w:rsidRDefault="00027221" w:rsidP="00224407">
            <w:pPr>
              <w:pStyle w:val="Listparagraf"/>
              <w:numPr>
                <w:ilvl w:val="0"/>
                <w:numId w:val="34"/>
              </w:numPr>
              <w:spacing w:after="0" w:line="240" w:lineRule="auto"/>
              <w:ind w:left="380" w:hanging="357"/>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Transportul deșeurilor municipale, </w:t>
            </w:r>
            <w:r w:rsidRPr="00EF5E56">
              <w:rPr>
                <w:rFonts w:ascii="Times New Roman" w:hAnsi="Times New Roman" w:cs="Times New Roman"/>
                <w:b/>
                <w:sz w:val="20"/>
                <w:szCs w:val="20"/>
                <w:lang w:val="fr-FR"/>
              </w:rPr>
              <w:t xml:space="preserve">efectuat de operatorii de salubritate </w:t>
            </w:r>
            <w:r w:rsidRPr="00EF5E56">
              <w:rPr>
                <w:rFonts w:ascii="Times New Roman" w:hAnsi="Times New Roman" w:cs="Times New Roman"/>
                <w:sz w:val="20"/>
                <w:szCs w:val="20"/>
                <w:lang w:val="fr-FR"/>
              </w:rPr>
              <w:t>nu intră sub incidența H.G. nr. 1061/2008</w:t>
            </w:r>
          </w:p>
          <w:p w14:paraId="4763B355" w14:textId="77777777" w:rsidR="00027221" w:rsidRPr="00EF5E56" w:rsidRDefault="00027221" w:rsidP="00224407">
            <w:pPr>
              <w:pStyle w:val="Listparagraf"/>
              <w:numPr>
                <w:ilvl w:val="0"/>
                <w:numId w:val="34"/>
              </w:numPr>
              <w:spacing w:after="0" w:line="240" w:lineRule="auto"/>
              <w:ind w:left="380" w:hanging="357"/>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Transportul deșeurilor nepericuloase de producție sau a deșeurilor asimilabile celor municipale (generate de agenții economici) precum și transportul deșeurilor periculoase, </w:t>
            </w:r>
            <w:r w:rsidRPr="00EF5E56">
              <w:rPr>
                <w:rFonts w:ascii="Times New Roman" w:hAnsi="Times New Roman" w:cs="Times New Roman"/>
                <w:b/>
                <w:sz w:val="20"/>
                <w:szCs w:val="20"/>
                <w:lang w:val="fr-FR"/>
              </w:rPr>
              <w:lastRenderedPageBreak/>
              <w:t>efectuate de operatori de salubritate</w:t>
            </w:r>
            <w:r w:rsidRPr="00EF5E56">
              <w:rPr>
                <w:rFonts w:ascii="Times New Roman" w:hAnsi="Times New Roman" w:cs="Times New Roman"/>
                <w:sz w:val="20"/>
                <w:szCs w:val="20"/>
                <w:lang w:val="fr-FR"/>
              </w:rPr>
              <w:t>, intră sub incidența H.G. nr. 1061/2008.</w:t>
            </w:r>
          </w:p>
          <w:p w14:paraId="0CAEAC48" w14:textId="56E38BF5" w:rsidR="00027221" w:rsidRPr="00F4772B" w:rsidRDefault="00027221" w:rsidP="00224407">
            <w:pPr>
              <w:pStyle w:val="Listparagraf"/>
              <w:numPr>
                <w:ilvl w:val="0"/>
                <w:numId w:val="48"/>
              </w:numPr>
              <w:snapToGrid w:val="0"/>
              <w:spacing w:after="0" w:line="240" w:lineRule="auto"/>
              <w:ind w:left="312" w:right="43"/>
              <w:jc w:val="both"/>
              <w:rPr>
                <w:rFonts w:ascii="Times New Roman" w:hAnsi="Times New Roman" w:cs="Times New Roman"/>
                <w:sz w:val="20"/>
                <w:szCs w:val="20"/>
                <w:lang w:val="pt-BR" w:eastAsia="ro-RO"/>
              </w:rPr>
            </w:pPr>
            <w:r w:rsidRPr="00F4772B">
              <w:rPr>
                <w:rFonts w:ascii="Times New Roman" w:hAnsi="Times New Roman" w:cs="Times New Roman"/>
                <w:sz w:val="20"/>
                <w:szCs w:val="20"/>
                <w:lang w:val="pt-BR"/>
              </w:rPr>
              <w:t>Transportul deșeurilor periculoase în cantități &gt; 1 tona/an trebuie aprobate de APM.</w:t>
            </w:r>
          </w:p>
        </w:tc>
      </w:tr>
    </w:tbl>
    <w:p w14:paraId="46F3F93C" w14:textId="77777777" w:rsidR="00820612" w:rsidRPr="00F4772B" w:rsidRDefault="00820612" w:rsidP="00820612">
      <w:pPr>
        <w:spacing w:after="120"/>
        <w:rPr>
          <w:rFonts w:ascii="Times New Roman" w:hAnsi="Times New Roman" w:cs="Times New Roman"/>
          <w:szCs w:val="24"/>
          <w:lang w:val="pt-BR"/>
        </w:rPr>
      </w:pPr>
    </w:p>
    <w:p w14:paraId="7FA228CA" w14:textId="70394D45" w:rsidR="00EF5E56" w:rsidRPr="00EF5E56" w:rsidRDefault="00EF5E56" w:rsidP="002642FA">
      <w:pPr>
        <w:pStyle w:val="Legend"/>
        <w:jc w:val="center"/>
        <w:rPr>
          <w:rFonts w:asciiTheme="minorHAnsi" w:hAnsiTheme="minorHAnsi" w:cstheme="minorHAnsi"/>
          <w:bCs/>
        </w:rPr>
      </w:pPr>
      <w:bookmarkStart w:id="19" w:name="_Toc100069781"/>
      <w:r w:rsidRPr="00263AAA">
        <w:rPr>
          <w:rFonts w:ascii="Times New Roman" w:hAnsi="Times New Roman"/>
        </w:rPr>
        <w:t xml:space="preserve">Tabel </w:t>
      </w:r>
      <w:r w:rsidR="00AA49C8">
        <w:rPr>
          <w:rFonts w:ascii="Times New Roman" w:hAnsi="Times New Roman"/>
        </w:rPr>
        <w:fldChar w:fldCharType="begin"/>
      </w:r>
      <w:r w:rsidR="00AA49C8">
        <w:rPr>
          <w:rFonts w:ascii="Times New Roman" w:hAnsi="Times New Roman"/>
        </w:rPr>
        <w:instrText xml:space="preserve"> SEQ Tabel \* ARABIC </w:instrText>
      </w:r>
      <w:r w:rsidR="00AA49C8">
        <w:rPr>
          <w:rFonts w:ascii="Times New Roman" w:hAnsi="Times New Roman"/>
        </w:rPr>
        <w:fldChar w:fldCharType="separate"/>
      </w:r>
      <w:r w:rsidR="00A656CA">
        <w:rPr>
          <w:rFonts w:ascii="Times New Roman" w:hAnsi="Times New Roman"/>
          <w:noProof/>
        </w:rPr>
        <w:t>4</w:t>
      </w:r>
      <w:r w:rsidR="00AA49C8">
        <w:rPr>
          <w:rFonts w:ascii="Times New Roman" w:hAnsi="Times New Roman"/>
        </w:rPr>
        <w:fldChar w:fldCharType="end"/>
      </w:r>
      <w:r w:rsidR="00820612" w:rsidRPr="00263AAA">
        <w:rPr>
          <w:rFonts w:ascii="Times New Roman" w:hAnsi="Times New Roman"/>
        </w:rPr>
        <w:t xml:space="preserve"> </w:t>
      </w:r>
      <w:r w:rsidR="00820612" w:rsidRPr="00263AAA">
        <w:rPr>
          <w:rFonts w:ascii="Times New Roman" w:hAnsi="Times New Roman"/>
          <w:bCs/>
        </w:rPr>
        <w:t>Legisla</w:t>
      </w:r>
      <w:r w:rsidRPr="00263AAA">
        <w:rPr>
          <w:rFonts w:ascii="Times New Roman" w:hAnsi="Times New Roman"/>
          <w:bCs/>
        </w:rPr>
        <w:t>ţ</w:t>
      </w:r>
      <w:r w:rsidR="00820612" w:rsidRPr="00263AAA">
        <w:rPr>
          <w:rFonts w:ascii="Times New Roman" w:hAnsi="Times New Roman"/>
          <w:bCs/>
        </w:rPr>
        <w:t>ia privind fluxurile specifice de deșeuri</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981"/>
        <w:gridCol w:w="6064"/>
      </w:tblGrid>
      <w:tr w:rsidR="00820612" w:rsidRPr="00EF5E56" w14:paraId="16F1BC18" w14:textId="77777777" w:rsidTr="00F2065E">
        <w:trPr>
          <w:trHeight w:val="20"/>
          <w:tblHeader/>
          <w:jc w:val="center"/>
        </w:trPr>
        <w:tc>
          <w:tcPr>
            <w:tcW w:w="1771" w:type="pct"/>
            <w:gridSpan w:val="2"/>
            <w:shd w:val="clear" w:color="auto" w:fill="D9D9D9" w:themeFill="background1" w:themeFillShade="D9"/>
            <w:hideMark/>
          </w:tcPr>
          <w:p w14:paraId="4B02FF27" w14:textId="77777777" w:rsidR="00820612" w:rsidRPr="003D2FFC" w:rsidRDefault="00820612" w:rsidP="00263AAA">
            <w:pPr>
              <w:snapToGrid w:val="0"/>
              <w:spacing w:after="0" w:line="240" w:lineRule="auto"/>
              <w:ind w:right="36"/>
              <w:rPr>
                <w:rFonts w:ascii="Times New Roman" w:hAnsi="Times New Roman" w:cs="Times New Roman"/>
                <w:b/>
                <w:bCs/>
                <w:sz w:val="20"/>
                <w:szCs w:val="20"/>
                <w:lang w:val="pt-BR"/>
              </w:rPr>
            </w:pPr>
            <w:r w:rsidRPr="003D2FFC">
              <w:rPr>
                <w:rFonts w:ascii="Times New Roman" w:hAnsi="Times New Roman" w:cs="Times New Roman"/>
                <w:b/>
                <w:bCs/>
                <w:sz w:val="20"/>
                <w:szCs w:val="20"/>
                <w:lang w:val="pt-BR"/>
              </w:rPr>
              <w:t>Legislația privind fluxurile specifice de deșeuri</w:t>
            </w:r>
          </w:p>
        </w:tc>
        <w:tc>
          <w:tcPr>
            <w:tcW w:w="3229" w:type="pct"/>
            <w:vMerge w:val="restart"/>
            <w:shd w:val="clear" w:color="auto" w:fill="D9D9D9" w:themeFill="background1" w:themeFillShade="D9"/>
            <w:hideMark/>
          </w:tcPr>
          <w:p w14:paraId="4D036976" w14:textId="77777777" w:rsidR="00820612" w:rsidRPr="00EF5E56" w:rsidRDefault="00820612" w:rsidP="00263AAA">
            <w:pPr>
              <w:snapToGrid w:val="0"/>
              <w:spacing w:after="0" w:line="240" w:lineRule="auto"/>
              <w:ind w:right="36"/>
              <w:rPr>
                <w:rFonts w:ascii="Times New Roman" w:hAnsi="Times New Roman" w:cs="Times New Roman"/>
                <w:b/>
                <w:bCs/>
                <w:sz w:val="20"/>
                <w:szCs w:val="20"/>
              </w:rPr>
            </w:pPr>
            <w:r w:rsidRPr="00EF5E56">
              <w:rPr>
                <w:rFonts w:ascii="Times New Roman" w:hAnsi="Times New Roman" w:cs="Times New Roman"/>
                <w:b/>
                <w:bCs/>
                <w:sz w:val="20"/>
                <w:szCs w:val="20"/>
              </w:rPr>
              <w:t>Responsabilităţile autorităţilor publice locale</w:t>
            </w:r>
          </w:p>
        </w:tc>
      </w:tr>
      <w:tr w:rsidR="00820612" w:rsidRPr="003D2FFC" w14:paraId="3A062F11" w14:textId="77777777" w:rsidTr="00F2065E">
        <w:trPr>
          <w:trHeight w:val="20"/>
          <w:jc w:val="center"/>
        </w:trPr>
        <w:tc>
          <w:tcPr>
            <w:tcW w:w="1771" w:type="pct"/>
            <w:gridSpan w:val="2"/>
            <w:shd w:val="clear" w:color="auto" w:fill="D9D9D9" w:themeFill="background1" w:themeFillShade="D9"/>
            <w:hideMark/>
          </w:tcPr>
          <w:p w14:paraId="52C9B198" w14:textId="77777777" w:rsidR="00820612" w:rsidRPr="00EF5E56" w:rsidRDefault="00820612" w:rsidP="00263AAA">
            <w:pPr>
              <w:snapToGrid w:val="0"/>
              <w:spacing w:after="0" w:line="240" w:lineRule="auto"/>
              <w:ind w:right="36"/>
              <w:rPr>
                <w:rFonts w:ascii="Times New Roman" w:hAnsi="Times New Roman" w:cs="Times New Roman"/>
                <w:b/>
                <w:bCs/>
                <w:sz w:val="20"/>
                <w:szCs w:val="20"/>
                <w:lang w:val="da-DK"/>
              </w:rPr>
            </w:pPr>
            <w:r w:rsidRPr="00EF5E56">
              <w:rPr>
                <w:rFonts w:ascii="Times New Roman" w:hAnsi="Times New Roman" w:cs="Times New Roman"/>
                <w:b/>
                <w:bCs/>
                <w:sz w:val="20"/>
                <w:szCs w:val="20"/>
                <w:lang w:val="da-DK"/>
              </w:rPr>
              <w:t>Ambalaje și deșeuri de ambalaje</w:t>
            </w:r>
          </w:p>
        </w:tc>
        <w:tc>
          <w:tcPr>
            <w:tcW w:w="3229" w:type="pct"/>
            <w:vMerge/>
            <w:vAlign w:val="center"/>
            <w:hideMark/>
          </w:tcPr>
          <w:p w14:paraId="1EAEFBFF" w14:textId="77777777" w:rsidR="00820612" w:rsidRPr="00EF5E56" w:rsidRDefault="00820612" w:rsidP="00263AAA">
            <w:pPr>
              <w:spacing w:after="0" w:line="240" w:lineRule="auto"/>
              <w:rPr>
                <w:rFonts w:ascii="Times New Roman" w:hAnsi="Times New Roman" w:cs="Times New Roman"/>
                <w:b/>
                <w:bCs/>
                <w:sz w:val="20"/>
                <w:szCs w:val="20"/>
                <w:lang w:val="fr-FR"/>
              </w:rPr>
            </w:pPr>
          </w:p>
        </w:tc>
      </w:tr>
      <w:tr w:rsidR="00820612" w:rsidRPr="00EF5E56" w14:paraId="59FBE905" w14:textId="77777777" w:rsidTr="00F2065E">
        <w:trPr>
          <w:trHeight w:val="20"/>
          <w:jc w:val="center"/>
        </w:trPr>
        <w:tc>
          <w:tcPr>
            <w:tcW w:w="716" w:type="pct"/>
            <w:hideMark/>
          </w:tcPr>
          <w:p w14:paraId="1A487951" w14:textId="77777777" w:rsidR="00820612" w:rsidRPr="00EF5E56" w:rsidRDefault="00820612" w:rsidP="00263AAA">
            <w:pPr>
              <w:autoSpaceDE w:val="0"/>
              <w:snapToGrid w:val="0"/>
              <w:ind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Directiva nr. 94/62/CE privind ambalajele și deșeurile de ambalaje (cu modificările ulterioare)</w:t>
            </w:r>
          </w:p>
        </w:tc>
        <w:tc>
          <w:tcPr>
            <w:tcW w:w="1054" w:type="pct"/>
            <w:vMerge w:val="restart"/>
          </w:tcPr>
          <w:p w14:paraId="6962DF9B" w14:textId="231A0A16" w:rsidR="00820612" w:rsidRPr="00EF5E56" w:rsidRDefault="00820612" w:rsidP="00263AAA">
            <w:pPr>
              <w:snapToGrid w:val="0"/>
              <w:spacing w:after="0" w:line="240" w:lineRule="auto"/>
              <w:ind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Legea nr. 249/2015 privind modalitatea de gestionare a ambalajelor și deșeurilor de ambalaje, cu modificările și completările ulterioare</w:t>
            </w:r>
            <w:r w:rsidR="00BF4CA7" w:rsidRPr="00EF5E56">
              <w:rPr>
                <w:rFonts w:ascii="Times New Roman" w:hAnsi="Times New Roman" w:cs="Times New Roman"/>
                <w:sz w:val="20"/>
                <w:szCs w:val="20"/>
                <w:lang w:val="fr-FR"/>
              </w:rPr>
              <w:t xml:space="preserve">, inclusiv Ordonanţa </w:t>
            </w:r>
            <w:r w:rsidR="002642FA">
              <w:rPr>
                <w:rFonts w:ascii="Times New Roman" w:hAnsi="Times New Roman" w:cs="Times New Roman"/>
                <w:sz w:val="20"/>
                <w:szCs w:val="20"/>
                <w:lang w:val="fr-FR"/>
              </w:rPr>
              <w:t xml:space="preserve">nr. </w:t>
            </w:r>
            <w:r w:rsidR="00BF4CA7" w:rsidRPr="00EF5E56">
              <w:rPr>
                <w:rFonts w:ascii="Times New Roman" w:hAnsi="Times New Roman" w:cs="Times New Roman"/>
                <w:sz w:val="20"/>
                <w:szCs w:val="20"/>
                <w:lang w:val="fr-FR"/>
              </w:rPr>
              <w:t>1/2021</w:t>
            </w:r>
            <w:r w:rsidRPr="00EF5E56">
              <w:rPr>
                <w:rFonts w:ascii="Times New Roman" w:hAnsi="Times New Roman" w:cs="Times New Roman"/>
                <w:sz w:val="20"/>
                <w:szCs w:val="20"/>
                <w:lang w:val="fr-FR"/>
              </w:rPr>
              <w:t xml:space="preserve"> </w:t>
            </w:r>
          </w:p>
          <w:p w14:paraId="11292C95" w14:textId="77777777" w:rsidR="00820612" w:rsidRPr="00EF5E56" w:rsidRDefault="00820612" w:rsidP="00263AAA">
            <w:pPr>
              <w:snapToGrid w:val="0"/>
              <w:spacing w:after="0" w:line="240" w:lineRule="auto"/>
              <w:ind w:right="36"/>
              <w:jc w:val="both"/>
              <w:rPr>
                <w:rFonts w:ascii="Times New Roman" w:hAnsi="Times New Roman" w:cs="Times New Roman"/>
                <w:sz w:val="20"/>
                <w:szCs w:val="20"/>
                <w:lang w:val="fr-FR"/>
              </w:rPr>
            </w:pPr>
          </w:p>
          <w:p w14:paraId="739FF97D" w14:textId="77777777" w:rsidR="00820612" w:rsidRPr="00EF5E56" w:rsidRDefault="00820612" w:rsidP="00263AAA">
            <w:pPr>
              <w:snapToGrid w:val="0"/>
              <w:spacing w:after="0" w:line="240" w:lineRule="auto"/>
              <w:ind w:right="36"/>
              <w:jc w:val="both"/>
              <w:rPr>
                <w:rFonts w:ascii="Times New Roman" w:hAnsi="Times New Roman" w:cs="Times New Roman"/>
                <w:sz w:val="20"/>
                <w:szCs w:val="20"/>
                <w:lang w:val="fr-FR"/>
              </w:rPr>
            </w:pPr>
          </w:p>
          <w:p w14:paraId="5B331470" w14:textId="77777777" w:rsidR="00820612" w:rsidRPr="00EF5E56" w:rsidRDefault="00820612" w:rsidP="00263AAA">
            <w:pPr>
              <w:snapToGrid w:val="0"/>
              <w:spacing w:after="0" w:line="240" w:lineRule="auto"/>
              <w:ind w:right="36"/>
              <w:jc w:val="both"/>
              <w:rPr>
                <w:rFonts w:ascii="Times New Roman" w:hAnsi="Times New Roman" w:cs="Times New Roman"/>
                <w:sz w:val="20"/>
                <w:szCs w:val="20"/>
                <w:lang w:val="fr-FR"/>
              </w:rPr>
            </w:pPr>
          </w:p>
          <w:p w14:paraId="51A3F968" w14:textId="77777777" w:rsidR="00820612" w:rsidRPr="00EF5E56" w:rsidRDefault="00820612" w:rsidP="00263AAA">
            <w:pPr>
              <w:snapToGrid w:val="0"/>
              <w:spacing w:after="0" w:line="240" w:lineRule="auto"/>
              <w:ind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O.M. nr. 794/2012 privind procedura de raportare a datelor referitoare la ambalaje și deșeuri de ambalaje</w:t>
            </w:r>
          </w:p>
          <w:p w14:paraId="1AA3FA21" w14:textId="77777777" w:rsidR="00820612" w:rsidRPr="00EF5E56" w:rsidRDefault="00820612" w:rsidP="00263AAA">
            <w:pPr>
              <w:snapToGrid w:val="0"/>
              <w:spacing w:after="0" w:line="240" w:lineRule="auto"/>
              <w:ind w:right="36"/>
              <w:jc w:val="both"/>
              <w:rPr>
                <w:rFonts w:ascii="Times New Roman" w:hAnsi="Times New Roman" w:cs="Times New Roman"/>
                <w:b/>
                <w:bCs/>
                <w:sz w:val="20"/>
                <w:szCs w:val="20"/>
                <w:lang w:val="fr-FR"/>
              </w:rPr>
            </w:pPr>
          </w:p>
          <w:p w14:paraId="1FBF7452" w14:textId="77777777" w:rsidR="00820612" w:rsidRPr="00EF5E56" w:rsidRDefault="00820612" w:rsidP="00552DB4">
            <w:pPr>
              <w:pStyle w:val="Default"/>
              <w:jc w:val="both"/>
              <w:rPr>
                <w:color w:val="auto"/>
                <w:sz w:val="20"/>
                <w:szCs w:val="20"/>
                <w:lang w:val="ro-RO"/>
              </w:rPr>
            </w:pPr>
          </w:p>
        </w:tc>
        <w:tc>
          <w:tcPr>
            <w:tcW w:w="3229" w:type="pct"/>
            <w:hideMark/>
          </w:tcPr>
          <w:p w14:paraId="0EDE2756" w14:textId="77777777" w:rsidR="00820612" w:rsidRPr="00EF5E56" w:rsidRDefault="00820612" w:rsidP="00224407">
            <w:pPr>
              <w:pStyle w:val="Listparagraf"/>
              <w:numPr>
                <w:ilvl w:val="0"/>
                <w:numId w:val="21"/>
              </w:numPr>
              <w:snapToGrid w:val="0"/>
              <w:spacing w:after="0" w:line="240" w:lineRule="auto"/>
              <w:ind w:left="317" w:right="36"/>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Aplicarea de amenzi persoanelor fizice și juridice pentru nerespectarea prevederilor legale privind aruncarea deșeurilor de ambalaje în locurile stabilite pentru colectarea acestora.</w:t>
            </w:r>
          </w:p>
          <w:p w14:paraId="7B97D4E5" w14:textId="77777777" w:rsidR="00820612" w:rsidRPr="00EF5E56" w:rsidRDefault="00820612" w:rsidP="00224407">
            <w:pPr>
              <w:numPr>
                <w:ilvl w:val="0"/>
                <w:numId w:val="22"/>
              </w:numPr>
              <w:snapToGrid w:val="0"/>
              <w:spacing w:after="0" w:line="240" w:lineRule="auto"/>
              <w:ind w:left="317" w:right="36"/>
              <w:jc w:val="both"/>
              <w:rPr>
                <w:rFonts w:ascii="Times New Roman" w:hAnsi="Times New Roman" w:cs="Times New Roman"/>
                <w:sz w:val="20"/>
                <w:szCs w:val="20"/>
                <w:lang w:val="fr-FR"/>
              </w:rPr>
            </w:pPr>
            <w:r w:rsidRPr="00F4772B">
              <w:rPr>
                <w:rFonts w:ascii="Times New Roman" w:hAnsi="Times New Roman" w:cs="Times New Roman"/>
                <w:sz w:val="20"/>
                <w:szCs w:val="20"/>
                <w:lang w:val="pt-BR"/>
              </w:rPr>
              <w:t>Colectarea selectivă a deșeurilor de ambalaje poate fi asigurată prin</w:t>
            </w:r>
            <w:r w:rsidRPr="00EF5E56">
              <w:rPr>
                <w:rFonts w:ascii="Times New Roman" w:hAnsi="Times New Roman" w:cs="Times New Roman"/>
                <w:sz w:val="20"/>
                <w:szCs w:val="20"/>
                <w:lang w:val="fr-FR"/>
              </w:rPr>
              <w:t>:</w:t>
            </w:r>
          </w:p>
          <w:p w14:paraId="0ACF6069" w14:textId="77777777" w:rsidR="00820612" w:rsidRPr="00EF5E56" w:rsidRDefault="00820612" w:rsidP="00224407">
            <w:pPr>
              <w:pStyle w:val="Listparagraf"/>
              <w:numPr>
                <w:ilvl w:val="0"/>
                <w:numId w:val="23"/>
              </w:numPr>
              <w:snapToGrid w:val="0"/>
              <w:spacing w:after="0" w:line="240" w:lineRule="auto"/>
              <w:ind w:right="36"/>
              <w:jc w:val="both"/>
              <w:rPr>
                <w:rFonts w:ascii="Times New Roman" w:hAnsi="Times New Roman" w:cs="Times New Roman"/>
                <w:sz w:val="20"/>
                <w:szCs w:val="20"/>
              </w:rPr>
            </w:pPr>
            <w:r w:rsidRPr="00EF5E56">
              <w:rPr>
                <w:rFonts w:ascii="Times New Roman" w:hAnsi="Times New Roman" w:cs="Times New Roman"/>
                <w:sz w:val="20"/>
                <w:szCs w:val="20"/>
              </w:rPr>
              <w:t>returnarea ambalajelor reutilizabile la punctele de preluare din supermarketuri/hipermarketuri</w:t>
            </w:r>
          </w:p>
          <w:p w14:paraId="50B26280" w14:textId="77777777" w:rsidR="00820612" w:rsidRPr="00F4772B" w:rsidRDefault="00820612" w:rsidP="00224407">
            <w:pPr>
              <w:pStyle w:val="Listparagraf"/>
              <w:numPr>
                <w:ilvl w:val="0"/>
                <w:numId w:val="23"/>
              </w:numPr>
              <w:snapToGrid w:val="0"/>
              <w:spacing w:after="0" w:line="240" w:lineRule="auto"/>
              <w:ind w:right="3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predarea contra cost unui operator economic autorizat pentru colectarea deșeurilor de la populație</w:t>
            </w:r>
          </w:p>
          <w:p w14:paraId="6679B7D7" w14:textId="77777777" w:rsidR="00820612" w:rsidRPr="00EF5E56" w:rsidRDefault="00820612" w:rsidP="00224407">
            <w:pPr>
              <w:pStyle w:val="Listparagraf"/>
              <w:numPr>
                <w:ilvl w:val="0"/>
                <w:numId w:val="23"/>
              </w:numPr>
              <w:snapToGrid w:val="0"/>
              <w:spacing w:after="0" w:line="240" w:lineRule="auto"/>
              <w:ind w:right="36"/>
              <w:jc w:val="both"/>
              <w:rPr>
                <w:rFonts w:ascii="Times New Roman" w:hAnsi="Times New Roman" w:cs="Times New Roman"/>
                <w:sz w:val="20"/>
                <w:szCs w:val="20"/>
              </w:rPr>
            </w:pPr>
            <w:r w:rsidRPr="00EF5E56">
              <w:rPr>
                <w:rFonts w:ascii="Times New Roman" w:hAnsi="Times New Roman" w:cs="Times New Roman"/>
                <w:sz w:val="20"/>
                <w:szCs w:val="20"/>
              </w:rPr>
              <w:t xml:space="preserve">serviciul public de salubrizare </w:t>
            </w:r>
          </w:p>
          <w:p w14:paraId="668EB029" w14:textId="77777777" w:rsidR="00820612" w:rsidRPr="00EF5E56" w:rsidRDefault="00820612" w:rsidP="00224407">
            <w:pPr>
              <w:pStyle w:val="Listparagraf"/>
              <w:numPr>
                <w:ilvl w:val="0"/>
                <w:numId w:val="24"/>
              </w:numPr>
              <w:snapToGrid w:val="0"/>
              <w:spacing w:after="0" w:line="240" w:lineRule="auto"/>
              <w:ind w:left="35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Responsabilitățile APL cu privire la deșeurile de ambalaje de la populație :</w:t>
            </w:r>
          </w:p>
          <w:p w14:paraId="0B08F4CE" w14:textId="77777777" w:rsidR="00820612" w:rsidRPr="00EF5E56" w:rsidRDefault="00820612" w:rsidP="00224407">
            <w:pPr>
              <w:pStyle w:val="Listparagraf"/>
              <w:numPr>
                <w:ilvl w:val="0"/>
                <w:numId w:val="25"/>
              </w:numPr>
              <w:snapToGrid w:val="0"/>
              <w:spacing w:after="0" w:line="240" w:lineRule="auto"/>
              <w:ind w:left="71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Să organizeze, să gestioneze și să coordoneze personal, sau prin intermediul ADI-urilor, activitatea de valorificare materială și energetică a fluxului de deșeuri de ambalaje din deșeurile municipale;</w:t>
            </w:r>
          </w:p>
          <w:p w14:paraId="71A4497E" w14:textId="59763E63" w:rsidR="00820612" w:rsidRPr="00EF5E56" w:rsidRDefault="00820612" w:rsidP="00224407">
            <w:pPr>
              <w:pStyle w:val="Listparagraf"/>
              <w:numPr>
                <w:ilvl w:val="0"/>
                <w:numId w:val="25"/>
              </w:numPr>
              <w:snapToGrid w:val="0"/>
              <w:spacing w:after="0" w:line="240" w:lineRule="auto"/>
              <w:ind w:left="71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Să solicite organizațiilor colective (care preiau responsabilitatea producă</w:t>
            </w:r>
            <w:r w:rsidR="00626E34">
              <w:rPr>
                <w:rFonts w:ascii="Times New Roman" w:hAnsi="Times New Roman" w:cs="Times New Roman"/>
                <w:sz w:val="20"/>
                <w:szCs w:val="20"/>
                <w:lang w:val="fr-FR"/>
              </w:rPr>
              <w:t>torilor de ambalaje/produse amba</w:t>
            </w:r>
            <w:r w:rsidRPr="00EF5E56">
              <w:rPr>
                <w:rFonts w:ascii="Times New Roman" w:hAnsi="Times New Roman" w:cs="Times New Roman"/>
                <w:sz w:val="20"/>
                <w:szCs w:val="20"/>
                <w:lang w:val="fr-FR"/>
              </w:rPr>
              <w:t>late) sumele pentru desfășurarea campaniilor de publicitate pentru educarea și conștientizarea populației cu privire la sistemele de returnare, colectare și valorificare a deșeurilor de ambalaje, și să stabilească modalitatea de plată a acestor sume;</w:t>
            </w:r>
          </w:p>
          <w:p w14:paraId="46A44BA0" w14:textId="77777777" w:rsidR="00820612" w:rsidRPr="00EF5E56" w:rsidRDefault="00820612" w:rsidP="00224407">
            <w:pPr>
              <w:pStyle w:val="Listparagraf"/>
              <w:numPr>
                <w:ilvl w:val="0"/>
                <w:numId w:val="25"/>
              </w:numPr>
              <w:snapToGrid w:val="0"/>
              <w:spacing w:after="0" w:line="240" w:lineRule="auto"/>
              <w:ind w:left="71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14:paraId="27F625D9" w14:textId="77777777" w:rsidR="00820612" w:rsidRPr="00EF5E56" w:rsidRDefault="00820612" w:rsidP="00224407">
            <w:pPr>
              <w:pStyle w:val="Listparagraf"/>
              <w:numPr>
                <w:ilvl w:val="0"/>
                <w:numId w:val="25"/>
              </w:numPr>
              <w:snapToGrid w:val="0"/>
              <w:spacing w:after="0" w:line="240" w:lineRule="auto"/>
              <w:ind w:left="71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să asigure informarea locuitorilor prin postare pe site-ul propriu sau alte forme de comunicare, asupra sistemului de gestionare a deșeurilor de ambalaje din cadrul localităților;</w:t>
            </w:r>
          </w:p>
          <w:p w14:paraId="2916BED0" w14:textId="77777777" w:rsidR="00820612" w:rsidRPr="00EF5E56" w:rsidRDefault="00820612" w:rsidP="00224407">
            <w:pPr>
              <w:pStyle w:val="Listparagraf"/>
              <w:numPr>
                <w:ilvl w:val="0"/>
                <w:numId w:val="25"/>
              </w:numPr>
              <w:snapToGrid w:val="0"/>
              <w:spacing w:after="0" w:line="240" w:lineRule="auto"/>
              <w:ind w:left="71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să solicite organizațiilor colective preluarea şi valorificarea de către operatori economici autorizaţi a deşeurilor de ambalaje din deşeurile municipale colectate separat/sortate.</w:t>
            </w:r>
          </w:p>
          <w:p w14:paraId="68A30841" w14:textId="6E914FF9" w:rsidR="00820612" w:rsidRPr="00EF5E56" w:rsidRDefault="00820612" w:rsidP="00224407">
            <w:pPr>
              <w:pStyle w:val="Listparagraf"/>
              <w:numPr>
                <w:ilvl w:val="0"/>
                <w:numId w:val="24"/>
              </w:numPr>
              <w:snapToGrid w:val="0"/>
              <w:spacing w:after="0" w:line="240" w:lineRule="auto"/>
              <w:ind w:left="26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Colectorii autorizați de deșeuri de ambalaje de la populația au obligația notificării activității la APL sau ADI și să raporteze trimestrial acestora cantitățile de deșeuri de ambalaje colectate de la populație;</w:t>
            </w:r>
          </w:p>
          <w:p w14:paraId="51808585" w14:textId="2650DDD5" w:rsidR="00820612" w:rsidRPr="00EF5E56" w:rsidRDefault="001E7816" w:rsidP="00224407">
            <w:pPr>
              <w:pStyle w:val="Listparagraf"/>
              <w:numPr>
                <w:ilvl w:val="0"/>
                <w:numId w:val="24"/>
              </w:numPr>
              <w:snapToGrid w:val="0"/>
              <w:spacing w:after="0" w:line="240" w:lineRule="auto"/>
              <w:ind w:left="267" w:right="3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Operatorii economici care pun pe piață ambalaje/produse ambalate au obligația atingerii  următoarelor obiective de reciclare/valorificare, începând cu perioada 2019 - 2022 (inclusiv):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839"/>
              <w:gridCol w:w="810"/>
              <w:gridCol w:w="720"/>
              <w:gridCol w:w="900"/>
              <w:gridCol w:w="840"/>
            </w:tblGrid>
            <w:tr w:rsidR="00621673" w:rsidRPr="00552DB4" w14:paraId="369C84B1" w14:textId="77777777" w:rsidTr="001324E1">
              <w:trPr>
                <w:trHeight w:val="20"/>
                <w:tblHeade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090FD12B"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Obiectiv</w:t>
                  </w:r>
                </w:p>
              </w:tc>
              <w:tc>
                <w:tcPr>
                  <w:tcW w:w="839" w:type="dxa"/>
                  <w:tcBorders>
                    <w:top w:val="single" w:sz="4" w:space="0" w:color="auto"/>
                    <w:left w:val="single" w:sz="4" w:space="0" w:color="auto"/>
                    <w:bottom w:val="single" w:sz="4" w:space="0" w:color="auto"/>
                    <w:right w:val="single" w:sz="4" w:space="0" w:color="auto"/>
                  </w:tcBorders>
                  <w:vAlign w:val="center"/>
                  <w:hideMark/>
                </w:tcPr>
                <w:p w14:paraId="3ED82581"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Perioada 2019-2022 (inclusiv)  (%)</w:t>
                  </w:r>
                </w:p>
              </w:tc>
              <w:tc>
                <w:tcPr>
                  <w:tcW w:w="810" w:type="dxa"/>
                  <w:tcBorders>
                    <w:top w:val="single" w:sz="4" w:space="0" w:color="auto"/>
                    <w:left w:val="single" w:sz="4" w:space="0" w:color="auto"/>
                    <w:bottom w:val="single" w:sz="4" w:space="0" w:color="auto"/>
                    <w:right w:val="single" w:sz="4" w:space="0" w:color="auto"/>
                  </w:tcBorders>
                  <w:vAlign w:val="center"/>
                </w:tcPr>
                <w:p w14:paraId="05239943"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Anul 2023</w:t>
                  </w:r>
                </w:p>
                <w:p w14:paraId="41BB592F"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w:t>
                  </w:r>
                </w:p>
              </w:tc>
              <w:tc>
                <w:tcPr>
                  <w:tcW w:w="720" w:type="dxa"/>
                  <w:tcBorders>
                    <w:top w:val="single" w:sz="4" w:space="0" w:color="auto"/>
                    <w:left w:val="single" w:sz="4" w:space="0" w:color="auto"/>
                    <w:bottom w:val="single" w:sz="4" w:space="0" w:color="auto"/>
                    <w:right w:val="single" w:sz="4" w:space="0" w:color="auto"/>
                  </w:tcBorders>
                  <w:vAlign w:val="center"/>
                </w:tcPr>
                <w:p w14:paraId="4B59429B"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Anul 2024 (%)</w:t>
                  </w:r>
                </w:p>
              </w:tc>
              <w:tc>
                <w:tcPr>
                  <w:tcW w:w="900" w:type="dxa"/>
                  <w:tcBorders>
                    <w:top w:val="single" w:sz="4" w:space="0" w:color="auto"/>
                    <w:left w:val="single" w:sz="4" w:space="0" w:color="auto"/>
                    <w:bottom w:val="single" w:sz="4" w:space="0" w:color="auto"/>
                    <w:right w:val="single" w:sz="4" w:space="0" w:color="auto"/>
                  </w:tcBorders>
                  <w:vAlign w:val="center"/>
                </w:tcPr>
                <w:p w14:paraId="3A5D08AE"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Începând cu 01.01.2025     (%)</w:t>
                  </w:r>
                </w:p>
              </w:tc>
              <w:tc>
                <w:tcPr>
                  <w:tcW w:w="840" w:type="dxa"/>
                  <w:tcBorders>
                    <w:top w:val="single" w:sz="4" w:space="0" w:color="auto"/>
                    <w:left w:val="single" w:sz="4" w:space="0" w:color="auto"/>
                    <w:bottom w:val="single" w:sz="4" w:space="0" w:color="auto"/>
                    <w:right w:val="single" w:sz="4" w:space="0" w:color="auto"/>
                  </w:tcBorders>
                  <w:vAlign w:val="center"/>
                </w:tcPr>
                <w:p w14:paraId="1E22C2EB"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Începând cu 01.01.2030     (%)</w:t>
                  </w:r>
                </w:p>
              </w:tc>
            </w:tr>
            <w:tr w:rsidR="00621673" w:rsidRPr="00552DB4" w14:paraId="62699587"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2D9B538B"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rPr>
                  </w:pPr>
                  <w:r w:rsidRPr="00263AAA">
                    <w:rPr>
                      <w:rFonts w:ascii="Times New Roman" w:hAnsi="Times New Roman" w:cs="Times New Roman"/>
                      <w:sz w:val="12"/>
                      <w:szCs w:val="12"/>
                    </w:rPr>
                    <w:t>Obiectiv global de valorificare</w:t>
                  </w:r>
                </w:p>
              </w:tc>
              <w:tc>
                <w:tcPr>
                  <w:tcW w:w="839" w:type="dxa"/>
                  <w:tcBorders>
                    <w:top w:val="single" w:sz="4" w:space="0" w:color="auto"/>
                    <w:left w:val="single" w:sz="4" w:space="0" w:color="auto"/>
                    <w:bottom w:val="single" w:sz="4" w:space="0" w:color="auto"/>
                    <w:right w:val="single" w:sz="4" w:space="0" w:color="auto"/>
                  </w:tcBorders>
                  <w:vAlign w:val="center"/>
                  <w:hideMark/>
                </w:tcPr>
                <w:p w14:paraId="3AE0BBC9"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60</w:t>
                  </w:r>
                </w:p>
              </w:tc>
              <w:tc>
                <w:tcPr>
                  <w:tcW w:w="810" w:type="dxa"/>
                  <w:tcBorders>
                    <w:top w:val="single" w:sz="4" w:space="0" w:color="auto"/>
                    <w:left w:val="single" w:sz="4" w:space="0" w:color="auto"/>
                    <w:bottom w:val="single" w:sz="4" w:space="0" w:color="auto"/>
                    <w:right w:val="single" w:sz="4" w:space="0" w:color="auto"/>
                  </w:tcBorders>
                  <w:vAlign w:val="center"/>
                </w:tcPr>
                <w:p w14:paraId="5A90E203"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65</w:t>
                  </w:r>
                </w:p>
              </w:tc>
              <w:tc>
                <w:tcPr>
                  <w:tcW w:w="720" w:type="dxa"/>
                  <w:tcBorders>
                    <w:top w:val="single" w:sz="4" w:space="0" w:color="auto"/>
                    <w:left w:val="single" w:sz="4" w:space="0" w:color="auto"/>
                    <w:bottom w:val="single" w:sz="4" w:space="0" w:color="auto"/>
                    <w:right w:val="single" w:sz="4" w:space="0" w:color="auto"/>
                  </w:tcBorders>
                  <w:vAlign w:val="center"/>
                </w:tcPr>
                <w:p w14:paraId="033B7EAF"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65</w:t>
                  </w:r>
                </w:p>
              </w:tc>
              <w:tc>
                <w:tcPr>
                  <w:tcW w:w="900" w:type="dxa"/>
                  <w:tcBorders>
                    <w:top w:val="single" w:sz="4" w:space="0" w:color="auto"/>
                    <w:left w:val="single" w:sz="4" w:space="0" w:color="auto"/>
                    <w:bottom w:val="single" w:sz="4" w:space="0" w:color="auto"/>
                    <w:right w:val="single" w:sz="4" w:space="0" w:color="auto"/>
                  </w:tcBorders>
                  <w:vAlign w:val="center"/>
                </w:tcPr>
                <w:p w14:paraId="1C77C124"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70</w:t>
                  </w:r>
                </w:p>
              </w:tc>
              <w:tc>
                <w:tcPr>
                  <w:tcW w:w="840" w:type="dxa"/>
                  <w:tcBorders>
                    <w:top w:val="single" w:sz="4" w:space="0" w:color="auto"/>
                    <w:left w:val="single" w:sz="4" w:space="0" w:color="auto"/>
                    <w:bottom w:val="single" w:sz="4" w:space="0" w:color="auto"/>
                    <w:right w:val="single" w:sz="4" w:space="0" w:color="auto"/>
                  </w:tcBorders>
                  <w:vAlign w:val="center"/>
                </w:tcPr>
                <w:p w14:paraId="39393316"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75</w:t>
                  </w:r>
                </w:p>
              </w:tc>
            </w:tr>
            <w:tr w:rsidR="00621673" w:rsidRPr="00552DB4" w14:paraId="6068E2AA"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079A4146"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rPr>
                  </w:pPr>
                  <w:r w:rsidRPr="00263AAA">
                    <w:rPr>
                      <w:rFonts w:ascii="Times New Roman" w:hAnsi="Times New Roman" w:cs="Times New Roman"/>
                      <w:sz w:val="12"/>
                      <w:szCs w:val="12"/>
                    </w:rPr>
                    <w:t>Obiectul global de reciclare</w:t>
                  </w:r>
                </w:p>
              </w:tc>
              <w:tc>
                <w:tcPr>
                  <w:tcW w:w="839" w:type="dxa"/>
                  <w:tcBorders>
                    <w:top w:val="single" w:sz="4" w:space="0" w:color="auto"/>
                    <w:left w:val="single" w:sz="4" w:space="0" w:color="auto"/>
                    <w:bottom w:val="single" w:sz="4" w:space="0" w:color="auto"/>
                    <w:right w:val="single" w:sz="4" w:space="0" w:color="auto"/>
                  </w:tcBorders>
                  <w:vAlign w:val="center"/>
                  <w:hideMark/>
                </w:tcPr>
                <w:p w14:paraId="43C6DD1E"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55</w:t>
                  </w:r>
                </w:p>
              </w:tc>
              <w:tc>
                <w:tcPr>
                  <w:tcW w:w="810" w:type="dxa"/>
                  <w:tcBorders>
                    <w:top w:val="single" w:sz="4" w:space="0" w:color="auto"/>
                    <w:left w:val="single" w:sz="4" w:space="0" w:color="auto"/>
                    <w:bottom w:val="single" w:sz="4" w:space="0" w:color="auto"/>
                    <w:right w:val="single" w:sz="4" w:space="0" w:color="auto"/>
                  </w:tcBorders>
                  <w:vAlign w:val="center"/>
                </w:tcPr>
                <w:p w14:paraId="3F1D94B3"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60</w:t>
                  </w:r>
                </w:p>
              </w:tc>
              <w:tc>
                <w:tcPr>
                  <w:tcW w:w="720" w:type="dxa"/>
                  <w:tcBorders>
                    <w:top w:val="single" w:sz="4" w:space="0" w:color="auto"/>
                    <w:left w:val="single" w:sz="4" w:space="0" w:color="auto"/>
                    <w:bottom w:val="single" w:sz="4" w:space="0" w:color="auto"/>
                    <w:right w:val="single" w:sz="4" w:space="0" w:color="auto"/>
                  </w:tcBorders>
                  <w:vAlign w:val="center"/>
                </w:tcPr>
                <w:p w14:paraId="6CDE77D5"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60</w:t>
                  </w:r>
                </w:p>
              </w:tc>
              <w:tc>
                <w:tcPr>
                  <w:tcW w:w="900" w:type="dxa"/>
                  <w:tcBorders>
                    <w:top w:val="single" w:sz="4" w:space="0" w:color="auto"/>
                    <w:left w:val="single" w:sz="4" w:space="0" w:color="auto"/>
                    <w:bottom w:val="single" w:sz="4" w:space="0" w:color="auto"/>
                    <w:right w:val="single" w:sz="4" w:space="0" w:color="auto"/>
                  </w:tcBorders>
                  <w:vAlign w:val="center"/>
                </w:tcPr>
                <w:p w14:paraId="2DA81A4B"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65</w:t>
                  </w:r>
                </w:p>
              </w:tc>
              <w:tc>
                <w:tcPr>
                  <w:tcW w:w="840" w:type="dxa"/>
                  <w:tcBorders>
                    <w:top w:val="single" w:sz="4" w:space="0" w:color="auto"/>
                    <w:left w:val="single" w:sz="4" w:space="0" w:color="auto"/>
                    <w:bottom w:val="single" w:sz="4" w:space="0" w:color="auto"/>
                    <w:right w:val="single" w:sz="4" w:space="0" w:color="auto"/>
                  </w:tcBorders>
                  <w:vAlign w:val="center"/>
                </w:tcPr>
                <w:p w14:paraId="25058916"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rPr>
                  </w:pPr>
                  <w:r w:rsidRPr="00263AAA">
                    <w:rPr>
                      <w:rFonts w:ascii="Times New Roman" w:hAnsi="Times New Roman" w:cs="Times New Roman"/>
                      <w:sz w:val="12"/>
                      <w:szCs w:val="12"/>
                    </w:rPr>
                    <w:t>70</w:t>
                  </w:r>
                </w:p>
              </w:tc>
            </w:tr>
            <w:tr w:rsidR="00621673" w:rsidRPr="00552DB4" w14:paraId="34D96B22"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32CC6D26"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lang w:val="fr-FR"/>
                    </w:rPr>
                  </w:pPr>
                  <w:r w:rsidRPr="00263AAA">
                    <w:rPr>
                      <w:rFonts w:ascii="Times New Roman" w:hAnsi="Times New Roman" w:cs="Times New Roman"/>
                      <w:sz w:val="12"/>
                      <w:szCs w:val="12"/>
                      <w:lang w:val="fr-FR"/>
                    </w:rPr>
                    <w:t>Obiectiv de reciclare hârtie-carton</w:t>
                  </w:r>
                </w:p>
              </w:tc>
              <w:tc>
                <w:tcPr>
                  <w:tcW w:w="839" w:type="dxa"/>
                  <w:tcBorders>
                    <w:top w:val="single" w:sz="4" w:space="0" w:color="auto"/>
                    <w:left w:val="single" w:sz="4" w:space="0" w:color="auto"/>
                    <w:bottom w:val="single" w:sz="4" w:space="0" w:color="auto"/>
                    <w:right w:val="single" w:sz="4" w:space="0" w:color="auto"/>
                  </w:tcBorders>
                  <w:vAlign w:val="center"/>
                  <w:hideMark/>
                </w:tcPr>
                <w:p w14:paraId="67841907"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60</w:t>
                  </w:r>
                </w:p>
              </w:tc>
              <w:tc>
                <w:tcPr>
                  <w:tcW w:w="810" w:type="dxa"/>
                  <w:tcBorders>
                    <w:top w:val="single" w:sz="4" w:space="0" w:color="auto"/>
                    <w:left w:val="single" w:sz="4" w:space="0" w:color="auto"/>
                    <w:bottom w:val="single" w:sz="4" w:space="0" w:color="auto"/>
                    <w:right w:val="single" w:sz="4" w:space="0" w:color="auto"/>
                  </w:tcBorders>
                  <w:vAlign w:val="center"/>
                </w:tcPr>
                <w:p w14:paraId="51C113A8"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65</w:t>
                  </w:r>
                </w:p>
              </w:tc>
              <w:tc>
                <w:tcPr>
                  <w:tcW w:w="720" w:type="dxa"/>
                  <w:tcBorders>
                    <w:top w:val="single" w:sz="4" w:space="0" w:color="auto"/>
                    <w:left w:val="single" w:sz="4" w:space="0" w:color="auto"/>
                    <w:bottom w:val="single" w:sz="4" w:space="0" w:color="auto"/>
                    <w:right w:val="single" w:sz="4" w:space="0" w:color="auto"/>
                  </w:tcBorders>
                  <w:vAlign w:val="center"/>
                </w:tcPr>
                <w:p w14:paraId="771C065E"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70</w:t>
                  </w:r>
                </w:p>
              </w:tc>
              <w:tc>
                <w:tcPr>
                  <w:tcW w:w="900" w:type="dxa"/>
                  <w:tcBorders>
                    <w:top w:val="single" w:sz="4" w:space="0" w:color="auto"/>
                    <w:left w:val="single" w:sz="4" w:space="0" w:color="auto"/>
                    <w:bottom w:val="single" w:sz="4" w:space="0" w:color="auto"/>
                    <w:right w:val="single" w:sz="4" w:space="0" w:color="auto"/>
                  </w:tcBorders>
                  <w:vAlign w:val="center"/>
                </w:tcPr>
                <w:p w14:paraId="092D4B66"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75</w:t>
                  </w:r>
                </w:p>
              </w:tc>
              <w:tc>
                <w:tcPr>
                  <w:tcW w:w="840" w:type="dxa"/>
                  <w:tcBorders>
                    <w:top w:val="single" w:sz="4" w:space="0" w:color="auto"/>
                    <w:left w:val="single" w:sz="4" w:space="0" w:color="auto"/>
                    <w:bottom w:val="single" w:sz="4" w:space="0" w:color="auto"/>
                    <w:right w:val="single" w:sz="4" w:space="0" w:color="auto"/>
                  </w:tcBorders>
                  <w:vAlign w:val="center"/>
                </w:tcPr>
                <w:p w14:paraId="29B2364A" w14:textId="77777777" w:rsidR="008908FF" w:rsidRPr="00263AAA"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85</w:t>
                  </w:r>
                </w:p>
              </w:tc>
            </w:tr>
            <w:tr w:rsidR="00621673" w:rsidRPr="00552DB4" w14:paraId="0D8A6F50"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13EFBE50"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lang w:val="fr-FR"/>
                    </w:rPr>
                  </w:pPr>
                  <w:r w:rsidRPr="00263AAA">
                    <w:rPr>
                      <w:rFonts w:ascii="Times New Roman" w:hAnsi="Times New Roman" w:cs="Times New Roman"/>
                      <w:sz w:val="12"/>
                      <w:szCs w:val="12"/>
                      <w:lang w:val="fr-FR"/>
                    </w:rPr>
                    <w:t>Obiectiv de reciclare materiale plastice (inclusiv PET)</w:t>
                  </w:r>
                </w:p>
              </w:tc>
              <w:tc>
                <w:tcPr>
                  <w:tcW w:w="839" w:type="dxa"/>
                  <w:tcBorders>
                    <w:top w:val="single" w:sz="4" w:space="0" w:color="auto"/>
                    <w:left w:val="single" w:sz="4" w:space="0" w:color="auto"/>
                    <w:bottom w:val="single" w:sz="4" w:space="0" w:color="auto"/>
                    <w:right w:val="single" w:sz="4" w:space="0" w:color="auto"/>
                  </w:tcBorders>
                  <w:vAlign w:val="center"/>
                  <w:hideMark/>
                </w:tcPr>
                <w:p w14:paraId="6F64B70F"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22,5</w:t>
                  </w:r>
                </w:p>
              </w:tc>
              <w:tc>
                <w:tcPr>
                  <w:tcW w:w="810" w:type="dxa"/>
                  <w:tcBorders>
                    <w:top w:val="single" w:sz="4" w:space="0" w:color="auto"/>
                    <w:left w:val="single" w:sz="4" w:space="0" w:color="auto"/>
                    <w:bottom w:val="single" w:sz="4" w:space="0" w:color="auto"/>
                    <w:right w:val="single" w:sz="4" w:space="0" w:color="auto"/>
                  </w:tcBorders>
                  <w:vAlign w:val="center"/>
                </w:tcPr>
                <w:p w14:paraId="05CFBCE7"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35</w:t>
                  </w:r>
                </w:p>
              </w:tc>
              <w:tc>
                <w:tcPr>
                  <w:tcW w:w="720" w:type="dxa"/>
                  <w:tcBorders>
                    <w:top w:val="single" w:sz="4" w:space="0" w:color="auto"/>
                    <w:left w:val="single" w:sz="4" w:space="0" w:color="auto"/>
                    <w:bottom w:val="single" w:sz="4" w:space="0" w:color="auto"/>
                    <w:right w:val="single" w:sz="4" w:space="0" w:color="auto"/>
                  </w:tcBorders>
                  <w:vAlign w:val="center"/>
                </w:tcPr>
                <w:p w14:paraId="0D8EA68A"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40</w:t>
                  </w:r>
                </w:p>
              </w:tc>
              <w:tc>
                <w:tcPr>
                  <w:tcW w:w="900" w:type="dxa"/>
                  <w:tcBorders>
                    <w:top w:val="single" w:sz="4" w:space="0" w:color="auto"/>
                    <w:left w:val="single" w:sz="4" w:space="0" w:color="auto"/>
                    <w:bottom w:val="single" w:sz="4" w:space="0" w:color="auto"/>
                    <w:right w:val="single" w:sz="4" w:space="0" w:color="auto"/>
                  </w:tcBorders>
                  <w:vAlign w:val="center"/>
                </w:tcPr>
                <w:p w14:paraId="3497AD96"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50</w:t>
                  </w:r>
                </w:p>
              </w:tc>
              <w:tc>
                <w:tcPr>
                  <w:tcW w:w="840" w:type="dxa"/>
                  <w:tcBorders>
                    <w:top w:val="single" w:sz="4" w:space="0" w:color="auto"/>
                    <w:left w:val="single" w:sz="4" w:space="0" w:color="auto"/>
                    <w:bottom w:val="single" w:sz="4" w:space="0" w:color="auto"/>
                    <w:right w:val="single" w:sz="4" w:space="0" w:color="auto"/>
                  </w:tcBorders>
                  <w:vAlign w:val="center"/>
                </w:tcPr>
                <w:p w14:paraId="39EB28D6" w14:textId="77777777" w:rsidR="008908FF" w:rsidRPr="00263AAA"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263AAA">
                    <w:rPr>
                      <w:rFonts w:ascii="Times New Roman" w:hAnsi="Times New Roman" w:cs="Times New Roman"/>
                      <w:sz w:val="12"/>
                      <w:szCs w:val="12"/>
                      <w:lang w:val="fr-FR"/>
                    </w:rPr>
                    <w:t>55</w:t>
                  </w:r>
                </w:p>
              </w:tc>
            </w:tr>
            <w:tr w:rsidR="00621673" w:rsidRPr="00552DB4" w14:paraId="20F92304"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12DD142D"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lang w:val="fr-FR"/>
                    </w:rPr>
                  </w:pPr>
                  <w:r w:rsidRPr="00DA34F1">
                    <w:rPr>
                      <w:rFonts w:ascii="Times New Roman" w:hAnsi="Times New Roman" w:cs="Times New Roman"/>
                      <w:sz w:val="12"/>
                      <w:szCs w:val="12"/>
                      <w:lang w:val="fr-FR"/>
                    </w:rPr>
                    <w:t>Obiectiv de reciclare sticlă</w:t>
                  </w:r>
                </w:p>
              </w:tc>
              <w:tc>
                <w:tcPr>
                  <w:tcW w:w="839" w:type="dxa"/>
                  <w:tcBorders>
                    <w:top w:val="single" w:sz="4" w:space="0" w:color="auto"/>
                    <w:left w:val="single" w:sz="4" w:space="0" w:color="auto"/>
                    <w:bottom w:val="single" w:sz="4" w:space="0" w:color="auto"/>
                    <w:right w:val="single" w:sz="4" w:space="0" w:color="auto"/>
                  </w:tcBorders>
                  <w:vAlign w:val="center"/>
                  <w:hideMark/>
                </w:tcPr>
                <w:p w14:paraId="465BBA18"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60</w:t>
                  </w:r>
                </w:p>
              </w:tc>
              <w:tc>
                <w:tcPr>
                  <w:tcW w:w="810" w:type="dxa"/>
                  <w:tcBorders>
                    <w:top w:val="single" w:sz="4" w:space="0" w:color="auto"/>
                    <w:left w:val="single" w:sz="4" w:space="0" w:color="auto"/>
                    <w:bottom w:val="single" w:sz="4" w:space="0" w:color="auto"/>
                    <w:right w:val="single" w:sz="4" w:space="0" w:color="auto"/>
                  </w:tcBorders>
                  <w:vAlign w:val="center"/>
                </w:tcPr>
                <w:p w14:paraId="47FF09F4"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65</w:t>
                  </w:r>
                </w:p>
              </w:tc>
              <w:tc>
                <w:tcPr>
                  <w:tcW w:w="720" w:type="dxa"/>
                  <w:tcBorders>
                    <w:top w:val="single" w:sz="4" w:space="0" w:color="auto"/>
                    <w:left w:val="single" w:sz="4" w:space="0" w:color="auto"/>
                    <w:bottom w:val="single" w:sz="4" w:space="0" w:color="auto"/>
                    <w:right w:val="single" w:sz="4" w:space="0" w:color="auto"/>
                  </w:tcBorders>
                  <w:vAlign w:val="center"/>
                </w:tcPr>
                <w:p w14:paraId="1E2DAA50"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65</w:t>
                  </w:r>
                </w:p>
              </w:tc>
              <w:tc>
                <w:tcPr>
                  <w:tcW w:w="900" w:type="dxa"/>
                  <w:tcBorders>
                    <w:top w:val="single" w:sz="4" w:space="0" w:color="auto"/>
                    <w:left w:val="single" w:sz="4" w:space="0" w:color="auto"/>
                    <w:bottom w:val="single" w:sz="4" w:space="0" w:color="auto"/>
                    <w:right w:val="single" w:sz="4" w:space="0" w:color="auto"/>
                  </w:tcBorders>
                  <w:vAlign w:val="center"/>
                </w:tcPr>
                <w:p w14:paraId="58EB7C47"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70</w:t>
                  </w:r>
                </w:p>
              </w:tc>
              <w:tc>
                <w:tcPr>
                  <w:tcW w:w="840" w:type="dxa"/>
                  <w:tcBorders>
                    <w:top w:val="single" w:sz="4" w:space="0" w:color="auto"/>
                    <w:left w:val="single" w:sz="4" w:space="0" w:color="auto"/>
                    <w:bottom w:val="single" w:sz="4" w:space="0" w:color="auto"/>
                    <w:right w:val="single" w:sz="4" w:space="0" w:color="auto"/>
                  </w:tcBorders>
                  <w:vAlign w:val="center"/>
                </w:tcPr>
                <w:p w14:paraId="5D0B98FE"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75</w:t>
                  </w:r>
                </w:p>
              </w:tc>
            </w:tr>
            <w:tr w:rsidR="00621673" w:rsidRPr="00552DB4" w14:paraId="282307DD"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10C102A9"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lang w:val="fr-FR"/>
                    </w:rPr>
                  </w:pPr>
                  <w:r w:rsidRPr="00DA34F1">
                    <w:rPr>
                      <w:rFonts w:ascii="Times New Roman" w:hAnsi="Times New Roman" w:cs="Times New Roman"/>
                      <w:sz w:val="12"/>
                      <w:szCs w:val="12"/>
                      <w:lang w:val="fr-FR"/>
                    </w:rPr>
                    <w:t xml:space="preserve">Obiectiv de reciclare </w:t>
                  </w:r>
                  <w:r w:rsidRPr="00DA34F1">
                    <w:rPr>
                      <w:rFonts w:ascii="Times New Roman" w:hAnsi="Times New Roman" w:cs="Times New Roman"/>
                      <w:sz w:val="12"/>
                      <w:szCs w:val="12"/>
                      <w:lang w:val="fr-FR"/>
                    </w:rPr>
                    <w:lastRenderedPageBreak/>
                    <w:t>oțel</w:t>
                  </w:r>
                </w:p>
              </w:tc>
              <w:tc>
                <w:tcPr>
                  <w:tcW w:w="839" w:type="dxa"/>
                  <w:tcBorders>
                    <w:top w:val="single" w:sz="4" w:space="0" w:color="auto"/>
                    <w:left w:val="single" w:sz="4" w:space="0" w:color="auto"/>
                    <w:bottom w:val="single" w:sz="4" w:space="0" w:color="auto"/>
                    <w:right w:val="single" w:sz="4" w:space="0" w:color="auto"/>
                  </w:tcBorders>
                  <w:vAlign w:val="center"/>
                  <w:hideMark/>
                </w:tcPr>
                <w:p w14:paraId="578FB555"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lastRenderedPageBreak/>
                    <w:t>50</w:t>
                  </w:r>
                </w:p>
              </w:tc>
              <w:tc>
                <w:tcPr>
                  <w:tcW w:w="810" w:type="dxa"/>
                  <w:tcBorders>
                    <w:top w:val="single" w:sz="4" w:space="0" w:color="auto"/>
                    <w:left w:val="single" w:sz="4" w:space="0" w:color="auto"/>
                    <w:bottom w:val="single" w:sz="4" w:space="0" w:color="auto"/>
                    <w:right w:val="single" w:sz="4" w:space="0" w:color="auto"/>
                  </w:tcBorders>
                  <w:vAlign w:val="center"/>
                </w:tcPr>
                <w:p w14:paraId="3F2C509A"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60</w:t>
                  </w:r>
                </w:p>
              </w:tc>
              <w:tc>
                <w:tcPr>
                  <w:tcW w:w="720" w:type="dxa"/>
                  <w:tcBorders>
                    <w:top w:val="single" w:sz="4" w:space="0" w:color="auto"/>
                    <w:left w:val="single" w:sz="4" w:space="0" w:color="auto"/>
                    <w:bottom w:val="single" w:sz="4" w:space="0" w:color="auto"/>
                    <w:right w:val="single" w:sz="4" w:space="0" w:color="auto"/>
                  </w:tcBorders>
                  <w:vAlign w:val="center"/>
                </w:tcPr>
                <w:p w14:paraId="221CEBCE"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65</w:t>
                  </w:r>
                </w:p>
              </w:tc>
              <w:tc>
                <w:tcPr>
                  <w:tcW w:w="900" w:type="dxa"/>
                  <w:tcBorders>
                    <w:top w:val="single" w:sz="4" w:space="0" w:color="auto"/>
                    <w:left w:val="single" w:sz="4" w:space="0" w:color="auto"/>
                    <w:bottom w:val="single" w:sz="4" w:space="0" w:color="auto"/>
                    <w:right w:val="single" w:sz="4" w:space="0" w:color="auto"/>
                  </w:tcBorders>
                  <w:vAlign w:val="center"/>
                </w:tcPr>
                <w:p w14:paraId="4A8EF8BB"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70</w:t>
                  </w:r>
                </w:p>
              </w:tc>
              <w:tc>
                <w:tcPr>
                  <w:tcW w:w="840" w:type="dxa"/>
                  <w:tcBorders>
                    <w:top w:val="single" w:sz="4" w:space="0" w:color="auto"/>
                    <w:left w:val="single" w:sz="4" w:space="0" w:color="auto"/>
                    <w:bottom w:val="single" w:sz="4" w:space="0" w:color="auto"/>
                    <w:right w:val="single" w:sz="4" w:space="0" w:color="auto"/>
                  </w:tcBorders>
                  <w:vAlign w:val="center"/>
                </w:tcPr>
                <w:p w14:paraId="69E8EEEE"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80</w:t>
                  </w:r>
                </w:p>
              </w:tc>
            </w:tr>
            <w:tr w:rsidR="00621673" w:rsidRPr="00552DB4" w14:paraId="7DA1BBCD"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62F1763C"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lang w:val="fr-FR"/>
                    </w:rPr>
                  </w:pPr>
                  <w:r w:rsidRPr="00DA34F1">
                    <w:rPr>
                      <w:rFonts w:ascii="Times New Roman" w:hAnsi="Times New Roman" w:cs="Times New Roman"/>
                      <w:sz w:val="12"/>
                      <w:szCs w:val="12"/>
                      <w:lang w:val="fr-FR"/>
                    </w:rPr>
                    <w:t>Obiectiv de reciclare aluminiu</w:t>
                  </w:r>
                </w:p>
              </w:tc>
              <w:tc>
                <w:tcPr>
                  <w:tcW w:w="839" w:type="dxa"/>
                  <w:tcBorders>
                    <w:top w:val="single" w:sz="4" w:space="0" w:color="auto"/>
                    <w:left w:val="single" w:sz="4" w:space="0" w:color="auto"/>
                    <w:bottom w:val="single" w:sz="4" w:space="0" w:color="auto"/>
                    <w:right w:val="single" w:sz="4" w:space="0" w:color="auto"/>
                  </w:tcBorders>
                  <w:vAlign w:val="center"/>
                  <w:hideMark/>
                </w:tcPr>
                <w:p w14:paraId="6451CA8A"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20</w:t>
                  </w:r>
                </w:p>
              </w:tc>
              <w:tc>
                <w:tcPr>
                  <w:tcW w:w="810" w:type="dxa"/>
                  <w:tcBorders>
                    <w:top w:val="single" w:sz="4" w:space="0" w:color="auto"/>
                    <w:left w:val="single" w:sz="4" w:space="0" w:color="auto"/>
                    <w:bottom w:val="single" w:sz="4" w:space="0" w:color="auto"/>
                    <w:right w:val="single" w:sz="4" w:space="0" w:color="auto"/>
                  </w:tcBorders>
                  <w:vAlign w:val="center"/>
                </w:tcPr>
                <w:p w14:paraId="30D3FBCE"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30</w:t>
                  </w:r>
                </w:p>
              </w:tc>
              <w:tc>
                <w:tcPr>
                  <w:tcW w:w="720" w:type="dxa"/>
                  <w:tcBorders>
                    <w:top w:val="single" w:sz="4" w:space="0" w:color="auto"/>
                    <w:left w:val="single" w:sz="4" w:space="0" w:color="auto"/>
                    <w:bottom w:val="single" w:sz="4" w:space="0" w:color="auto"/>
                    <w:right w:val="single" w:sz="4" w:space="0" w:color="auto"/>
                  </w:tcBorders>
                  <w:vAlign w:val="center"/>
                </w:tcPr>
                <w:p w14:paraId="4F6FE859"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40</w:t>
                  </w:r>
                </w:p>
              </w:tc>
              <w:tc>
                <w:tcPr>
                  <w:tcW w:w="900" w:type="dxa"/>
                  <w:tcBorders>
                    <w:top w:val="single" w:sz="4" w:space="0" w:color="auto"/>
                    <w:left w:val="single" w:sz="4" w:space="0" w:color="auto"/>
                    <w:bottom w:val="single" w:sz="4" w:space="0" w:color="auto"/>
                    <w:right w:val="single" w:sz="4" w:space="0" w:color="auto"/>
                  </w:tcBorders>
                  <w:vAlign w:val="center"/>
                </w:tcPr>
                <w:p w14:paraId="1331885C"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50</w:t>
                  </w:r>
                </w:p>
              </w:tc>
              <w:tc>
                <w:tcPr>
                  <w:tcW w:w="840" w:type="dxa"/>
                  <w:tcBorders>
                    <w:top w:val="single" w:sz="4" w:space="0" w:color="auto"/>
                    <w:left w:val="single" w:sz="4" w:space="0" w:color="auto"/>
                    <w:bottom w:val="single" w:sz="4" w:space="0" w:color="auto"/>
                    <w:right w:val="single" w:sz="4" w:space="0" w:color="auto"/>
                  </w:tcBorders>
                  <w:vAlign w:val="center"/>
                </w:tcPr>
                <w:p w14:paraId="6E48E5B8"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60</w:t>
                  </w:r>
                </w:p>
              </w:tc>
            </w:tr>
            <w:tr w:rsidR="00621673" w:rsidRPr="00552DB4" w14:paraId="0873ABEA" w14:textId="77777777" w:rsidTr="001324E1">
              <w:trPr>
                <w:trHeight w:val="20"/>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40AEA055"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both"/>
                    <w:rPr>
                      <w:rFonts w:ascii="Times New Roman" w:hAnsi="Times New Roman" w:cs="Times New Roman"/>
                      <w:sz w:val="12"/>
                      <w:szCs w:val="12"/>
                      <w:lang w:val="fr-FR"/>
                    </w:rPr>
                  </w:pPr>
                  <w:r w:rsidRPr="00DA34F1">
                    <w:rPr>
                      <w:rFonts w:ascii="Times New Roman" w:hAnsi="Times New Roman" w:cs="Times New Roman"/>
                      <w:sz w:val="12"/>
                      <w:szCs w:val="12"/>
                      <w:lang w:val="fr-FR"/>
                    </w:rPr>
                    <w:t>Obiectiv reciclare lemn</w:t>
                  </w:r>
                </w:p>
              </w:tc>
              <w:tc>
                <w:tcPr>
                  <w:tcW w:w="839" w:type="dxa"/>
                  <w:tcBorders>
                    <w:top w:val="single" w:sz="4" w:space="0" w:color="auto"/>
                    <w:left w:val="single" w:sz="4" w:space="0" w:color="auto"/>
                    <w:bottom w:val="single" w:sz="4" w:space="0" w:color="auto"/>
                    <w:right w:val="single" w:sz="4" w:space="0" w:color="auto"/>
                  </w:tcBorders>
                  <w:vAlign w:val="center"/>
                  <w:hideMark/>
                </w:tcPr>
                <w:p w14:paraId="0649B646" w14:textId="77777777" w:rsidR="008908FF" w:rsidRPr="00DA34F1"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15</w:t>
                  </w:r>
                </w:p>
              </w:tc>
              <w:tc>
                <w:tcPr>
                  <w:tcW w:w="810" w:type="dxa"/>
                  <w:tcBorders>
                    <w:top w:val="single" w:sz="4" w:space="0" w:color="auto"/>
                    <w:left w:val="single" w:sz="4" w:space="0" w:color="auto"/>
                    <w:bottom w:val="single" w:sz="4" w:space="0" w:color="auto"/>
                    <w:right w:val="single" w:sz="4" w:space="0" w:color="auto"/>
                  </w:tcBorders>
                  <w:vAlign w:val="center"/>
                </w:tcPr>
                <w:p w14:paraId="54E2434A"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20</w:t>
                  </w:r>
                </w:p>
              </w:tc>
              <w:tc>
                <w:tcPr>
                  <w:tcW w:w="720" w:type="dxa"/>
                  <w:tcBorders>
                    <w:top w:val="single" w:sz="4" w:space="0" w:color="auto"/>
                    <w:left w:val="single" w:sz="4" w:space="0" w:color="auto"/>
                    <w:bottom w:val="single" w:sz="4" w:space="0" w:color="auto"/>
                    <w:right w:val="single" w:sz="4" w:space="0" w:color="auto"/>
                  </w:tcBorders>
                  <w:vAlign w:val="center"/>
                </w:tcPr>
                <w:p w14:paraId="073C6001"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20</w:t>
                  </w:r>
                </w:p>
              </w:tc>
              <w:tc>
                <w:tcPr>
                  <w:tcW w:w="900" w:type="dxa"/>
                  <w:tcBorders>
                    <w:top w:val="single" w:sz="4" w:space="0" w:color="auto"/>
                    <w:left w:val="single" w:sz="4" w:space="0" w:color="auto"/>
                    <w:bottom w:val="single" w:sz="4" w:space="0" w:color="auto"/>
                    <w:right w:val="single" w:sz="4" w:space="0" w:color="auto"/>
                  </w:tcBorders>
                  <w:vAlign w:val="center"/>
                </w:tcPr>
                <w:p w14:paraId="323BABFA"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25</w:t>
                  </w:r>
                </w:p>
              </w:tc>
              <w:tc>
                <w:tcPr>
                  <w:tcW w:w="840" w:type="dxa"/>
                  <w:tcBorders>
                    <w:top w:val="single" w:sz="4" w:space="0" w:color="auto"/>
                    <w:left w:val="single" w:sz="4" w:space="0" w:color="auto"/>
                    <w:bottom w:val="single" w:sz="4" w:space="0" w:color="auto"/>
                    <w:right w:val="single" w:sz="4" w:space="0" w:color="auto"/>
                  </w:tcBorders>
                  <w:vAlign w:val="center"/>
                </w:tcPr>
                <w:p w14:paraId="364176B4" w14:textId="77777777" w:rsidR="008908FF" w:rsidRPr="00DA34F1" w:rsidDel="00F3653E" w:rsidRDefault="008908FF" w:rsidP="001324E1">
                  <w:pPr>
                    <w:pStyle w:val="Listparagraf"/>
                    <w:widowControl w:val="0"/>
                    <w:autoSpaceDE w:val="0"/>
                    <w:autoSpaceDN w:val="0"/>
                    <w:adjustRightInd w:val="0"/>
                    <w:snapToGrid w:val="0"/>
                    <w:spacing w:after="0" w:line="240" w:lineRule="auto"/>
                    <w:ind w:left="0" w:right="36"/>
                    <w:jc w:val="center"/>
                    <w:rPr>
                      <w:rFonts w:ascii="Times New Roman" w:hAnsi="Times New Roman" w:cs="Times New Roman"/>
                      <w:sz w:val="12"/>
                      <w:szCs w:val="12"/>
                      <w:lang w:val="fr-FR"/>
                    </w:rPr>
                  </w:pPr>
                  <w:r w:rsidRPr="00DA34F1">
                    <w:rPr>
                      <w:rFonts w:ascii="Times New Roman" w:hAnsi="Times New Roman" w:cs="Times New Roman"/>
                      <w:sz w:val="12"/>
                      <w:szCs w:val="12"/>
                      <w:lang w:val="fr-FR"/>
                    </w:rPr>
                    <w:t>30</w:t>
                  </w:r>
                </w:p>
              </w:tc>
            </w:tr>
          </w:tbl>
          <w:p w14:paraId="7DAC6717" w14:textId="77777777" w:rsidR="00820612" w:rsidRPr="00EF5E56" w:rsidRDefault="00820612" w:rsidP="00DA34F1">
            <w:pPr>
              <w:pStyle w:val="Listparagraf"/>
              <w:snapToGrid w:val="0"/>
              <w:spacing w:after="0" w:line="240" w:lineRule="auto"/>
              <w:ind w:left="267" w:right="36"/>
              <w:rPr>
                <w:rFonts w:ascii="Times New Roman" w:hAnsi="Times New Roman" w:cs="Times New Roman"/>
                <w:sz w:val="20"/>
                <w:szCs w:val="20"/>
              </w:rPr>
            </w:pPr>
          </w:p>
        </w:tc>
      </w:tr>
      <w:tr w:rsidR="00820612" w:rsidRPr="003D2FFC" w14:paraId="449970FA" w14:textId="77777777" w:rsidTr="00F2065E">
        <w:trPr>
          <w:trHeight w:val="998"/>
          <w:jc w:val="center"/>
        </w:trPr>
        <w:tc>
          <w:tcPr>
            <w:tcW w:w="716" w:type="pct"/>
            <w:hideMark/>
          </w:tcPr>
          <w:p w14:paraId="302754D6" w14:textId="7418CED8" w:rsidR="00820612" w:rsidRPr="00F4772B" w:rsidRDefault="00820612" w:rsidP="001324E1">
            <w:pPr>
              <w:autoSpaceDE w:val="0"/>
              <w:snapToGrid w:val="0"/>
              <w:spacing w:after="0" w:line="240" w:lineRule="auto"/>
              <w:ind w:right="43"/>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lastRenderedPageBreak/>
              <w:t>Decizia 97/129/CE privind sistemul de identificare și marcare a materialelor de ambalaj</w:t>
            </w:r>
          </w:p>
        </w:tc>
        <w:tc>
          <w:tcPr>
            <w:tcW w:w="1054" w:type="pct"/>
            <w:vMerge/>
            <w:vAlign w:val="center"/>
            <w:hideMark/>
          </w:tcPr>
          <w:p w14:paraId="6FEE5E6C" w14:textId="77777777" w:rsidR="00820612" w:rsidRPr="00F4772B" w:rsidRDefault="00820612" w:rsidP="00626E34">
            <w:pPr>
              <w:rPr>
                <w:rFonts w:ascii="Times New Roman" w:eastAsia="Calibri" w:hAnsi="Times New Roman" w:cs="Times New Roman"/>
                <w:sz w:val="20"/>
                <w:szCs w:val="20"/>
                <w:lang w:val="pt-BR"/>
              </w:rPr>
            </w:pPr>
          </w:p>
        </w:tc>
        <w:tc>
          <w:tcPr>
            <w:tcW w:w="3229" w:type="pct"/>
            <w:shd w:val="clear" w:color="auto" w:fill="FFFFFF" w:themeFill="background1"/>
            <w:hideMark/>
          </w:tcPr>
          <w:p w14:paraId="26A9366B" w14:textId="77777777" w:rsidR="00820612" w:rsidRPr="00F4772B" w:rsidRDefault="00820612" w:rsidP="00224407">
            <w:pPr>
              <w:numPr>
                <w:ilvl w:val="0"/>
                <w:numId w:val="26"/>
              </w:numPr>
              <w:snapToGrid w:val="0"/>
              <w:spacing w:after="0" w:line="240" w:lineRule="auto"/>
              <w:ind w:left="350" w:right="3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Obligaţia APL de a raporta anual, conform Anexei 4 la APM local, datele privind deşeurile de ambalaje colectate</w:t>
            </w:r>
          </w:p>
        </w:tc>
      </w:tr>
      <w:tr w:rsidR="00BF4CA7" w:rsidRPr="003D2FFC" w14:paraId="4401E9C5" w14:textId="77777777" w:rsidTr="00F2065E">
        <w:trPr>
          <w:trHeight w:val="998"/>
          <w:jc w:val="center"/>
        </w:trPr>
        <w:tc>
          <w:tcPr>
            <w:tcW w:w="716" w:type="pct"/>
          </w:tcPr>
          <w:p w14:paraId="03686BE9" w14:textId="4FE73133" w:rsidR="00BF4CA7" w:rsidRPr="00F4772B" w:rsidRDefault="00BF4CA7" w:rsidP="001324E1">
            <w:pPr>
              <w:autoSpaceDE w:val="0"/>
              <w:snapToGrid w:val="0"/>
              <w:spacing w:after="0" w:line="240" w:lineRule="auto"/>
              <w:ind w:right="3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Directiva 2019/904 privind reducerea impactului anumitor produse din plastic asupra mediului</w:t>
            </w:r>
          </w:p>
        </w:tc>
        <w:tc>
          <w:tcPr>
            <w:tcW w:w="1054" w:type="pct"/>
            <w:tcBorders>
              <w:top w:val="single" w:sz="4" w:space="0" w:color="auto"/>
              <w:left w:val="single" w:sz="4" w:space="0" w:color="auto"/>
              <w:bottom w:val="single" w:sz="4" w:space="0" w:color="auto"/>
              <w:right w:val="single" w:sz="4" w:space="0" w:color="auto"/>
            </w:tcBorders>
          </w:tcPr>
          <w:p w14:paraId="58006F08" w14:textId="2400222B" w:rsidR="00BF4CA7" w:rsidRPr="00EF5E56" w:rsidRDefault="00BF4CA7" w:rsidP="001324E1">
            <w:pPr>
              <w:spacing w:after="0" w:line="240" w:lineRule="auto"/>
              <w:jc w:val="both"/>
              <w:rPr>
                <w:rFonts w:ascii="Times New Roman" w:eastAsia="Calibri" w:hAnsi="Times New Roman" w:cs="Times New Roman"/>
                <w:sz w:val="20"/>
                <w:szCs w:val="20"/>
              </w:rPr>
            </w:pPr>
            <w:r w:rsidRPr="00EF5E56">
              <w:rPr>
                <w:rFonts w:ascii="Times New Roman" w:hAnsi="Times New Roman" w:cs="Times New Roman"/>
                <w:bCs/>
                <w:sz w:val="20"/>
                <w:szCs w:val="20"/>
              </w:rPr>
              <w:t>Ordonanța nr. 6 din 25 august 2021 privind reducerea impactului anumitor produse din plastic asupra mediului</w:t>
            </w:r>
          </w:p>
        </w:tc>
        <w:tc>
          <w:tcPr>
            <w:tcW w:w="3229" w:type="pct"/>
            <w:tcBorders>
              <w:top w:val="single" w:sz="4" w:space="0" w:color="auto"/>
              <w:left w:val="single" w:sz="4" w:space="0" w:color="auto"/>
              <w:bottom w:val="single" w:sz="4" w:space="0" w:color="auto"/>
              <w:right w:val="single" w:sz="4" w:space="0" w:color="auto"/>
            </w:tcBorders>
          </w:tcPr>
          <w:p w14:paraId="342B8504" w14:textId="77777777" w:rsidR="00BF4CA7" w:rsidRPr="00EF5E56" w:rsidRDefault="00BF4CA7" w:rsidP="001324E1">
            <w:pPr>
              <w:pStyle w:val="NormalWeb"/>
              <w:numPr>
                <w:ilvl w:val="0"/>
                <w:numId w:val="26"/>
              </w:numPr>
              <w:spacing w:before="0" w:beforeAutospacing="0" w:after="0" w:afterAutospacing="0"/>
              <w:ind w:left="106" w:hanging="171"/>
              <w:jc w:val="both"/>
              <w:rPr>
                <w:sz w:val="20"/>
                <w:szCs w:val="20"/>
              </w:rPr>
            </w:pPr>
            <w:r w:rsidRPr="00EF5E56">
              <w:rPr>
                <w:sz w:val="20"/>
                <w:szCs w:val="20"/>
              </w:rPr>
              <w:t>APL de la nivelul unităților administrativ-teritoriale sau, după caz, al subdiviziunilor administrativ-teritoriale ale municipiilor, respectiv ADI-uri ale acestora, au obligația ca începând cu data de 1 ianuarie 2022 să organizeze, să gestioneze și să coordoneze un sistem public pentru colectarea separată a deșeurilor produse după consumul produselor din plastic de unică folosință enumerate în partea F din anexa  la Ordonanța nr. 6/25.08.2021, în vederea reciclării.</w:t>
            </w:r>
          </w:p>
          <w:p w14:paraId="049AC98B" w14:textId="77777777" w:rsidR="00BF4CA7" w:rsidRPr="00EF5E56" w:rsidRDefault="00BF4CA7" w:rsidP="001324E1">
            <w:pPr>
              <w:pStyle w:val="NormalWeb"/>
              <w:numPr>
                <w:ilvl w:val="0"/>
                <w:numId w:val="26"/>
              </w:numPr>
              <w:spacing w:before="0" w:beforeAutospacing="0" w:after="0" w:afterAutospacing="0"/>
              <w:ind w:left="106" w:hanging="171"/>
              <w:jc w:val="both"/>
              <w:rPr>
                <w:sz w:val="20"/>
                <w:szCs w:val="20"/>
              </w:rPr>
            </w:pPr>
            <w:r w:rsidRPr="00EF5E56">
              <w:rPr>
                <w:sz w:val="20"/>
                <w:szCs w:val="20"/>
              </w:rPr>
              <w:t>APL de la nivelul unităților administrativ-teritoriale sau, după caz, al subdiviziunilor administrativ-teritoriale ale municipiilor, respectiv ADI-uri ale acestora, pun la dispoziția Agenției județene pentru protecția mediului, anual, în format electronic cantitățile colectate prin sistemele menționate în Ordonanța nr. 6/25.08.2021 la art 9, alin. 1  până la data de 30 aprilie a anului următor raportării.</w:t>
            </w:r>
          </w:p>
          <w:p w14:paraId="098EB861" w14:textId="77777777" w:rsidR="001324E1" w:rsidRDefault="00BF4CA7" w:rsidP="001324E1">
            <w:pPr>
              <w:pStyle w:val="NormalWeb"/>
              <w:numPr>
                <w:ilvl w:val="0"/>
                <w:numId w:val="26"/>
              </w:numPr>
              <w:spacing w:before="0" w:beforeAutospacing="0" w:after="0" w:afterAutospacing="0"/>
              <w:ind w:left="106" w:hanging="171"/>
              <w:jc w:val="both"/>
              <w:rPr>
                <w:sz w:val="20"/>
                <w:szCs w:val="20"/>
              </w:rPr>
            </w:pPr>
            <w:r w:rsidRPr="00EF5E56">
              <w:rPr>
                <w:sz w:val="20"/>
                <w:szCs w:val="20"/>
              </w:rPr>
              <w:t xml:space="preserve">Costurile pentru produsele de plastic de unică folosință enumerate în partea E secțiunea I, II și III din anexa Ordonanței nr. 6/25.08.2021 nu trebuie să depășească costurile necesare prestării serviciile și sunt convenite în mod transparent între operatorii publici și privați care gestionează deșeurile și autoritățile publice locale. </w:t>
            </w:r>
          </w:p>
          <w:p w14:paraId="23B07840" w14:textId="11CD3C4B" w:rsidR="00BF4CA7" w:rsidRPr="001324E1" w:rsidRDefault="00BF4CA7" w:rsidP="001324E1">
            <w:pPr>
              <w:pStyle w:val="NormalWeb"/>
              <w:numPr>
                <w:ilvl w:val="0"/>
                <w:numId w:val="26"/>
              </w:numPr>
              <w:spacing w:before="0" w:beforeAutospacing="0" w:after="0" w:afterAutospacing="0"/>
              <w:ind w:left="106" w:hanging="171"/>
              <w:jc w:val="both"/>
              <w:rPr>
                <w:sz w:val="20"/>
                <w:szCs w:val="20"/>
              </w:rPr>
            </w:pPr>
            <w:r w:rsidRPr="001324E1">
              <w:rPr>
                <w:sz w:val="20"/>
                <w:szCs w:val="20"/>
              </w:rPr>
              <w:t>APL au obligația să aplice costurile rezultate din calcularea taxei/tarifului pentru gestionarea deșeurilor.</w:t>
            </w:r>
          </w:p>
        </w:tc>
      </w:tr>
      <w:tr w:rsidR="00BF4CA7" w:rsidRPr="003D2FFC" w14:paraId="03232494" w14:textId="77777777" w:rsidTr="00F2065E">
        <w:trPr>
          <w:jc w:val="center"/>
        </w:trPr>
        <w:tc>
          <w:tcPr>
            <w:tcW w:w="1771" w:type="pct"/>
            <w:gridSpan w:val="2"/>
            <w:shd w:val="clear" w:color="auto" w:fill="D9D9D9" w:themeFill="background1" w:themeFillShade="D9"/>
            <w:hideMark/>
          </w:tcPr>
          <w:p w14:paraId="4D8FF2F2" w14:textId="77777777" w:rsidR="00BF4CA7" w:rsidRPr="00F4772B" w:rsidRDefault="00BF4CA7" w:rsidP="00BD2E15">
            <w:pPr>
              <w:snapToGrid w:val="0"/>
              <w:spacing w:after="0" w:line="240" w:lineRule="auto"/>
              <w:ind w:right="43"/>
              <w:rPr>
                <w:rFonts w:ascii="Times New Roman" w:hAnsi="Times New Roman" w:cs="Times New Roman"/>
                <w:b/>
                <w:bCs/>
                <w:sz w:val="20"/>
                <w:szCs w:val="20"/>
                <w:lang w:val="pt-BR"/>
              </w:rPr>
            </w:pPr>
            <w:r w:rsidRPr="00F4772B">
              <w:rPr>
                <w:rFonts w:ascii="Times New Roman" w:hAnsi="Times New Roman" w:cs="Times New Roman"/>
                <w:b/>
                <w:bCs/>
                <w:sz w:val="20"/>
                <w:szCs w:val="20"/>
                <w:lang w:val="pt-BR"/>
              </w:rPr>
              <w:t>Deșeuri de echipamente electrice și electronice</w:t>
            </w:r>
          </w:p>
        </w:tc>
        <w:tc>
          <w:tcPr>
            <w:tcW w:w="3229" w:type="pct"/>
            <w:shd w:val="clear" w:color="auto" w:fill="D9D9D9" w:themeFill="background1" w:themeFillShade="D9"/>
          </w:tcPr>
          <w:p w14:paraId="26681CBC" w14:textId="77777777" w:rsidR="00BF4CA7" w:rsidRPr="00F4772B" w:rsidRDefault="00BF4CA7" w:rsidP="00BF4CA7">
            <w:pPr>
              <w:snapToGrid w:val="0"/>
              <w:ind w:right="36"/>
              <w:rPr>
                <w:rFonts w:ascii="Times New Roman" w:hAnsi="Times New Roman" w:cs="Times New Roman"/>
                <w:b/>
                <w:bCs/>
                <w:sz w:val="20"/>
                <w:szCs w:val="20"/>
                <w:lang w:val="pt-BR"/>
              </w:rPr>
            </w:pPr>
          </w:p>
        </w:tc>
      </w:tr>
      <w:tr w:rsidR="00BF4CA7" w:rsidRPr="003D2FFC" w14:paraId="3A47259E" w14:textId="77777777" w:rsidTr="00F2065E">
        <w:trPr>
          <w:trHeight w:val="1925"/>
          <w:jc w:val="center"/>
        </w:trPr>
        <w:tc>
          <w:tcPr>
            <w:tcW w:w="716" w:type="pct"/>
            <w:vMerge w:val="restart"/>
            <w:hideMark/>
          </w:tcPr>
          <w:p w14:paraId="763EF1CB" w14:textId="77777777" w:rsidR="00BF4CA7" w:rsidRPr="00F4772B" w:rsidRDefault="00BF4CA7" w:rsidP="00BD2E15">
            <w:pPr>
              <w:snapToGrid w:val="0"/>
              <w:spacing w:after="0" w:line="240" w:lineRule="auto"/>
              <w:ind w:right="3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Directiva 2012/19/UE privind deșeurile de echipamente electrice și electronice</w:t>
            </w:r>
          </w:p>
        </w:tc>
        <w:tc>
          <w:tcPr>
            <w:tcW w:w="1054" w:type="pct"/>
            <w:vMerge w:val="restart"/>
          </w:tcPr>
          <w:p w14:paraId="67CEE325" w14:textId="77777777" w:rsidR="00BF4CA7" w:rsidRPr="00F4772B" w:rsidRDefault="00BF4CA7" w:rsidP="00BD2E15">
            <w:pPr>
              <w:snapToGrid w:val="0"/>
              <w:spacing w:after="0" w:line="240" w:lineRule="auto"/>
              <w:ind w:right="3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OUG nr. 5/2015  privind deșeurile de echipamente electrice și electronice, cu modificările și completările ulterioare</w:t>
            </w:r>
          </w:p>
          <w:p w14:paraId="6565A809" w14:textId="77777777" w:rsidR="00BF4CA7" w:rsidRPr="00BD2E15" w:rsidRDefault="00BF4CA7" w:rsidP="00BD2E15">
            <w:pPr>
              <w:pStyle w:val="Default"/>
              <w:jc w:val="both"/>
              <w:rPr>
                <w:color w:val="auto"/>
                <w:sz w:val="20"/>
                <w:szCs w:val="20"/>
                <w:lang w:val="ro-RO"/>
              </w:rPr>
            </w:pPr>
            <w:r w:rsidRPr="00BD2E15">
              <w:rPr>
                <w:color w:val="auto"/>
                <w:sz w:val="20"/>
                <w:szCs w:val="20"/>
                <w:lang w:val="ro-RO"/>
              </w:rPr>
              <w:t xml:space="preserve">Ordinul nr. 1494/ 846/ 2016 </w:t>
            </w:r>
          </w:p>
          <w:p w14:paraId="07EC5723" w14:textId="77777777" w:rsidR="00BF4CA7" w:rsidRPr="00EF5E56" w:rsidRDefault="00BF4CA7" w:rsidP="00BD2E15">
            <w:pPr>
              <w:pStyle w:val="Default"/>
              <w:jc w:val="both"/>
              <w:rPr>
                <w:color w:val="auto"/>
                <w:sz w:val="20"/>
                <w:szCs w:val="20"/>
                <w:lang w:val="ro-RO"/>
              </w:rPr>
            </w:pPr>
            <w:r w:rsidRPr="00EF5E56">
              <w:rPr>
                <w:color w:val="auto"/>
                <w:sz w:val="20"/>
                <w:szCs w:val="20"/>
                <w:lang w:val="ro-RO"/>
              </w:rPr>
              <w:t xml:space="preserve">pentru aprobarea procedurii şi criteriilor de acordare a licenţei de operare, revizuire, vizare anuală şi anulare a licenţei de operare a organizaţiilor colective şi de aprobare a planului de operare pentru producătorii care îşi îndeplinesc în mod individual obligaţiile, acordarea licenţei reprezentanţilor autorizaţi, precum şi </w:t>
            </w:r>
            <w:r w:rsidRPr="00EF5E56">
              <w:rPr>
                <w:color w:val="auto"/>
                <w:sz w:val="20"/>
                <w:szCs w:val="20"/>
                <w:lang w:val="ro-RO"/>
              </w:rPr>
              <w:lastRenderedPageBreak/>
              <w:t xml:space="preserve">componenţa şi atribuţiile comisiei de autorizare, pentru gestionarea deşeurilor de echipamente electrice şi electronice, cu modificările și completările ulterioare </w:t>
            </w:r>
          </w:p>
        </w:tc>
        <w:tc>
          <w:tcPr>
            <w:tcW w:w="3229" w:type="pct"/>
            <w:hideMark/>
          </w:tcPr>
          <w:p w14:paraId="10D7827B" w14:textId="77777777" w:rsidR="00BF4CA7" w:rsidRPr="00EF5E56" w:rsidRDefault="00BF4CA7" w:rsidP="00BD2E15">
            <w:pPr>
              <w:pStyle w:val="NormalWeb"/>
              <w:numPr>
                <w:ilvl w:val="0"/>
                <w:numId w:val="22"/>
              </w:numPr>
              <w:tabs>
                <w:tab w:val="clear" w:pos="720"/>
                <w:tab w:val="num" w:pos="0"/>
                <w:tab w:val="num" w:pos="517"/>
              </w:tabs>
              <w:spacing w:before="0" w:beforeAutospacing="0" w:after="0" w:afterAutospacing="0"/>
              <w:ind w:left="278" w:hanging="283"/>
              <w:jc w:val="both"/>
              <w:rPr>
                <w:sz w:val="20"/>
                <w:szCs w:val="20"/>
              </w:rPr>
            </w:pPr>
            <w:r w:rsidRPr="00EF5E56">
              <w:rPr>
                <w:sz w:val="20"/>
                <w:szCs w:val="20"/>
              </w:rPr>
              <w:lastRenderedPageBreak/>
              <w:t>Consiliile locale asigură, potrivit dispoziţiilor OUG nr. 5/2015, colectarea DEEE provenite de la gospodăriile particulare, prin cel puţin una din următoarele:</w:t>
            </w:r>
          </w:p>
          <w:p w14:paraId="36B554F8" w14:textId="77777777" w:rsidR="00BF4CA7" w:rsidRPr="00EF5E56" w:rsidRDefault="00BF4CA7" w:rsidP="00BD2E15">
            <w:pPr>
              <w:pStyle w:val="NormalWeb"/>
              <w:spacing w:before="0" w:beforeAutospacing="0" w:after="0" w:afterAutospacing="0"/>
              <w:ind w:left="337" w:hanging="669"/>
              <w:jc w:val="both"/>
              <w:rPr>
                <w:sz w:val="20"/>
                <w:szCs w:val="20"/>
              </w:rPr>
            </w:pPr>
            <w:r w:rsidRPr="00EF5E56">
              <w:rPr>
                <w:sz w:val="20"/>
                <w:szCs w:val="20"/>
              </w:rPr>
              <w:t> </w:t>
            </w:r>
            <w:r w:rsidRPr="00EF5E56">
              <w:rPr>
                <w:sz w:val="20"/>
                <w:szCs w:val="20"/>
              </w:rPr>
              <w:t> </w:t>
            </w:r>
            <w:r w:rsidRPr="00EF5E56">
              <w:rPr>
                <w:sz w:val="20"/>
                <w:szCs w:val="20"/>
              </w:rPr>
              <w:t>a) centre fixe de colectare, cel puţin unul la 50.000 de locuitori, dar nu mai puţin de un centru în fiecare unitate administrativ-teritorială;</w:t>
            </w:r>
          </w:p>
          <w:p w14:paraId="65896EFB" w14:textId="77777777" w:rsidR="00BF4CA7" w:rsidRPr="00EF5E56" w:rsidRDefault="00BF4CA7" w:rsidP="00BD2E15">
            <w:pPr>
              <w:pStyle w:val="NormalWeb"/>
              <w:spacing w:before="0" w:beforeAutospacing="0" w:after="0" w:afterAutospacing="0"/>
              <w:ind w:left="337" w:hanging="669"/>
              <w:jc w:val="both"/>
              <w:rPr>
                <w:sz w:val="20"/>
                <w:szCs w:val="20"/>
              </w:rPr>
            </w:pPr>
            <w:r w:rsidRPr="00EF5E56">
              <w:rPr>
                <w:sz w:val="20"/>
                <w:szCs w:val="20"/>
              </w:rPr>
              <w:t> </w:t>
            </w:r>
            <w:r w:rsidRPr="00EF5E56">
              <w:rPr>
                <w:sz w:val="20"/>
                <w:szCs w:val="20"/>
              </w:rPr>
              <w:t> </w:t>
            </w:r>
            <w:r w:rsidRPr="00EF5E56">
              <w:rPr>
                <w:sz w:val="20"/>
                <w:szCs w:val="20"/>
              </w:rPr>
              <w:t>b) puncte de colectare mobile în măsura în care acestea sunt accesibile populaţiei ca amplasament şi perioadă de timp disponibilă;</w:t>
            </w:r>
          </w:p>
          <w:p w14:paraId="6473788F" w14:textId="77777777" w:rsidR="00BF4CA7" w:rsidRPr="00EF5E56" w:rsidRDefault="00BF4CA7" w:rsidP="00BD2E15">
            <w:pPr>
              <w:pStyle w:val="NormalWeb"/>
              <w:spacing w:before="0" w:beforeAutospacing="0" w:after="0" w:afterAutospacing="0"/>
              <w:ind w:left="337" w:hanging="669"/>
              <w:jc w:val="both"/>
              <w:rPr>
                <w:sz w:val="20"/>
                <w:szCs w:val="20"/>
              </w:rPr>
            </w:pPr>
            <w:r w:rsidRPr="00EF5E56">
              <w:rPr>
                <w:sz w:val="20"/>
                <w:szCs w:val="20"/>
              </w:rPr>
              <w:t xml:space="preserve">        c) colectare periodică, cu operatori desemnaţi, cel puţin o dată pe trimestru.</w:t>
            </w:r>
          </w:p>
          <w:p w14:paraId="3CE4FCF0" w14:textId="77777777" w:rsidR="00BF4CA7" w:rsidRPr="00EF5E56" w:rsidRDefault="00BF4CA7" w:rsidP="00BD2E15">
            <w:pPr>
              <w:pStyle w:val="NormalWeb"/>
              <w:numPr>
                <w:ilvl w:val="0"/>
                <w:numId w:val="22"/>
              </w:numPr>
              <w:tabs>
                <w:tab w:val="num" w:pos="278"/>
              </w:tabs>
              <w:spacing w:before="0" w:beforeAutospacing="0" w:after="0" w:afterAutospacing="0"/>
              <w:ind w:left="278"/>
              <w:jc w:val="both"/>
              <w:rPr>
                <w:sz w:val="20"/>
                <w:szCs w:val="20"/>
              </w:rPr>
            </w:pPr>
            <w:r w:rsidRPr="00EF5E56">
              <w:rPr>
                <w:sz w:val="20"/>
                <w:szCs w:val="20"/>
              </w:rPr>
              <w:t>Consiliile locale stabilesc înfiinţarea şi/sau operarea centrelor publice de colectare de către Primării sau de către operatori economici, potrivit dispoziţiilor Legii nr. 51/2006, cu modificările şi completările ulterioare.</w:t>
            </w:r>
          </w:p>
          <w:p w14:paraId="37C847BF" w14:textId="77777777" w:rsidR="00BF4CA7" w:rsidRPr="00EF5E56" w:rsidRDefault="00BF4CA7" w:rsidP="00BD2E15">
            <w:pPr>
              <w:pStyle w:val="NormalWeb"/>
              <w:numPr>
                <w:ilvl w:val="0"/>
                <w:numId w:val="22"/>
              </w:numPr>
              <w:tabs>
                <w:tab w:val="left" w:pos="0"/>
                <w:tab w:val="num" w:pos="278"/>
              </w:tabs>
              <w:spacing w:before="0" w:beforeAutospacing="0" w:after="0" w:afterAutospacing="0"/>
              <w:ind w:left="278"/>
              <w:jc w:val="both"/>
              <w:rPr>
                <w:sz w:val="20"/>
                <w:szCs w:val="20"/>
              </w:rPr>
            </w:pPr>
            <w:r w:rsidRPr="00EF5E56">
              <w:rPr>
                <w:sz w:val="20"/>
                <w:szCs w:val="20"/>
              </w:rPr>
              <w:t>Centrele şi punctele de colectare publice se amplasează în locuri şi la distanţe care să asigure un acces facil, ţinându-se seama în special de densitatea populaţiei.</w:t>
            </w:r>
          </w:p>
          <w:p w14:paraId="19754BF2" w14:textId="77777777" w:rsidR="00BF4CA7" w:rsidRPr="00EF5E56" w:rsidRDefault="00BF4CA7" w:rsidP="00BD2E15">
            <w:pPr>
              <w:pStyle w:val="NormalWeb"/>
              <w:numPr>
                <w:ilvl w:val="0"/>
                <w:numId w:val="22"/>
              </w:numPr>
              <w:tabs>
                <w:tab w:val="left" w:pos="0"/>
                <w:tab w:val="num" w:pos="278"/>
              </w:tabs>
              <w:spacing w:before="0" w:beforeAutospacing="0" w:after="0" w:afterAutospacing="0"/>
              <w:ind w:left="278"/>
              <w:jc w:val="both"/>
              <w:rPr>
                <w:sz w:val="20"/>
                <w:szCs w:val="20"/>
              </w:rPr>
            </w:pPr>
            <w:r w:rsidRPr="00EF5E56">
              <w:rPr>
                <w:sz w:val="20"/>
                <w:szCs w:val="20"/>
              </w:rPr>
              <w:t>Este interzisă eliminarea DEEE sub formă de deșeuri municipale nesortate.</w:t>
            </w:r>
          </w:p>
          <w:p w14:paraId="43EF496C" w14:textId="77777777" w:rsidR="00BF4CA7" w:rsidRPr="00EF5E56" w:rsidRDefault="00BF4CA7" w:rsidP="00BD2E15">
            <w:pPr>
              <w:pStyle w:val="NormalWeb"/>
              <w:numPr>
                <w:ilvl w:val="0"/>
                <w:numId w:val="22"/>
              </w:numPr>
              <w:tabs>
                <w:tab w:val="left" w:pos="0"/>
                <w:tab w:val="num" w:pos="278"/>
              </w:tabs>
              <w:spacing w:before="0" w:beforeAutospacing="0" w:after="0" w:afterAutospacing="0"/>
              <w:ind w:left="278"/>
              <w:jc w:val="both"/>
              <w:rPr>
                <w:sz w:val="20"/>
                <w:szCs w:val="20"/>
              </w:rPr>
            </w:pPr>
            <w:r w:rsidRPr="00EF5E56">
              <w:rPr>
                <w:sz w:val="20"/>
                <w:szCs w:val="20"/>
              </w:rPr>
              <w:t>APL au posibilitatea promovării şi cofinanţării, în condiţiile legii şi în limita bugetului anual aprobat cu această destinaţie, împreună cu producătorii şi organizaţiile colective, de campanii de informare şi educare pentru a încuraja participarea populaţiei la colectarea DEEE şi pentru a-i încuraja să faciliteze procesul de reutilizare, tratare şi valorificare.</w:t>
            </w:r>
          </w:p>
          <w:p w14:paraId="4DE08B27" w14:textId="77777777" w:rsidR="00BF4CA7" w:rsidRPr="00EF5E56" w:rsidRDefault="00BF4CA7" w:rsidP="00BD2E15">
            <w:pPr>
              <w:pStyle w:val="NormalWeb"/>
              <w:numPr>
                <w:ilvl w:val="0"/>
                <w:numId w:val="22"/>
              </w:numPr>
              <w:tabs>
                <w:tab w:val="left" w:pos="0"/>
                <w:tab w:val="num" w:pos="278"/>
              </w:tabs>
              <w:spacing w:before="0" w:beforeAutospacing="0" w:after="0" w:afterAutospacing="0"/>
              <w:ind w:left="278"/>
              <w:jc w:val="both"/>
              <w:rPr>
                <w:sz w:val="20"/>
                <w:szCs w:val="20"/>
              </w:rPr>
            </w:pPr>
            <w:r w:rsidRPr="00EF5E56">
              <w:rPr>
                <w:sz w:val="20"/>
                <w:szCs w:val="20"/>
              </w:rPr>
              <w:t>Primăriile pot încheia, în condiţiile legii acorduri cu reprezentanţii sectoarelor  economice implicate</w:t>
            </w:r>
          </w:p>
        </w:tc>
      </w:tr>
      <w:tr w:rsidR="00BF4CA7" w:rsidRPr="003D2FFC" w14:paraId="2E5059F7" w14:textId="77777777" w:rsidTr="00F2065E">
        <w:trPr>
          <w:trHeight w:val="1984"/>
          <w:jc w:val="center"/>
        </w:trPr>
        <w:tc>
          <w:tcPr>
            <w:tcW w:w="716" w:type="pct"/>
            <w:vMerge/>
            <w:vAlign w:val="center"/>
            <w:hideMark/>
          </w:tcPr>
          <w:p w14:paraId="567AFF0E" w14:textId="77777777" w:rsidR="00BF4CA7" w:rsidRPr="00F4772B" w:rsidRDefault="00BF4CA7" w:rsidP="00BF4CA7">
            <w:pPr>
              <w:rPr>
                <w:rFonts w:ascii="Times New Roman" w:hAnsi="Times New Roman" w:cs="Times New Roman"/>
                <w:sz w:val="20"/>
                <w:szCs w:val="20"/>
                <w:lang w:val="pt-BR"/>
              </w:rPr>
            </w:pPr>
          </w:p>
        </w:tc>
        <w:tc>
          <w:tcPr>
            <w:tcW w:w="1054" w:type="pct"/>
            <w:vMerge/>
            <w:vAlign w:val="center"/>
            <w:hideMark/>
          </w:tcPr>
          <w:p w14:paraId="4797A210" w14:textId="77777777" w:rsidR="00BF4CA7" w:rsidRPr="00F4772B" w:rsidRDefault="00BF4CA7" w:rsidP="00BF4CA7">
            <w:pPr>
              <w:rPr>
                <w:rFonts w:ascii="Times New Roman" w:eastAsia="Calibri" w:hAnsi="Times New Roman" w:cs="Times New Roman"/>
                <w:sz w:val="20"/>
                <w:szCs w:val="20"/>
                <w:lang w:val="pt-BR"/>
              </w:rPr>
            </w:pPr>
          </w:p>
        </w:tc>
        <w:tc>
          <w:tcPr>
            <w:tcW w:w="3229" w:type="pct"/>
            <w:hideMark/>
          </w:tcPr>
          <w:p w14:paraId="6DE61213" w14:textId="34BD8461" w:rsidR="00BF4CA7" w:rsidRPr="00F4772B" w:rsidRDefault="00BF4CA7" w:rsidP="00224407">
            <w:pPr>
              <w:pStyle w:val="Listparagraf"/>
              <w:numPr>
                <w:ilvl w:val="0"/>
                <w:numId w:val="27"/>
              </w:numPr>
              <w:spacing w:after="0" w:line="240" w:lineRule="auto"/>
              <w:ind w:left="286"/>
              <w:jc w:val="both"/>
              <w:rPr>
                <w:rFonts w:ascii="Times New Roman" w:hAnsi="Times New Roman" w:cs="Times New Roman"/>
                <w:sz w:val="20"/>
                <w:szCs w:val="20"/>
                <w:lang w:val="pt-BR"/>
              </w:rPr>
            </w:pPr>
            <w:r w:rsidRPr="00F4772B">
              <w:rPr>
                <w:rFonts w:ascii="Times New Roman" w:hAnsi="Times New Roman" w:cs="Times New Roman"/>
                <w:sz w:val="20"/>
                <w:szCs w:val="20"/>
                <w:shd w:val="clear" w:color="auto" w:fill="FFFFFF"/>
                <w:lang w:val="pt-BR"/>
              </w:rPr>
              <w:t>Obligaţie a asociaţiilor colective şi ale producătorilor individuali: să încheie contracte/parteneriate sau alte forme de colaborare, în condiţiile legii, cu autorităţile executive ale unităţilor administrativ-</w:t>
            </w:r>
            <w:r w:rsidRPr="00F4772B">
              <w:rPr>
                <w:rFonts w:ascii="Times New Roman" w:eastAsia="Times New Roman" w:hAnsi="Times New Roman" w:cs="Times New Roman"/>
                <w:sz w:val="20"/>
                <w:szCs w:val="20"/>
                <w:shd w:val="clear" w:color="auto" w:fill="FFFFFF"/>
                <w:lang w:val="pt-BR"/>
              </w:rPr>
              <w:t>teritoriale, pentru colectarea separată a deșeurilor de echipamente electrice şi electronice</w:t>
            </w:r>
          </w:p>
        </w:tc>
      </w:tr>
    </w:tbl>
    <w:p w14:paraId="76B6B548" w14:textId="7AD8E27B" w:rsidR="00820612" w:rsidRPr="00EF5E56" w:rsidRDefault="00820612" w:rsidP="00820612">
      <w:pPr>
        <w:pStyle w:val="Legend"/>
        <w:rPr>
          <w:rFonts w:ascii="Times New Roman" w:hAnsi="Times New Roman"/>
          <w:sz w:val="22"/>
          <w:szCs w:val="22"/>
        </w:rPr>
      </w:pPr>
    </w:p>
    <w:p w14:paraId="11AE2733" w14:textId="33CA89E4" w:rsidR="00820612" w:rsidRPr="00EF5E56" w:rsidRDefault="00A53012" w:rsidP="00224407">
      <w:pPr>
        <w:pStyle w:val="Titlu2"/>
        <w:numPr>
          <w:ilvl w:val="1"/>
          <w:numId w:val="126"/>
        </w:numPr>
        <w:spacing w:before="0" w:after="120" w:line="240" w:lineRule="auto"/>
        <w:rPr>
          <w:rFonts w:ascii="Times New Roman" w:hAnsi="Times New Roman" w:cs="Times New Roman"/>
        </w:rPr>
      </w:pPr>
      <w:bookmarkStart w:id="20" w:name="_Toc108183061"/>
      <w:r w:rsidRPr="00EF5E56">
        <w:rPr>
          <w:rFonts w:ascii="Times New Roman" w:hAnsi="Times New Roman" w:cs="Times New Roman"/>
        </w:rPr>
        <w:t xml:space="preserve">Cadrul legislativ </w:t>
      </w:r>
      <w:r w:rsidR="00363EB1">
        <w:rPr>
          <w:rFonts w:ascii="Times New Roman" w:hAnsi="Times New Roman" w:cs="Times New Roman"/>
        </w:rPr>
        <w:t>î</w:t>
      </w:r>
      <w:r w:rsidRPr="00EF5E56">
        <w:rPr>
          <w:rFonts w:ascii="Times New Roman" w:hAnsi="Times New Roman" w:cs="Times New Roman"/>
        </w:rPr>
        <w:t>n domeniul achizitiilor publice</w:t>
      </w:r>
      <w:bookmarkEnd w:id="20"/>
      <w:r w:rsidRPr="00EF5E56">
        <w:rPr>
          <w:rFonts w:ascii="Times New Roman" w:hAnsi="Times New Roman" w:cs="Times New Roman"/>
        </w:rPr>
        <w:t xml:space="preserve"> </w:t>
      </w:r>
    </w:p>
    <w:p w14:paraId="47E59A43" w14:textId="41B773DD" w:rsidR="00820612" w:rsidRPr="00F4772B" w:rsidRDefault="00820612" w:rsidP="00DA34F1">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În această secţiune este prezentat cadrul legislativ în domeniul achiziţiilor publice. Procedura de achiziţie utilizată pentru delegarea serviciilor de salubritate va urmări respectarea legislaţiei aplicabile</w:t>
      </w:r>
      <w:r w:rsidR="00BD2E15" w:rsidRPr="00F4772B">
        <w:rPr>
          <w:rFonts w:ascii="Times New Roman" w:hAnsi="Times New Roman" w:cs="Times New Roman"/>
          <w:sz w:val="24"/>
          <w:szCs w:val="24"/>
          <w:lang w:val="pt-BR"/>
        </w:rPr>
        <w:t xml:space="preserve"> în vigoare, respectiv:</w:t>
      </w:r>
    </w:p>
    <w:p w14:paraId="657F85BB" w14:textId="77777777" w:rsidR="0093682B" w:rsidRPr="00EF5E56" w:rsidRDefault="0093682B" w:rsidP="00224407">
      <w:pPr>
        <w:pStyle w:val="Listparagraf"/>
        <w:numPr>
          <w:ilvl w:val="0"/>
          <w:numId w:val="127"/>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Legea nr. 98/2016 privind achiziţiile publice;</w:t>
      </w:r>
    </w:p>
    <w:p w14:paraId="07EC8B85" w14:textId="77777777"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Legea nr. 100/2016 privind concesiunile de lucrări şi concesiunile de servicii;</w:t>
      </w:r>
    </w:p>
    <w:p w14:paraId="2179876F" w14:textId="284449F6"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H.G. nr. 395/2016 pentru aprobarea Normelor metodologice de aplicare a prevederilor referitoare la atribuirea contractului de achiziţie publice / acordului-cadru din Legea nr. 98/2016;</w:t>
      </w:r>
    </w:p>
    <w:p w14:paraId="7559AE66" w14:textId="39FB35B2"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H.G. nr. 867/2016 pentru aprobarea Normelor metodologice de aplicare a prevederilor referitoare la atribuirea contractelor de concesiune de lucrări şi concesiune de servicii din Legea nr. 100/2016 privind concesiunile de lucrări şi concesiunile de servicii;</w:t>
      </w:r>
    </w:p>
    <w:p w14:paraId="27A92543" w14:textId="77777777"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 cu modificările ulterioare;</w:t>
      </w:r>
    </w:p>
    <w:p w14:paraId="43085BE5" w14:textId="7547CB79"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H.G. nr. 1037/2011 pentru aprobarea Regulamentului de organizare şi funcţionare a Consiliului Naţional de Soluţionare a Contestaţiilor (doar până la intrarea în vigoare a art. 37 alin (2) din Legea 101/2016);</w:t>
      </w:r>
    </w:p>
    <w:p w14:paraId="37B1EAAD" w14:textId="53E5DA46" w:rsidR="0093682B" w:rsidRPr="003D2FFC" w:rsidRDefault="0093682B" w:rsidP="00224407">
      <w:pPr>
        <w:pStyle w:val="Listparagraf"/>
        <w:numPr>
          <w:ilvl w:val="0"/>
          <w:numId w:val="127"/>
        </w:numPr>
        <w:spacing w:after="120" w:line="240" w:lineRule="auto"/>
        <w:jc w:val="both"/>
        <w:rPr>
          <w:rFonts w:ascii="Times New Roman" w:hAnsi="Times New Roman" w:cs="Times New Roman"/>
          <w:sz w:val="24"/>
          <w:szCs w:val="24"/>
          <w:lang w:val="pt-BR"/>
        </w:rPr>
      </w:pPr>
      <w:r w:rsidRPr="003D2FFC">
        <w:rPr>
          <w:rFonts w:ascii="Times New Roman" w:hAnsi="Times New Roman" w:cs="Times New Roman"/>
          <w:sz w:val="24"/>
          <w:szCs w:val="24"/>
          <w:lang w:val="pt-BR"/>
        </w:rPr>
        <w:t>O.U.G nr. 58/2016 pentru modificarea şi completarea unor acte normative cu impact aura domeniului achiziţiilor publice;</w:t>
      </w:r>
    </w:p>
    <w:p w14:paraId="37FD498C" w14:textId="33F39A47"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Ordin nr. 9.574 din 16 iulie 2009 privind aprobarea Ghidului pentru implementarea proiectelor de concesiune de lucrări publice şi servicii în România;</w:t>
      </w:r>
    </w:p>
    <w:p w14:paraId="45060EC0" w14:textId="1470B3A5" w:rsidR="0093682B" w:rsidRPr="00842108"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Ordin 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compostare şi tratare mecano-biologică a deșeurilor", "execuţie de depozit conform de deșeuri", completată prin Ordinul nr. 3240/2012;</w:t>
      </w:r>
    </w:p>
    <w:p w14:paraId="68074717" w14:textId="35E4BA7B" w:rsidR="00820612" w:rsidRDefault="0093682B" w:rsidP="00224407">
      <w:pPr>
        <w:pStyle w:val="Listparagraf"/>
        <w:numPr>
          <w:ilvl w:val="0"/>
          <w:numId w:val="127"/>
        </w:numPr>
        <w:spacing w:after="120" w:line="240" w:lineRule="auto"/>
        <w:jc w:val="both"/>
        <w:rPr>
          <w:rFonts w:ascii="Times New Roman" w:hAnsi="Times New Roman" w:cs="Times New Roman"/>
          <w:sz w:val="24"/>
          <w:szCs w:val="24"/>
          <w:lang w:val="fr-FR"/>
        </w:rPr>
      </w:pPr>
      <w:r w:rsidRPr="00842108">
        <w:rPr>
          <w:rFonts w:ascii="Times New Roman" w:hAnsi="Times New Roman" w:cs="Times New Roman"/>
          <w:sz w:val="24"/>
          <w:szCs w:val="24"/>
          <w:lang w:val="fr-FR"/>
        </w:rPr>
        <w:t>Ordin nr. 122 din 14 august 2009 pentru modificarea Regulamentului privind supravegherea modului de atribuire a contractelor de achiziţie publică, a contractelor de concesiune de lucrări publiceşi a contractelor de concesiune de servicii, aprobat prin Ordinul preşedintelui Autorităţii Naţionale pentru Reglementarea şi Monitorizarea Achiziţiilor Publice nr. 107/2009;</w:t>
      </w:r>
    </w:p>
    <w:p w14:paraId="22D2C851" w14:textId="5EE2F0CD" w:rsidR="00BD2E15" w:rsidRDefault="00BD2E15" w:rsidP="00BD2E15">
      <w:pPr>
        <w:spacing w:after="120" w:line="240" w:lineRule="auto"/>
        <w:jc w:val="both"/>
        <w:rPr>
          <w:rFonts w:ascii="Times New Roman" w:hAnsi="Times New Roman" w:cs="Times New Roman"/>
          <w:sz w:val="24"/>
          <w:szCs w:val="24"/>
          <w:lang w:val="fr-FR"/>
        </w:rPr>
      </w:pPr>
    </w:p>
    <w:p w14:paraId="433CC862" w14:textId="77777777" w:rsidR="00BD2E15" w:rsidRPr="00BD2E15" w:rsidRDefault="00BD2E15" w:rsidP="00BD2E15">
      <w:pPr>
        <w:spacing w:after="120" w:line="240" w:lineRule="auto"/>
        <w:jc w:val="both"/>
        <w:rPr>
          <w:rFonts w:ascii="Times New Roman" w:hAnsi="Times New Roman" w:cs="Times New Roman"/>
          <w:sz w:val="24"/>
          <w:szCs w:val="24"/>
          <w:lang w:val="fr-FR"/>
        </w:rPr>
      </w:pPr>
    </w:p>
    <w:p w14:paraId="2B4DD108" w14:textId="639F001A" w:rsidR="00A53012" w:rsidRDefault="00A53012" w:rsidP="00224407">
      <w:pPr>
        <w:pStyle w:val="Titlu2"/>
        <w:numPr>
          <w:ilvl w:val="1"/>
          <w:numId w:val="126"/>
        </w:numPr>
        <w:rPr>
          <w:rFonts w:ascii="Times New Roman" w:hAnsi="Times New Roman" w:cs="Times New Roman"/>
          <w:lang w:val="fr-FR"/>
        </w:rPr>
      </w:pPr>
      <w:bookmarkStart w:id="21" w:name="_Toc108183062"/>
      <w:r w:rsidRPr="00EF5E56">
        <w:rPr>
          <w:rFonts w:ascii="Times New Roman" w:hAnsi="Times New Roman" w:cs="Times New Roman"/>
          <w:lang w:val="fr-FR"/>
        </w:rPr>
        <w:lastRenderedPageBreak/>
        <w:t>Cadrul legislativ  privind administra</w:t>
      </w:r>
      <w:r w:rsidR="00EF5E56">
        <w:rPr>
          <w:rFonts w:ascii="Times New Roman" w:hAnsi="Times New Roman" w:cs="Times New Roman"/>
          <w:lang w:val="fr-FR"/>
        </w:rPr>
        <w:t>ţ</w:t>
      </w:r>
      <w:r w:rsidRPr="00EF5E56">
        <w:rPr>
          <w:rFonts w:ascii="Times New Roman" w:hAnsi="Times New Roman" w:cs="Times New Roman"/>
          <w:lang w:val="fr-FR"/>
        </w:rPr>
        <w:t>ia public</w:t>
      </w:r>
      <w:r w:rsidR="00EF5E56">
        <w:rPr>
          <w:rFonts w:ascii="Times New Roman" w:hAnsi="Times New Roman" w:cs="Times New Roman"/>
          <w:lang w:val="fr-FR"/>
        </w:rPr>
        <w:t>ă</w:t>
      </w:r>
      <w:r w:rsidRPr="00EF5E56">
        <w:rPr>
          <w:rFonts w:ascii="Times New Roman" w:hAnsi="Times New Roman" w:cs="Times New Roman"/>
          <w:lang w:val="fr-FR"/>
        </w:rPr>
        <w:t xml:space="preserve"> </w:t>
      </w:r>
      <w:r w:rsidR="00EF5E56">
        <w:rPr>
          <w:rFonts w:ascii="Times New Roman" w:hAnsi="Times New Roman" w:cs="Times New Roman"/>
          <w:lang w:val="fr-FR"/>
        </w:rPr>
        <w:t>ş</w:t>
      </w:r>
      <w:r w:rsidRPr="00EF5E56">
        <w:rPr>
          <w:rFonts w:ascii="Times New Roman" w:hAnsi="Times New Roman" w:cs="Times New Roman"/>
          <w:lang w:val="fr-FR"/>
        </w:rPr>
        <w:t>i serviciul de salubrizare</w:t>
      </w:r>
      <w:bookmarkEnd w:id="21"/>
      <w:r w:rsidRPr="00EF5E56">
        <w:rPr>
          <w:rFonts w:ascii="Times New Roman" w:hAnsi="Times New Roman" w:cs="Times New Roman"/>
          <w:lang w:val="fr-FR"/>
        </w:rPr>
        <w:t xml:space="preserve"> </w:t>
      </w:r>
      <w:r w:rsidR="00FB5BBA" w:rsidRPr="00EF5E56">
        <w:rPr>
          <w:rFonts w:ascii="Times New Roman" w:hAnsi="Times New Roman" w:cs="Times New Roman"/>
          <w:lang w:val="fr-FR"/>
        </w:rPr>
        <w:t xml:space="preserve"> </w:t>
      </w:r>
    </w:p>
    <w:p w14:paraId="7604F64C" w14:textId="5BD8C6B0" w:rsidR="006C37EC" w:rsidRPr="00F4772B" w:rsidRDefault="00254DA4" w:rsidP="00F2065E">
      <w:pPr>
        <w:pStyle w:val="Legend"/>
        <w:jc w:val="center"/>
        <w:rPr>
          <w:rFonts w:ascii="Times New Roman" w:hAnsi="Times New Roman"/>
          <w:color w:val="000000" w:themeColor="text1"/>
          <w:lang w:val="pt-BR"/>
        </w:rPr>
      </w:pPr>
      <w:bookmarkStart w:id="22" w:name="_Toc100069782"/>
      <w:r w:rsidRPr="00F2065E">
        <w:rPr>
          <w:rFonts w:ascii="Times New Roman" w:hAnsi="Times New Roman"/>
        </w:rPr>
        <w:t xml:space="preserve">Tabel </w:t>
      </w:r>
      <w:r w:rsidRPr="00F2065E">
        <w:rPr>
          <w:rFonts w:ascii="Times New Roman" w:hAnsi="Times New Roman"/>
        </w:rPr>
        <w:fldChar w:fldCharType="begin"/>
      </w:r>
      <w:r w:rsidRPr="00F2065E">
        <w:rPr>
          <w:rFonts w:ascii="Times New Roman" w:hAnsi="Times New Roman"/>
        </w:rPr>
        <w:instrText xml:space="preserve"> SEQ Tabel \* ARABIC </w:instrText>
      </w:r>
      <w:r w:rsidRPr="00F2065E">
        <w:rPr>
          <w:rFonts w:ascii="Times New Roman" w:hAnsi="Times New Roman"/>
        </w:rPr>
        <w:fldChar w:fldCharType="separate"/>
      </w:r>
      <w:r w:rsidR="00A656CA">
        <w:rPr>
          <w:rFonts w:ascii="Times New Roman" w:hAnsi="Times New Roman"/>
          <w:noProof/>
        </w:rPr>
        <w:t>5</w:t>
      </w:r>
      <w:r w:rsidRPr="00F2065E">
        <w:rPr>
          <w:rFonts w:ascii="Times New Roman" w:hAnsi="Times New Roman"/>
        </w:rPr>
        <w:fldChar w:fldCharType="end"/>
      </w:r>
      <w:r w:rsidR="00AA49C8" w:rsidRPr="00F2065E">
        <w:rPr>
          <w:rFonts w:ascii="Times New Roman" w:hAnsi="Times New Roman"/>
          <w:color w:val="000000" w:themeColor="text1"/>
        </w:rPr>
        <w:t xml:space="preserve"> </w:t>
      </w:r>
      <w:r w:rsidR="00363EB1" w:rsidRPr="00F4772B">
        <w:rPr>
          <w:rFonts w:ascii="Times New Roman" w:hAnsi="Times New Roman"/>
          <w:color w:val="000000" w:themeColor="text1"/>
          <w:lang w:val="pt-BR"/>
        </w:rPr>
        <w:t xml:space="preserve">Legislația privind </w:t>
      </w:r>
      <w:r w:rsidR="00AA49C8" w:rsidRPr="00F4772B">
        <w:rPr>
          <w:rFonts w:ascii="Times New Roman" w:hAnsi="Times New Roman"/>
          <w:color w:val="000000" w:themeColor="text1"/>
          <w:lang w:val="pt-BR"/>
        </w:rPr>
        <w:t>administrația publică ș</w:t>
      </w:r>
      <w:r w:rsidR="00AA49C8" w:rsidRPr="00F2065E">
        <w:rPr>
          <w:rFonts w:ascii="Times New Roman" w:hAnsi="Times New Roman"/>
          <w:color w:val="000000" w:themeColor="text1"/>
        </w:rPr>
        <w:t>i serviciile de salubrizare</w:t>
      </w:r>
      <w:bookmarkEnd w:id="22"/>
    </w:p>
    <w:tbl>
      <w:tblPr>
        <w:tblW w:w="5368" w:type="pct"/>
        <w:jc w:val="center"/>
        <w:tblCellMar>
          <w:left w:w="0" w:type="dxa"/>
          <w:right w:w="0" w:type="dxa"/>
        </w:tblCellMar>
        <w:tblLook w:val="04A0" w:firstRow="1" w:lastRow="0" w:firstColumn="1" w:lastColumn="0" w:noHBand="0" w:noVBand="1"/>
      </w:tblPr>
      <w:tblGrid>
        <w:gridCol w:w="2586"/>
        <w:gridCol w:w="7484"/>
      </w:tblGrid>
      <w:tr w:rsidR="0068466B" w:rsidRPr="00EF5E56" w14:paraId="4E72894C" w14:textId="77777777" w:rsidTr="00F2065E">
        <w:trPr>
          <w:trHeight w:val="305"/>
          <w:tblHeader/>
          <w:jc w:val="center"/>
        </w:trPr>
        <w:tc>
          <w:tcPr>
            <w:tcW w:w="128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A3A1D30" w14:textId="034EBECA" w:rsidR="0068466B" w:rsidRPr="00F4772B" w:rsidRDefault="0068466B" w:rsidP="00BD2E15">
            <w:pPr>
              <w:spacing w:after="0" w:line="240" w:lineRule="auto"/>
              <w:jc w:val="both"/>
              <w:rPr>
                <w:rFonts w:ascii="Times New Roman" w:hAnsi="Times New Roman" w:cs="Times New Roman"/>
                <w:b/>
                <w:bCs/>
                <w:sz w:val="20"/>
                <w:szCs w:val="20"/>
                <w:lang w:val="pt-BR"/>
              </w:rPr>
            </w:pPr>
            <w:r w:rsidRPr="00F4772B">
              <w:rPr>
                <w:rFonts w:ascii="Times New Roman" w:hAnsi="Times New Roman" w:cs="Times New Roman"/>
                <w:b/>
                <w:sz w:val="20"/>
                <w:szCs w:val="20"/>
                <w:lang w:val="pt-BR"/>
              </w:rPr>
              <w:t>Prevederi legislative privind administraţia publică şi serviciul de salubrizare</w:t>
            </w:r>
          </w:p>
        </w:tc>
        <w:tc>
          <w:tcPr>
            <w:tcW w:w="371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27E9DA6" w14:textId="77777777" w:rsidR="0068466B" w:rsidRPr="00EF5E56" w:rsidRDefault="0068466B" w:rsidP="002F1C3E">
            <w:pPr>
              <w:spacing w:after="0" w:line="240" w:lineRule="auto"/>
              <w:jc w:val="center"/>
              <w:rPr>
                <w:rFonts w:ascii="Times New Roman" w:hAnsi="Times New Roman" w:cs="Times New Roman"/>
                <w:b/>
                <w:bCs/>
                <w:sz w:val="20"/>
                <w:szCs w:val="20"/>
              </w:rPr>
            </w:pPr>
            <w:r w:rsidRPr="00EF5E56">
              <w:rPr>
                <w:rFonts w:ascii="Times New Roman" w:hAnsi="Times New Roman" w:cs="Times New Roman"/>
                <w:b/>
                <w:bCs/>
                <w:color w:val="000000"/>
                <w:sz w:val="20"/>
                <w:szCs w:val="20"/>
              </w:rPr>
              <w:t>Responsabilităţile autorităţilor publice locale</w:t>
            </w:r>
          </w:p>
        </w:tc>
      </w:tr>
      <w:tr w:rsidR="0068466B" w:rsidRPr="003D2FFC" w14:paraId="28645FCB"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A17F5" w14:textId="77777777" w:rsidR="0068466B" w:rsidRPr="00F4772B" w:rsidRDefault="0068466B" w:rsidP="00BD2E15">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Legea nr. 51/2006, a serviciilor comunitare de utilităţi publice, republicată, cu modificările și completările ulterioare</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6D45D955" w14:textId="77777777" w:rsidR="0068466B" w:rsidRPr="00F4772B" w:rsidRDefault="0068466B" w:rsidP="00224407">
            <w:pPr>
              <w:numPr>
                <w:ilvl w:val="0"/>
                <w:numId w:val="41"/>
              </w:numPr>
              <w:spacing w:after="0" w:line="240" w:lineRule="auto"/>
              <w:ind w:left="376" w:hanging="357"/>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Reglementează organizarea, funcționarea, finanțarea, monitorizarea și controlul serviciilor comunitare de utilități publice.</w:t>
            </w:r>
          </w:p>
          <w:p w14:paraId="2BAF8F16" w14:textId="77777777" w:rsidR="0068466B" w:rsidRPr="00F4772B" w:rsidRDefault="0068466B" w:rsidP="00224407">
            <w:pPr>
              <w:numPr>
                <w:ilvl w:val="0"/>
                <w:numId w:val="41"/>
              </w:numPr>
              <w:spacing w:after="0" w:line="240" w:lineRule="auto"/>
              <w:ind w:left="376" w:hanging="357"/>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Cadrul legal pentru organizarea și funcționarea ADI-urilor.</w:t>
            </w:r>
          </w:p>
          <w:p w14:paraId="0911068D" w14:textId="77777777" w:rsidR="0068466B" w:rsidRPr="00F4772B" w:rsidRDefault="0068466B" w:rsidP="00224407">
            <w:pPr>
              <w:numPr>
                <w:ilvl w:val="0"/>
                <w:numId w:val="41"/>
              </w:numPr>
              <w:spacing w:after="0" w:line="240" w:lineRule="auto"/>
              <w:ind w:left="376" w:hanging="357"/>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Modul de realizare al gestiunii serviciilor de utilități publice: gestiunea directă sau gestiunea delegată.</w:t>
            </w:r>
          </w:p>
          <w:p w14:paraId="6D35149B" w14:textId="77777777" w:rsidR="0068466B" w:rsidRPr="00EF5E56" w:rsidRDefault="0068466B" w:rsidP="00224407">
            <w:pPr>
              <w:pStyle w:val="NormalWeb"/>
              <w:numPr>
                <w:ilvl w:val="0"/>
                <w:numId w:val="28"/>
              </w:numPr>
              <w:spacing w:before="0" w:beforeAutospacing="0" w:after="0" w:afterAutospacing="0"/>
              <w:ind w:left="346"/>
              <w:jc w:val="both"/>
              <w:rPr>
                <w:sz w:val="20"/>
                <w:szCs w:val="20"/>
              </w:rPr>
            </w:pPr>
            <w:r w:rsidRPr="00EF5E56">
              <w:rPr>
                <w:sz w:val="20"/>
                <w:szCs w:val="20"/>
              </w:rPr>
              <w:t>Reglementează proceduri-cadru pentru organizarea, derularea și atribuirea contractelor de delegare a gestiunii serviciilor de utilități publice.</w:t>
            </w:r>
          </w:p>
        </w:tc>
      </w:tr>
      <w:tr w:rsidR="0068466B" w:rsidRPr="003D2FFC" w14:paraId="256E0B0F"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BAE5D" w14:textId="540382E9" w:rsidR="0068466B" w:rsidRPr="00F4772B" w:rsidRDefault="0068466B" w:rsidP="00BD2E15">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Legea nr. 101/2006 a serviciului de salubrizare a localităţilor, republicată (2014), cu modificările și completările ulterioare</w:t>
            </w:r>
            <w:r w:rsidR="00EE35C1">
              <w:rPr>
                <w:rFonts w:ascii="Times New Roman" w:hAnsi="Times New Roman" w:cs="Times New Roman"/>
                <w:sz w:val="20"/>
                <w:szCs w:val="20"/>
                <w:lang w:val="pt-BR"/>
              </w:rPr>
              <w:t>, incl. OUG 133/2022</w:t>
            </w:r>
            <w:r w:rsidRPr="00F4772B">
              <w:rPr>
                <w:rFonts w:ascii="Times New Roman" w:hAnsi="Times New Roman" w:cs="Times New Roman"/>
                <w:sz w:val="20"/>
                <w:szCs w:val="20"/>
                <w:lang w:val="pt-BR"/>
              </w:rPr>
              <w:t xml:space="preserve"> </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141CE16E" w14:textId="77777777" w:rsidR="0068466B" w:rsidRPr="00EF5E56" w:rsidRDefault="0068466B" w:rsidP="00224407">
            <w:pPr>
              <w:pStyle w:val="NormalWeb"/>
              <w:numPr>
                <w:ilvl w:val="0"/>
                <w:numId w:val="28"/>
              </w:numPr>
              <w:spacing w:before="0" w:beforeAutospacing="0" w:after="0" w:afterAutospacing="0"/>
              <w:ind w:left="346"/>
              <w:jc w:val="both"/>
              <w:rPr>
                <w:sz w:val="20"/>
                <w:szCs w:val="20"/>
              </w:rPr>
            </w:pPr>
            <w:r w:rsidRPr="00EF5E56">
              <w:rPr>
                <w:sz w:val="20"/>
                <w:szCs w:val="20"/>
              </w:rPr>
              <w:t>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deșeurilor municipale pe minimum 2 fracţii, umed şi uscat, şi de sortare prin care să obţină cel puţin cele 4 fracţii.</w:t>
            </w:r>
          </w:p>
          <w:p w14:paraId="330102EB" w14:textId="77777777" w:rsidR="0068466B" w:rsidRPr="00EF5E56" w:rsidRDefault="0068466B" w:rsidP="00224407">
            <w:pPr>
              <w:pStyle w:val="NormalWeb"/>
              <w:numPr>
                <w:ilvl w:val="0"/>
                <w:numId w:val="28"/>
              </w:numPr>
              <w:spacing w:before="0" w:beforeAutospacing="0" w:after="0" w:afterAutospacing="0"/>
              <w:ind w:left="376"/>
              <w:jc w:val="both"/>
              <w:rPr>
                <w:sz w:val="20"/>
                <w:szCs w:val="20"/>
              </w:rPr>
            </w:pPr>
            <w:r w:rsidRPr="00EF5E56">
              <w:rPr>
                <w:sz w:val="20"/>
                <w:szCs w:val="20"/>
              </w:rPr>
              <w:t>La nivelul UAT, transportul deșeurilor municipale şi al deșeurilor similare colectate separat, de la deţinătorii de deșeuri, se efectuează numai de către operatorii licenţiaţi care au contracte de delegare a gestiunii încheiate cu autorităţile administraţiei publice locale respective sau, în cazul gestiunii directe, au hotărâre de dare în administrare a acestei activităţi.</w:t>
            </w:r>
          </w:p>
          <w:p w14:paraId="48D9AF90" w14:textId="77777777" w:rsidR="0068466B" w:rsidRPr="00EF5E56" w:rsidRDefault="0068466B" w:rsidP="00224407">
            <w:pPr>
              <w:pStyle w:val="NormalWeb"/>
              <w:numPr>
                <w:ilvl w:val="0"/>
                <w:numId w:val="28"/>
              </w:numPr>
              <w:spacing w:before="0" w:beforeAutospacing="0" w:after="0" w:afterAutospacing="0"/>
              <w:ind w:left="376"/>
              <w:jc w:val="both"/>
              <w:rPr>
                <w:sz w:val="20"/>
                <w:szCs w:val="20"/>
              </w:rPr>
            </w:pPr>
            <w:r w:rsidRPr="00EF5E56">
              <w:rPr>
                <w:sz w:val="20"/>
                <w:szCs w:val="20"/>
              </w:rPr>
              <w:t>UAT are calitatea de deţinător legal al deşeurilor municipale şi al deșeurilor similare, depozitate în recipientele amplasate în aria teritorială. Preluarea deşeurilor din recipientele şi/sau containerele amplasate în punctele de colectare de către alte persoane decât operatorii licenţiaţi pentru prestarea activităţii în aria de delegare respectivă constituie infracţiune de furt şi se sancţionează potrivit legii.</w:t>
            </w:r>
          </w:p>
          <w:p w14:paraId="6230F802" w14:textId="77777777" w:rsidR="0068466B" w:rsidRPr="00EF5E56" w:rsidRDefault="0068466B" w:rsidP="00224407">
            <w:pPr>
              <w:pStyle w:val="NormalWeb"/>
              <w:numPr>
                <w:ilvl w:val="0"/>
                <w:numId w:val="29"/>
              </w:numPr>
              <w:spacing w:before="0" w:beforeAutospacing="0" w:after="0" w:afterAutospacing="0"/>
              <w:ind w:left="376"/>
              <w:jc w:val="both"/>
              <w:rPr>
                <w:sz w:val="20"/>
                <w:szCs w:val="20"/>
              </w:rPr>
            </w:pPr>
            <w:r w:rsidRPr="00EF5E56">
              <w:rPr>
                <w:sz w:val="20"/>
                <w:szCs w:val="20"/>
              </w:rPr>
              <w:t>APL au, faţă de operatorul serviciului de salubrizare, obligaţia să acorde operatorului dreptul exclusiv de a presta activitatea prin hotărârea de dare în administrare/hotărârea de atribuire a contractului de delegare a gestiunii, fără a aduce atingere fluxului de deșeuri de echipamente electrice şi electronice, baterii şi acumulatori;</w:t>
            </w:r>
          </w:p>
          <w:p w14:paraId="0BA7569F" w14:textId="77777777" w:rsidR="0068466B" w:rsidRPr="00EF5E56" w:rsidRDefault="0068466B" w:rsidP="00224407">
            <w:pPr>
              <w:pStyle w:val="NormalWeb"/>
              <w:numPr>
                <w:ilvl w:val="0"/>
                <w:numId w:val="29"/>
              </w:numPr>
              <w:spacing w:before="0" w:beforeAutospacing="0" w:after="0" w:afterAutospacing="0"/>
              <w:ind w:left="376"/>
              <w:jc w:val="both"/>
              <w:rPr>
                <w:sz w:val="20"/>
                <w:szCs w:val="20"/>
              </w:rPr>
            </w:pPr>
            <w:r w:rsidRPr="00EF5E56">
              <w:rPr>
                <w:sz w:val="20"/>
                <w:szCs w:val="20"/>
              </w:rPr>
              <w:t>APL aprobă anual tarifele serviciului de salubrizare ajustate conform dispoziţiilor legale;</w:t>
            </w:r>
          </w:p>
          <w:p w14:paraId="2DB2C8D6" w14:textId="77777777" w:rsidR="0068466B" w:rsidRPr="00EF5E56" w:rsidRDefault="0068466B" w:rsidP="00224407">
            <w:pPr>
              <w:pStyle w:val="NormalWeb"/>
              <w:numPr>
                <w:ilvl w:val="0"/>
                <w:numId w:val="29"/>
              </w:numPr>
              <w:spacing w:before="0" w:beforeAutospacing="0" w:after="0" w:afterAutospacing="0"/>
              <w:ind w:left="376"/>
              <w:jc w:val="both"/>
              <w:rPr>
                <w:sz w:val="20"/>
                <w:szCs w:val="20"/>
              </w:rPr>
            </w:pPr>
            <w:r w:rsidRPr="00EF5E56">
              <w:rPr>
                <w:sz w:val="20"/>
                <w:szCs w:val="20"/>
              </w:rPr>
              <w:t>APL este obligată să implementeze sistemul de colectare separată a deşeurilor.</w:t>
            </w:r>
          </w:p>
          <w:p w14:paraId="3ECF80A0" w14:textId="77777777" w:rsidR="0068466B" w:rsidRPr="00EF5E56" w:rsidRDefault="0068466B" w:rsidP="00224407">
            <w:pPr>
              <w:pStyle w:val="NormalWeb"/>
              <w:numPr>
                <w:ilvl w:val="0"/>
                <w:numId w:val="29"/>
              </w:numPr>
              <w:spacing w:before="0" w:beforeAutospacing="0" w:after="0" w:afterAutospacing="0"/>
              <w:ind w:left="376"/>
              <w:jc w:val="both"/>
              <w:rPr>
                <w:sz w:val="20"/>
                <w:szCs w:val="20"/>
              </w:rPr>
            </w:pPr>
            <w:r w:rsidRPr="00EF5E56">
              <w:rPr>
                <w:sz w:val="20"/>
                <w:szCs w:val="20"/>
              </w:rPr>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p>
          <w:p w14:paraId="39864D85" w14:textId="77777777" w:rsidR="0068466B" w:rsidRPr="00EF5E56" w:rsidRDefault="0068466B" w:rsidP="00224407">
            <w:pPr>
              <w:pStyle w:val="NormalWeb"/>
              <w:numPr>
                <w:ilvl w:val="0"/>
                <w:numId w:val="29"/>
              </w:numPr>
              <w:spacing w:before="0" w:beforeAutospacing="0" w:after="0" w:afterAutospacing="0"/>
              <w:ind w:left="376"/>
              <w:jc w:val="both"/>
              <w:rPr>
                <w:sz w:val="20"/>
                <w:szCs w:val="20"/>
              </w:rPr>
            </w:pPr>
            <w:r w:rsidRPr="00EF5E56">
              <w:rPr>
                <w:sz w:val="20"/>
                <w:szCs w:val="20"/>
              </w:rPr>
              <w:t>APL au obligaţia să instituie taxe speciale pentru utilizatorii fără contract şi să deconteze lunar operatorilor, direct din bugetul local, contravaloarea prestaţiei efectuate la acești utilizatorii.</w:t>
            </w:r>
          </w:p>
          <w:p w14:paraId="7058C786" w14:textId="77777777" w:rsidR="0068466B" w:rsidRPr="00EF5E56" w:rsidRDefault="0068466B" w:rsidP="00224407">
            <w:pPr>
              <w:pStyle w:val="NormalWeb"/>
              <w:numPr>
                <w:ilvl w:val="0"/>
                <w:numId w:val="29"/>
              </w:numPr>
              <w:spacing w:before="0" w:beforeAutospacing="0" w:after="0" w:afterAutospacing="0"/>
              <w:ind w:left="376"/>
              <w:jc w:val="both"/>
              <w:rPr>
                <w:sz w:val="20"/>
                <w:szCs w:val="20"/>
              </w:rPr>
            </w:pPr>
            <w:r w:rsidRPr="00EF5E56">
              <w:rPr>
                <w:sz w:val="20"/>
                <w:szCs w:val="20"/>
              </w:rPr>
              <w:t>Contravenţii:</w:t>
            </w:r>
          </w:p>
          <w:p w14:paraId="18EB4237" w14:textId="77777777" w:rsidR="0068466B" w:rsidRPr="00EF5E56" w:rsidRDefault="0068466B" w:rsidP="00224407">
            <w:pPr>
              <w:pStyle w:val="NormalWeb"/>
              <w:numPr>
                <w:ilvl w:val="0"/>
                <w:numId w:val="30"/>
              </w:numPr>
              <w:spacing w:before="0" w:beforeAutospacing="0" w:after="0" w:afterAutospacing="0"/>
              <w:ind w:left="540" w:hanging="196"/>
              <w:jc w:val="both"/>
              <w:rPr>
                <w:sz w:val="20"/>
                <w:szCs w:val="20"/>
              </w:rPr>
            </w:pPr>
            <w:r w:rsidRPr="00EF5E56">
              <w:rPr>
                <w:sz w:val="20"/>
                <w:szCs w:val="20"/>
              </w:rPr>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14:paraId="1457E610" w14:textId="77777777" w:rsidR="0068466B" w:rsidRPr="00EF5E56" w:rsidRDefault="0068466B" w:rsidP="00224407">
            <w:pPr>
              <w:pStyle w:val="NormalWeb"/>
              <w:numPr>
                <w:ilvl w:val="0"/>
                <w:numId w:val="30"/>
              </w:numPr>
              <w:spacing w:before="0" w:beforeAutospacing="0" w:after="0" w:afterAutospacing="0"/>
              <w:ind w:left="540" w:hanging="196"/>
              <w:jc w:val="both"/>
              <w:rPr>
                <w:sz w:val="20"/>
                <w:szCs w:val="20"/>
              </w:rPr>
            </w:pPr>
            <w:r w:rsidRPr="00EF5E56">
              <w:rPr>
                <w:sz w:val="20"/>
                <w:szCs w:val="20"/>
              </w:rPr>
              <w:t>atribuirea de către autoritatea administraţiei publice locale a contractelor de delegare a gestiunii pentru activităţile de salubrizare fără respectarea procedurilor legale în vigoare specifice fiecărui tip de contract;</w:t>
            </w:r>
          </w:p>
          <w:p w14:paraId="0B21C27E" w14:textId="77777777" w:rsidR="0068466B" w:rsidRPr="00EF5E56" w:rsidRDefault="0068466B" w:rsidP="00224407">
            <w:pPr>
              <w:pStyle w:val="NormalWeb"/>
              <w:numPr>
                <w:ilvl w:val="0"/>
                <w:numId w:val="30"/>
              </w:numPr>
              <w:spacing w:before="0" w:beforeAutospacing="0" w:after="0" w:afterAutospacing="0"/>
              <w:ind w:left="540" w:hanging="270"/>
              <w:jc w:val="both"/>
              <w:rPr>
                <w:sz w:val="20"/>
                <w:szCs w:val="20"/>
              </w:rPr>
            </w:pPr>
            <w:r w:rsidRPr="00EF5E56">
              <w:rPr>
                <w:sz w:val="20"/>
                <w:szCs w:val="20"/>
              </w:rPr>
              <w:t>încheierea de către primar a contractelor de delegare a gestiunii pentru una dintre activităţile de salubrizare a localităţilor cu un operator care nu deţine licenţă;</w:t>
            </w:r>
          </w:p>
          <w:p w14:paraId="292F049C" w14:textId="77777777" w:rsidR="0068466B" w:rsidRPr="00EF5E56" w:rsidRDefault="0068466B" w:rsidP="00224407">
            <w:pPr>
              <w:pStyle w:val="NormalWeb"/>
              <w:numPr>
                <w:ilvl w:val="0"/>
                <w:numId w:val="30"/>
              </w:numPr>
              <w:spacing w:before="0" w:beforeAutospacing="0" w:after="0" w:afterAutospacing="0"/>
              <w:ind w:left="540" w:hanging="270"/>
              <w:jc w:val="both"/>
              <w:rPr>
                <w:sz w:val="20"/>
                <w:szCs w:val="20"/>
              </w:rPr>
            </w:pPr>
            <w:r w:rsidRPr="00EF5E56">
              <w:rPr>
                <w:sz w:val="20"/>
                <w:szCs w:val="20"/>
              </w:rPr>
              <w:t>nerespectarea de către autorităţile administraţiei publice locale a obligaţiei de a institui taxe speciale pentru utilizatorii care refuză încheierea contractelor de prestări servicii cu operatorii de salubrizare.</w:t>
            </w:r>
          </w:p>
          <w:p w14:paraId="0BD0AE4A" w14:textId="77777777" w:rsidR="0068466B" w:rsidRPr="00EF5E56" w:rsidRDefault="0068466B" w:rsidP="00224407">
            <w:pPr>
              <w:pStyle w:val="NormalWeb"/>
              <w:numPr>
                <w:ilvl w:val="0"/>
                <w:numId w:val="30"/>
              </w:numPr>
              <w:spacing w:before="0" w:beforeAutospacing="0" w:after="0" w:afterAutospacing="0"/>
              <w:ind w:left="540" w:hanging="270"/>
              <w:jc w:val="both"/>
              <w:rPr>
                <w:sz w:val="20"/>
                <w:szCs w:val="20"/>
              </w:rPr>
            </w:pPr>
            <w:r w:rsidRPr="00EF5E56">
              <w:rPr>
                <w:sz w:val="20"/>
                <w:szCs w:val="20"/>
              </w:rPr>
              <w:t>aprinderea şi/sau arderea deșeurilor din recipientele de precolectare/colectare sau de ardere a deșeurilor vegetale rezultate de la operaţiunile de curăţare a spaţiilor verzi, arbuştilor, arborilor etc.</w:t>
            </w:r>
          </w:p>
          <w:p w14:paraId="5FBB09A6" w14:textId="77777777" w:rsidR="0068466B" w:rsidRPr="00EF5E56" w:rsidRDefault="0068466B" w:rsidP="00224407">
            <w:pPr>
              <w:pStyle w:val="NormalWeb"/>
              <w:numPr>
                <w:ilvl w:val="0"/>
                <w:numId w:val="30"/>
              </w:numPr>
              <w:spacing w:before="0" w:beforeAutospacing="0" w:after="0" w:afterAutospacing="0"/>
              <w:ind w:left="540" w:hanging="270"/>
              <w:jc w:val="both"/>
              <w:rPr>
                <w:sz w:val="20"/>
                <w:szCs w:val="20"/>
              </w:rPr>
            </w:pPr>
            <w:r w:rsidRPr="00EF5E56">
              <w:rPr>
                <w:sz w:val="20"/>
                <w:szCs w:val="20"/>
              </w:rPr>
              <w:t>refuzul utilizatorului de a încheia contracte de prestări servicii cu operatorul de salubrizare licenţiat în aria de delegare respectivă.</w:t>
            </w:r>
          </w:p>
        </w:tc>
      </w:tr>
      <w:tr w:rsidR="0068466B" w:rsidRPr="003D2FFC" w14:paraId="1339FB63"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B0B8E" w14:textId="77777777" w:rsidR="0068466B" w:rsidRPr="00EF5E56" w:rsidRDefault="0068466B" w:rsidP="00BD2E15">
            <w:pPr>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lastRenderedPageBreak/>
              <w:t>Ordinul A.N.R.S.C. nr. 82/2015 privind aprobarea Regulamentului-cadru al serviciului de salubrizare al localităţilor</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01E6F68B" w14:textId="77777777" w:rsidR="0068466B" w:rsidRPr="00EF5E56" w:rsidRDefault="0068466B" w:rsidP="00224407">
            <w:pPr>
              <w:pStyle w:val="NormalWeb"/>
              <w:numPr>
                <w:ilvl w:val="0"/>
                <w:numId w:val="31"/>
              </w:numPr>
              <w:spacing w:before="0" w:beforeAutospacing="0" w:after="0" w:afterAutospacing="0"/>
              <w:ind w:left="376"/>
              <w:jc w:val="both"/>
              <w:rPr>
                <w:sz w:val="20"/>
                <w:szCs w:val="20"/>
                <w:lang w:val="fr-FR"/>
              </w:rPr>
            </w:pPr>
            <w:r w:rsidRPr="00EF5E56">
              <w:rPr>
                <w:sz w:val="20"/>
                <w:szCs w:val="20"/>
              </w:rPr>
              <w:t>se aplică serviciului public de salubrizare (cu toate activitățile de salubrizare) de  la nivelul oricărui UAT.</w:t>
            </w:r>
          </w:p>
          <w:p w14:paraId="148CEF91" w14:textId="77777777" w:rsidR="0068466B" w:rsidRPr="00F4772B" w:rsidRDefault="0068466B" w:rsidP="00224407">
            <w:pPr>
              <w:pStyle w:val="NormalWeb"/>
              <w:numPr>
                <w:ilvl w:val="0"/>
                <w:numId w:val="31"/>
              </w:numPr>
              <w:spacing w:before="0" w:beforeAutospacing="0" w:after="0" w:afterAutospacing="0"/>
              <w:ind w:left="376"/>
              <w:jc w:val="both"/>
              <w:rPr>
                <w:sz w:val="20"/>
                <w:szCs w:val="20"/>
                <w:lang w:val="pt-BR"/>
              </w:rPr>
            </w:pPr>
            <w:r w:rsidRPr="00EF5E56">
              <w:rPr>
                <w:sz w:val="20"/>
                <w:szCs w:val="20"/>
              </w:rPr>
              <w:t>trebuie să asigure necesitățile: populației, instituțiilor publice și operatorilor economici de pe teritoriul unității administrativ-teritoriale.</w:t>
            </w:r>
          </w:p>
          <w:p w14:paraId="7DCF4293" w14:textId="77777777" w:rsidR="0068466B" w:rsidRPr="00F4772B" w:rsidRDefault="0068466B" w:rsidP="00224407">
            <w:pPr>
              <w:pStyle w:val="NormalWeb"/>
              <w:numPr>
                <w:ilvl w:val="0"/>
                <w:numId w:val="31"/>
              </w:numPr>
              <w:spacing w:before="0" w:beforeAutospacing="0" w:after="0" w:afterAutospacing="0"/>
              <w:ind w:left="376"/>
              <w:jc w:val="both"/>
              <w:rPr>
                <w:sz w:val="20"/>
                <w:szCs w:val="20"/>
                <w:lang w:val="pt-BR"/>
              </w:rPr>
            </w:pPr>
            <w:r w:rsidRPr="00EF5E56">
              <w:rPr>
                <w:sz w:val="20"/>
                <w:szCs w:val="20"/>
              </w:rPr>
              <w:t>stabilește condițiile tehnice și îndatoririle personalului operativ, drepturile şi obligaţiile operatorilor şi utilizatorilor serviciului de salubrizare.</w:t>
            </w:r>
          </w:p>
        </w:tc>
      </w:tr>
      <w:tr w:rsidR="0068466B" w:rsidRPr="003D2FFC" w14:paraId="3C6F9444"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DD3B7" w14:textId="0858C143" w:rsidR="0068466B" w:rsidRPr="00F4772B" w:rsidRDefault="0068466B" w:rsidP="00BD2E15">
            <w:pPr>
              <w:spacing w:after="0" w:line="240" w:lineRule="auto"/>
              <w:jc w:val="both"/>
              <w:rPr>
                <w:rFonts w:ascii="Times New Roman" w:hAnsi="Times New Roman" w:cs="Times New Roman"/>
                <w:sz w:val="20"/>
                <w:szCs w:val="20"/>
                <w:lang w:val="pt-BR"/>
              </w:rPr>
            </w:pPr>
            <w:r w:rsidRPr="00EF5E56">
              <w:rPr>
                <w:rFonts w:ascii="Times New Roman" w:hAnsi="Times New Roman" w:cs="Times New Roman"/>
                <w:sz w:val="20"/>
                <w:szCs w:val="20"/>
                <w:lang w:val="it-IT"/>
              </w:rPr>
              <w:t xml:space="preserve">Ordin </w:t>
            </w:r>
            <w:r w:rsidRPr="00F4772B">
              <w:rPr>
                <w:rFonts w:ascii="Times New Roman" w:hAnsi="Times New Roman" w:cs="Times New Roman"/>
                <w:sz w:val="20"/>
                <w:szCs w:val="20"/>
                <w:lang w:val="pt-BR"/>
              </w:rPr>
              <w:t>A.N.R.S.C. n</w:t>
            </w:r>
            <w:r w:rsidRPr="00EF5E56">
              <w:rPr>
                <w:rFonts w:ascii="Times New Roman" w:hAnsi="Times New Roman" w:cs="Times New Roman"/>
                <w:sz w:val="20"/>
                <w:szCs w:val="20"/>
                <w:lang w:val="it-IT"/>
              </w:rPr>
              <w:t xml:space="preserve">r. </w:t>
            </w:r>
            <w:r w:rsidR="00EE35C1">
              <w:rPr>
                <w:rFonts w:ascii="Times New Roman" w:hAnsi="Times New Roman" w:cs="Times New Roman"/>
                <w:sz w:val="20"/>
                <w:szCs w:val="20"/>
                <w:lang w:val="it-IT"/>
              </w:rPr>
              <w:t>640/2022</w:t>
            </w:r>
            <w:r w:rsidRPr="00EF5E56">
              <w:rPr>
                <w:rFonts w:ascii="Times New Roman" w:hAnsi="Times New Roman" w:cs="Times New Roman"/>
                <w:sz w:val="20"/>
                <w:szCs w:val="20"/>
                <w:lang w:val="it-IT"/>
              </w:rPr>
              <w:t xml:space="preserve"> privind aprobarea Normelor metodologice de stabilire, ajustare sau  modificare a tarifelor pentru activitățile specifice serviciului de salubrizare a localităților</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3A5FE9A6" w14:textId="77777777" w:rsidR="0068466B" w:rsidRPr="00EF5E56" w:rsidRDefault="0068466B" w:rsidP="00224407">
            <w:pPr>
              <w:pStyle w:val="NormalWeb"/>
              <w:numPr>
                <w:ilvl w:val="0"/>
                <w:numId w:val="31"/>
              </w:numPr>
              <w:spacing w:before="0" w:beforeAutospacing="0" w:after="0" w:afterAutospacing="0"/>
              <w:ind w:left="376"/>
              <w:jc w:val="both"/>
              <w:rPr>
                <w:sz w:val="20"/>
                <w:szCs w:val="20"/>
                <w:lang w:val="fr-FR"/>
              </w:rPr>
            </w:pPr>
            <w:r w:rsidRPr="00EF5E56">
              <w:rPr>
                <w:sz w:val="20"/>
                <w:szCs w:val="20"/>
                <w:lang w:val="it-IT"/>
              </w:rPr>
              <w:t>tarifele prestate pentru serviciul de salubrizare sunt fundamentate de către operatorii economici ai serviciului și aprobate de autoritățile administrației publice locale;</w:t>
            </w:r>
          </w:p>
          <w:p w14:paraId="0C935ACD" w14:textId="77777777" w:rsidR="0068466B" w:rsidRPr="00F4772B" w:rsidRDefault="0068466B" w:rsidP="00224407">
            <w:pPr>
              <w:pStyle w:val="NormalWeb"/>
              <w:numPr>
                <w:ilvl w:val="0"/>
                <w:numId w:val="31"/>
              </w:numPr>
              <w:spacing w:before="0" w:beforeAutospacing="0" w:after="0" w:afterAutospacing="0"/>
              <w:ind w:left="376"/>
              <w:jc w:val="both"/>
              <w:rPr>
                <w:sz w:val="20"/>
                <w:szCs w:val="20"/>
                <w:lang w:val="pt-BR"/>
              </w:rPr>
            </w:pPr>
            <w:r w:rsidRPr="00EF5E56">
              <w:rPr>
                <w:sz w:val="20"/>
                <w:szCs w:val="20"/>
                <w:lang w:val="it-IT"/>
              </w:rPr>
              <w:t>modificarea tarifelor se face pe baza unui memoriu tehnico-economic prin care se justifică oportunitatea modificării acestora;</w:t>
            </w:r>
          </w:p>
          <w:p w14:paraId="42D76E6F" w14:textId="77777777" w:rsidR="0068466B" w:rsidRPr="006D1BA7" w:rsidRDefault="0068466B" w:rsidP="00224407">
            <w:pPr>
              <w:pStyle w:val="NormalWeb"/>
              <w:numPr>
                <w:ilvl w:val="0"/>
                <w:numId w:val="31"/>
              </w:numPr>
              <w:spacing w:before="0" w:beforeAutospacing="0" w:after="0" w:afterAutospacing="0"/>
              <w:ind w:left="376"/>
              <w:jc w:val="both"/>
              <w:rPr>
                <w:sz w:val="20"/>
                <w:szCs w:val="20"/>
                <w:lang w:val="fr-FR"/>
              </w:rPr>
            </w:pPr>
            <w:r w:rsidRPr="00EF5E56">
              <w:rPr>
                <w:sz w:val="20"/>
                <w:szCs w:val="20"/>
                <w:lang w:val="it-IT"/>
              </w:rPr>
              <w:t>la stabilirea tarifelor se iau în calcul doar anumite tipuri de cheltuieli prevăzute de actul normativ și se trece și o cota de profit.</w:t>
            </w:r>
          </w:p>
          <w:p w14:paraId="0C0F279E" w14:textId="4890A2A0" w:rsidR="006D1BA7" w:rsidRPr="00EF5E56" w:rsidRDefault="006D1BA7" w:rsidP="00224407">
            <w:pPr>
              <w:pStyle w:val="NormalWeb"/>
              <w:numPr>
                <w:ilvl w:val="0"/>
                <w:numId w:val="31"/>
              </w:numPr>
              <w:spacing w:before="0" w:beforeAutospacing="0" w:after="0" w:afterAutospacing="0"/>
              <w:ind w:left="376"/>
              <w:jc w:val="both"/>
              <w:rPr>
                <w:sz w:val="20"/>
                <w:szCs w:val="20"/>
                <w:lang w:val="fr-FR"/>
              </w:rPr>
            </w:pPr>
            <w:r>
              <w:rPr>
                <w:sz w:val="20"/>
                <w:szCs w:val="20"/>
                <w:lang w:val="it-IT"/>
              </w:rPr>
              <w:t>APL aproba tarife distincte pentru fractiile de deseuri, atat pentru operatori cat si pentru utilizatorii serviciului</w:t>
            </w:r>
          </w:p>
        </w:tc>
      </w:tr>
      <w:tr w:rsidR="0068466B" w:rsidRPr="00EF5E56" w14:paraId="2B0AD9E7"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7D391" w14:textId="77777777" w:rsidR="0068466B" w:rsidRPr="00EF5E56" w:rsidRDefault="0068466B" w:rsidP="00BD2E15">
            <w:pPr>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it-IT"/>
              </w:rPr>
              <w:t>Ordin A.N.R.S.C. nr. 112/2007 privind aprobarea Contractului - cadru de prestare a serviciului de salubrizare a localităților*</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1E9C1381" w14:textId="77777777" w:rsidR="0068466B" w:rsidRPr="00EF5E56" w:rsidRDefault="0068466B" w:rsidP="00224407">
            <w:pPr>
              <w:pStyle w:val="NormalWeb"/>
              <w:numPr>
                <w:ilvl w:val="0"/>
                <w:numId w:val="32"/>
              </w:numPr>
              <w:spacing w:before="0" w:beforeAutospacing="0" w:after="0" w:afterAutospacing="0"/>
              <w:ind w:left="376" w:hanging="234"/>
              <w:jc w:val="both"/>
              <w:rPr>
                <w:sz w:val="20"/>
                <w:szCs w:val="20"/>
                <w:lang w:val="fr-FR"/>
              </w:rPr>
            </w:pPr>
            <w:r w:rsidRPr="00EF5E56">
              <w:rPr>
                <w:sz w:val="20"/>
                <w:szCs w:val="20"/>
                <w:lang w:val="it-IT"/>
              </w:rPr>
              <w:t>aproba Contractul cadru de prestare a serviciului de salubrizare a localităților;</w:t>
            </w:r>
          </w:p>
          <w:p w14:paraId="64A50DAF" w14:textId="77777777" w:rsidR="0068466B" w:rsidRPr="00EF5E56" w:rsidRDefault="0068466B" w:rsidP="00224407">
            <w:pPr>
              <w:pStyle w:val="NormalWeb"/>
              <w:numPr>
                <w:ilvl w:val="0"/>
                <w:numId w:val="32"/>
              </w:numPr>
              <w:spacing w:before="0" w:beforeAutospacing="0" w:after="0" w:afterAutospacing="0"/>
              <w:ind w:left="376" w:hanging="234"/>
              <w:jc w:val="both"/>
              <w:rPr>
                <w:sz w:val="20"/>
                <w:szCs w:val="20"/>
                <w:lang w:val="en-GB"/>
              </w:rPr>
            </w:pPr>
            <w:r w:rsidRPr="00EF5E56">
              <w:rPr>
                <w:sz w:val="20"/>
                <w:szCs w:val="20"/>
                <w:lang w:val="it-IT"/>
              </w:rPr>
              <w:t>sunt stipulate drepturile și obligățiile operatorilor economici care prestează serviciul de salubrizare și ale utilizatorilor acestui serviciu.</w:t>
            </w:r>
          </w:p>
        </w:tc>
      </w:tr>
      <w:tr w:rsidR="0068466B" w:rsidRPr="003D2FFC" w14:paraId="77BB45A7"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638E6" w14:textId="77777777" w:rsidR="0068466B" w:rsidRPr="00EF5E56" w:rsidRDefault="0068466B" w:rsidP="00BD2E15">
            <w:pPr>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it-IT"/>
              </w:rPr>
              <w:t xml:space="preserve">Ordin </w:t>
            </w:r>
            <w:r w:rsidRPr="00EF5E56">
              <w:rPr>
                <w:rFonts w:ascii="Times New Roman" w:hAnsi="Times New Roman" w:cs="Times New Roman"/>
                <w:sz w:val="20"/>
                <w:szCs w:val="20"/>
                <w:lang w:val="fr-FR"/>
              </w:rPr>
              <w:t xml:space="preserve">al președintelui A.N.R.S.C. </w:t>
            </w:r>
            <w:r w:rsidRPr="00EF5E56">
              <w:rPr>
                <w:rFonts w:ascii="Times New Roman" w:hAnsi="Times New Roman" w:cs="Times New Roman"/>
                <w:sz w:val="20"/>
                <w:szCs w:val="20"/>
                <w:lang w:val="it-IT"/>
              </w:rPr>
              <w:t>nr. 1</w:t>
            </w:r>
            <w:r w:rsidRPr="00EF5E56">
              <w:rPr>
                <w:rFonts w:ascii="Times New Roman" w:hAnsi="Times New Roman" w:cs="Times New Roman"/>
                <w:sz w:val="20"/>
                <w:szCs w:val="20"/>
                <w:lang w:val="fr-FR"/>
              </w:rPr>
              <w:t>11</w:t>
            </w:r>
            <w:r w:rsidRPr="00EF5E56">
              <w:rPr>
                <w:rFonts w:ascii="Times New Roman" w:hAnsi="Times New Roman" w:cs="Times New Roman"/>
                <w:sz w:val="20"/>
                <w:szCs w:val="20"/>
                <w:lang w:val="it-IT"/>
              </w:rPr>
              <w:t xml:space="preserve">/2007 privind aprobarea </w:t>
            </w:r>
            <w:r w:rsidRPr="00EF5E56">
              <w:rPr>
                <w:rFonts w:ascii="Times New Roman" w:hAnsi="Times New Roman" w:cs="Times New Roman"/>
                <w:sz w:val="20"/>
                <w:szCs w:val="20"/>
                <w:lang w:val="fr-FR"/>
              </w:rPr>
              <w:t xml:space="preserve">Caietului de sarcini-cadru al serviciului de salubrizare a </w:t>
            </w:r>
            <w:r w:rsidRPr="00EF5E56">
              <w:rPr>
                <w:rFonts w:ascii="Times New Roman" w:hAnsi="Times New Roman" w:cs="Times New Roman"/>
                <w:sz w:val="20"/>
                <w:szCs w:val="20"/>
                <w:lang w:val="it-IT"/>
              </w:rPr>
              <w:t>localit</w:t>
            </w:r>
            <w:r w:rsidRPr="00EF5E56">
              <w:rPr>
                <w:rFonts w:ascii="Times New Roman" w:hAnsi="Times New Roman" w:cs="Times New Roman"/>
                <w:sz w:val="20"/>
                <w:szCs w:val="20"/>
                <w:lang w:val="fr-FR"/>
              </w:rPr>
              <w:t>ăț</w:t>
            </w:r>
            <w:r w:rsidRPr="00EF5E56">
              <w:rPr>
                <w:rFonts w:ascii="Times New Roman" w:hAnsi="Times New Roman" w:cs="Times New Roman"/>
                <w:sz w:val="20"/>
                <w:szCs w:val="20"/>
                <w:lang w:val="it-IT"/>
              </w:rPr>
              <w:t>ilor*</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38D1C26C" w14:textId="77777777" w:rsidR="0068466B" w:rsidRPr="00EF5E56" w:rsidRDefault="0068466B" w:rsidP="00224407">
            <w:pPr>
              <w:pStyle w:val="NormalWeb"/>
              <w:numPr>
                <w:ilvl w:val="0"/>
                <w:numId w:val="32"/>
              </w:numPr>
              <w:spacing w:before="0" w:beforeAutospacing="0" w:after="0" w:afterAutospacing="0"/>
              <w:ind w:left="376"/>
              <w:jc w:val="both"/>
              <w:rPr>
                <w:sz w:val="20"/>
                <w:szCs w:val="20"/>
                <w:lang w:val="fr-FR"/>
              </w:rPr>
            </w:pPr>
            <w:r w:rsidRPr="00EF5E56">
              <w:rPr>
                <w:sz w:val="20"/>
                <w:szCs w:val="20"/>
              </w:rPr>
              <w:t>Aprobă Caietul de sarcini-cadru al serviciului de salubrizare.</w:t>
            </w:r>
          </w:p>
          <w:p w14:paraId="621C6E2B" w14:textId="77777777" w:rsidR="0068466B" w:rsidRPr="00EF5E56" w:rsidRDefault="0068466B" w:rsidP="00224407">
            <w:pPr>
              <w:pStyle w:val="NormalWeb"/>
              <w:numPr>
                <w:ilvl w:val="0"/>
                <w:numId w:val="32"/>
              </w:numPr>
              <w:spacing w:before="0" w:beforeAutospacing="0" w:after="0" w:afterAutospacing="0"/>
              <w:ind w:left="376"/>
              <w:jc w:val="both"/>
              <w:rPr>
                <w:sz w:val="20"/>
                <w:szCs w:val="20"/>
                <w:lang w:val="fr-FR"/>
              </w:rPr>
            </w:pPr>
            <w:r w:rsidRPr="00EF5E56">
              <w:rPr>
                <w:sz w:val="20"/>
                <w:szCs w:val="20"/>
              </w:rPr>
              <w:t>Caietele de sarcini trebuie să preia textual, în conţinutul lor, prevederile din acest document, pentru activităţile de salubrizare care fac obiectul serviciului de salubrizare, adăugând specificaţiile proprii.</w:t>
            </w:r>
          </w:p>
        </w:tc>
      </w:tr>
      <w:tr w:rsidR="0068466B" w:rsidRPr="00EF5E56" w14:paraId="124580C6"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66C164B" w14:textId="77777777" w:rsidR="0068466B" w:rsidRPr="00EF5E56" w:rsidRDefault="0068466B" w:rsidP="00BD2E15">
            <w:pPr>
              <w:autoSpaceDE w:val="0"/>
              <w:autoSpaceDN w:val="0"/>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Ordin ANRSC  nr. 505/2019 privind aprobarea Regulamentului de constatare, notificare şi sancţionare a abaterilor de la reglementările emise în domeniul de activitate al Autorităţii Naţionale de Reglementare pentru Serviciile Comunitare de Utilităţi Publice - A.N.R.S.C. </w:t>
            </w:r>
          </w:p>
          <w:p w14:paraId="5BA03A8C" w14:textId="77777777" w:rsidR="0068466B" w:rsidRPr="00EF5E56" w:rsidRDefault="0068466B" w:rsidP="00BD2E15">
            <w:pPr>
              <w:autoSpaceDE w:val="0"/>
              <w:autoSpaceDN w:val="0"/>
              <w:spacing w:after="0" w:line="240" w:lineRule="auto"/>
              <w:jc w:val="both"/>
              <w:rPr>
                <w:rFonts w:ascii="Times New Roman" w:hAnsi="Times New Roman" w:cs="Times New Roman"/>
                <w:sz w:val="20"/>
                <w:szCs w:val="20"/>
                <w:highlight w:val="yellow"/>
                <w:lang w:val="fr-FR"/>
              </w:rPr>
            </w:pPr>
          </w:p>
          <w:p w14:paraId="2CF2FE01" w14:textId="77777777" w:rsidR="0068466B" w:rsidRPr="00EF5E56" w:rsidRDefault="0068466B" w:rsidP="00BD2E15">
            <w:pPr>
              <w:spacing w:after="0" w:line="240" w:lineRule="auto"/>
              <w:jc w:val="both"/>
              <w:rPr>
                <w:rFonts w:ascii="Times New Roman" w:hAnsi="Times New Roman" w:cs="Times New Roman"/>
                <w:sz w:val="20"/>
                <w:szCs w:val="20"/>
                <w:highlight w:val="yellow"/>
                <w:lang w:val="it-IT"/>
              </w:rPr>
            </w:pPr>
          </w:p>
        </w:tc>
        <w:tc>
          <w:tcPr>
            <w:tcW w:w="3716" w:type="pct"/>
            <w:tcBorders>
              <w:top w:val="nil"/>
              <w:left w:val="nil"/>
              <w:bottom w:val="single" w:sz="8" w:space="0" w:color="auto"/>
              <w:right w:val="single" w:sz="8" w:space="0" w:color="auto"/>
            </w:tcBorders>
            <w:tcMar>
              <w:top w:w="0" w:type="dxa"/>
              <w:left w:w="108" w:type="dxa"/>
              <w:bottom w:w="0" w:type="dxa"/>
              <w:right w:w="108" w:type="dxa"/>
            </w:tcMar>
          </w:tcPr>
          <w:p w14:paraId="01072A7C" w14:textId="77D74C8F" w:rsidR="0068466B" w:rsidRPr="00EF5E56" w:rsidRDefault="0068466B" w:rsidP="00224407">
            <w:pPr>
              <w:pStyle w:val="NormalWeb"/>
              <w:numPr>
                <w:ilvl w:val="0"/>
                <w:numId w:val="32"/>
              </w:numPr>
              <w:spacing w:before="0" w:beforeAutospacing="0" w:after="0" w:afterAutospacing="0"/>
              <w:ind w:left="376"/>
              <w:jc w:val="both"/>
              <w:rPr>
                <w:sz w:val="20"/>
                <w:szCs w:val="20"/>
              </w:rPr>
            </w:pPr>
            <w:r w:rsidRPr="00EF5E56">
              <w:rPr>
                <w:sz w:val="20"/>
                <w:szCs w:val="20"/>
              </w:rPr>
              <w:t xml:space="preserve">Aprobă Regulamentul de constatare, notificare și sancționarea abaterilor de la reglementările emise în domeniul de activitate al ANRSC. </w:t>
            </w:r>
          </w:p>
          <w:p w14:paraId="0AF57A6B" w14:textId="77777777" w:rsidR="0068466B" w:rsidRPr="00EF5E56" w:rsidRDefault="0068466B" w:rsidP="00224407">
            <w:pPr>
              <w:pStyle w:val="NormalWeb"/>
              <w:numPr>
                <w:ilvl w:val="0"/>
                <w:numId w:val="32"/>
              </w:numPr>
              <w:spacing w:before="0" w:beforeAutospacing="0" w:after="0" w:afterAutospacing="0"/>
              <w:ind w:left="376"/>
              <w:jc w:val="both"/>
              <w:rPr>
                <w:sz w:val="20"/>
                <w:szCs w:val="20"/>
              </w:rPr>
            </w:pPr>
            <w:r w:rsidRPr="00EF5E56">
              <w:rPr>
                <w:sz w:val="20"/>
                <w:szCs w:val="20"/>
              </w:rPr>
              <w:t>Activitatea de control al ANRSC are ca obiect prevenirea și limitarea abaterilor de la legislația specifică serviciilor comunitare de utilități publice și se exercită prin: controale planificate și controale neplanificate.</w:t>
            </w:r>
          </w:p>
          <w:p w14:paraId="06660429" w14:textId="77777777" w:rsidR="0068466B" w:rsidRPr="00EF5E56" w:rsidRDefault="0068466B" w:rsidP="00224407">
            <w:pPr>
              <w:pStyle w:val="NormalWeb"/>
              <w:numPr>
                <w:ilvl w:val="0"/>
                <w:numId w:val="32"/>
              </w:numPr>
              <w:spacing w:before="0" w:beforeAutospacing="0" w:after="0" w:afterAutospacing="0"/>
              <w:ind w:left="376"/>
              <w:jc w:val="both"/>
              <w:rPr>
                <w:sz w:val="20"/>
                <w:szCs w:val="20"/>
              </w:rPr>
            </w:pPr>
            <w:r w:rsidRPr="00EF5E56">
              <w:rPr>
                <w:sz w:val="20"/>
                <w:szCs w:val="20"/>
              </w:rPr>
              <w:t xml:space="preserve">Pentru exercitarea atribuțiilor de control, ANRSC poate coopera și face schimb de informații cu orice alte instituții publice, organisme și autorități din România și poate participa la acțiuni de control în echipe mixte cu alte instituții. </w:t>
            </w:r>
          </w:p>
          <w:p w14:paraId="12BA5B19" w14:textId="77777777" w:rsidR="0068466B" w:rsidRPr="00EF5E56" w:rsidRDefault="0068466B" w:rsidP="00224407">
            <w:pPr>
              <w:pStyle w:val="NormalWeb"/>
              <w:numPr>
                <w:ilvl w:val="0"/>
                <w:numId w:val="32"/>
              </w:numPr>
              <w:spacing w:before="0" w:beforeAutospacing="0" w:after="0" w:afterAutospacing="0"/>
              <w:ind w:left="376"/>
              <w:jc w:val="both"/>
              <w:rPr>
                <w:sz w:val="20"/>
                <w:szCs w:val="20"/>
              </w:rPr>
            </w:pPr>
            <w:r w:rsidRPr="00EF5E56">
              <w:rPr>
                <w:sz w:val="20"/>
                <w:szCs w:val="20"/>
              </w:rPr>
              <w:t>Acțiunea de control planificat va fi precedată de transmiterea către entitatea controlată cu cel puțin 10 zile calendaristice înainte de data începerii efective a acțiunii, a unei notificări care va fi transmisă prin scrisoare cu confirmare de primire, fax sau e-mail și va cuprinde datele prevăzute la art.10 lit. a) – f) din Regulamentul din 23 octombrie 2019. Controalele neplanificate nu se notifică.</w:t>
            </w:r>
          </w:p>
        </w:tc>
      </w:tr>
      <w:tr w:rsidR="0068466B" w:rsidRPr="003D2FFC" w14:paraId="5DBD2FD6"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9EDFB" w14:textId="77777777" w:rsidR="0068466B" w:rsidRPr="00EF5E56" w:rsidRDefault="0068466B" w:rsidP="00BD2E15">
            <w:pPr>
              <w:spacing w:after="0" w:line="240" w:lineRule="auto"/>
              <w:jc w:val="both"/>
              <w:rPr>
                <w:rFonts w:ascii="Times New Roman" w:hAnsi="Times New Roman" w:cs="Times New Roman"/>
                <w:sz w:val="20"/>
                <w:szCs w:val="20"/>
                <w:highlight w:val="yellow"/>
                <w:lang w:val="it-IT"/>
              </w:rPr>
            </w:pPr>
            <w:r w:rsidRPr="00EF5E56">
              <w:rPr>
                <w:rFonts w:ascii="Times New Roman" w:hAnsi="Times New Roman" w:cs="Times New Roman"/>
                <w:sz w:val="20"/>
                <w:szCs w:val="20"/>
              </w:rPr>
              <w:t>Legea nr. 273/2006 privind finanţele publice locale, cu modificările şi completările ulterioare</w:t>
            </w:r>
          </w:p>
        </w:tc>
        <w:tc>
          <w:tcPr>
            <w:tcW w:w="3716" w:type="pct"/>
            <w:tcBorders>
              <w:top w:val="nil"/>
              <w:left w:val="nil"/>
              <w:bottom w:val="single" w:sz="8" w:space="0" w:color="auto"/>
              <w:right w:val="single" w:sz="8" w:space="0" w:color="auto"/>
            </w:tcBorders>
            <w:tcMar>
              <w:top w:w="0" w:type="dxa"/>
              <w:left w:w="108" w:type="dxa"/>
              <w:bottom w:w="0" w:type="dxa"/>
              <w:right w:w="108" w:type="dxa"/>
            </w:tcMar>
          </w:tcPr>
          <w:p w14:paraId="6DDB814C" w14:textId="77777777" w:rsidR="0068466B" w:rsidRPr="00EF5E56" w:rsidRDefault="0068466B" w:rsidP="00224407">
            <w:pPr>
              <w:pStyle w:val="NormalWeb"/>
              <w:numPr>
                <w:ilvl w:val="0"/>
                <w:numId w:val="32"/>
              </w:numPr>
              <w:spacing w:before="0" w:beforeAutospacing="0" w:after="0" w:afterAutospacing="0"/>
              <w:ind w:left="376"/>
              <w:jc w:val="both"/>
              <w:rPr>
                <w:sz w:val="20"/>
                <w:szCs w:val="20"/>
              </w:rPr>
            </w:pPr>
            <w:r w:rsidRPr="00EF5E56">
              <w:rPr>
                <w:sz w:val="20"/>
                <w:szCs w:val="20"/>
              </w:rPr>
              <w:t>Autoritățile administrației publice locale au următoarele competențe și responsabilități în ceea ce privește finanțele publice locale:</w:t>
            </w:r>
          </w:p>
          <w:p w14:paraId="18FC3144" w14:textId="77777777" w:rsidR="0068466B" w:rsidRPr="00EF5E56" w:rsidRDefault="0068466B" w:rsidP="00D47A27">
            <w:pPr>
              <w:pStyle w:val="NormalWeb"/>
              <w:numPr>
                <w:ilvl w:val="0"/>
                <w:numId w:val="107"/>
              </w:numPr>
              <w:spacing w:before="0" w:beforeAutospacing="0" w:after="0" w:afterAutospacing="0"/>
              <w:ind w:left="533" w:hanging="270"/>
              <w:jc w:val="both"/>
              <w:rPr>
                <w:sz w:val="20"/>
                <w:szCs w:val="20"/>
              </w:rPr>
            </w:pPr>
            <w:r w:rsidRPr="00EF5E56">
              <w:rPr>
                <w:sz w:val="20"/>
                <w:szCs w:val="20"/>
              </w:rPr>
              <w:t>elaborarea și aprobarea bugetele locale, în condiții de echilibru bugetar, la termenele și potrivit prevederilor stabilite prin prezenta lege;</w:t>
            </w:r>
          </w:p>
          <w:p w14:paraId="1DFAC81C" w14:textId="77777777" w:rsidR="0068466B" w:rsidRPr="00EF5E56" w:rsidRDefault="0068466B" w:rsidP="00D47A27">
            <w:pPr>
              <w:pStyle w:val="NormalWeb"/>
              <w:numPr>
                <w:ilvl w:val="0"/>
                <w:numId w:val="107"/>
              </w:numPr>
              <w:spacing w:before="0" w:beforeAutospacing="0" w:after="0" w:afterAutospacing="0"/>
              <w:ind w:left="533" w:hanging="270"/>
              <w:jc w:val="both"/>
              <w:rPr>
                <w:sz w:val="20"/>
                <w:szCs w:val="20"/>
              </w:rPr>
            </w:pPr>
            <w:r w:rsidRPr="00EF5E56">
              <w:rPr>
                <w:sz w:val="20"/>
                <w:szCs w:val="20"/>
              </w:rPr>
              <w:t>stabilirea, constatarea, controlul, urmărirea şi încasarea impozitelor şi taxelor locale, precum şi a oricăror alte venituri ale unităţilor administrativ-teritoriale, prin compartimente proprii de specialitate, în condiţiile legii;</w:t>
            </w:r>
          </w:p>
          <w:p w14:paraId="38DB9BCF" w14:textId="77777777" w:rsidR="0068466B" w:rsidRPr="00EF5E56" w:rsidRDefault="0068466B" w:rsidP="00D47A27">
            <w:pPr>
              <w:pStyle w:val="NormalWeb"/>
              <w:numPr>
                <w:ilvl w:val="0"/>
                <w:numId w:val="107"/>
              </w:numPr>
              <w:spacing w:before="0" w:beforeAutospacing="0" w:after="0" w:afterAutospacing="0"/>
              <w:ind w:left="533" w:hanging="270"/>
              <w:jc w:val="both"/>
              <w:rPr>
                <w:sz w:val="20"/>
                <w:szCs w:val="20"/>
              </w:rPr>
            </w:pPr>
            <w:r w:rsidRPr="00EF5E56">
              <w:rPr>
                <w:sz w:val="20"/>
                <w:szCs w:val="20"/>
              </w:rPr>
              <w:t>urmărirea şi raportarea execuţiei bugetelor locale, precum şi rectificarea acestora, pe parcursul anului bugetar, în condiţii de echilibru bugetar;</w:t>
            </w:r>
          </w:p>
          <w:p w14:paraId="5BF53288" w14:textId="77777777" w:rsidR="0068466B" w:rsidRPr="00EF5E56" w:rsidRDefault="0068466B" w:rsidP="00D47A27">
            <w:pPr>
              <w:pStyle w:val="NormalWeb"/>
              <w:numPr>
                <w:ilvl w:val="0"/>
                <w:numId w:val="107"/>
              </w:numPr>
              <w:spacing w:before="0" w:beforeAutospacing="0" w:after="0" w:afterAutospacing="0"/>
              <w:ind w:left="533" w:hanging="270"/>
              <w:jc w:val="both"/>
              <w:rPr>
                <w:sz w:val="20"/>
                <w:szCs w:val="20"/>
              </w:rPr>
            </w:pPr>
            <w:r w:rsidRPr="00EF5E56">
              <w:rPr>
                <w:sz w:val="20"/>
                <w:szCs w:val="20"/>
              </w:rPr>
              <w:t>stabilirea şi urmărirea modului de prestare a activităţilor din domeniul serviciilor publice de interes local, inclusiv opţiunea trecerii sau nu a acestor servicii în răspunderea unor operatori economici specializaţi ori servicii publice de interes local, urmărindu-se eficientizarea acestora în beneficiul colectivităţilor locale;</w:t>
            </w:r>
          </w:p>
          <w:p w14:paraId="68A07F8B" w14:textId="77777777" w:rsidR="0068466B" w:rsidRPr="00EF5E56" w:rsidRDefault="0068466B" w:rsidP="00D47A27">
            <w:pPr>
              <w:pStyle w:val="NormalWeb"/>
              <w:numPr>
                <w:ilvl w:val="0"/>
                <w:numId w:val="107"/>
              </w:numPr>
              <w:spacing w:before="0" w:beforeAutospacing="0" w:after="0" w:afterAutospacing="0"/>
              <w:ind w:left="533" w:hanging="270"/>
              <w:jc w:val="both"/>
              <w:rPr>
                <w:sz w:val="20"/>
                <w:szCs w:val="20"/>
              </w:rPr>
            </w:pPr>
            <w:r w:rsidRPr="00EF5E56">
              <w:rPr>
                <w:sz w:val="20"/>
                <w:szCs w:val="20"/>
              </w:rPr>
              <w:t>administrarea eficientă a bunurilor din proprietatea publică şi privată a unităţilor administrativ-teritoriale;</w:t>
            </w:r>
          </w:p>
          <w:p w14:paraId="7049E62A" w14:textId="61857F2B" w:rsidR="0068466B" w:rsidRPr="00EF5E56" w:rsidRDefault="00626E34" w:rsidP="00D47A27">
            <w:pPr>
              <w:pStyle w:val="NormalWeb"/>
              <w:numPr>
                <w:ilvl w:val="0"/>
                <w:numId w:val="107"/>
              </w:numPr>
              <w:spacing w:before="0" w:beforeAutospacing="0" w:after="0" w:afterAutospacing="0"/>
              <w:ind w:left="533" w:hanging="270"/>
              <w:jc w:val="both"/>
              <w:rPr>
                <w:sz w:val="20"/>
                <w:szCs w:val="20"/>
              </w:rPr>
            </w:pPr>
            <w:r>
              <w:rPr>
                <w:sz w:val="20"/>
                <w:szCs w:val="20"/>
              </w:rPr>
              <w:t>contractarea directă</w:t>
            </w:r>
            <w:r w:rsidR="0068466B" w:rsidRPr="00EF5E56">
              <w:rPr>
                <w:sz w:val="20"/>
                <w:szCs w:val="20"/>
              </w:rPr>
              <w:t xml:space="preserve"> de împrumuturi interne şi externe, pe termen scurt, mediu şi lung, şi urmărirea achitării la scadenţă a obligaţiilor de plată rezultate din acestea;</w:t>
            </w:r>
          </w:p>
          <w:p w14:paraId="5E0FBDF6" w14:textId="77777777" w:rsidR="0068466B" w:rsidRPr="00EF5E56" w:rsidRDefault="0068466B" w:rsidP="00D47A27">
            <w:pPr>
              <w:pStyle w:val="NormalWeb"/>
              <w:numPr>
                <w:ilvl w:val="0"/>
                <w:numId w:val="107"/>
              </w:numPr>
              <w:spacing w:before="0" w:beforeAutospacing="0" w:after="0" w:afterAutospacing="0"/>
              <w:ind w:left="533" w:hanging="270"/>
              <w:jc w:val="both"/>
              <w:rPr>
                <w:sz w:val="20"/>
                <w:szCs w:val="20"/>
              </w:rPr>
            </w:pPr>
            <w:r w:rsidRPr="00EF5E56">
              <w:rPr>
                <w:sz w:val="20"/>
                <w:szCs w:val="20"/>
              </w:rPr>
              <w:t>garantarea de împrumuturi interne şi externe, pe termen scurt, mediu şi lung, şi urmărirea achitării la scadenţă a obligaţiilor de plată rezultate din împrumuturile respective de către beneficiari;</w:t>
            </w:r>
          </w:p>
          <w:p w14:paraId="1CF76501" w14:textId="77777777" w:rsidR="0068466B" w:rsidRPr="00EF5E56" w:rsidRDefault="0068466B" w:rsidP="00224407">
            <w:pPr>
              <w:pStyle w:val="NormalWeb"/>
              <w:numPr>
                <w:ilvl w:val="0"/>
                <w:numId w:val="107"/>
              </w:numPr>
              <w:spacing w:before="0" w:beforeAutospacing="0" w:after="0" w:afterAutospacing="0"/>
              <w:ind w:left="863" w:hanging="450"/>
              <w:jc w:val="both"/>
              <w:rPr>
                <w:sz w:val="20"/>
                <w:szCs w:val="20"/>
              </w:rPr>
            </w:pPr>
            <w:r w:rsidRPr="00EF5E56">
              <w:rPr>
                <w:sz w:val="20"/>
                <w:szCs w:val="20"/>
              </w:rPr>
              <w:lastRenderedPageBreak/>
              <w:t>administrarea fondurilor publice locale pe parcursul execuţiei bugetare, în condiţii de eficienţă;</w:t>
            </w:r>
          </w:p>
          <w:p w14:paraId="59EA9AA6" w14:textId="77777777" w:rsidR="0068466B" w:rsidRPr="00EF5E56" w:rsidRDefault="0068466B" w:rsidP="00224407">
            <w:pPr>
              <w:pStyle w:val="NormalWeb"/>
              <w:numPr>
                <w:ilvl w:val="0"/>
                <w:numId w:val="107"/>
              </w:numPr>
              <w:spacing w:before="0" w:beforeAutospacing="0" w:after="0" w:afterAutospacing="0"/>
              <w:ind w:left="863" w:hanging="450"/>
              <w:jc w:val="both"/>
              <w:rPr>
                <w:sz w:val="20"/>
                <w:szCs w:val="20"/>
              </w:rPr>
            </w:pPr>
            <w:r w:rsidRPr="00EF5E56">
              <w:rPr>
                <w:sz w:val="20"/>
                <w:szCs w:val="20"/>
              </w:rPr>
              <w:t>stabilirea opţiunilor şi a priorităţilor în aprobarea şi în efectuarea cheltuielilor publice locale;</w:t>
            </w:r>
          </w:p>
          <w:p w14:paraId="183BB07E" w14:textId="77777777" w:rsidR="0068466B" w:rsidRPr="00EF5E56" w:rsidRDefault="0068466B" w:rsidP="00224407">
            <w:pPr>
              <w:pStyle w:val="NormalWeb"/>
              <w:numPr>
                <w:ilvl w:val="0"/>
                <w:numId w:val="107"/>
              </w:numPr>
              <w:spacing w:before="0" w:beforeAutospacing="0" w:after="0" w:afterAutospacing="0"/>
              <w:ind w:left="864" w:hanging="446"/>
              <w:jc w:val="both"/>
              <w:rPr>
                <w:sz w:val="20"/>
                <w:szCs w:val="20"/>
              </w:rPr>
            </w:pPr>
            <w:r w:rsidRPr="00EF5E56">
              <w:rPr>
                <w:sz w:val="20"/>
                <w:szCs w:val="20"/>
              </w:rPr>
              <w:t>elaborarea, aprobarea, modificarea şi urmărirea realizării programelor de dezvoltare în perspectiva a unităţilor administrativ-teritoriale ca bază a gestionării bugetelor locale anuale;</w:t>
            </w:r>
          </w:p>
          <w:p w14:paraId="44EE919D" w14:textId="77777777" w:rsidR="0068466B" w:rsidRPr="00EF5E56" w:rsidRDefault="0068466B" w:rsidP="00224407">
            <w:pPr>
              <w:pStyle w:val="NormalWeb"/>
              <w:numPr>
                <w:ilvl w:val="0"/>
                <w:numId w:val="107"/>
              </w:numPr>
              <w:spacing w:before="0" w:beforeAutospacing="0" w:after="0" w:afterAutospacing="0"/>
              <w:ind w:left="864" w:hanging="446"/>
              <w:jc w:val="both"/>
              <w:rPr>
                <w:sz w:val="20"/>
                <w:szCs w:val="20"/>
              </w:rPr>
            </w:pPr>
            <w:r w:rsidRPr="00EF5E56">
              <w:rPr>
                <w:sz w:val="20"/>
                <w:szCs w:val="20"/>
              </w:rPr>
              <w:t>îndeplinirea şi a altor atribuţii, competente şi responsabilităţi prevăzute de dispoziţiile legale.</w:t>
            </w:r>
          </w:p>
          <w:p w14:paraId="0F550496" w14:textId="77777777" w:rsidR="0068466B" w:rsidRPr="00EF5E56" w:rsidRDefault="0068466B" w:rsidP="00224407">
            <w:pPr>
              <w:pStyle w:val="NormalWeb"/>
              <w:numPr>
                <w:ilvl w:val="0"/>
                <w:numId w:val="32"/>
              </w:numPr>
              <w:tabs>
                <w:tab w:val="clear" w:pos="720"/>
                <w:tab w:val="num" w:pos="413"/>
              </w:tabs>
              <w:spacing w:before="0" w:beforeAutospacing="0" w:after="0" w:afterAutospacing="0"/>
              <w:ind w:left="413"/>
              <w:jc w:val="both"/>
              <w:rPr>
                <w:sz w:val="20"/>
                <w:szCs w:val="20"/>
              </w:rPr>
            </w:pPr>
            <w:r w:rsidRPr="00EF5E56">
              <w:rPr>
                <w:sz w:val="20"/>
                <w:szCs w:val="20"/>
              </w:rPr>
              <w:t>Fundamentarea, dimensionarea şi repartizarea cheltuielilor bugetelor locale pe ordonatori de credite, pe destinaţii, respectiv pe acţiuni, activităţi, programe, proiecte, obiective, se efectuează în concordanţă cu atribuţiile ce revin APL, cu priorităţile stabilite de acestea, în vederea funcţionării lor şi în interesul colectivităţilor locale respective.</w:t>
            </w:r>
          </w:p>
          <w:p w14:paraId="4B9DAC15" w14:textId="77777777" w:rsidR="0068466B" w:rsidRPr="00EF5E56" w:rsidRDefault="0068466B" w:rsidP="00224407">
            <w:pPr>
              <w:pStyle w:val="NormalWeb"/>
              <w:numPr>
                <w:ilvl w:val="0"/>
                <w:numId w:val="32"/>
              </w:numPr>
              <w:tabs>
                <w:tab w:val="clear" w:pos="720"/>
                <w:tab w:val="num" w:pos="503"/>
              </w:tabs>
              <w:spacing w:before="0" w:beforeAutospacing="0" w:after="0" w:afterAutospacing="0"/>
              <w:ind w:left="413"/>
              <w:jc w:val="both"/>
              <w:rPr>
                <w:sz w:val="20"/>
                <w:szCs w:val="20"/>
              </w:rPr>
            </w:pPr>
            <w:r w:rsidRPr="00EF5E56">
              <w:rPr>
                <w:sz w:val="20"/>
                <w:szCs w:val="20"/>
              </w:rPr>
              <w:t xml:space="preserve">Conform Art. 8 al Legii 273/2006 procesul bugetar este deschis și transparent, acesta realizându-se prin: </w:t>
            </w:r>
          </w:p>
          <w:p w14:paraId="7ADF874E" w14:textId="77777777" w:rsidR="0068466B" w:rsidRPr="00EF5E56" w:rsidRDefault="0068466B" w:rsidP="00224407">
            <w:pPr>
              <w:pStyle w:val="NormalWeb"/>
              <w:numPr>
                <w:ilvl w:val="0"/>
                <w:numId w:val="108"/>
              </w:numPr>
              <w:spacing w:before="0" w:beforeAutospacing="0" w:after="0" w:afterAutospacing="0"/>
              <w:ind w:left="863" w:hanging="445"/>
              <w:jc w:val="both"/>
              <w:rPr>
                <w:sz w:val="20"/>
                <w:szCs w:val="20"/>
              </w:rPr>
            </w:pPr>
            <w:r w:rsidRPr="00EF5E56">
              <w:rPr>
                <w:sz w:val="20"/>
                <w:szCs w:val="20"/>
              </w:rPr>
              <w:t>publicarea în presa locală, pe pagina de internet a instituţiei publice sau afişarea la sediul autorităţii administraţiei publice locale respective a proiectului de buget local şi a contului anual de execuţie a acestuia;</w:t>
            </w:r>
          </w:p>
          <w:p w14:paraId="6C56A7D4" w14:textId="77777777" w:rsidR="0068466B" w:rsidRPr="00EF5E56" w:rsidRDefault="0068466B" w:rsidP="00224407">
            <w:pPr>
              <w:pStyle w:val="NormalWeb"/>
              <w:numPr>
                <w:ilvl w:val="0"/>
                <w:numId w:val="108"/>
              </w:numPr>
              <w:spacing w:before="0" w:beforeAutospacing="0" w:after="0" w:afterAutospacing="0"/>
              <w:ind w:left="863" w:hanging="445"/>
              <w:jc w:val="both"/>
              <w:rPr>
                <w:sz w:val="20"/>
                <w:szCs w:val="20"/>
              </w:rPr>
            </w:pPr>
            <w:r w:rsidRPr="00EF5E56">
              <w:rPr>
                <w:sz w:val="20"/>
                <w:szCs w:val="20"/>
              </w:rPr>
              <w:t>dezbatere publică a proiectului de buget local, cu prilejul aprobării acestuia;</w:t>
            </w:r>
          </w:p>
          <w:p w14:paraId="537170D1" w14:textId="77777777" w:rsidR="0068466B" w:rsidRPr="00EF5E56" w:rsidRDefault="0068466B" w:rsidP="00224407">
            <w:pPr>
              <w:pStyle w:val="NormalWeb"/>
              <w:numPr>
                <w:ilvl w:val="0"/>
                <w:numId w:val="108"/>
              </w:numPr>
              <w:spacing w:before="0" w:beforeAutospacing="0" w:after="0" w:afterAutospacing="0"/>
              <w:ind w:left="863" w:hanging="445"/>
              <w:jc w:val="both"/>
              <w:rPr>
                <w:sz w:val="20"/>
                <w:szCs w:val="20"/>
              </w:rPr>
            </w:pPr>
            <w:r w:rsidRPr="00EF5E56">
              <w:rPr>
                <w:sz w:val="20"/>
                <w:szCs w:val="20"/>
              </w:rPr>
              <w:t>prezentarea contului anual de execuție a bugetului local în ședință publică.</w:t>
            </w:r>
          </w:p>
          <w:p w14:paraId="4201E50E" w14:textId="77777777" w:rsidR="0068466B" w:rsidRPr="00F4772B" w:rsidRDefault="0068466B" w:rsidP="00224407">
            <w:pPr>
              <w:pStyle w:val="NormalWeb"/>
              <w:numPr>
                <w:ilvl w:val="0"/>
                <w:numId w:val="109"/>
              </w:numPr>
              <w:spacing w:before="0" w:beforeAutospacing="0" w:after="0" w:afterAutospacing="0"/>
              <w:ind w:left="413"/>
              <w:jc w:val="both"/>
              <w:rPr>
                <w:sz w:val="20"/>
                <w:szCs w:val="20"/>
                <w:lang w:val="pt-BR"/>
              </w:rPr>
            </w:pPr>
            <w:r w:rsidRPr="00EF5E56">
              <w:rPr>
                <w:sz w:val="20"/>
                <w:szCs w:val="20"/>
              </w:rPr>
              <w:t>APL au competența stabilirii nivelurilor impozitelor și taxelor locale, în condițiile legii.</w:t>
            </w:r>
          </w:p>
        </w:tc>
      </w:tr>
      <w:tr w:rsidR="0068466B" w:rsidRPr="003D2FFC" w14:paraId="10A6D9F9"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11835" w14:textId="77777777" w:rsidR="0068466B" w:rsidRPr="00EF5E56" w:rsidRDefault="0068466B" w:rsidP="00BD2E15">
            <w:pPr>
              <w:spacing w:after="0" w:line="240" w:lineRule="auto"/>
              <w:jc w:val="both"/>
              <w:rPr>
                <w:rFonts w:ascii="Times New Roman" w:hAnsi="Times New Roman" w:cs="Times New Roman"/>
                <w:sz w:val="20"/>
                <w:szCs w:val="20"/>
                <w:lang w:val="it-IT"/>
              </w:rPr>
            </w:pPr>
            <w:r w:rsidRPr="00F4772B">
              <w:rPr>
                <w:rFonts w:ascii="Times New Roman" w:hAnsi="Times New Roman" w:cs="Times New Roman"/>
                <w:sz w:val="20"/>
                <w:szCs w:val="20"/>
                <w:lang w:val="pt-BR"/>
              </w:rPr>
              <w:lastRenderedPageBreak/>
              <w:t>OUG nr. 198/2005 privind constituirea, alimentarea şi utilizarea Fondului de întreţinere, înlocuire şi dezvoltare (IID) pentru proiectele de dezvoltare a infrastructurii serviciilor publice care beneficiază de asistenţă financiară nerambursabilă din partea Uniunii Europene şi care aprobă  Normele pentru constituirea, alimentarea şi utilizarea Fondului IID, cu modificările şi completările ulterioare</w:t>
            </w:r>
          </w:p>
        </w:tc>
        <w:tc>
          <w:tcPr>
            <w:tcW w:w="3716" w:type="pct"/>
            <w:tcBorders>
              <w:top w:val="nil"/>
              <w:left w:val="nil"/>
              <w:bottom w:val="single" w:sz="8" w:space="0" w:color="auto"/>
              <w:right w:val="single" w:sz="8" w:space="0" w:color="auto"/>
            </w:tcBorders>
            <w:tcMar>
              <w:top w:w="0" w:type="dxa"/>
              <w:left w:w="108" w:type="dxa"/>
              <w:bottom w:w="0" w:type="dxa"/>
              <w:right w:w="108" w:type="dxa"/>
            </w:tcMar>
          </w:tcPr>
          <w:p w14:paraId="7F6A7F91" w14:textId="77777777" w:rsidR="0068466B" w:rsidRPr="00EF5E56" w:rsidRDefault="0068466B" w:rsidP="00224407">
            <w:pPr>
              <w:pStyle w:val="NormalWeb"/>
              <w:numPr>
                <w:ilvl w:val="0"/>
                <w:numId w:val="32"/>
              </w:numPr>
              <w:spacing w:before="0" w:beforeAutospacing="0" w:after="0" w:afterAutospacing="0"/>
              <w:ind w:left="376"/>
              <w:jc w:val="both"/>
              <w:rPr>
                <w:sz w:val="20"/>
                <w:szCs w:val="20"/>
              </w:rPr>
            </w:pPr>
            <w:r w:rsidRPr="00EF5E56">
              <w:rPr>
                <w:sz w:val="20"/>
                <w:szCs w:val="20"/>
              </w:rPr>
              <w:t>În conformitate cu anexa OUG nr. 198/2005:</w:t>
            </w:r>
          </w:p>
          <w:p w14:paraId="33ACE778" w14:textId="77777777" w:rsidR="0068466B" w:rsidRPr="00EF5E56" w:rsidRDefault="0068466B" w:rsidP="00224407">
            <w:pPr>
              <w:pStyle w:val="NormalWeb"/>
              <w:numPr>
                <w:ilvl w:val="0"/>
                <w:numId w:val="110"/>
              </w:numPr>
              <w:spacing w:before="0" w:beforeAutospacing="0" w:after="0" w:afterAutospacing="0"/>
              <w:ind w:left="863" w:hanging="450"/>
              <w:jc w:val="both"/>
              <w:rPr>
                <w:sz w:val="20"/>
                <w:szCs w:val="20"/>
              </w:rPr>
            </w:pPr>
            <w:r w:rsidRPr="00EF5E56">
              <w:rPr>
                <w:sz w:val="20"/>
                <w:szCs w:val="20"/>
              </w:rPr>
              <w:t xml:space="preserve"> fondul de întreținere, înlocuire și dezvoltare, denumit Fondul IID, se constituie ca un fond de rezervă;</w:t>
            </w:r>
          </w:p>
          <w:p w14:paraId="0B38C1EF" w14:textId="77777777" w:rsidR="0068466B" w:rsidRPr="00EF5E56" w:rsidRDefault="0068466B" w:rsidP="00224407">
            <w:pPr>
              <w:pStyle w:val="NormalWeb"/>
              <w:numPr>
                <w:ilvl w:val="0"/>
                <w:numId w:val="110"/>
              </w:numPr>
              <w:spacing w:before="0" w:beforeAutospacing="0" w:after="0" w:afterAutospacing="0"/>
              <w:ind w:left="863" w:hanging="450"/>
              <w:jc w:val="both"/>
              <w:rPr>
                <w:sz w:val="20"/>
                <w:szCs w:val="20"/>
              </w:rPr>
            </w:pPr>
            <w:r w:rsidRPr="00EF5E56">
              <w:rPr>
                <w:sz w:val="20"/>
                <w:szCs w:val="20"/>
              </w:rPr>
              <w:t>disponibilităţile aferente Fondului IID se păstrează într-un cont distinct purtător de dobânda, deschis la o unitate a trezoreriei statului, sau, după caz, la o banca comercială;</w:t>
            </w:r>
          </w:p>
          <w:p w14:paraId="1B74B169" w14:textId="77777777" w:rsidR="0068466B" w:rsidRPr="00EF5E56" w:rsidRDefault="0068466B" w:rsidP="00224407">
            <w:pPr>
              <w:pStyle w:val="NormalWeb"/>
              <w:numPr>
                <w:ilvl w:val="0"/>
                <w:numId w:val="110"/>
              </w:numPr>
              <w:spacing w:before="0" w:beforeAutospacing="0" w:after="0" w:afterAutospacing="0"/>
              <w:ind w:left="863" w:hanging="450"/>
              <w:jc w:val="both"/>
              <w:rPr>
                <w:sz w:val="20"/>
                <w:szCs w:val="20"/>
              </w:rPr>
            </w:pPr>
            <w:r w:rsidRPr="00EF5E56">
              <w:rPr>
                <w:sz w:val="20"/>
                <w:szCs w:val="20"/>
              </w:rPr>
              <w:t>în conformitate cu prevederile Memorandumului de Finanţare sau cu prevederile acordului de împrumut titularul Fondului IID poate fi unitatea administrativ-teritorială sau operatorul care beneficiază de asistenţă financiară nerambursabila din partea Uniunii Europene.</w:t>
            </w:r>
          </w:p>
          <w:p w14:paraId="66C6DCD6" w14:textId="6E234572" w:rsidR="0068466B" w:rsidRPr="00EF5E56" w:rsidRDefault="0068466B" w:rsidP="00224407">
            <w:pPr>
              <w:pStyle w:val="NormalWeb"/>
              <w:numPr>
                <w:ilvl w:val="0"/>
                <w:numId w:val="32"/>
              </w:numPr>
              <w:tabs>
                <w:tab w:val="clear" w:pos="720"/>
              </w:tabs>
              <w:spacing w:before="0" w:beforeAutospacing="0" w:after="0" w:afterAutospacing="0"/>
              <w:ind w:left="413" w:hanging="413"/>
              <w:jc w:val="both"/>
              <w:rPr>
                <w:sz w:val="20"/>
                <w:szCs w:val="20"/>
              </w:rPr>
            </w:pPr>
            <w:r w:rsidRPr="00EF5E56">
              <w:rPr>
                <w:sz w:val="20"/>
                <w:szCs w:val="20"/>
              </w:rPr>
              <w:t xml:space="preserve">Operatorul, UAT-ul care realizează proiecte cu asistență financiară nerambursabilă din partea UE au obligația ca de la semnarea memorandumului de finanțare sau acordului de împrumut pentru cazurile specificate la art. 3 alin (1) din OUG </w:t>
            </w:r>
            <w:r w:rsidR="00D47A27">
              <w:rPr>
                <w:sz w:val="20"/>
                <w:szCs w:val="20"/>
              </w:rPr>
              <w:t xml:space="preserve">nr. </w:t>
            </w:r>
            <w:r w:rsidRPr="00EF5E56">
              <w:rPr>
                <w:sz w:val="20"/>
                <w:szCs w:val="20"/>
              </w:rPr>
              <w:t>198/2005, să constituie Fondul IID pe întreaga perioadă de viață  a investiției.</w:t>
            </w:r>
          </w:p>
          <w:p w14:paraId="7612F9D2" w14:textId="5A2C2AD0" w:rsidR="0068466B" w:rsidRPr="00EF5E56" w:rsidRDefault="0068466B" w:rsidP="00224407">
            <w:pPr>
              <w:pStyle w:val="NormalWeb"/>
              <w:numPr>
                <w:ilvl w:val="0"/>
                <w:numId w:val="32"/>
              </w:numPr>
              <w:tabs>
                <w:tab w:val="clear" w:pos="720"/>
              </w:tabs>
              <w:spacing w:before="0" w:beforeAutospacing="0" w:after="0" w:afterAutospacing="0"/>
              <w:ind w:left="413" w:hanging="413"/>
              <w:jc w:val="both"/>
              <w:rPr>
                <w:sz w:val="20"/>
                <w:szCs w:val="20"/>
              </w:rPr>
            </w:pPr>
            <w:r w:rsidRPr="00EF5E56">
              <w:rPr>
                <w:sz w:val="20"/>
                <w:szCs w:val="20"/>
              </w:rPr>
              <w:t>Operatorul, UAT-ul prezintă pentru aprobarea APL planul de investiții aferent activelor date în administrare sau în concesiune care se finanțează din Fondul IID pentru anul următor, până la data de 30 noiembrie a fiecărui an. Pe baza consultărilor cu operatorul, APL aprobă Planul de investiții aferent activelor date în administrare sau în concesiune finanțate din fondul IID pentru anul următor, până la data de 31 decembrie.</w:t>
            </w:r>
          </w:p>
          <w:p w14:paraId="5106E5B3" w14:textId="6B2A944C" w:rsidR="0068466B" w:rsidRPr="00EF5E56" w:rsidRDefault="0068466B" w:rsidP="00224407">
            <w:pPr>
              <w:pStyle w:val="NormalWeb"/>
              <w:numPr>
                <w:ilvl w:val="0"/>
                <w:numId w:val="32"/>
              </w:numPr>
              <w:tabs>
                <w:tab w:val="clear" w:pos="720"/>
              </w:tabs>
              <w:spacing w:before="0" w:beforeAutospacing="0" w:after="0" w:afterAutospacing="0"/>
              <w:ind w:left="413" w:hanging="413"/>
              <w:jc w:val="both"/>
              <w:rPr>
                <w:sz w:val="20"/>
                <w:szCs w:val="20"/>
              </w:rPr>
            </w:pPr>
            <w:r w:rsidRPr="00EF5E56">
              <w:rPr>
                <w:sz w:val="20"/>
                <w:szCs w:val="20"/>
              </w:rPr>
              <w:t xml:space="preserve">Operatorul prezintă APL, băncii cofinanțatoare, Comisiei Europene și Ministerului Finanțelor Publice nu mai târziu de 60 de zile de la sfârșitul primului semestru al exercițiului financiar următor datei de execuție a Acordului de împrumut pentru cofinanțare și nu mai mult de 30 de zile de la sfârșitul fiecărui semestru din fiecare exercițiu financiar, până când împrumutul pentru cofinanțare a fost rambursat sau anulat, o declarație reflectând impozitele constituite și retragerile efectuate din Fondul IID conform modelului din anexa la OUG </w:t>
            </w:r>
            <w:r w:rsidR="00D47A27">
              <w:rPr>
                <w:sz w:val="20"/>
                <w:szCs w:val="20"/>
              </w:rPr>
              <w:t xml:space="preserve">nr. </w:t>
            </w:r>
            <w:r w:rsidRPr="00EF5E56">
              <w:rPr>
                <w:sz w:val="20"/>
                <w:szCs w:val="20"/>
              </w:rPr>
              <w:t>198/2005.</w:t>
            </w:r>
          </w:p>
        </w:tc>
      </w:tr>
      <w:tr w:rsidR="0068466B" w:rsidRPr="003D2FFC" w14:paraId="7A2B9C59"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4E60B" w14:textId="77777777" w:rsidR="0068466B" w:rsidRPr="00F4772B" w:rsidRDefault="0068466B" w:rsidP="00BD2E15">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Legea nr. 132/2010 privind colectarea selectivă a deșeurilor în instituțiile publice, cu completările ulterioare</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12FA23DE" w14:textId="77777777" w:rsidR="0068466B" w:rsidRPr="00EF5E56" w:rsidRDefault="0068466B" w:rsidP="00224407">
            <w:pPr>
              <w:pStyle w:val="Listparagraf"/>
              <w:numPr>
                <w:ilvl w:val="0"/>
                <w:numId w:val="33"/>
              </w:numPr>
              <w:spacing w:after="0" w:line="240" w:lineRule="auto"/>
              <w:ind w:left="380" w:hanging="357"/>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 .</w:t>
            </w:r>
          </w:p>
          <w:p w14:paraId="213EB678" w14:textId="77777777" w:rsidR="0068466B" w:rsidRPr="00EF5E56" w:rsidRDefault="0068466B" w:rsidP="00224407">
            <w:pPr>
              <w:pStyle w:val="Listparagraf"/>
              <w:numPr>
                <w:ilvl w:val="0"/>
                <w:numId w:val="33"/>
              </w:numPr>
              <w:spacing w:after="0" w:line="240" w:lineRule="auto"/>
              <w:ind w:left="380" w:hanging="357"/>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Obligă instituţiile la colectarea separată pe trei fracţii: hârtie-carton, plastic + metal, sticlă.</w:t>
            </w:r>
          </w:p>
          <w:p w14:paraId="7DEAE39F" w14:textId="77777777" w:rsidR="0068466B" w:rsidRPr="00F4772B" w:rsidRDefault="0068466B" w:rsidP="00224407">
            <w:pPr>
              <w:pStyle w:val="Listparagraf"/>
              <w:numPr>
                <w:ilvl w:val="0"/>
                <w:numId w:val="33"/>
              </w:numPr>
              <w:spacing w:after="0" w:line="240" w:lineRule="auto"/>
              <w:ind w:left="380" w:hanging="357"/>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Organizarea colectării în instituţii se poate face direct sau prin delegarea acestui serviciu către un operator economic autorizat.</w:t>
            </w:r>
          </w:p>
          <w:p w14:paraId="372B3649" w14:textId="77777777" w:rsidR="0068466B" w:rsidRPr="00EF5E56" w:rsidRDefault="0068466B" w:rsidP="00224407">
            <w:pPr>
              <w:pStyle w:val="Listparagraf"/>
              <w:numPr>
                <w:ilvl w:val="0"/>
                <w:numId w:val="33"/>
              </w:numPr>
              <w:spacing w:after="0" w:line="240" w:lineRule="auto"/>
              <w:ind w:left="380" w:hanging="357"/>
              <w:jc w:val="both"/>
              <w:rPr>
                <w:rFonts w:ascii="Times New Roman" w:hAnsi="Times New Roman" w:cs="Times New Roman"/>
                <w:sz w:val="20"/>
                <w:szCs w:val="20"/>
                <w:lang w:val="en-GB"/>
              </w:rPr>
            </w:pPr>
            <w:r w:rsidRPr="00EF5E56">
              <w:rPr>
                <w:rFonts w:ascii="Times New Roman" w:hAnsi="Times New Roman" w:cs="Times New Roman"/>
                <w:sz w:val="20"/>
                <w:szCs w:val="20"/>
              </w:rPr>
              <w:lastRenderedPageBreak/>
              <w:t>Obligativitatea încheierii unui contract cu un operator economic autorizat pentru predarea deșeurilor.</w:t>
            </w:r>
          </w:p>
          <w:p w14:paraId="0FCE5B2D" w14:textId="77777777" w:rsidR="0068466B" w:rsidRPr="00EF5E56" w:rsidRDefault="0068466B" w:rsidP="00224407">
            <w:pPr>
              <w:pStyle w:val="Listparagraf"/>
              <w:numPr>
                <w:ilvl w:val="0"/>
                <w:numId w:val="33"/>
              </w:numPr>
              <w:spacing w:after="0" w:line="240" w:lineRule="auto"/>
              <w:ind w:left="380" w:hanging="357"/>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Instituie amenzi pentru nerespectarea măsurilor.</w:t>
            </w:r>
          </w:p>
          <w:p w14:paraId="7A8C79DA" w14:textId="77777777" w:rsidR="0068466B" w:rsidRPr="00F4772B" w:rsidRDefault="0068466B" w:rsidP="00224407">
            <w:pPr>
              <w:pStyle w:val="Listparagraf"/>
              <w:numPr>
                <w:ilvl w:val="0"/>
                <w:numId w:val="33"/>
              </w:numPr>
              <w:spacing w:after="0" w:line="240" w:lineRule="auto"/>
              <w:ind w:left="380" w:hanging="357"/>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Operatorul economic autorizat nu este obligatoriu operatorul de salubrizare.</w:t>
            </w:r>
          </w:p>
        </w:tc>
      </w:tr>
      <w:tr w:rsidR="0068466B" w:rsidRPr="003D2FFC" w14:paraId="53D1305B"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A01C8" w14:textId="77777777" w:rsidR="0068466B" w:rsidRPr="00EF5E56" w:rsidRDefault="0068466B" w:rsidP="00BD2E15">
            <w:pPr>
              <w:spacing w:after="0" w:line="240" w:lineRule="auto"/>
              <w:jc w:val="both"/>
              <w:rPr>
                <w:rFonts w:ascii="Times New Roman" w:hAnsi="Times New Roman" w:cs="Times New Roman"/>
                <w:sz w:val="20"/>
                <w:szCs w:val="20"/>
              </w:rPr>
            </w:pPr>
            <w:r w:rsidRPr="00EF5E56">
              <w:rPr>
                <w:rFonts w:ascii="Times New Roman" w:hAnsi="Times New Roman" w:cs="Times New Roman"/>
                <w:sz w:val="20"/>
                <w:szCs w:val="20"/>
              </w:rPr>
              <w:lastRenderedPageBreak/>
              <w:t>O.U.G nr. 57/2019 privind Codul Administrativ, cu modificările și completările ulterioare</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5EC354CF" w14:textId="77777777" w:rsidR="0068466B" w:rsidRPr="00EF5E56" w:rsidRDefault="0068466B" w:rsidP="00DA34F1">
            <w:pPr>
              <w:spacing w:after="0" w:line="240" w:lineRule="auto"/>
              <w:rPr>
                <w:rStyle w:val="do"/>
                <w:rFonts w:ascii="Times New Roman" w:hAnsi="Times New Roman" w:cs="Times New Roman"/>
                <w:sz w:val="20"/>
                <w:szCs w:val="20"/>
              </w:rPr>
            </w:pPr>
            <w:r w:rsidRPr="00EF5E56">
              <w:rPr>
                <w:rStyle w:val="do"/>
                <w:rFonts w:ascii="Times New Roman" w:hAnsi="Times New Roman" w:cs="Times New Roman"/>
                <w:sz w:val="20"/>
                <w:szCs w:val="20"/>
              </w:rPr>
              <w:t>Consiliul Local:</w:t>
            </w:r>
          </w:p>
          <w:p w14:paraId="06996C7C" w14:textId="77777777" w:rsidR="0068466B" w:rsidRPr="003D2FFC" w:rsidRDefault="0068466B" w:rsidP="00224407">
            <w:pPr>
              <w:pStyle w:val="Listparagraf"/>
              <w:numPr>
                <w:ilvl w:val="0"/>
                <w:numId w:val="35"/>
              </w:numPr>
              <w:autoSpaceDE w:val="0"/>
              <w:autoSpaceDN w:val="0"/>
              <w:spacing w:after="0" w:line="240" w:lineRule="auto"/>
              <w:ind w:left="360"/>
              <w:jc w:val="both"/>
              <w:rPr>
                <w:rFonts w:ascii="Times New Roman" w:hAnsi="Times New Roman" w:cs="Times New Roman"/>
                <w:sz w:val="20"/>
                <w:szCs w:val="20"/>
              </w:rPr>
            </w:pPr>
            <w:r w:rsidRPr="003D2FFC">
              <w:rPr>
                <w:rStyle w:val="do"/>
                <w:rFonts w:ascii="Times New Roman" w:hAnsi="Times New Roman" w:cs="Times New Roman"/>
                <w:sz w:val="20"/>
                <w:szCs w:val="20"/>
              </w:rPr>
              <w:t xml:space="preserve">are atribuţii </w:t>
            </w:r>
            <w:r w:rsidRPr="003D2FFC">
              <w:rPr>
                <w:rFonts w:ascii="Times New Roman" w:hAnsi="Times New Roman" w:cs="Times New Roman"/>
                <w:sz w:val="20"/>
                <w:szCs w:val="20"/>
              </w:rPr>
              <w:t>privind gestionarea serviciilor de interes local, asigură realizarea lucrărilor şi ia măsurile necesare implementării şi conformării cu prevederile angajamentelor asumate de România în calitate de stat membru al Uniunii Europene în domeniul protecţiei mediului şi gospodăririi apelor pentru serviciile furnizate cetățenilor.</w:t>
            </w:r>
          </w:p>
          <w:p w14:paraId="46E37802" w14:textId="77777777" w:rsidR="0068466B" w:rsidRPr="00F4772B" w:rsidRDefault="0068466B" w:rsidP="00224407">
            <w:pPr>
              <w:pStyle w:val="Listparagraf"/>
              <w:numPr>
                <w:ilvl w:val="0"/>
                <w:numId w:val="35"/>
              </w:numPr>
              <w:autoSpaceDE w:val="0"/>
              <w:autoSpaceDN w:val="0"/>
              <w:spacing w:after="0" w:line="240" w:lineRule="auto"/>
              <w:ind w:left="3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hotărăşte darea în administrare, concesionarea sau închirierea bunurilor proprietate publică a comunei, oraşului sau municipiului, după caz, precum şi a serviciilor publice de interes local, în condiţiile legii;</w:t>
            </w:r>
          </w:p>
          <w:p w14:paraId="1F7FCFF4" w14:textId="77777777" w:rsidR="0068466B" w:rsidRPr="00F4772B" w:rsidRDefault="0068466B" w:rsidP="00224407">
            <w:pPr>
              <w:pStyle w:val="Listparagraf"/>
              <w:numPr>
                <w:ilvl w:val="0"/>
                <w:numId w:val="35"/>
              </w:numPr>
              <w:autoSpaceDE w:val="0"/>
              <w:autoSpaceDN w:val="0"/>
              <w:spacing w:after="0" w:line="240" w:lineRule="auto"/>
              <w:ind w:left="3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asigură, potrivit competenţelor sale şi în condiţiile legii, cadrul necesar pentru furnizarea serviciilor publice de interes local privind serviciile comunitare de utilități publice de interes local.</w:t>
            </w:r>
          </w:p>
          <w:p w14:paraId="05597459" w14:textId="77777777" w:rsidR="0068466B" w:rsidRPr="00F4772B" w:rsidRDefault="0068466B" w:rsidP="00D47A27">
            <w:pPr>
              <w:pStyle w:val="Listparagraf"/>
              <w:numPr>
                <w:ilvl w:val="0"/>
                <w:numId w:val="34"/>
              </w:numPr>
              <w:spacing w:after="0" w:line="240" w:lineRule="auto"/>
              <w:ind w:left="380" w:hanging="357"/>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Primarul coordonează realizarea serviciilor publice de interes local prestate prin intermediul aparatului de specialitate sau prin intermediul organismelor prestatoare de servicii publice şi de utilitate publică de interes local;</w:t>
            </w:r>
          </w:p>
        </w:tc>
      </w:tr>
      <w:tr w:rsidR="0068466B" w:rsidRPr="003D2FFC" w14:paraId="729B07EC"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38EB7A" w14:textId="77777777" w:rsidR="0068466B" w:rsidRPr="00F4772B" w:rsidRDefault="0068466B" w:rsidP="00BD2E15">
            <w:pPr>
              <w:autoSpaceDE w:val="0"/>
              <w:autoSpaceDN w:val="0"/>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H.G. nr. 246/2006 pentru aprobarea Strategiei naționale privind accelerarea dezvoltării serviciilor comunitare de</w:t>
            </w:r>
          </w:p>
          <w:p w14:paraId="71AE67AE" w14:textId="77777777" w:rsidR="0068466B" w:rsidRPr="00EF5E56" w:rsidRDefault="0068466B" w:rsidP="00BD2E15">
            <w:pPr>
              <w:spacing w:after="0" w:line="240" w:lineRule="auto"/>
              <w:jc w:val="both"/>
              <w:rPr>
                <w:rFonts w:ascii="Times New Roman" w:hAnsi="Times New Roman" w:cs="Times New Roman"/>
                <w:sz w:val="20"/>
                <w:szCs w:val="20"/>
              </w:rPr>
            </w:pPr>
            <w:r w:rsidRPr="00EF5E56">
              <w:rPr>
                <w:rFonts w:ascii="Times New Roman" w:hAnsi="Times New Roman" w:cs="Times New Roman"/>
                <w:sz w:val="20"/>
                <w:szCs w:val="20"/>
                <w:lang w:val="en-GB"/>
              </w:rPr>
              <w:t>utilități publice</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4ACC7F89" w14:textId="77777777" w:rsidR="0068466B" w:rsidRPr="00F4772B" w:rsidRDefault="0068466B" w:rsidP="00224407">
            <w:pPr>
              <w:pStyle w:val="Listparagraf"/>
              <w:numPr>
                <w:ilvl w:val="0"/>
                <w:numId w:val="42"/>
              </w:numPr>
              <w:autoSpaceDE w:val="0"/>
              <w:autoSpaceDN w:val="0"/>
              <w:spacing w:after="0" w:line="240" w:lineRule="auto"/>
              <w:ind w:left="3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 xml:space="preserve">Autorităţile administraţiei publice locale - comunale, orăşeneşti, municipale, judeţene sau ale municipiului Bucureşti, după caz, adopta, conform reglementărilor în vigoare din domeniul serviciilor comunitare de utilităţi publice, strategii locale proprii privind accelerarea dezvoltării serviciilor comunitare de utilităţi publice, având la baza angajamentele asumate de România în procesul de negociere a acquisului comunitar </w:t>
            </w:r>
          </w:p>
          <w:p w14:paraId="22459864" w14:textId="77777777" w:rsidR="0068466B" w:rsidRPr="00F4772B" w:rsidRDefault="0068466B" w:rsidP="00224407">
            <w:pPr>
              <w:pStyle w:val="Listparagraf"/>
              <w:numPr>
                <w:ilvl w:val="0"/>
                <w:numId w:val="42"/>
              </w:numPr>
              <w:autoSpaceDE w:val="0"/>
              <w:autoSpaceDN w:val="0"/>
              <w:spacing w:after="0" w:line="240" w:lineRule="auto"/>
              <w:ind w:left="3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 xml:space="preserve">Autorităţile administraţiei publice locale de la nivelul municipiilor şi judeţelor vor înființa, prin hotărâri ale consiliilor municipale ori judeţene, după caz, prin reorganizarea aparatului propriu, structuri specializate denumite Unitatea municipală/județeană pentru monitorizarea serviciilor comunitare de utilităţi publice </w:t>
            </w:r>
          </w:p>
          <w:p w14:paraId="62F40433" w14:textId="77777777" w:rsidR="0068466B" w:rsidRPr="00F4772B" w:rsidRDefault="0068466B" w:rsidP="00224407">
            <w:pPr>
              <w:pStyle w:val="Listparagraf"/>
              <w:numPr>
                <w:ilvl w:val="0"/>
                <w:numId w:val="42"/>
              </w:numPr>
              <w:autoSpaceDE w:val="0"/>
              <w:autoSpaceDN w:val="0"/>
              <w:spacing w:after="0" w:line="240" w:lineRule="auto"/>
              <w:ind w:left="3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În cazul comunelor şi oraşelor, sarcina monitorizării, coordonării şi implementarii strategiilor locale privind accelerarea dezvoltării serviciilor comunitare de utilităţi publice, precum şi a planurilor de implementare aferente revine unităţilor judeţene pentru monitorizarea serviciilor comunitare de utilităţi publice, în cooperare cu autorităţile administraţiei publice locale vizate</w:t>
            </w:r>
          </w:p>
          <w:p w14:paraId="46520A7E" w14:textId="77777777" w:rsidR="0068466B" w:rsidRPr="00F4772B" w:rsidRDefault="0068466B" w:rsidP="00224407">
            <w:pPr>
              <w:pStyle w:val="Listparagraf"/>
              <w:numPr>
                <w:ilvl w:val="0"/>
                <w:numId w:val="42"/>
              </w:numPr>
              <w:autoSpaceDE w:val="0"/>
              <w:autoSpaceDN w:val="0"/>
              <w:spacing w:after="0" w:line="240" w:lineRule="auto"/>
              <w:ind w:left="3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De asemenea, PNGD propune, într-o abordare regională, un sistem integrat de management al deșeurilor în conformitate cu principiile UE privind managementul deșeurilor:</w:t>
            </w:r>
          </w:p>
          <w:p w14:paraId="5469682D" w14:textId="77777777" w:rsidR="0068466B" w:rsidRPr="00F4772B" w:rsidRDefault="0068466B" w:rsidP="00224407">
            <w:pPr>
              <w:pStyle w:val="Listparagraf"/>
              <w:numPr>
                <w:ilvl w:val="0"/>
                <w:numId w:val="43"/>
              </w:numPr>
              <w:autoSpaceDE w:val="0"/>
              <w:autoSpaceDN w:val="0"/>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prevenirea producerii de deșeuri: aplicarea tehnologiilor curate, economisirea materialului în timpul manufacturării şi introducerea standardelor noi de manufacturare pentru producerea bunurilor; prevenirea producerii deșeurilor necesită şi o schimbare în comportamentul consumatorilor, prin orientarea preferințelor acestora spre produsele cu o viață mai lungă;</w:t>
            </w:r>
          </w:p>
          <w:p w14:paraId="6ACE6F78" w14:textId="77777777" w:rsidR="0068466B" w:rsidRPr="00EF5E56" w:rsidRDefault="0068466B" w:rsidP="00224407">
            <w:pPr>
              <w:pStyle w:val="Listparagraf"/>
              <w:numPr>
                <w:ilvl w:val="0"/>
                <w:numId w:val="43"/>
              </w:numPr>
              <w:autoSpaceDE w:val="0"/>
              <w:autoSpaceDN w:val="0"/>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reciclarea deșeurilor urbane: nivelul reciclării materialelor recuperabile din deșeurile urbane va fi gradual crescut de la 1%, în prezent, la 60% în 2020;</w:t>
            </w:r>
          </w:p>
          <w:p w14:paraId="0C9748BB" w14:textId="77777777" w:rsidR="0068466B" w:rsidRPr="00EF5E56" w:rsidRDefault="0068466B" w:rsidP="00224407">
            <w:pPr>
              <w:pStyle w:val="Listparagraf"/>
              <w:numPr>
                <w:ilvl w:val="0"/>
                <w:numId w:val="43"/>
              </w:numPr>
              <w:autoSpaceDE w:val="0"/>
              <w:autoSpaceDN w:val="0"/>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reciclarea deșeurilor speciale: rate speciale de recuperare au fost stabilite pentru deșeurile din împachetare, deșeurile petroliere şi deșeurile bateriilor şi acumulatorilor din plumb.</w:t>
            </w:r>
          </w:p>
          <w:p w14:paraId="22CDE469" w14:textId="77777777" w:rsidR="0068466B" w:rsidRPr="00EF5E56" w:rsidRDefault="0068466B" w:rsidP="00224407">
            <w:pPr>
              <w:pStyle w:val="Listparagraf"/>
              <w:numPr>
                <w:ilvl w:val="0"/>
                <w:numId w:val="44"/>
              </w:numPr>
              <w:autoSpaceDE w:val="0"/>
              <w:autoSpaceDN w:val="0"/>
              <w:spacing w:after="0" w:line="240" w:lineRule="auto"/>
              <w:ind w:left="3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Conform Strategiei Naţionale de Gestionare a Deșeurilor, organizarea activităţilor de colectare, transport şi eliminare a deșeurilor municipale este una dintre obligaţiile administraţiei publice locale.</w:t>
            </w:r>
          </w:p>
          <w:p w14:paraId="4FC045A5" w14:textId="77777777" w:rsidR="0068466B" w:rsidRPr="00EF5E56" w:rsidRDefault="0068466B" w:rsidP="00224407">
            <w:pPr>
              <w:pStyle w:val="Listparagraf"/>
              <w:numPr>
                <w:ilvl w:val="0"/>
                <w:numId w:val="44"/>
              </w:numPr>
              <w:autoSpaceDE w:val="0"/>
              <w:autoSpaceDN w:val="0"/>
              <w:spacing w:after="0" w:line="240" w:lineRule="auto"/>
              <w:ind w:left="360"/>
              <w:jc w:val="both"/>
              <w:rPr>
                <w:rFonts w:ascii="Times New Roman" w:eastAsia="Times New Roman" w:hAnsi="Times New Roman" w:cs="Times New Roman"/>
                <w:sz w:val="20"/>
                <w:szCs w:val="20"/>
                <w:lang w:val="fr-FR"/>
              </w:rPr>
            </w:pPr>
            <w:r w:rsidRPr="00EF5E56">
              <w:rPr>
                <w:rFonts w:ascii="Times New Roman" w:hAnsi="Times New Roman" w:cs="Times New Roman"/>
                <w:sz w:val="20"/>
                <w:szCs w:val="20"/>
                <w:lang w:val="fr-FR"/>
              </w:rPr>
              <w:t xml:space="preserve">Strategiile de dezvoltare a serviciilor comunitare de utilităţi publice adoptate la nivel local, vor conţine prevederi pentru conformare acestora la cerinţele de mediu prevăzute în Tratatul de Aderare a României la Uniunea Europeană.  </w:t>
            </w:r>
            <w:r w:rsidRPr="00EF5E56">
              <w:rPr>
                <w:rFonts w:ascii="Times New Roman" w:hAnsi="Times New Roman" w:cs="Times New Roman"/>
                <w:b/>
                <w:bCs/>
                <w:sz w:val="20"/>
                <w:szCs w:val="20"/>
                <w:lang w:val="fr-FR"/>
              </w:rPr>
              <w:t>Astfel, se vor prevedea, în planurile de implementare, cerinţele şi indicatorii de performanță ai serviciilor publice de salubrizare a localităţilor în vederea îndeplinirii țintelor prevăzute pentru colectarea şi valorificarea ambalajelor şi deșeurilor de ambalaje, a baterilor şi acumulatorilor, a deșeurilor de echipamente electrice şi electronice s.a</w:t>
            </w:r>
            <w:r w:rsidRPr="00EF5E56">
              <w:rPr>
                <w:rFonts w:ascii="Times New Roman" w:hAnsi="Times New Roman" w:cs="Times New Roman"/>
                <w:sz w:val="20"/>
                <w:szCs w:val="20"/>
                <w:lang w:val="fr-FR"/>
              </w:rPr>
              <w:t>.</w:t>
            </w:r>
          </w:p>
          <w:p w14:paraId="1E3C98F2" w14:textId="77777777" w:rsidR="0068466B" w:rsidRPr="00EF5E56" w:rsidRDefault="0068466B" w:rsidP="00224407">
            <w:pPr>
              <w:pStyle w:val="Listparagraf"/>
              <w:numPr>
                <w:ilvl w:val="0"/>
                <w:numId w:val="44"/>
              </w:numPr>
              <w:autoSpaceDE w:val="0"/>
              <w:autoSpaceDN w:val="0"/>
              <w:spacing w:after="0" w:line="240" w:lineRule="auto"/>
              <w:ind w:left="3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În vederea implementarii Directivei 1999/31/CE privind depozitarea deșeurilor, autorităţile judeţene au următoarele responsabilităţi:</w:t>
            </w:r>
          </w:p>
          <w:p w14:paraId="15C432C4" w14:textId="77777777" w:rsidR="0068466B" w:rsidRPr="00EF5E56" w:rsidRDefault="0068466B" w:rsidP="00224407">
            <w:pPr>
              <w:pStyle w:val="Listparagraf"/>
              <w:numPr>
                <w:ilvl w:val="0"/>
                <w:numId w:val="45"/>
              </w:numPr>
              <w:autoSpaceDE w:val="0"/>
              <w:autoSpaceDN w:val="0"/>
              <w:spacing w:after="0" w:line="240" w:lineRule="auto"/>
              <w:jc w:val="both"/>
              <w:rPr>
                <w:rFonts w:ascii="Times New Roman" w:hAnsi="Times New Roman" w:cs="Times New Roman"/>
                <w:sz w:val="20"/>
                <w:szCs w:val="20"/>
                <w:lang w:val="en-GB"/>
              </w:rPr>
            </w:pPr>
            <w:r w:rsidRPr="00EF5E56">
              <w:rPr>
                <w:rFonts w:ascii="Times New Roman" w:hAnsi="Times New Roman" w:cs="Times New Roman"/>
                <w:sz w:val="20"/>
                <w:szCs w:val="20"/>
                <w:lang w:val="en-GB"/>
              </w:rPr>
              <w:lastRenderedPageBreak/>
              <w:t>coordonează activitatea autorităţilor locale, în vederea realizării serviciilor publice de interes judeţean privind gestionarea deșeurilor;</w:t>
            </w:r>
          </w:p>
          <w:p w14:paraId="22DC3B2F" w14:textId="77777777" w:rsidR="0068466B" w:rsidRPr="00F4772B" w:rsidRDefault="0068466B" w:rsidP="00224407">
            <w:pPr>
              <w:pStyle w:val="Listparagraf"/>
              <w:numPr>
                <w:ilvl w:val="0"/>
                <w:numId w:val="45"/>
              </w:numPr>
              <w:autoSpaceDE w:val="0"/>
              <w:autoSpaceDN w:val="0"/>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acorda autorităţilor locale spijin şi asistență tehnică în elaborarea planurilor locale de gestiune a deșeurilor;</w:t>
            </w:r>
          </w:p>
          <w:p w14:paraId="75D73377" w14:textId="77777777" w:rsidR="0068466B" w:rsidRPr="00EF5E56" w:rsidRDefault="0068466B" w:rsidP="00224407">
            <w:pPr>
              <w:pStyle w:val="Listparagraf"/>
              <w:numPr>
                <w:ilvl w:val="0"/>
                <w:numId w:val="45"/>
              </w:numPr>
              <w:autoSpaceDE w:val="0"/>
              <w:autoSpaceDN w:val="0"/>
              <w:spacing w:after="0" w:line="240" w:lineRule="auto"/>
              <w:jc w:val="both"/>
              <w:rPr>
                <w:rFonts w:ascii="Times New Roman" w:hAnsi="Times New Roman" w:cs="Times New Roman"/>
                <w:sz w:val="20"/>
                <w:szCs w:val="20"/>
                <w:lang w:val="en-GB"/>
              </w:rPr>
            </w:pPr>
            <w:r w:rsidRPr="00EF5E56">
              <w:rPr>
                <w:rFonts w:ascii="Times New Roman" w:hAnsi="Times New Roman" w:cs="Times New Roman"/>
                <w:sz w:val="20"/>
                <w:szCs w:val="20"/>
                <w:lang w:val="en-GB"/>
              </w:rPr>
              <w:t>adoptă Planurile Judeţene privind Gestiunea Deșeurilor;</w:t>
            </w:r>
          </w:p>
          <w:p w14:paraId="5BDE61AD" w14:textId="77777777" w:rsidR="0068466B" w:rsidRPr="00F4772B" w:rsidRDefault="0068466B" w:rsidP="00224407">
            <w:pPr>
              <w:pStyle w:val="Listparagraf"/>
              <w:numPr>
                <w:ilvl w:val="0"/>
                <w:numId w:val="45"/>
              </w:numPr>
              <w:autoSpaceDE w:val="0"/>
              <w:autoSpaceDN w:val="0"/>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hotărăsc asocierea cu alte autorităţi ale administraţiei publice locale şi/sau judeţene pentru realizarea unor lucrări de interes public privind gestiunea deșeurilor;</w:t>
            </w:r>
          </w:p>
          <w:p w14:paraId="7D561704" w14:textId="77777777" w:rsidR="0068466B" w:rsidRPr="00F4772B" w:rsidRDefault="0068466B" w:rsidP="00224407">
            <w:pPr>
              <w:pStyle w:val="Listparagraf"/>
              <w:numPr>
                <w:ilvl w:val="0"/>
                <w:numId w:val="45"/>
              </w:numPr>
              <w:autoSpaceDE w:val="0"/>
              <w:autoSpaceDN w:val="0"/>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analizează propunerile făcute de autorităţile administraţiei publice locale - comunitare, orăşeneşti, municipale - în vederea elaborării prognozelor pentru refacerea şi protecţia mediului;</w:t>
            </w:r>
          </w:p>
          <w:p w14:paraId="6ABDE73E" w14:textId="77777777" w:rsidR="0068466B" w:rsidRPr="00F4772B" w:rsidRDefault="0068466B" w:rsidP="00224407">
            <w:pPr>
              <w:pStyle w:val="Listparagraf"/>
              <w:numPr>
                <w:ilvl w:val="0"/>
                <w:numId w:val="45"/>
              </w:numPr>
              <w:autoSpaceDE w:val="0"/>
              <w:autoSpaceDN w:val="0"/>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urmăresc şi asigură respectarea de către autorităţile locale a prevederilor actelor normative din domeniul gestiunii şi depozitarii deșeurilor, elaborează, revizuiește şi publică planuri de gestionare adeșeurilor la nivel judeţean.</w:t>
            </w:r>
          </w:p>
          <w:p w14:paraId="125D19DB" w14:textId="77777777" w:rsidR="0068466B" w:rsidRPr="00EF5E56" w:rsidRDefault="0068466B" w:rsidP="00224407">
            <w:pPr>
              <w:pStyle w:val="Listparagraf"/>
              <w:numPr>
                <w:ilvl w:val="0"/>
                <w:numId w:val="46"/>
              </w:numPr>
              <w:autoSpaceDE w:val="0"/>
              <w:autoSpaceDN w:val="0"/>
              <w:spacing w:after="0" w:line="240" w:lineRule="auto"/>
              <w:ind w:left="27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În vederea implementarii Directivei 1999/31/CE privind depozitarea deșeurilor, autorităţile locale - comunitare, orăşeneşti, municipale – au următoarele responsabilităţi:</w:t>
            </w:r>
          </w:p>
          <w:p w14:paraId="18B5A25B" w14:textId="77777777" w:rsidR="0068466B" w:rsidRPr="00EF5E56" w:rsidRDefault="0068466B" w:rsidP="00DA34F1">
            <w:pPr>
              <w:autoSpaceDE w:val="0"/>
              <w:autoSpaceDN w:val="0"/>
              <w:spacing w:after="0" w:line="240" w:lineRule="auto"/>
              <w:ind w:left="450"/>
              <w:rPr>
                <w:rFonts w:ascii="Times New Roman" w:hAnsi="Times New Roman" w:cs="Times New Roman"/>
                <w:sz w:val="20"/>
                <w:szCs w:val="20"/>
                <w:lang w:val="en-GB"/>
              </w:rPr>
            </w:pPr>
            <w:r w:rsidRPr="00EF5E56">
              <w:rPr>
                <w:rFonts w:ascii="Times New Roman" w:hAnsi="Times New Roman" w:cs="Times New Roman"/>
                <w:sz w:val="20"/>
                <w:szCs w:val="20"/>
                <w:lang w:val="en-GB"/>
              </w:rPr>
              <w:t>a) urmăresc şi asigură:</w:t>
            </w:r>
          </w:p>
          <w:p w14:paraId="0B222E97" w14:textId="77777777" w:rsidR="0068466B" w:rsidRPr="00F4772B"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îndeplinirea prevederilor din Planurile de Gestionare a Deșeurilor şi asigură curăţenia localităţilor prin: sistemul de colectare, transport, neutralizare, valorificare, incinerare şi depozitare finală;</w:t>
            </w:r>
          </w:p>
          <w:p w14:paraId="39620CCE" w14:textId="77777777" w:rsidR="0068466B" w:rsidRPr="00F4772B"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implementarea şi controlul funcționării sistemului, inclusiv respectarea etapizării colectării selective a deșeurilor;</w:t>
            </w:r>
          </w:p>
          <w:p w14:paraId="01920C4A" w14:textId="77777777" w:rsidR="0068466B" w:rsidRPr="00EF5E56"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dotarea căilor de comunicaţie şi a locurilor publice de colectare cu un număr suficient de recipiente pentru colectarea selectivă a deșeurilor;</w:t>
            </w:r>
          </w:p>
          <w:p w14:paraId="5AEE1101" w14:textId="77777777" w:rsidR="0068466B" w:rsidRPr="00EF5E56"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colectarea selectivă şi transportul la timp al întregii cantităţii de deșeuri produse pe teritoriul localităţilor;</w:t>
            </w:r>
          </w:p>
          <w:p w14:paraId="7A0F2DF3" w14:textId="77777777" w:rsidR="0068466B" w:rsidRPr="00EF5E56"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existența unor depozite finale pentru deșeurile colectate selectiv, dimensionate corespunzător şi amenajate pentru a asigura protecţia sănătăţii populaţiei şi a mediului;</w:t>
            </w:r>
          </w:p>
          <w:p w14:paraId="3362BFBC" w14:textId="77777777" w:rsidR="0068466B" w:rsidRPr="00EF5E56"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interzicerea depozitării deșeurilor în alte locuri decât cele destinate depozitelor stabilite prin documentaţiile urbanistice;</w:t>
            </w:r>
          </w:p>
          <w:p w14:paraId="6E625DE5" w14:textId="77777777" w:rsidR="0068466B" w:rsidRPr="00EF5E56" w:rsidRDefault="0068466B" w:rsidP="00224407">
            <w:pPr>
              <w:pStyle w:val="Listparagraf"/>
              <w:numPr>
                <w:ilvl w:val="2"/>
                <w:numId w:val="10"/>
              </w:numPr>
              <w:autoSpaceDE w:val="0"/>
              <w:autoSpaceDN w:val="0"/>
              <w:spacing w:after="0" w:line="240" w:lineRule="auto"/>
              <w:ind w:left="660"/>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elaborarea de instrucţiunii pentru agenţii economici, instituţii şi populaţie privind modul de gestionare a deșeurilor în cadrul localităţilor şi aducerea la cunoștință acestora prin mijloace adecvate;</w:t>
            </w:r>
          </w:p>
          <w:p w14:paraId="4EB908C9" w14:textId="77777777" w:rsidR="0068466B" w:rsidRPr="003D2FFC" w:rsidRDefault="0068466B" w:rsidP="00DA34F1">
            <w:pPr>
              <w:autoSpaceDE w:val="0"/>
              <w:autoSpaceDN w:val="0"/>
              <w:spacing w:after="0" w:line="240" w:lineRule="auto"/>
              <w:ind w:left="450"/>
              <w:rPr>
                <w:rFonts w:ascii="Times New Roman" w:hAnsi="Times New Roman" w:cs="Times New Roman"/>
                <w:sz w:val="20"/>
                <w:szCs w:val="20"/>
                <w:lang w:val="fr-FR"/>
              </w:rPr>
            </w:pPr>
            <w:r w:rsidRPr="003D2FFC">
              <w:rPr>
                <w:rFonts w:ascii="Times New Roman" w:hAnsi="Times New Roman" w:cs="Times New Roman"/>
                <w:sz w:val="20"/>
                <w:szCs w:val="20"/>
                <w:lang w:val="fr-FR"/>
              </w:rPr>
              <w:t>b) aproba studii şi prognoze privind gestionarea deșeurilor;</w:t>
            </w:r>
          </w:p>
          <w:p w14:paraId="2B92E4C2" w14:textId="77777777" w:rsidR="0068466B" w:rsidRPr="003D2FFC" w:rsidRDefault="0068466B" w:rsidP="00DA34F1">
            <w:pPr>
              <w:autoSpaceDE w:val="0"/>
              <w:autoSpaceDN w:val="0"/>
              <w:spacing w:after="0" w:line="240" w:lineRule="auto"/>
              <w:ind w:left="720" w:hanging="270"/>
              <w:rPr>
                <w:rFonts w:ascii="Times New Roman" w:hAnsi="Times New Roman" w:cs="Times New Roman"/>
                <w:sz w:val="20"/>
                <w:szCs w:val="20"/>
                <w:lang w:val="fr-FR"/>
              </w:rPr>
            </w:pPr>
            <w:r w:rsidRPr="003D2FFC">
              <w:rPr>
                <w:rFonts w:ascii="Times New Roman" w:hAnsi="Times New Roman" w:cs="Times New Roman"/>
                <w:sz w:val="20"/>
                <w:szCs w:val="20"/>
                <w:lang w:val="fr-FR"/>
              </w:rPr>
              <w:t>c) hotărăsc asocierea cu alte autorităţi ale administraţiei publice locale, precum şi colaborarea cu agenţii economici, în scopul realizării unor lucrări de interes public privind gestiunea deșeurilor;</w:t>
            </w:r>
          </w:p>
          <w:p w14:paraId="3D5EA2DF" w14:textId="77777777" w:rsidR="0068466B" w:rsidRPr="00F4772B" w:rsidRDefault="0068466B" w:rsidP="00D47A27">
            <w:pPr>
              <w:pStyle w:val="Listparagraf"/>
              <w:spacing w:after="0" w:line="240" w:lineRule="auto"/>
              <w:ind w:left="380"/>
              <w:rPr>
                <w:rFonts w:ascii="Times New Roman" w:hAnsi="Times New Roman" w:cs="Times New Roman"/>
                <w:sz w:val="20"/>
                <w:szCs w:val="20"/>
                <w:lang w:val="pt-BR"/>
              </w:rPr>
            </w:pPr>
            <w:r w:rsidRPr="00F4772B">
              <w:rPr>
                <w:rFonts w:ascii="Times New Roman" w:hAnsi="Times New Roman" w:cs="Times New Roman"/>
                <w:sz w:val="20"/>
                <w:szCs w:val="20"/>
                <w:lang w:val="pt-BR"/>
              </w:rPr>
              <w:t>d) acţionează pentru refacerea şi protecţia mediului.</w:t>
            </w:r>
          </w:p>
        </w:tc>
      </w:tr>
      <w:tr w:rsidR="0068466B" w:rsidRPr="00EF5E56" w14:paraId="2BB8B2B6"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8BCA71" w14:textId="77777777" w:rsidR="0068466B" w:rsidRPr="00F4772B" w:rsidRDefault="0068466B" w:rsidP="00BD2E15">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lastRenderedPageBreak/>
              <w:t xml:space="preserve">Ordin comun nr. </w:t>
            </w:r>
            <w:r w:rsidRPr="00F4772B">
              <w:rPr>
                <w:rStyle w:val="ln2tpreambul"/>
                <w:rFonts w:ascii="Times New Roman" w:hAnsi="Times New Roman" w:cs="Times New Roman"/>
                <w:sz w:val="20"/>
                <w:szCs w:val="20"/>
                <w:lang w:val="pt-BR"/>
              </w:rPr>
              <w:t xml:space="preserve">1.281/2005/1.121/2006 </w:t>
            </w:r>
            <w:r w:rsidRPr="00F4772B">
              <w:rPr>
                <w:rFonts w:ascii="Times New Roman" w:hAnsi="Times New Roman" w:cs="Times New Roman"/>
                <w:sz w:val="20"/>
                <w:szCs w:val="20"/>
                <w:lang w:val="pt-BR"/>
              </w:rPr>
              <w:t>privind stabilirea modalităţilor de identificare a containerelor pentru diferite tipuri de materiale în scopul aplicării colectării selective</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4DE2257F" w14:textId="77777777" w:rsidR="0068466B" w:rsidRPr="003D2FFC" w:rsidRDefault="0068466B" w:rsidP="00D47A27">
            <w:pPr>
              <w:pStyle w:val="Listparagraf"/>
              <w:numPr>
                <w:ilvl w:val="0"/>
                <w:numId w:val="35"/>
              </w:numPr>
              <w:spacing w:after="0" w:line="240" w:lineRule="auto"/>
              <w:ind w:left="341"/>
              <w:jc w:val="both"/>
              <w:rPr>
                <w:rFonts w:ascii="Times New Roman" w:hAnsi="Times New Roman" w:cs="Times New Roman"/>
                <w:sz w:val="20"/>
                <w:szCs w:val="20"/>
                <w:lang w:val="pt-BR"/>
              </w:rPr>
            </w:pPr>
            <w:r w:rsidRPr="003D2FFC">
              <w:rPr>
                <w:rFonts w:ascii="Times New Roman" w:hAnsi="Times New Roman" w:cs="Times New Roman"/>
                <w:sz w:val="20"/>
                <w:szCs w:val="20"/>
                <w:lang w:val="pt-BR"/>
              </w:rPr>
              <w:t xml:space="preserve">Containerele şi recipientele se inscriptionează cu denumirea materialului/ materialelor pentru care sunt destinate şi sunt: </w:t>
            </w:r>
          </w:p>
          <w:p w14:paraId="77C547CF" w14:textId="77777777" w:rsidR="0068466B" w:rsidRPr="00F4772B" w:rsidRDefault="0068466B" w:rsidP="00D47A27">
            <w:pPr>
              <w:pStyle w:val="Listparagraf"/>
              <w:numPr>
                <w:ilvl w:val="0"/>
                <w:numId w:val="36"/>
              </w:numPr>
              <w:spacing w:after="0" w:line="240" w:lineRule="auto"/>
              <w:ind w:left="63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fabricate în culoarea prevăzută în anexa pentru respectivul tip de material;</w:t>
            </w:r>
          </w:p>
          <w:p w14:paraId="6660C5C2" w14:textId="77777777" w:rsidR="0068466B" w:rsidRPr="00F4772B" w:rsidRDefault="0068466B" w:rsidP="00D47A27">
            <w:pPr>
              <w:pStyle w:val="Listparagraf"/>
              <w:spacing w:after="0" w:line="240" w:lineRule="auto"/>
              <w:ind w:left="63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 xml:space="preserve">sau </w:t>
            </w:r>
          </w:p>
          <w:p w14:paraId="298FA388" w14:textId="77777777" w:rsidR="0068466B" w:rsidRPr="00F4772B" w:rsidRDefault="0068466B" w:rsidP="00D47A27">
            <w:pPr>
              <w:pStyle w:val="Listparagraf"/>
              <w:spacing w:after="0" w:line="240" w:lineRule="auto"/>
              <w:ind w:left="630" w:hanging="270"/>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b) marcate în culoarea prevăzută în anexa pentru respectivul tip de material, prin vopsire, prin aplicare de folie adeziva sau prin alt procedeu similar, pe minimum 20% din suprafața totală vizibilă</w:t>
            </w:r>
          </w:p>
          <w:p w14:paraId="06815C25" w14:textId="77777777" w:rsidR="0068466B" w:rsidRPr="00EF5E56" w:rsidRDefault="0068466B" w:rsidP="00DA34F1">
            <w:pPr>
              <w:spacing w:after="0" w:line="240" w:lineRule="auto"/>
              <w:jc w:val="center"/>
              <w:rPr>
                <w:rFonts w:ascii="Times New Roman" w:hAnsi="Times New Roman" w:cs="Times New Roman"/>
                <w:sz w:val="20"/>
                <w:szCs w:val="20"/>
              </w:rPr>
            </w:pPr>
            <w:r w:rsidRPr="00EF5E56">
              <w:rPr>
                <w:rFonts w:ascii="Times New Roman" w:hAnsi="Times New Roman" w:cs="Times New Roman"/>
                <w:noProof/>
                <w:sz w:val="20"/>
                <w:szCs w:val="20"/>
              </w:rPr>
              <w:drawing>
                <wp:inline distT="0" distB="0" distL="0" distR="0" wp14:anchorId="4299B3DF" wp14:editId="1D9637C6">
                  <wp:extent cx="4502785" cy="612775"/>
                  <wp:effectExtent l="0" t="0" r="12065" b="15875"/>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502785" cy="612775"/>
                          </a:xfrm>
                          <a:prstGeom prst="rect">
                            <a:avLst/>
                          </a:prstGeom>
                          <a:noFill/>
                          <a:ln>
                            <a:noFill/>
                          </a:ln>
                        </pic:spPr>
                      </pic:pic>
                    </a:graphicData>
                  </a:graphic>
                </wp:inline>
              </w:drawing>
            </w:r>
          </w:p>
        </w:tc>
      </w:tr>
      <w:tr w:rsidR="0068466B" w:rsidRPr="003D2FFC" w14:paraId="0C3FB943"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7ACBD97" w14:textId="77777777" w:rsidR="0068466B" w:rsidRPr="00EF5E56" w:rsidRDefault="0068466B" w:rsidP="00BD2E15">
            <w:pPr>
              <w:pStyle w:val="NormalWeb"/>
              <w:spacing w:before="0" w:beforeAutospacing="0" w:after="0" w:afterAutospacing="0"/>
              <w:jc w:val="both"/>
              <w:rPr>
                <w:sz w:val="20"/>
                <w:szCs w:val="20"/>
              </w:rPr>
            </w:pPr>
            <w:r w:rsidRPr="00EF5E56">
              <w:rPr>
                <w:sz w:val="20"/>
                <w:szCs w:val="20"/>
              </w:rPr>
              <w:t>LEGE nr. 101 din 15 iunie 2011 (*republicată*)</w:t>
            </w:r>
          </w:p>
          <w:p w14:paraId="68F24303" w14:textId="77777777" w:rsidR="0068466B" w:rsidRPr="00EF5E56" w:rsidRDefault="0068466B" w:rsidP="00BD2E15">
            <w:pPr>
              <w:pStyle w:val="NormalWeb"/>
              <w:spacing w:before="0" w:beforeAutospacing="0" w:after="0" w:afterAutospacing="0"/>
              <w:jc w:val="both"/>
              <w:rPr>
                <w:sz w:val="20"/>
                <w:szCs w:val="20"/>
              </w:rPr>
            </w:pPr>
            <w:r w:rsidRPr="00EF5E56">
              <w:rPr>
                <w:sz w:val="20"/>
                <w:szCs w:val="20"/>
              </w:rPr>
              <w:t>pentru prevenirea şi sancţionarea unor fapte privind degradarea mediului</w:t>
            </w:r>
          </w:p>
          <w:p w14:paraId="3101BF47" w14:textId="77777777" w:rsidR="0068466B" w:rsidRPr="00EF5E56" w:rsidRDefault="0068466B" w:rsidP="00BD2E15">
            <w:pPr>
              <w:spacing w:after="0" w:line="240" w:lineRule="auto"/>
              <w:jc w:val="both"/>
              <w:rPr>
                <w:rStyle w:val="do"/>
                <w:rFonts w:ascii="Times New Roman" w:eastAsia="Calibri" w:hAnsi="Times New Roman" w:cs="Times New Roman"/>
                <w:sz w:val="20"/>
                <w:szCs w:val="20"/>
                <w:lang w:val="ro-RO" w:eastAsia="ro-RO"/>
              </w:rPr>
            </w:pP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2B13E3EE" w14:textId="77777777" w:rsidR="0068466B" w:rsidRPr="00EF5E56" w:rsidRDefault="0068466B" w:rsidP="00224407">
            <w:pPr>
              <w:pStyle w:val="NormalWeb"/>
              <w:numPr>
                <w:ilvl w:val="0"/>
                <w:numId w:val="35"/>
              </w:numPr>
              <w:spacing w:before="0" w:beforeAutospacing="0" w:after="0" w:afterAutospacing="0"/>
              <w:ind w:left="234" w:hanging="283"/>
              <w:jc w:val="both"/>
              <w:rPr>
                <w:sz w:val="20"/>
                <w:szCs w:val="20"/>
              </w:rPr>
            </w:pPr>
            <w:r w:rsidRPr="00EF5E56">
              <w:rPr>
                <w:sz w:val="20"/>
                <w:szCs w:val="20"/>
              </w:rPr>
              <w:t>Colectarea, transportul, valorificarea sau eliminarea de deșeuri, inclusiv supravegherea acestor operaţiuni şi întreţinerea ulterioară a spaţiilor de eliminare, care pot provoca decesul ori vătămarea gravă a unei persoane sau un prejudiciu semnificativ adus mediului, constituie infracţiune şi se pedepseşte cu închisoare de la 6 luni la 3 ani.</w:t>
            </w:r>
          </w:p>
          <w:p w14:paraId="351BF2D6" w14:textId="77777777" w:rsidR="0068466B" w:rsidRPr="00EF5E56" w:rsidRDefault="0068466B" w:rsidP="00224407">
            <w:pPr>
              <w:pStyle w:val="NormalWeb"/>
              <w:numPr>
                <w:ilvl w:val="0"/>
                <w:numId w:val="35"/>
              </w:numPr>
              <w:spacing w:before="0" w:beforeAutospacing="0" w:after="0" w:afterAutospacing="0"/>
              <w:ind w:left="234" w:hanging="283"/>
              <w:jc w:val="both"/>
              <w:rPr>
                <w:rStyle w:val="do"/>
                <w:sz w:val="20"/>
                <w:szCs w:val="20"/>
              </w:rPr>
            </w:pPr>
            <w:r w:rsidRPr="00EF5E56">
              <w:rPr>
                <w:sz w:val="20"/>
                <w:szCs w:val="20"/>
              </w:rPr>
              <w:t>Exportul sau importul de deșeuri cu încălcarea dispoziţiilor legale în domeniu, în cazul în care această activitate intră în domeniul de aplicare al art. 2 pct. 35 din Regulamentul (CE) nr. 1.013/2006 al Parlamentului European şi al Consiliului din 14 iunie 2006 privind transferurile de deșeuri, indiferent dacă transportul se efectuează prin una sau mai multe operaţiuni, se pedepseşte cu închisoare de la 2 la 7 ani.</w:t>
            </w:r>
          </w:p>
        </w:tc>
      </w:tr>
      <w:tr w:rsidR="0068466B" w:rsidRPr="003D2FFC" w14:paraId="179CC132"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B2F7B1" w14:textId="77777777" w:rsidR="0068466B" w:rsidRPr="00F4772B" w:rsidRDefault="0068466B" w:rsidP="00BD2E15">
            <w:pPr>
              <w:spacing w:after="0" w:line="240" w:lineRule="auto"/>
              <w:jc w:val="both"/>
              <w:rPr>
                <w:rFonts w:ascii="Times New Roman" w:hAnsi="Times New Roman" w:cs="Times New Roman"/>
                <w:sz w:val="20"/>
                <w:szCs w:val="20"/>
                <w:lang w:val="pt-BR"/>
              </w:rPr>
            </w:pPr>
            <w:r w:rsidRPr="00EF5E56">
              <w:rPr>
                <w:rFonts w:ascii="Times New Roman" w:hAnsi="Times New Roman" w:cs="Times New Roman"/>
                <w:sz w:val="20"/>
                <w:szCs w:val="20"/>
                <w:lang w:val="ro-RO"/>
              </w:rPr>
              <w:lastRenderedPageBreak/>
              <w:t xml:space="preserve">O.U.G. nr. 196 /2005 privind Fondul pentru mediu, cu toate modificările şi completările ulterioare </w:t>
            </w:r>
          </w:p>
          <w:p w14:paraId="03D4E532" w14:textId="77777777" w:rsidR="0068466B" w:rsidRPr="00EF5E56" w:rsidRDefault="0068466B" w:rsidP="00BD2E15">
            <w:pPr>
              <w:spacing w:after="0" w:line="240" w:lineRule="auto"/>
              <w:jc w:val="both"/>
              <w:rPr>
                <w:rFonts w:ascii="Times New Roman" w:hAnsi="Times New Roman" w:cs="Times New Roman"/>
                <w:b/>
                <w:bCs/>
                <w:sz w:val="20"/>
                <w:szCs w:val="20"/>
                <w:lang w:val="ro-RO"/>
              </w:rPr>
            </w:pPr>
          </w:p>
          <w:p w14:paraId="196962DE" w14:textId="77777777" w:rsidR="0068466B" w:rsidRPr="00F4772B" w:rsidRDefault="0068466B" w:rsidP="00BD2E15">
            <w:pPr>
              <w:spacing w:after="0" w:line="240" w:lineRule="auto"/>
              <w:jc w:val="both"/>
              <w:rPr>
                <w:rStyle w:val="do"/>
                <w:rFonts w:ascii="Times New Roman" w:hAnsi="Times New Roman" w:cs="Times New Roman"/>
                <w:sz w:val="20"/>
                <w:szCs w:val="20"/>
                <w:lang w:val="pt-BR"/>
              </w:rPr>
            </w:pP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7B029EDC" w14:textId="77777777" w:rsidR="0068466B" w:rsidRPr="00EF5E56" w:rsidRDefault="0068466B" w:rsidP="00DA34F1">
            <w:pPr>
              <w:spacing w:after="0" w:line="240" w:lineRule="auto"/>
              <w:rPr>
                <w:rFonts w:ascii="Times New Roman" w:hAnsi="Times New Roman" w:cs="Times New Roman"/>
                <w:sz w:val="20"/>
                <w:szCs w:val="20"/>
                <w:lang w:val="fr-FR"/>
              </w:rPr>
            </w:pPr>
            <w:r w:rsidRPr="00EF5E56">
              <w:rPr>
                <w:rFonts w:ascii="Times New Roman" w:hAnsi="Times New Roman" w:cs="Times New Roman"/>
                <w:sz w:val="20"/>
                <w:szCs w:val="20"/>
              </w:rPr>
              <w:t>Veniturile la Fondul pentru mediu</w:t>
            </w:r>
          </w:p>
          <w:p w14:paraId="2E955150" w14:textId="77777777" w:rsidR="0068466B" w:rsidRPr="00EF5E56" w:rsidRDefault="0068466B" w:rsidP="00224407">
            <w:pPr>
              <w:pStyle w:val="Listparagraf"/>
              <w:numPr>
                <w:ilvl w:val="0"/>
                <w:numId w:val="37"/>
              </w:numPr>
              <w:spacing w:after="0" w:line="240" w:lineRule="auto"/>
              <w:ind w:left="316"/>
              <w:jc w:val="both"/>
              <w:rPr>
                <w:rFonts w:ascii="Times New Roman" w:hAnsi="Times New Roman" w:cs="Times New Roman"/>
                <w:sz w:val="20"/>
                <w:szCs w:val="20"/>
                <w:lang w:val="fr-FR"/>
              </w:rPr>
            </w:pPr>
            <w:r w:rsidRPr="00EF5E56">
              <w:rPr>
                <w:rFonts w:ascii="Times New Roman" w:hAnsi="Times New Roman" w:cs="Times New Roman"/>
                <w:sz w:val="20"/>
                <w:szCs w:val="20"/>
                <w:lang w:val="vi-VN"/>
              </w:rPr>
              <w:t>taxele încasate de la proprietarii sau, după caz, administratorii de depozite pentru deșeurile inerte şi nepericuloase încredinţate de către terţi în vederea eliminării finale prin depozitare, în cuantumul prevăzut în anexa nr. 2</w:t>
            </w:r>
            <w:r w:rsidRPr="00EF5E56">
              <w:rPr>
                <w:rFonts w:ascii="Times New Roman" w:hAnsi="Times New Roman" w:cs="Times New Roman"/>
                <w:sz w:val="20"/>
                <w:szCs w:val="20"/>
                <w:lang w:val="fr-FR"/>
              </w:rPr>
              <w:t xml:space="preserve"> (contribuția pentru economia circulară):</w:t>
            </w:r>
          </w:p>
          <w:tbl>
            <w:tblPr>
              <w:tblW w:w="0" w:type="auto"/>
              <w:jc w:val="center"/>
              <w:tblCellMar>
                <w:left w:w="0" w:type="dxa"/>
                <w:right w:w="0" w:type="dxa"/>
              </w:tblCellMar>
              <w:tblLook w:val="04A0" w:firstRow="1" w:lastRow="0" w:firstColumn="1" w:lastColumn="0" w:noHBand="0" w:noVBand="1"/>
            </w:tblPr>
            <w:tblGrid>
              <w:gridCol w:w="2002"/>
              <w:gridCol w:w="1393"/>
            </w:tblGrid>
            <w:tr w:rsidR="0068466B" w:rsidRPr="00EF5E56" w14:paraId="51077F8D" w14:textId="77777777" w:rsidTr="00626E34">
              <w:trPr>
                <w:jc w:val="center"/>
              </w:trPr>
              <w:tc>
                <w:tcPr>
                  <w:tcW w:w="20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5D396A" w14:textId="77777777" w:rsidR="0068466B" w:rsidRPr="00EF5E56" w:rsidRDefault="0068466B">
                  <w:pPr>
                    <w:pStyle w:val="Listparagraf"/>
                    <w:spacing w:after="0" w:line="240" w:lineRule="auto"/>
                    <w:ind w:left="0"/>
                    <w:rPr>
                      <w:rFonts w:ascii="Times New Roman" w:hAnsi="Times New Roman" w:cs="Times New Roman"/>
                      <w:sz w:val="20"/>
                      <w:szCs w:val="20"/>
                      <w:lang w:val="en-GB"/>
                    </w:rPr>
                  </w:pPr>
                  <w:r w:rsidRPr="00EF5E56">
                    <w:rPr>
                      <w:rFonts w:ascii="Times New Roman" w:hAnsi="Times New Roman" w:cs="Times New Roman"/>
                      <w:sz w:val="20"/>
                      <w:szCs w:val="20"/>
                      <w:lang w:val="en-GB"/>
                    </w:rPr>
                    <w:t>Anul</w:t>
                  </w:r>
                </w:p>
              </w:tc>
              <w:tc>
                <w:tcPr>
                  <w:tcW w:w="1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7058B2" w14:textId="77777777" w:rsidR="0068466B" w:rsidRPr="00EF5E56" w:rsidRDefault="0068466B">
                  <w:pPr>
                    <w:pStyle w:val="Listparagraf"/>
                    <w:spacing w:after="0" w:line="240" w:lineRule="auto"/>
                    <w:ind w:left="0"/>
                    <w:rPr>
                      <w:rFonts w:ascii="Times New Roman" w:hAnsi="Times New Roman" w:cs="Times New Roman"/>
                      <w:sz w:val="20"/>
                      <w:szCs w:val="20"/>
                      <w:lang w:val="en-GB"/>
                    </w:rPr>
                  </w:pPr>
                  <w:r w:rsidRPr="00EF5E56">
                    <w:rPr>
                      <w:rFonts w:ascii="Times New Roman" w:hAnsi="Times New Roman" w:cs="Times New Roman"/>
                      <w:sz w:val="20"/>
                      <w:szCs w:val="20"/>
                      <w:lang w:val="en-GB"/>
                    </w:rPr>
                    <w:t>Taxa (lei/tona)</w:t>
                  </w:r>
                </w:p>
              </w:tc>
            </w:tr>
            <w:tr w:rsidR="0068466B" w:rsidRPr="00EF5E56" w14:paraId="44A6DEF5" w14:textId="77777777" w:rsidTr="00626E34">
              <w:trPr>
                <w:jc w:val="center"/>
              </w:trPr>
              <w:tc>
                <w:tcPr>
                  <w:tcW w:w="20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52ABA"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en-GB"/>
                    </w:rPr>
                  </w:pPr>
                  <w:r w:rsidRPr="00EF5E56">
                    <w:rPr>
                      <w:rFonts w:ascii="Times New Roman" w:hAnsi="Times New Roman" w:cs="Times New Roman"/>
                      <w:sz w:val="20"/>
                      <w:szCs w:val="20"/>
                      <w:lang w:val="en-GB"/>
                    </w:rPr>
                    <w:t>2019</w:t>
                  </w:r>
                </w:p>
              </w:tc>
              <w:tc>
                <w:tcPr>
                  <w:tcW w:w="1393" w:type="dxa"/>
                  <w:tcBorders>
                    <w:top w:val="nil"/>
                    <w:left w:val="nil"/>
                    <w:bottom w:val="single" w:sz="8" w:space="0" w:color="auto"/>
                    <w:right w:val="single" w:sz="8" w:space="0" w:color="auto"/>
                  </w:tcBorders>
                  <w:tcMar>
                    <w:top w:w="0" w:type="dxa"/>
                    <w:left w:w="108" w:type="dxa"/>
                    <w:bottom w:w="0" w:type="dxa"/>
                    <w:right w:w="108" w:type="dxa"/>
                  </w:tcMar>
                  <w:hideMark/>
                </w:tcPr>
                <w:p w14:paraId="6C34E7A0" w14:textId="77777777" w:rsidR="0068466B" w:rsidRPr="00EF5E56" w:rsidRDefault="0068466B">
                  <w:pPr>
                    <w:pStyle w:val="Listparagraf"/>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30</w:t>
                  </w:r>
                </w:p>
              </w:tc>
            </w:tr>
            <w:tr w:rsidR="0068466B" w:rsidRPr="00EF5E56" w14:paraId="490B88C9" w14:textId="77777777" w:rsidTr="00626E34">
              <w:trPr>
                <w:jc w:val="center"/>
              </w:trPr>
              <w:tc>
                <w:tcPr>
                  <w:tcW w:w="20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44454"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en-GB"/>
                    </w:rPr>
                  </w:pPr>
                  <w:r w:rsidRPr="00EF5E56">
                    <w:rPr>
                      <w:rFonts w:ascii="Times New Roman" w:hAnsi="Times New Roman" w:cs="Times New Roman"/>
                      <w:sz w:val="20"/>
                      <w:szCs w:val="20"/>
                      <w:lang w:val="en-GB"/>
                    </w:rPr>
                    <w:t>Incepând cu anul 2020</w:t>
                  </w:r>
                </w:p>
              </w:tc>
              <w:tc>
                <w:tcPr>
                  <w:tcW w:w="1393" w:type="dxa"/>
                  <w:tcBorders>
                    <w:top w:val="nil"/>
                    <w:left w:val="nil"/>
                    <w:bottom w:val="single" w:sz="8" w:space="0" w:color="auto"/>
                    <w:right w:val="single" w:sz="8" w:space="0" w:color="auto"/>
                  </w:tcBorders>
                  <w:tcMar>
                    <w:top w:w="0" w:type="dxa"/>
                    <w:left w:w="108" w:type="dxa"/>
                    <w:bottom w:w="0" w:type="dxa"/>
                    <w:right w:w="108" w:type="dxa"/>
                  </w:tcMar>
                  <w:hideMark/>
                </w:tcPr>
                <w:p w14:paraId="147E36DD" w14:textId="77777777" w:rsidR="0068466B" w:rsidRPr="00EF5E56" w:rsidRDefault="0068466B">
                  <w:pPr>
                    <w:pStyle w:val="Listparagraf"/>
                    <w:spacing w:after="0" w:line="240" w:lineRule="auto"/>
                    <w:ind w:left="0"/>
                    <w:jc w:val="center"/>
                    <w:rPr>
                      <w:rFonts w:ascii="Times New Roman" w:hAnsi="Times New Roman" w:cs="Times New Roman"/>
                      <w:sz w:val="20"/>
                      <w:szCs w:val="20"/>
                      <w:lang w:val="en-GB"/>
                    </w:rPr>
                  </w:pPr>
                  <w:r w:rsidRPr="00EF5E56">
                    <w:rPr>
                      <w:rFonts w:ascii="Times New Roman" w:hAnsi="Times New Roman" w:cs="Times New Roman"/>
                      <w:sz w:val="20"/>
                      <w:szCs w:val="20"/>
                      <w:lang w:val="en-GB"/>
                    </w:rPr>
                    <w:t>80</w:t>
                  </w:r>
                </w:p>
              </w:tc>
            </w:tr>
          </w:tbl>
          <w:p w14:paraId="5A8B7251" w14:textId="77777777" w:rsidR="0068466B" w:rsidRPr="00F4772B" w:rsidRDefault="0068466B" w:rsidP="00224407">
            <w:pPr>
              <w:pStyle w:val="Listparagraf"/>
              <w:numPr>
                <w:ilvl w:val="0"/>
                <w:numId w:val="37"/>
              </w:numPr>
              <w:spacing w:after="0" w:line="240" w:lineRule="auto"/>
              <w:ind w:left="31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tbl>
            <w:tblPr>
              <w:tblW w:w="0" w:type="auto"/>
              <w:jc w:val="center"/>
              <w:tblCellMar>
                <w:left w:w="0" w:type="dxa"/>
                <w:right w:w="0" w:type="dxa"/>
              </w:tblCellMar>
              <w:tblLook w:val="04A0" w:firstRow="1" w:lastRow="0" w:firstColumn="1" w:lastColumn="0" w:noHBand="0" w:noVBand="1"/>
            </w:tblPr>
            <w:tblGrid>
              <w:gridCol w:w="763"/>
              <w:gridCol w:w="715"/>
              <w:gridCol w:w="1000"/>
              <w:gridCol w:w="2585"/>
            </w:tblGrid>
            <w:tr w:rsidR="0068466B" w:rsidRPr="003D2FFC" w14:paraId="245AFF25" w14:textId="77777777" w:rsidTr="00626E34">
              <w:trPr>
                <w:jc w:val="center"/>
              </w:trPr>
              <w:tc>
                <w:tcPr>
                  <w:tcW w:w="7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AD6B76" w14:textId="77777777" w:rsidR="0068466B" w:rsidRPr="00EF5E56" w:rsidRDefault="0068466B">
                  <w:pPr>
                    <w:pStyle w:val="Listparagraf"/>
                    <w:spacing w:after="0" w:line="240" w:lineRule="auto"/>
                    <w:ind w:left="0"/>
                    <w:rPr>
                      <w:rFonts w:ascii="Times New Roman" w:eastAsia="Times New Roman" w:hAnsi="Times New Roman" w:cs="Times New Roman"/>
                      <w:sz w:val="20"/>
                      <w:szCs w:val="20"/>
                      <w:lang w:val="fr-FR"/>
                    </w:rPr>
                  </w:pPr>
                  <w:r w:rsidRPr="00EF5E56">
                    <w:rPr>
                      <w:rFonts w:ascii="Times New Roman" w:hAnsi="Times New Roman" w:cs="Times New Roman"/>
                      <w:sz w:val="20"/>
                      <w:szCs w:val="20"/>
                      <w:lang w:val="fr-FR"/>
                    </w:rPr>
                    <w:t>Anul</w:t>
                  </w:r>
                </w:p>
              </w:tc>
              <w:tc>
                <w:tcPr>
                  <w:tcW w:w="429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006622"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Obiectivul anual de reducere a cantităților de deșeuri municipale eliminare prin depozitare (%)</w:t>
                  </w:r>
                </w:p>
              </w:tc>
            </w:tr>
            <w:tr w:rsidR="0068466B" w:rsidRPr="003D2FFC" w14:paraId="45876689" w14:textId="77777777" w:rsidTr="00626E3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1FAEB48" w14:textId="77777777" w:rsidR="0068466B" w:rsidRPr="00EF5E56" w:rsidRDefault="0068466B" w:rsidP="00343E46">
                  <w:pPr>
                    <w:spacing w:after="0" w:line="240" w:lineRule="auto"/>
                    <w:rPr>
                      <w:rFonts w:ascii="Times New Roman" w:eastAsia="Times New Roman" w:hAnsi="Times New Roman" w:cs="Times New Roman"/>
                      <w:sz w:val="20"/>
                      <w:szCs w:val="20"/>
                      <w:lang w:val="fr-FR"/>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22115E1"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Total:</w:t>
                  </w:r>
                </w:p>
              </w:tc>
              <w:tc>
                <w:tcPr>
                  <w:tcW w:w="355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A5121B7"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Din care:</w:t>
                  </w:r>
                </w:p>
              </w:tc>
            </w:tr>
            <w:tr w:rsidR="0068466B" w:rsidRPr="003D2FFC" w14:paraId="7EC6BFD5" w14:textId="77777777" w:rsidTr="00626E3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67575AD" w14:textId="77777777" w:rsidR="0068466B" w:rsidRPr="00EF5E56" w:rsidRDefault="0068466B" w:rsidP="00343E46">
                  <w:pPr>
                    <w:spacing w:after="0" w:line="240" w:lineRule="auto"/>
                    <w:rPr>
                      <w:rFonts w:ascii="Times New Roman" w:eastAsia="Times New Roman" w:hAnsi="Times New Roman" w:cs="Times New Roman"/>
                      <w:sz w:val="20"/>
                      <w:szCs w:val="20"/>
                      <w:lang w:val="fr-FR"/>
                    </w:rPr>
                  </w:pPr>
                </w:p>
              </w:tc>
              <w:tc>
                <w:tcPr>
                  <w:tcW w:w="0" w:type="auto"/>
                  <w:vMerge/>
                  <w:tcBorders>
                    <w:top w:val="nil"/>
                    <w:left w:val="nil"/>
                    <w:bottom w:val="single" w:sz="8" w:space="0" w:color="auto"/>
                    <w:right w:val="single" w:sz="8" w:space="0" w:color="auto"/>
                  </w:tcBorders>
                  <w:vAlign w:val="center"/>
                  <w:hideMark/>
                </w:tcPr>
                <w:p w14:paraId="13305ADF" w14:textId="77777777" w:rsidR="0068466B" w:rsidRPr="00EF5E56" w:rsidRDefault="0068466B" w:rsidP="00343E46">
                  <w:pPr>
                    <w:spacing w:after="0" w:line="240" w:lineRule="auto"/>
                    <w:rPr>
                      <w:rFonts w:ascii="Times New Roman" w:eastAsia="Times New Roman" w:hAnsi="Times New Roman" w:cs="Times New Roman"/>
                      <w:sz w:val="20"/>
                      <w:szCs w:val="20"/>
                      <w:lang w:val="fr-FR"/>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1ADB94"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Reciclare</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3E6689F1"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Alte forme de valorificare</w:t>
                  </w:r>
                </w:p>
              </w:tc>
            </w:tr>
            <w:tr w:rsidR="0068466B" w:rsidRPr="003D2FFC" w14:paraId="200F9306" w14:textId="77777777" w:rsidTr="00626E34">
              <w:trPr>
                <w:jc w:val="center"/>
              </w:trPr>
              <w:tc>
                <w:tcPr>
                  <w:tcW w:w="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BA540D"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2018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37525C"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5F72E2"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min 30</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5C70B76" w14:textId="77777777" w:rsidR="0068466B" w:rsidRPr="00EF5E56" w:rsidRDefault="0068466B">
                  <w:pPr>
                    <w:pStyle w:val="Listparagraf"/>
                    <w:spacing w:after="0" w:line="240" w:lineRule="auto"/>
                    <w:ind w:left="0"/>
                    <w:jc w:val="center"/>
                    <w:rPr>
                      <w:rFonts w:ascii="Times New Roman" w:hAnsi="Times New Roman" w:cs="Times New Roman"/>
                      <w:sz w:val="20"/>
                      <w:szCs w:val="20"/>
                      <w:lang w:val="fr-FR"/>
                    </w:rPr>
                  </w:pPr>
                  <w:r w:rsidRPr="00EF5E56">
                    <w:rPr>
                      <w:rFonts w:ascii="Times New Roman" w:hAnsi="Times New Roman" w:cs="Times New Roman"/>
                      <w:sz w:val="20"/>
                      <w:szCs w:val="20"/>
                      <w:lang w:val="fr-FR"/>
                    </w:rPr>
                    <w:t>5</w:t>
                  </w:r>
                </w:p>
              </w:tc>
            </w:tr>
            <w:tr w:rsidR="0068466B" w:rsidRPr="003D2FFC" w14:paraId="59BCFA71" w14:textId="77777777" w:rsidTr="00626E34">
              <w:trPr>
                <w:jc w:val="center"/>
              </w:trPr>
              <w:tc>
                <w:tcPr>
                  <w:tcW w:w="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8808E7"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2019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CA307A"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B298C0"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Min 35</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3E9AF530" w14:textId="77777777" w:rsidR="0068466B" w:rsidRPr="00EF5E56" w:rsidRDefault="0068466B">
                  <w:pPr>
                    <w:pStyle w:val="Listparagraf"/>
                    <w:spacing w:after="0" w:line="240" w:lineRule="auto"/>
                    <w:ind w:left="0"/>
                    <w:jc w:val="center"/>
                    <w:rPr>
                      <w:rFonts w:ascii="Times New Roman" w:hAnsi="Times New Roman" w:cs="Times New Roman"/>
                      <w:sz w:val="20"/>
                      <w:szCs w:val="20"/>
                      <w:lang w:val="fr-FR"/>
                    </w:rPr>
                  </w:pPr>
                  <w:r w:rsidRPr="00EF5E56">
                    <w:rPr>
                      <w:rFonts w:ascii="Times New Roman" w:hAnsi="Times New Roman" w:cs="Times New Roman"/>
                      <w:sz w:val="20"/>
                      <w:szCs w:val="20"/>
                      <w:lang w:val="fr-FR"/>
                    </w:rPr>
                    <w:t>7</w:t>
                  </w:r>
                </w:p>
              </w:tc>
            </w:tr>
            <w:tr w:rsidR="0068466B" w:rsidRPr="003D2FFC" w14:paraId="56944300" w14:textId="77777777" w:rsidTr="00626E34">
              <w:trPr>
                <w:jc w:val="center"/>
              </w:trPr>
              <w:tc>
                <w:tcPr>
                  <w:tcW w:w="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0B03F" w14:textId="77777777" w:rsidR="0068466B" w:rsidRPr="00EF5E56" w:rsidRDefault="0068466B" w:rsidP="00621673">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2020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D629A4"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0860BB" w14:textId="77777777" w:rsidR="0068466B" w:rsidRPr="00EF5E56" w:rsidRDefault="0068466B">
                  <w:pPr>
                    <w:pStyle w:val="Listparagraf"/>
                    <w:spacing w:after="0" w:line="240" w:lineRule="auto"/>
                    <w:ind w:left="0"/>
                    <w:rPr>
                      <w:rFonts w:ascii="Times New Roman" w:hAnsi="Times New Roman" w:cs="Times New Roman"/>
                      <w:sz w:val="20"/>
                      <w:szCs w:val="20"/>
                      <w:lang w:val="fr-FR"/>
                    </w:rPr>
                  </w:pPr>
                  <w:r w:rsidRPr="00EF5E56">
                    <w:rPr>
                      <w:rFonts w:ascii="Times New Roman" w:hAnsi="Times New Roman" w:cs="Times New Roman"/>
                      <w:sz w:val="20"/>
                      <w:szCs w:val="20"/>
                      <w:lang w:val="fr-FR"/>
                    </w:rPr>
                    <w:t>Min 50</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E73ABD8" w14:textId="77777777" w:rsidR="0068466B" w:rsidRPr="00EF5E56" w:rsidRDefault="0068466B">
                  <w:pPr>
                    <w:pStyle w:val="Listparagraf"/>
                    <w:spacing w:after="0" w:line="240" w:lineRule="auto"/>
                    <w:ind w:left="0"/>
                    <w:jc w:val="center"/>
                    <w:rPr>
                      <w:rFonts w:ascii="Times New Roman" w:hAnsi="Times New Roman" w:cs="Times New Roman"/>
                      <w:sz w:val="20"/>
                      <w:szCs w:val="20"/>
                      <w:lang w:val="fr-FR"/>
                    </w:rPr>
                  </w:pPr>
                  <w:r w:rsidRPr="00EF5E56">
                    <w:rPr>
                      <w:rFonts w:ascii="Times New Roman" w:hAnsi="Times New Roman" w:cs="Times New Roman"/>
                      <w:sz w:val="20"/>
                      <w:szCs w:val="20"/>
                      <w:lang w:val="fr-FR"/>
                    </w:rPr>
                    <w:t>10</w:t>
                  </w:r>
                </w:p>
              </w:tc>
            </w:tr>
          </w:tbl>
          <w:p w14:paraId="10DB466C" w14:textId="77777777" w:rsidR="0068466B" w:rsidRPr="00EF5E56" w:rsidRDefault="0068466B" w:rsidP="00DA34F1">
            <w:pPr>
              <w:pStyle w:val="NormalWeb"/>
              <w:spacing w:before="0" w:beforeAutospacing="0" w:after="0" w:afterAutospacing="0"/>
              <w:jc w:val="both"/>
              <w:rPr>
                <w:sz w:val="20"/>
                <w:szCs w:val="20"/>
              </w:rPr>
            </w:pPr>
            <w:r w:rsidRPr="00EF5E56">
              <w:rPr>
                <w:sz w:val="20"/>
                <w:szCs w:val="20"/>
              </w:rPr>
              <w:t>a cantităţilor de deșeuri eliminate prin depozitare din deșeurile municipale colectate prin operatorii serviciului public de salubrizare, plata făcându-se pentru diferenţa dintre cantitatea corespunzătoare obiectivului anual de diminuare şi cantitatea efectiv încredinţată spre reciclare</w:t>
            </w:r>
          </w:p>
          <w:p w14:paraId="47295488" w14:textId="77777777" w:rsidR="0068466B" w:rsidRPr="00EF5E56" w:rsidRDefault="0068466B" w:rsidP="00224407">
            <w:pPr>
              <w:pStyle w:val="Listparagraf"/>
              <w:numPr>
                <w:ilvl w:val="0"/>
                <w:numId w:val="38"/>
              </w:numPr>
              <w:spacing w:after="0" w:line="240" w:lineRule="auto"/>
              <w:ind w:left="316"/>
              <w:jc w:val="both"/>
              <w:rPr>
                <w:rStyle w:val="do"/>
                <w:rFonts w:ascii="Times New Roman" w:hAnsi="Times New Roman" w:cs="Times New Roman"/>
                <w:sz w:val="20"/>
                <w:szCs w:val="20"/>
                <w:lang w:val="fr-FR"/>
              </w:rPr>
            </w:pPr>
            <w:r w:rsidRPr="00EF5E56">
              <w:rPr>
                <w:rFonts w:ascii="Times New Roman" w:hAnsi="Times New Roman" w:cs="Times New Roman"/>
                <w:sz w:val="20"/>
                <w:szCs w:val="20"/>
                <w:lang w:val="fr-FR"/>
              </w:rPr>
              <w:t>Taxa se declară şi se plăteşte anual de către unităţile administrativ-teritoriale, până la de 25 ianuarie a anului următor</w:t>
            </w:r>
          </w:p>
        </w:tc>
      </w:tr>
      <w:tr w:rsidR="0068466B" w:rsidRPr="003D2FFC" w14:paraId="0588B5F3"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AC6231" w14:textId="77777777" w:rsidR="0068466B" w:rsidRPr="00F4772B" w:rsidRDefault="0068466B" w:rsidP="00BD2E15">
            <w:pPr>
              <w:spacing w:after="0" w:line="240" w:lineRule="auto"/>
              <w:jc w:val="both"/>
              <w:rPr>
                <w:rStyle w:val="do"/>
                <w:rFonts w:ascii="Times New Roman" w:hAnsi="Times New Roman" w:cs="Times New Roman"/>
                <w:sz w:val="20"/>
                <w:szCs w:val="20"/>
                <w:lang w:val="pt-BR"/>
              </w:rPr>
            </w:pPr>
            <w:r w:rsidRPr="00F4772B">
              <w:rPr>
                <w:rStyle w:val="do"/>
                <w:rFonts w:ascii="Times New Roman" w:hAnsi="Times New Roman" w:cs="Times New Roman"/>
                <w:sz w:val="20"/>
                <w:szCs w:val="20"/>
                <w:lang w:val="pt-BR"/>
              </w:rPr>
              <w:t>O.U.G. nr. 195/2005 privind protecţia mediului, aprobată prin Legea nr. 265/2005, modificată și completată cu OUG nr. 117/2007 şi OUG  nr. 164/2008</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373FF97F" w14:textId="77777777" w:rsidR="0068466B" w:rsidRPr="00EF5E56" w:rsidRDefault="0068466B" w:rsidP="00DA34F1">
            <w:pPr>
              <w:spacing w:after="0" w:line="240" w:lineRule="auto"/>
              <w:rPr>
                <w:rFonts w:ascii="Times New Roman" w:hAnsi="Times New Roman" w:cs="Times New Roman"/>
                <w:sz w:val="20"/>
                <w:szCs w:val="20"/>
                <w:lang w:val="en-GB"/>
              </w:rPr>
            </w:pPr>
            <w:r w:rsidRPr="00EF5E56">
              <w:rPr>
                <w:rFonts w:ascii="Times New Roman" w:hAnsi="Times New Roman" w:cs="Times New Roman"/>
                <w:sz w:val="20"/>
                <w:szCs w:val="20"/>
              </w:rPr>
              <w:t>(</w:t>
            </w:r>
            <w:r w:rsidRPr="00EF5E56">
              <w:rPr>
                <w:rFonts w:ascii="Times New Roman" w:hAnsi="Times New Roman" w:cs="Times New Roman"/>
                <w:i/>
                <w:iCs/>
                <w:sz w:val="20"/>
                <w:szCs w:val="20"/>
              </w:rPr>
              <w:t>Regimul deșeurilor</w:t>
            </w:r>
            <w:r w:rsidRPr="00EF5E56">
              <w:rPr>
                <w:rFonts w:ascii="Times New Roman" w:hAnsi="Times New Roman" w:cs="Times New Roman"/>
                <w:sz w:val="20"/>
                <w:szCs w:val="20"/>
              </w:rPr>
              <w:t xml:space="preserve"> – Capitolul IV)</w:t>
            </w:r>
          </w:p>
          <w:p w14:paraId="2C53552E" w14:textId="77777777" w:rsidR="0068466B" w:rsidRPr="00F4772B" w:rsidRDefault="0068466B" w:rsidP="00224407">
            <w:pPr>
              <w:numPr>
                <w:ilvl w:val="0"/>
                <w:numId w:val="39"/>
              </w:numPr>
              <w:spacing w:after="0" w:line="240" w:lineRule="auto"/>
              <w:ind w:left="374"/>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Gestionarea deșeurilor se realizează în conditii de protecție a sănătății populației și a mediului.</w:t>
            </w:r>
          </w:p>
          <w:p w14:paraId="13F78999" w14:textId="77777777" w:rsidR="0068466B" w:rsidRPr="00EF5E56" w:rsidRDefault="0068466B" w:rsidP="00224407">
            <w:pPr>
              <w:numPr>
                <w:ilvl w:val="0"/>
                <w:numId w:val="39"/>
              </w:numPr>
              <w:spacing w:after="0" w:line="240" w:lineRule="auto"/>
              <w:ind w:left="374"/>
              <w:jc w:val="both"/>
              <w:rPr>
                <w:rFonts w:ascii="Times New Roman" w:hAnsi="Times New Roman" w:cs="Times New Roman"/>
                <w:sz w:val="20"/>
                <w:szCs w:val="20"/>
                <w:lang w:val="fr-FR"/>
              </w:rPr>
            </w:pPr>
            <w:r w:rsidRPr="00F4772B">
              <w:rPr>
                <w:rFonts w:ascii="Times New Roman" w:hAnsi="Times New Roman" w:cs="Times New Roman"/>
                <w:sz w:val="20"/>
                <w:szCs w:val="20"/>
                <w:lang w:val="pt-BR"/>
              </w:rPr>
              <w:t xml:space="preserve">Introducerea pe teritoriul României a deșeurilor în scopul eliminării este interzisă. </w:t>
            </w:r>
            <w:r w:rsidRPr="00EF5E56">
              <w:rPr>
                <w:rFonts w:ascii="Times New Roman" w:hAnsi="Times New Roman" w:cs="Times New Roman"/>
                <w:sz w:val="20"/>
                <w:szCs w:val="20"/>
                <w:lang w:val="fr-FR"/>
              </w:rPr>
              <w:t>În cazul valorificării, deșeurile pot fi introduse numai cu aprobarea Guvernului.</w:t>
            </w:r>
          </w:p>
          <w:p w14:paraId="1A667BCA" w14:textId="77777777" w:rsidR="0068466B" w:rsidRPr="00EF5E56" w:rsidRDefault="0068466B" w:rsidP="00224407">
            <w:pPr>
              <w:numPr>
                <w:ilvl w:val="0"/>
                <w:numId w:val="39"/>
              </w:numPr>
              <w:spacing w:after="0" w:line="240" w:lineRule="auto"/>
              <w:ind w:left="374"/>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Valorificarea deșeurilor se realizează numai în instalații, prin procese sau activități autorizate de autoritățile publice competente.</w:t>
            </w:r>
          </w:p>
          <w:p w14:paraId="68A7B99D" w14:textId="77777777" w:rsidR="0068466B" w:rsidRPr="00842108" w:rsidRDefault="0068466B" w:rsidP="00224407">
            <w:pPr>
              <w:numPr>
                <w:ilvl w:val="0"/>
                <w:numId w:val="39"/>
              </w:numPr>
              <w:spacing w:after="0" w:line="240" w:lineRule="auto"/>
              <w:ind w:left="374"/>
              <w:jc w:val="both"/>
              <w:rPr>
                <w:rStyle w:val="do"/>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Transportul (intern și internațional) și tranzitul de deșeuri se realizează în conformitate cu acordurile și convențiile la care România este parte și cu legislația națională  specifică. </w:t>
            </w:r>
          </w:p>
        </w:tc>
      </w:tr>
      <w:tr w:rsidR="0068466B" w:rsidRPr="003D2FFC" w14:paraId="5400ED3A" w14:textId="77777777" w:rsidTr="00F2065E">
        <w:trPr>
          <w:jc w:val="center"/>
        </w:trPr>
        <w:tc>
          <w:tcPr>
            <w:tcW w:w="1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8CCB1" w14:textId="77777777" w:rsidR="0068466B" w:rsidRPr="00EF5E56" w:rsidRDefault="0068466B" w:rsidP="00BD2E15">
            <w:pPr>
              <w:spacing w:after="0" w:line="240" w:lineRule="auto"/>
              <w:jc w:val="both"/>
              <w:rPr>
                <w:rStyle w:val="do"/>
                <w:rFonts w:ascii="Times New Roman" w:hAnsi="Times New Roman" w:cs="Times New Roman"/>
                <w:sz w:val="20"/>
                <w:szCs w:val="20"/>
                <w:lang w:val="fr-FR"/>
              </w:rPr>
            </w:pPr>
            <w:r w:rsidRPr="00EF5E56">
              <w:rPr>
                <w:rFonts w:ascii="Times New Roman" w:hAnsi="Times New Roman" w:cs="Times New Roman"/>
                <w:sz w:val="20"/>
                <w:szCs w:val="20"/>
                <w:lang w:val="fr-FR"/>
              </w:rPr>
              <w:t>Ordin nr. 119 /2014 pentru aprobarea Normelor de igienă și sănătate publică privind mediul de viață al populației</w:t>
            </w:r>
          </w:p>
        </w:tc>
        <w:tc>
          <w:tcPr>
            <w:tcW w:w="3716" w:type="pct"/>
            <w:tcBorders>
              <w:top w:val="nil"/>
              <w:left w:val="nil"/>
              <w:bottom w:val="single" w:sz="8" w:space="0" w:color="auto"/>
              <w:right w:val="single" w:sz="8" w:space="0" w:color="auto"/>
            </w:tcBorders>
            <w:tcMar>
              <w:top w:w="0" w:type="dxa"/>
              <w:left w:w="108" w:type="dxa"/>
              <w:bottom w:w="0" w:type="dxa"/>
              <w:right w:w="108" w:type="dxa"/>
            </w:tcMar>
            <w:hideMark/>
          </w:tcPr>
          <w:p w14:paraId="1491A2F5" w14:textId="3D8FDA9E" w:rsidR="0068466B" w:rsidRPr="00842108" w:rsidRDefault="0068466B" w:rsidP="00224407">
            <w:pPr>
              <w:numPr>
                <w:ilvl w:val="0"/>
                <w:numId w:val="40"/>
              </w:numPr>
              <w:spacing w:after="0" w:line="240" w:lineRule="auto"/>
              <w:ind w:left="37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Distanțe minime pentru amenajarea platformelor destinate colectării deșeurilor – 10 m de ferestrele locuințelor.</w:t>
            </w:r>
          </w:p>
          <w:p w14:paraId="32253FC3" w14:textId="13C7A525" w:rsidR="0068466B" w:rsidRPr="00EF5E56" w:rsidRDefault="0068466B" w:rsidP="00224407">
            <w:pPr>
              <w:numPr>
                <w:ilvl w:val="0"/>
                <w:numId w:val="40"/>
              </w:numPr>
              <w:spacing w:after="0" w:line="240" w:lineRule="auto"/>
              <w:ind w:left="376"/>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Condiții de amenajare pentru aceste platforme – împrejmuite, impermeabilizate, cu panta de scurgere, siforn de </w:t>
            </w:r>
            <w:r w:rsidR="00E15702">
              <w:rPr>
                <w:rFonts w:ascii="Times New Roman" w:hAnsi="Times New Roman" w:cs="Times New Roman"/>
                <w:sz w:val="20"/>
                <w:szCs w:val="20"/>
                <w:lang w:val="fr-FR"/>
              </w:rPr>
              <w:t>scurgere racordat la canalizare</w:t>
            </w:r>
            <w:r w:rsidRPr="00EF5E56">
              <w:rPr>
                <w:rFonts w:ascii="Times New Roman" w:hAnsi="Times New Roman" w:cs="Times New Roman"/>
                <w:sz w:val="20"/>
                <w:szCs w:val="20"/>
                <w:lang w:val="fr-FR"/>
              </w:rPr>
              <w:t>.</w:t>
            </w:r>
          </w:p>
          <w:p w14:paraId="5A0BDC80" w14:textId="77777777" w:rsidR="0068466B" w:rsidRPr="00F4772B" w:rsidRDefault="0068466B" w:rsidP="00224407">
            <w:pPr>
              <w:numPr>
                <w:ilvl w:val="0"/>
                <w:numId w:val="40"/>
              </w:numPr>
              <w:spacing w:after="0" w:line="240" w:lineRule="auto"/>
              <w:ind w:left="376"/>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Distanțe minime pentru depozite și incineratoare de deșeuri periculoase și nepericuloase, rampe transfer – 1.000 m, 500 m, respectiv 200 m.</w:t>
            </w:r>
          </w:p>
          <w:p w14:paraId="14171157" w14:textId="77777777" w:rsidR="0068466B" w:rsidRPr="00F4772B" w:rsidRDefault="0068466B" w:rsidP="00224407">
            <w:pPr>
              <w:numPr>
                <w:ilvl w:val="0"/>
                <w:numId w:val="40"/>
              </w:numPr>
              <w:spacing w:after="0" w:line="240" w:lineRule="auto"/>
              <w:ind w:left="376"/>
              <w:jc w:val="both"/>
              <w:rPr>
                <w:rStyle w:val="do"/>
                <w:rFonts w:ascii="Times New Roman" w:hAnsi="Times New Roman" w:cs="Times New Roman"/>
                <w:sz w:val="20"/>
                <w:szCs w:val="20"/>
                <w:lang w:val="pt-BR"/>
              </w:rPr>
            </w:pPr>
            <w:r w:rsidRPr="00F4772B">
              <w:rPr>
                <w:rFonts w:ascii="Times New Roman" w:hAnsi="Times New Roman" w:cs="Times New Roman"/>
                <w:sz w:val="20"/>
                <w:szCs w:val="20"/>
                <w:lang w:val="pt-BR"/>
              </w:rPr>
              <w:t xml:space="preserve">Cap. V - </w:t>
            </w:r>
            <w:r w:rsidRPr="00EF5E56">
              <w:rPr>
                <w:rFonts w:ascii="Times New Roman" w:hAnsi="Times New Roman" w:cs="Times New Roman"/>
                <w:sz w:val="20"/>
                <w:szCs w:val="20"/>
                <w:lang w:val="vi-VN"/>
              </w:rPr>
              <w:t>Norme de igienă referitoare la colectarea, îndepărtarea şi neutralizarea deșeurilor solide</w:t>
            </w:r>
            <w:r w:rsidRPr="00F4772B">
              <w:rPr>
                <w:rFonts w:ascii="Times New Roman" w:hAnsi="Times New Roman" w:cs="Times New Roman"/>
                <w:sz w:val="20"/>
                <w:szCs w:val="20"/>
                <w:lang w:val="pt-BR"/>
              </w:rPr>
              <w:t>.</w:t>
            </w:r>
          </w:p>
        </w:tc>
      </w:tr>
    </w:tbl>
    <w:p w14:paraId="3A013BC1" w14:textId="77777777" w:rsidR="00027221" w:rsidRPr="00F4772B" w:rsidRDefault="00027221" w:rsidP="00027221">
      <w:pPr>
        <w:rPr>
          <w:rFonts w:ascii="Times New Roman" w:hAnsi="Times New Roman" w:cs="Times New Roman"/>
          <w:i/>
          <w:sz w:val="18"/>
          <w:szCs w:val="18"/>
          <w:lang w:val="pt-BR"/>
        </w:rPr>
      </w:pPr>
      <w:r w:rsidRPr="00F4772B">
        <w:rPr>
          <w:rFonts w:ascii="Times New Roman" w:hAnsi="Times New Roman" w:cs="Times New Roman"/>
          <w:i/>
          <w:sz w:val="18"/>
          <w:szCs w:val="18"/>
          <w:lang w:val="pt-BR"/>
        </w:rPr>
        <w:t>*- legislaţie care necesită adaptare la celelalte reglementări actualizate în domeniul salubrizării localităţilor</w:t>
      </w:r>
    </w:p>
    <w:p w14:paraId="02530969" w14:textId="77777777" w:rsidR="00027221" w:rsidRPr="00F4772B" w:rsidRDefault="00027221" w:rsidP="00820612">
      <w:pPr>
        <w:rPr>
          <w:rFonts w:ascii="Times New Roman" w:hAnsi="Times New Roman" w:cs="Times New Roman"/>
          <w:highlight w:val="cyan"/>
          <w:lang w:val="pt-BR"/>
        </w:rPr>
      </w:pPr>
    </w:p>
    <w:p w14:paraId="06102013" w14:textId="6EEC4B96" w:rsidR="004D22DE" w:rsidRPr="00F4772B" w:rsidRDefault="00A53012" w:rsidP="00224407">
      <w:pPr>
        <w:pStyle w:val="Titlu1"/>
        <w:numPr>
          <w:ilvl w:val="0"/>
          <w:numId w:val="126"/>
        </w:numPr>
        <w:spacing w:before="0" w:after="120" w:line="240" w:lineRule="auto"/>
        <w:jc w:val="both"/>
        <w:rPr>
          <w:rFonts w:cs="Times New Roman"/>
          <w:lang w:val="pt-BR"/>
        </w:rPr>
      </w:pPr>
      <w:bookmarkStart w:id="23" w:name="_Toc108183063"/>
      <w:r w:rsidRPr="00F4772B">
        <w:rPr>
          <w:rFonts w:cs="Times New Roman"/>
          <w:lang w:val="pt-BR"/>
        </w:rPr>
        <w:t xml:space="preserve">Descrierea </w:t>
      </w:r>
      <w:r w:rsidR="00B319BF" w:rsidRPr="00F4772B">
        <w:rPr>
          <w:rFonts w:cs="Times New Roman"/>
          <w:lang w:val="pt-BR"/>
        </w:rPr>
        <w:t>S</w:t>
      </w:r>
      <w:r w:rsidRPr="00F4772B">
        <w:rPr>
          <w:rFonts w:cs="Times New Roman"/>
          <w:lang w:val="pt-BR"/>
        </w:rPr>
        <w:t>istemului actual</w:t>
      </w:r>
      <w:r w:rsidR="002C6211" w:rsidRPr="00F4772B">
        <w:rPr>
          <w:rFonts w:cs="Times New Roman"/>
          <w:lang w:val="pt-BR"/>
        </w:rPr>
        <w:t xml:space="preserve"> de management </w:t>
      </w:r>
      <w:r w:rsidRPr="00F4772B">
        <w:rPr>
          <w:rFonts w:cs="Times New Roman"/>
          <w:lang w:val="pt-BR"/>
        </w:rPr>
        <w:t>al deşeurilor municipale</w:t>
      </w:r>
      <w:bookmarkEnd w:id="23"/>
      <w:r w:rsidRPr="00F4772B">
        <w:rPr>
          <w:rFonts w:cs="Times New Roman"/>
          <w:lang w:val="pt-BR"/>
        </w:rPr>
        <w:t xml:space="preserve"> </w:t>
      </w:r>
    </w:p>
    <w:p w14:paraId="541BF79A" w14:textId="4F99FE07" w:rsidR="008644A3" w:rsidRPr="00F4772B" w:rsidRDefault="008644A3" w:rsidP="00DA34F1">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În cadrul Sistemului de Management Integrat al Deşeurilor </w:t>
      </w:r>
      <w:r w:rsidR="00B319BF" w:rsidRPr="00F4772B">
        <w:rPr>
          <w:rFonts w:ascii="Times New Roman" w:hAnsi="Times New Roman" w:cs="Times New Roman"/>
          <w:sz w:val="24"/>
          <w:szCs w:val="24"/>
          <w:lang w:val="pt-BR"/>
        </w:rPr>
        <w:t xml:space="preserve">pentru judeţul Hunedoara </w:t>
      </w:r>
      <w:r w:rsidRPr="00F4772B">
        <w:rPr>
          <w:rFonts w:ascii="Times New Roman" w:hAnsi="Times New Roman" w:cs="Times New Roman"/>
          <w:sz w:val="24"/>
          <w:szCs w:val="24"/>
          <w:lang w:val="pt-BR"/>
        </w:rPr>
        <w:t>sunt gestionate acele categorii de deşeuri, care sunt în responsabilitatea autorităţilor administraţiilor publice locale, şi anume:</w:t>
      </w:r>
    </w:p>
    <w:p w14:paraId="0DB69485" w14:textId="57B36288" w:rsidR="008644A3" w:rsidRPr="00F4772B" w:rsidRDefault="008644A3" w:rsidP="00224407">
      <w:pPr>
        <w:pStyle w:val="Listparagraf"/>
        <w:numPr>
          <w:ilvl w:val="0"/>
          <w:numId w:val="85"/>
        </w:num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b/>
          <w:bCs/>
          <w:i/>
          <w:iCs/>
          <w:sz w:val="24"/>
          <w:szCs w:val="24"/>
          <w:lang w:val="pt-BR"/>
        </w:rPr>
        <w:lastRenderedPageBreak/>
        <w:t>deşeuri municipale</w:t>
      </w:r>
      <w:r w:rsidRPr="00F4772B">
        <w:rPr>
          <w:rFonts w:ascii="Times New Roman" w:hAnsi="Times New Roman" w:cs="Times New Roman"/>
          <w:sz w:val="24"/>
          <w:szCs w:val="24"/>
          <w:lang w:val="pt-BR"/>
        </w:rPr>
        <w:t xml:space="preserve"> – deşeuri menajere şi asimilabile celor menajere (capitolul 20 din Lista Europeană a Deşeurilor, aprobată prin HG nr. 856/2002 privind evidenţa gestiunii deşeurilor şi pentru aprobarea listei cuprinzând deşeurile, inclusiv deşeurile periculoase)</w:t>
      </w:r>
      <w:r w:rsidR="008476F9" w:rsidRPr="00EF5E56">
        <w:rPr>
          <w:rFonts w:ascii="Times New Roman" w:hAnsi="Times New Roman" w:cs="Times New Roman"/>
          <w:sz w:val="24"/>
          <w:szCs w:val="24"/>
          <w:lang w:val="ro-RO"/>
        </w:rPr>
        <w:t>;</w:t>
      </w:r>
    </w:p>
    <w:p w14:paraId="7279DB77" w14:textId="77777777" w:rsidR="00CE0FE8" w:rsidRPr="00EF5E56" w:rsidRDefault="00CE0FE8" w:rsidP="00224407">
      <w:pPr>
        <w:pStyle w:val="Listparagraf"/>
        <w:numPr>
          <w:ilvl w:val="0"/>
          <w:numId w:val="85"/>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deşeuri de ambalaje rezultate de la populaţie (categoria 15 01 din HG nr. 856/2002) – conform legii, autorităţile adminsitraţiei publice locale au responsabilităţi în ceea ce priveşte colectarea şi sortarea deşeurilor de ambalaje;</w:t>
      </w:r>
    </w:p>
    <w:p w14:paraId="47E554D9" w14:textId="77777777" w:rsidR="00CE0FE8" w:rsidRPr="00EF5E56" w:rsidRDefault="00CE0FE8" w:rsidP="00224407">
      <w:pPr>
        <w:pStyle w:val="Listparagraf"/>
        <w:numPr>
          <w:ilvl w:val="0"/>
          <w:numId w:val="85"/>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o parte din deşeurile de ambalaje rezultate de industrie, comerţ şi instituţii (categoria 15 01 din HG nr. 856/2002) – cele care fac parte din categoria deşeurilor asimilabile celor menajere (restul deşeurilor de ambalaje din industrie comert şi instituţii sunt gestionate direct de către generatori);</w:t>
      </w:r>
    </w:p>
    <w:p w14:paraId="7C0929F0" w14:textId="70CCF9CB" w:rsidR="00CE0FE8" w:rsidRPr="00BB4EA1" w:rsidRDefault="00CE0FE8" w:rsidP="00DA34F1">
      <w:pPr>
        <w:spacing w:after="120" w:line="240" w:lineRule="auto"/>
        <w:jc w:val="both"/>
        <w:rPr>
          <w:rFonts w:ascii="Times New Roman" w:hAnsi="Times New Roman" w:cs="Times New Roman"/>
          <w:sz w:val="24"/>
          <w:szCs w:val="24"/>
          <w:lang w:val="fr-FR"/>
        </w:rPr>
      </w:pPr>
      <w:r w:rsidRPr="00BB4EA1">
        <w:rPr>
          <w:rFonts w:ascii="Times New Roman" w:hAnsi="Times New Roman" w:cs="Times New Roman"/>
          <w:sz w:val="24"/>
          <w:szCs w:val="24"/>
          <w:lang w:val="fr-FR"/>
        </w:rPr>
        <w:t xml:space="preserve">Investiţiile necesare atingerii obiectivelor şi ţintelor </w:t>
      </w:r>
      <w:r w:rsidR="00B319BF" w:rsidRPr="00BB4EA1">
        <w:rPr>
          <w:rFonts w:ascii="Times New Roman" w:hAnsi="Times New Roman" w:cs="Times New Roman"/>
          <w:sz w:val="24"/>
          <w:szCs w:val="24"/>
          <w:lang w:val="fr-FR"/>
        </w:rPr>
        <w:t xml:space="preserve">în cadrul actualului Sistem de Management al deşeurilor sunt </w:t>
      </w:r>
      <w:r w:rsidRPr="00BB4EA1">
        <w:rPr>
          <w:rFonts w:ascii="Times New Roman" w:hAnsi="Times New Roman" w:cs="Times New Roman"/>
          <w:sz w:val="24"/>
          <w:szCs w:val="24"/>
          <w:lang w:val="fr-FR"/>
        </w:rPr>
        <w:t xml:space="preserve">grupate în </w:t>
      </w:r>
      <w:r w:rsidR="00B319BF" w:rsidRPr="00BB4EA1">
        <w:rPr>
          <w:rFonts w:ascii="Times New Roman" w:hAnsi="Times New Roman" w:cs="Times New Roman"/>
          <w:sz w:val="24"/>
          <w:szCs w:val="24"/>
          <w:lang w:val="fr-FR"/>
        </w:rPr>
        <w:t xml:space="preserve">mai multe </w:t>
      </w:r>
      <w:r w:rsidRPr="00BB4EA1">
        <w:rPr>
          <w:rFonts w:ascii="Times New Roman" w:hAnsi="Times New Roman" w:cs="Times New Roman"/>
          <w:sz w:val="24"/>
          <w:szCs w:val="24"/>
          <w:lang w:val="fr-FR"/>
        </w:rPr>
        <w:t>categorii:</w:t>
      </w:r>
    </w:p>
    <w:p w14:paraId="58C17F7E" w14:textId="44EF9165" w:rsidR="00CE0FE8" w:rsidRPr="00BB4EA1" w:rsidRDefault="00CE0FE8" w:rsidP="00224407">
      <w:pPr>
        <w:pStyle w:val="Listparagraf"/>
        <w:numPr>
          <w:ilvl w:val="0"/>
          <w:numId w:val="86"/>
        </w:numPr>
        <w:spacing w:after="120" w:line="240" w:lineRule="auto"/>
        <w:jc w:val="both"/>
        <w:rPr>
          <w:rFonts w:ascii="Times New Roman" w:hAnsi="Times New Roman" w:cs="Times New Roman"/>
          <w:sz w:val="24"/>
          <w:szCs w:val="24"/>
          <w:lang w:val="fr-FR"/>
        </w:rPr>
      </w:pPr>
      <w:r w:rsidRPr="00BB4EA1">
        <w:rPr>
          <w:rFonts w:ascii="Times New Roman" w:hAnsi="Times New Roman" w:cs="Times New Roman"/>
          <w:sz w:val="24"/>
          <w:szCs w:val="24"/>
          <w:lang w:val="fr-FR"/>
        </w:rPr>
        <w:t>Investiţiile prioritare finanţate prin POS Mediu 2007-2013, care</w:t>
      </w:r>
      <w:r w:rsidR="00B319BF" w:rsidRPr="00BB4EA1">
        <w:rPr>
          <w:rFonts w:ascii="Times New Roman" w:hAnsi="Times New Roman" w:cs="Times New Roman"/>
          <w:sz w:val="24"/>
          <w:szCs w:val="24"/>
          <w:lang w:val="fr-FR"/>
        </w:rPr>
        <w:t xml:space="preserve"> au </w:t>
      </w:r>
      <w:r w:rsidRPr="00BB4EA1">
        <w:rPr>
          <w:rFonts w:ascii="Times New Roman" w:hAnsi="Times New Roman" w:cs="Times New Roman"/>
          <w:sz w:val="24"/>
          <w:szCs w:val="24"/>
          <w:lang w:val="fr-FR"/>
        </w:rPr>
        <w:t>f</w:t>
      </w:r>
      <w:r w:rsidR="00B319BF" w:rsidRPr="00BB4EA1">
        <w:rPr>
          <w:rFonts w:ascii="Times New Roman" w:hAnsi="Times New Roman" w:cs="Times New Roman"/>
          <w:sz w:val="24"/>
          <w:szCs w:val="24"/>
          <w:lang w:val="fr-FR"/>
        </w:rPr>
        <w:t>ăcut</w:t>
      </w:r>
      <w:r w:rsidRPr="00BB4EA1">
        <w:rPr>
          <w:rFonts w:ascii="Times New Roman" w:hAnsi="Times New Roman" w:cs="Times New Roman"/>
          <w:sz w:val="24"/>
          <w:szCs w:val="24"/>
          <w:lang w:val="fr-FR"/>
        </w:rPr>
        <w:t xml:space="preserve"> obiectul Contractului de finanţare pentru implementarea proiectului ”Sistem de management integrat al deşeurilor în judeţul Hunedoara” (SMID Hunedoara)</w:t>
      </w:r>
      <w:r w:rsidR="00EF5E56" w:rsidRPr="00BB4EA1">
        <w:rPr>
          <w:rFonts w:ascii="Times New Roman" w:hAnsi="Times New Roman" w:cs="Times New Roman"/>
          <w:sz w:val="24"/>
          <w:szCs w:val="24"/>
          <w:lang w:val="fr-FR"/>
        </w:rPr>
        <w:t>;</w:t>
      </w:r>
    </w:p>
    <w:p w14:paraId="021F803D" w14:textId="35A9B5E5" w:rsidR="00E7262B" w:rsidRPr="003D2FFC" w:rsidRDefault="00E7262B" w:rsidP="00224407">
      <w:pPr>
        <w:pStyle w:val="Listparagraf"/>
        <w:numPr>
          <w:ilvl w:val="0"/>
          <w:numId w:val="86"/>
        </w:numPr>
        <w:spacing w:after="120" w:line="240" w:lineRule="auto"/>
        <w:jc w:val="both"/>
        <w:rPr>
          <w:rFonts w:ascii="Times New Roman" w:hAnsi="Times New Roman" w:cs="Times New Roman"/>
          <w:sz w:val="24"/>
          <w:szCs w:val="24"/>
          <w:lang w:val="fr-FR"/>
        </w:rPr>
      </w:pPr>
      <w:r w:rsidRPr="003D2FFC">
        <w:rPr>
          <w:rFonts w:ascii="Times New Roman" w:hAnsi="Times New Roman" w:cs="Times New Roman"/>
          <w:sz w:val="24"/>
          <w:szCs w:val="24"/>
          <w:lang w:val="fr-FR"/>
        </w:rPr>
        <w:t>Investiţiile realizate prin alte proiecte (PHARE CES) şi integrate în cadrul SMID HD înainte de punerea acestuia în funcţiune</w:t>
      </w:r>
      <w:r w:rsidR="00EF5E56" w:rsidRPr="003D2FFC">
        <w:rPr>
          <w:rFonts w:ascii="Times New Roman" w:hAnsi="Times New Roman" w:cs="Times New Roman"/>
          <w:sz w:val="24"/>
          <w:szCs w:val="24"/>
          <w:lang w:val="fr-FR"/>
        </w:rPr>
        <w:t>;</w:t>
      </w:r>
    </w:p>
    <w:p w14:paraId="4D9C51B5" w14:textId="4AB3E2BD" w:rsidR="00E7262B" w:rsidRPr="00EF5E56" w:rsidRDefault="00CE0FE8" w:rsidP="00224407">
      <w:pPr>
        <w:pStyle w:val="Listparagraf"/>
        <w:numPr>
          <w:ilvl w:val="0"/>
          <w:numId w:val="86"/>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 xml:space="preserve">Investiţiile finanţate prin alte surse: </w:t>
      </w:r>
      <w:r w:rsidR="00E7262B" w:rsidRPr="00EF5E56">
        <w:rPr>
          <w:rFonts w:ascii="Times New Roman" w:hAnsi="Times New Roman" w:cs="Times New Roman"/>
          <w:sz w:val="24"/>
          <w:szCs w:val="24"/>
        </w:rPr>
        <w:t>bugetele locale şi operatorii desemnaţi pentru operarea SMID</w:t>
      </w:r>
      <w:r w:rsidR="00EF5E56">
        <w:rPr>
          <w:rFonts w:ascii="Times New Roman" w:hAnsi="Times New Roman" w:cs="Times New Roman"/>
          <w:sz w:val="24"/>
          <w:szCs w:val="24"/>
        </w:rPr>
        <w:t>.</w:t>
      </w:r>
    </w:p>
    <w:p w14:paraId="7F8737F5" w14:textId="77777777" w:rsidR="00A576D3" w:rsidRPr="00EF5E56" w:rsidRDefault="00A576D3" w:rsidP="00DA34F1">
      <w:pPr>
        <w:pStyle w:val="Listparagraf"/>
        <w:spacing w:after="120" w:line="240" w:lineRule="auto"/>
        <w:jc w:val="both"/>
        <w:rPr>
          <w:rFonts w:ascii="Times New Roman" w:hAnsi="Times New Roman" w:cs="Times New Roman"/>
          <w:sz w:val="24"/>
          <w:szCs w:val="24"/>
        </w:rPr>
      </w:pPr>
    </w:p>
    <w:p w14:paraId="1A70A22D" w14:textId="4DDDDD77" w:rsidR="00837117" w:rsidRPr="00EF5E56" w:rsidRDefault="00837117" w:rsidP="00224407">
      <w:pPr>
        <w:pStyle w:val="Titlu2"/>
        <w:numPr>
          <w:ilvl w:val="1"/>
          <w:numId w:val="126"/>
        </w:numPr>
        <w:spacing w:before="0" w:after="120" w:line="240" w:lineRule="auto"/>
        <w:rPr>
          <w:rFonts w:ascii="Times New Roman" w:hAnsi="Times New Roman" w:cs="Times New Roman"/>
        </w:rPr>
      </w:pPr>
      <w:bookmarkStart w:id="24" w:name="_Toc108183064"/>
      <w:r w:rsidRPr="00EF5E56">
        <w:rPr>
          <w:rFonts w:ascii="Times New Roman" w:hAnsi="Times New Roman" w:cs="Times New Roman"/>
        </w:rPr>
        <w:t>Date general</w:t>
      </w:r>
      <w:r w:rsidR="00A576D3" w:rsidRPr="00EF5E56">
        <w:rPr>
          <w:rFonts w:ascii="Times New Roman" w:hAnsi="Times New Roman" w:cs="Times New Roman"/>
        </w:rPr>
        <w:t>e</w:t>
      </w:r>
      <w:bookmarkEnd w:id="24"/>
    </w:p>
    <w:p w14:paraId="792D2623" w14:textId="5BF4B8E2" w:rsidR="00820612" w:rsidRPr="003D2FFC" w:rsidRDefault="00820612" w:rsidP="00DA34F1">
      <w:pPr>
        <w:spacing w:after="120" w:line="240" w:lineRule="auto"/>
        <w:jc w:val="both"/>
        <w:rPr>
          <w:rFonts w:ascii="Times New Roman" w:hAnsi="Times New Roman" w:cs="Times New Roman"/>
          <w:sz w:val="24"/>
          <w:szCs w:val="24"/>
          <w:lang w:val="pt-BR"/>
        </w:rPr>
      </w:pPr>
      <w:r w:rsidRPr="003D2FFC">
        <w:rPr>
          <w:rFonts w:ascii="Times New Roman" w:hAnsi="Times New Roman" w:cs="Times New Roman"/>
          <w:sz w:val="24"/>
          <w:szCs w:val="24"/>
          <w:lang w:val="pt-BR"/>
        </w:rPr>
        <w:t>Judeţul Hunedoara are în componenţă 7 municipii, 7 oraşe şi 55 comune, în total 69 unităţi administrativ teritoriale.</w:t>
      </w:r>
    </w:p>
    <w:p w14:paraId="541D06B2" w14:textId="3C764018" w:rsidR="00820612" w:rsidRPr="00F4772B" w:rsidRDefault="00820612" w:rsidP="00DA34F1">
      <w:pPr>
        <w:spacing w:after="120" w:line="240" w:lineRule="auto"/>
        <w:jc w:val="both"/>
        <w:rPr>
          <w:rFonts w:ascii="Times New Roman" w:hAnsi="Times New Roman" w:cs="Times New Roman"/>
          <w:b/>
          <w:bCs/>
          <w:sz w:val="24"/>
          <w:szCs w:val="24"/>
          <w:lang w:val="pt-BR"/>
        </w:rPr>
      </w:pPr>
      <w:r w:rsidRPr="00F4772B">
        <w:rPr>
          <w:rFonts w:ascii="Times New Roman" w:hAnsi="Times New Roman" w:cs="Times New Roman"/>
          <w:sz w:val="24"/>
          <w:szCs w:val="24"/>
          <w:lang w:val="pt-BR"/>
        </w:rPr>
        <w:t xml:space="preserve">Toate unităţile administrativ teritoriale sunt în prezent </w:t>
      </w:r>
      <w:r w:rsidRPr="00F4772B">
        <w:rPr>
          <w:rFonts w:ascii="Times New Roman" w:hAnsi="Times New Roman" w:cs="Times New Roman"/>
          <w:b/>
          <w:bCs/>
          <w:sz w:val="24"/>
          <w:szCs w:val="24"/>
          <w:lang w:val="pt-BR"/>
        </w:rPr>
        <w:t xml:space="preserve">membre ale Asociaţiei de Dezvoltare Intercomunitară </w:t>
      </w:r>
      <w:r w:rsidR="00EF5E56" w:rsidRPr="00F4772B">
        <w:rPr>
          <w:rFonts w:ascii="Times New Roman" w:hAnsi="Times New Roman" w:cs="Times New Roman"/>
          <w:b/>
          <w:bCs/>
          <w:sz w:val="24"/>
          <w:szCs w:val="24"/>
          <w:lang w:val="pt-BR"/>
        </w:rPr>
        <w:t>Sistem Integrat</w:t>
      </w:r>
      <w:r w:rsidRPr="00F4772B">
        <w:rPr>
          <w:rFonts w:ascii="Times New Roman" w:hAnsi="Times New Roman" w:cs="Times New Roman"/>
          <w:b/>
          <w:bCs/>
          <w:sz w:val="24"/>
          <w:szCs w:val="24"/>
          <w:lang w:val="pt-BR"/>
        </w:rPr>
        <w:t xml:space="preserve"> Gestionare a Deşeurilor </w:t>
      </w:r>
      <w:r w:rsidR="00644B11" w:rsidRPr="00F4772B">
        <w:rPr>
          <w:rFonts w:ascii="Times New Roman" w:hAnsi="Times New Roman" w:cs="Times New Roman"/>
          <w:b/>
          <w:bCs/>
          <w:sz w:val="24"/>
          <w:szCs w:val="24"/>
          <w:lang w:val="pt-BR"/>
        </w:rPr>
        <w:t>(ADI</w:t>
      </w:r>
      <w:r w:rsidR="00EF5E56" w:rsidRPr="00F4772B">
        <w:rPr>
          <w:rFonts w:ascii="Times New Roman" w:hAnsi="Times New Roman" w:cs="Times New Roman"/>
          <w:b/>
          <w:bCs/>
          <w:sz w:val="24"/>
          <w:szCs w:val="24"/>
          <w:lang w:val="pt-BR"/>
        </w:rPr>
        <w:t xml:space="preserve"> SIGD</w:t>
      </w:r>
      <w:r w:rsidR="00644B11" w:rsidRPr="00F4772B">
        <w:rPr>
          <w:rFonts w:ascii="Times New Roman" w:hAnsi="Times New Roman" w:cs="Times New Roman"/>
          <w:b/>
          <w:bCs/>
          <w:sz w:val="24"/>
          <w:szCs w:val="24"/>
          <w:lang w:val="pt-BR"/>
        </w:rPr>
        <w:t>)</w:t>
      </w:r>
      <w:r w:rsidRPr="00F4772B">
        <w:rPr>
          <w:rFonts w:ascii="Times New Roman" w:hAnsi="Times New Roman" w:cs="Times New Roman"/>
          <w:b/>
          <w:bCs/>
          <w:sz w:val="24"/>
          <w:szCs w:val="24"/>
          <w:lang w:val="pt-BR"/>
        </w:rPr>
        <w:t xml:space="preserve">. </w:t>
      </w:r>
    </w:p>
    <w:p w14:paraId="48BF1255" w14:textId="759586B6" w:rsidR="003F1F7D" w:rsidRPr="00EF5E56" w:rsidRDefault="003F1F7D" w:rsidP="00DA34F1">
      <w:pPr>
        <w:spacing w:after="120" w:line="240" w:lineRule="auto"/>
        <w:jc w:val="both"/>
        <w:rPr>
          <w:rFonts w:ascii="Times New Roman" w:hAnsi="Times New Roman" w:cs="Times New Roman"/>
          <w:sz w:val="24"/>
          <w:szCs w:val="24"/>
          <w:lang w:val="fr-FR"/>
        </w:rPr>
      </w:pPr>
      <w:r w:rsidRPr="00D54F7C">
        <w:rPr>
          <w:rFonts w:ascii="Times New Roman" w:hAnsi="Times New Roman" w:cs="Times New Roman"/>
          <w:color w:val="000000" w:themeColor="text1"/>
          <w:sz w:val="24"/>
          <w:szCs w:val="24"/>
          <w:lang w:val="fr-FR"/>
        </w:rPr>
        <w:t>Populația totală a județului Hunedoara în anul 202</w:t>
      </w:r>
      <w:r w:rsidR="00292081">
        <w:rPr>
          <w:rFonts w:ascii="Times New Roman" w:hAnsi="Times New Roman" w:cs="Times New Roman"/>
          <w:color w:val="000000" w:themeColor="text1"/>
          <w:sz w:val="24"/>
          <w:szCs w:val="24"/>
          <w:lang w:val="fr-FR"/>
        </w:rPr>
        <w:t>0</w:t>
      </w:r>
      <w:r w:rsidRPr="00D54F7C">
        <w:rPr>
          <w:rFonts w:ascii="Times New Roman" w:hAnsi="Times New Roman" w:cs="Times New Roman"/>
          <w:color w:val="000000" w:themeColor="text1"/>
          <w:sz w:val="24"/>
          <w:szCs w:val="24"/>
          <w:lang w:val="fr-FR"/>
        </w:rPr>
        <w:t xml:space="preserve"> a fost de </w:t>
      </w:r>
      <w:r w:rsidR="00D54F7C" w:rsidRPr="00D54F7C">
        <w:rPr>
          <w:rFonts w:ascii="Times New Roman" w:hAnsi="Times New Roman" w:cs="Times New Roman"/>
          <w:color w:val="000000" w:themeColor="text1"/>
          <w:sz w:val="24"/>
          <w:szCs w:val="24"/>
          <w:lang w:val="fr-FR"/>
        </w:rPr>
        <w:t>37</w:t>
      </w:r>
      <w:r w:rsidR="002152A0">
        <w:rPr>
          <w:rFonts w:ascii="Times New Roman" w:hAnsi="Times New Roman" w:cs="Times New Roman"/>
          <w:color w:val="000000" w:themeColor="text1"/>
          <w:sz w:val="24"/>
          <w:szCs w:val="24"/>
          <w:lang w:val="fr-FR"/>
        </w:rPr>
        <w:t>7.046</w:t>
      </w:r>
      <w:r w:rsidRPr="00D54F7C">
        <w:rPr>
          <w:rFonts w:ascii="Times New Roman" w:hAnsi="Times New Roman" w:cs="Times New Roman"/>
          <w:color w:val="000000" w:themeColor="text1"/>
          <w:sz w:val="24"/>
          <w:szCs w:val="24"/>
          <w:lang w:val="fr-FR"/>
        </w:rPr>
        <w:t xml:space="preserve"> locuitori </w:t>
      </w:r>
      <w:r w:rsidRPr="00EF5E56">
        <w:rPr>
          <w:rFonts w:ascii="Times New Roman" w:hAnsi="Times New Roman" w:cs="Times New Roman"/>
          <w:sz w:val="24"/>
          <w:szCs w:val="24"/>
          <w:lang w:val="fr-FR"/>
        </w:rPr>
        <w:t xml:space="preserve">din care în zone urbane </w:t>
      </w:r>
      <w:r w:rsidR="007706A1">
        <w:rPr>
          <w:rFonts w:ascii="Times New Roman" w:hAnsi="Times New Roman" w:cs="Times New Roman"/>
          <w:sz w:val="24"/>
          <w:szCs w:val="24"/>
          <w:lang w:val="fr-FR"/>
        </w:rPr>
        <w:t>27</w:t>
      </w:r>
      <w:r w:rsidR="00292081">
        <w:rPr>
          <w:rFonts w:ascii="Times New Roman" w:hAnsi="Times New Roman" w:cs="Times New Roman"/>
          <w:sz w:val="24"/>
          <w:szCs w:val="24"/>
          <w:lang w:val="fr-FR"/>
        </w:rPr>
        <w:t>9</w:t>
      </w:r>
      <w:r w:rsidR="002152A0">
        <w:rPr>
          <w:rFonts w:ascii="Times New Roman" w:hAnsi="Times New Roman" w:cs="Times New Roman"/>
          <w:sz w:val="24"/>
          <w:szCs w:val="24"/>
          <w:lang w:val="fr-FR"/>
        </w:rPr>
        <w:t>.317</w:t>
      </w:r>
      <w:r w:rsidRPr="00EF5E56">
        <w:rPr>
          <w:rFonts w:ascii="Times New Roman" w:hAnsi="Times New Roman" w:cs="Times New Roman"/>
          <w:sz w:val="24"/>
          <w:szCs w:val="24"/>
          <w:lang w:val="fr-FR"/>
        </w:rPr>
        <w:t xml:space="preserve"> locuitori și în zone rurale </w:t>
      </w:r>
      <w:r w:rsidR="007706A1">
        <w:rPr>
          <w:rFonts w:ascii="Times New Roman" w:hAnsi="Times New Roman" w:cs="Times New Roman"/>
          <w:sz w:val="24"/>
          <w:szCs w:val="24"/>
          <w:lang w:val="fr-FR"/>
        </w:rPr>
        <w:t>9</w:t>
      </w:r>
      <w:r w:rsidR="00292081">
        <w:rPr>
          <w:rFonts w:ascii="Times New Roman" w:hAnsi="Times New Roman" w:cs="Times New Roman"/>
          <w:sz w:val="24"/>
          <w:szCs w:val="24"/>
          <w:lang w:val="fr-FR"/>
        </w:rPr>
        <w:t>7.72</w:t>
      </w:r>
      <w:r w:rsidR="002152A0">
        <w:rPr>
          <w:rFonts w:ascii="Times New Roman" w:hAnsi="Times New Roman" w:cs="Times New Roman"/>
          <w:sz w:val="24"/>
          <w:szCs w:val="24"/>
          <w:lang w:val="fr-FR"/>
        </w:rPr>
        <w:t>9</w:t>
      </w:r>
      <w:r w:rsidRPr="00EF5E56">
        <w:rPr>
          <w:rFonts w:ascii="Times New Roman" w:hAnsi="Times New Roman" w:cs="Times New Roman"/>
          <w:sz w:val="24"/>
          <w:szCs w:val="24"/>
          <w:lang w:val="fr-FR"/>
        </w:rPr>
        <w:t xml:space="preserve"> locuitori</w:t>
      </w:r>
      <w:r w:rsidRPr="00EF5E56">
        <w:rPr>
          <w:rStyle w:val="Referinnotdesubsol"/>
          <w:rFonts w:ascii="Times New Roman" w:hAnsi="Times New Roman"/>
          <w:sz w:val="24"/>
          <w:szCs w:val="24"/>
        </w:rPr>
        <w:footnoteReference w:id="7"/>
      </w:r>
      <w:r w:rsidRPr="00EF5E56">
        <w:rPr>
          <w:rFonts w:ascii="Times New Roman" w:hAnsi="Times New Roman" w:cs="Times New Roman"/>
          <w:sz w:val="24"/>
          <w:szCs w:val="24"/>
          <w:lang w:val="fr-FR"/>
        </w:rPr>
        <w:t>.</w:t>
      </w:r>
    </w:p>
    <w:p w14:paraId="65232083" w14:textId="77777777" w:rsidR="00EF5E56" w:rsidRPr="00EF5E56" w:rsidRDefault="003F1F7D" w:rsidP="00DA34F1">
      <w:pPr>
        <w:spacing w:after="120" w:line="240" w:lineRule="auto"/>
        <w:rPr>
          <w:rFonts w:ascii="Times New Roman" w:hAnsi="Times New Roman" w:cs="Times New Roman"/>
          <w:sz w:val="24"/>
          <w:szCs w:val="24"/>
          <w:lang w:val="fr-FR" w:eastAsia="ro-RO"/>
        </w:rPr>
      </w:pPr>
      <w:r w:rsidRPr="00EF5E56">
        <w:rPr>
          <w:rFonts w:ascii="Times New Roman" w:hAnsi="Times New Roman" w:cs="Times New Roman"/>
          <w:sz w:val="24"/>
          <w:szCs w:val="24"/>
          <w:lang w:val="fr-FR" w:eastAsia="ro-RO"/>
        </w:rPr>
        <w:t>Structura populaţiei pe zone de gestionare a deşeurilor este prezentată mai jos :</w:t>
      </w:r>
    </w:p>
    <w:p w14:paraId="7F195BD4" w14:textId="3051DFAE" w:rsidR="00FF536D" w:rsidRDefault="00254DA4" w:rsidP="00F2065E">
      <w:pPr>
        <w:pStyle w:val="Legend"/>
        <w:jc w:val="center"/>
        <w:rPr>
          <w:rFonts w:ascii="Times New Roman" w:hAnsi="Times New Roman"/>
          <w:color w:val="000000" w:themeColor="text1"/>
        </w:rPr>
      </w:pPr>
      <w:bookmarkStart w:id="25" w:name="_Toc359179103"/>
      <w:bookmarkStart w:id="26" w:name="_Toc359179264"/>
      <w:bookmarkStart w:id="27" w:name="_Toc360534228"/>
      <w:bookmarkStart w:id="28" w:name="_Toc100069783"/>
      <w:r w:rsidRPr="007706A1">
        <w:rPr>
          <w:rFonts w:ascii="Times New Roman" w:hAnsi="Times New Roman"/>
        </w:rPr>
        <w:t xml:space="preserve">Tabel </w:t>
      </w:r>
      <w:r w:rsidRPr="007706A1">
        <w:rPr>
          <w:rFonts w:ascii="Times New Roman" w:hAnsi="Times New Roman"/>
        </w:rPr>
        <w:fldChar w:fldCharType="begin"/>
      </w:r>
      <w:r w:rsidRPr="007706A1">
        <w:rPr>
          <w:rFonts w:ascii="Times New Roman" w:hAnsi="Times New Roman"/>
        </w:rPr>
        <w:instrText xml:space="preserve"> SEQ Tabel \* ARABIC </w:instrText>
      </w:r>
      <w:r w:rsidRPr="007706A1">
        <w:rPr>
          <w:rFonts w:ascii="Times New Roman" w:hAnsi="Times New Roman"/>
        </w:rPr>
        <w:fldChar w:fldCharType="separate"/>
      </w:r>
      <w:r w:rsidR="00A656CA">
        <w:rPr>
          <w:rFonts w:ascii="Times New Roman" w:hAnsi="Times New Roman"/>
          <w:noProof/>
        </w:rPr>
        <w:t>6</w:t>
      </w:r>
      <w:r w:rsidRPr="007706A1">
        <w:rPr>
          <w:rFonts w:ascii="Times New Roman" w:hAnsi="Times New Roman"/>
        </w:rPr>
        <w:fldChar w:fldCharType="end"/>
      </w:r>
      <w:r w:rsidR="00EF5E56" w:rsidRPr="007706A1">
        <w:rPr>
          <w:rFonts w:ascii="Times New Roman" w:hAnsi="Times New Roman"/>
          <w:color w:val="000000" w:themeColor="text1"/>
        </w:rPr>
        <w:t xml:space="preserve"> </w:t>
      </w:r>
      <w:r w:rsidR="00820612" w:rsidRPr="007706A1">
        <w:rPr>
          <w:rFonts w:ascii="Times New Roman" w:hAnsi="Times New Roman"/>
          <w:color w:val="000000" w:themeColor="text1"/>
        </w:rPr>
        <w:t>Populaţia judeţului Hunedoara pe zone de gestionare a deșeurilor municip</w:t>
      </w:r>
      <w:r w:rsidR="00A265A4" w:rsidRPr="007706A1">
        <w:rPr>
          <w:rFonts w:ascii="Times New Roman" w:hAnsi="Times New Roman"/>
          <w:color w:val="000000" w:themeColor="text1"/>
        </w:rPr>
        <w:t>a</w:t>
      </w:r>
      <w:r w:rsidR="00820612" w:rsidRPr="007706A1">
        <w:rPr>
          <w:rFonts w:ascii="Times New Roman" w:hAnsi="Times New Roman"/>
          <w:color w:val="000000" w:themeColor="text1"/>
        </w:rPr>
        <w:t>le, anul 20</w:t>
      </w:r>
      <w:bookmarkEnd w:id="25"/>
      <w:bookmarkEnd w:id="26"/>
      <w:bookmarkEnd w:id="27"/>
      <w:r w:rsidR="00A265A4" w:rsidRPr="007706A1">
        <w:rPr>
          <w:rFonts w:ascii="Times New Roman" w:hAnsi="Times New Roman"/>
          <w:color w:val="000000" w:themeColor="text1"/>
        </w:rPr>
        <w:t>2</w:t>
      </w:r>
      <w:r w:rsidR="00292081">
        <w:rPr>
          <w:rFonts w:ascii="Times New Roman" w:hAnsi="Times New Roman"/>
          <w:color w:val="000000" w:themeColor="text1"/>
        </w:rPr>
        <w:t>0</w:t>
      </w:r>
      <w:bookmarkEnd w:id="28"/>
      <w:r w:rsidR="00820612" w:rsidRPr="007706A1">
        <w:rPr>
          <w:rFonts w:ascii="Times New Roman" w:hAnsi="Times New Roman"/>
          <w:color w:val="000000" w:themeColor="text1"/>
        </w:rPr>
        <w:t xml:space="preserve"> </w:t>
      </w:r>
    </w:p>
    <w:p w14:paraId="7A7262AE" w14:textId="614715BA" w:rsidR="003D7511" w:rsidRPr="00FF536D" w:rsidRDefault="00A265A4" w:rsidP="00FF536D">
      <w:pPr>
        <w:spacing w:after="0" w:line="240" w:lineRule="auto"/>
        <w:jc w:val="center"/>
        <w:rPr>
          <w:rFonts w:ascii="Times New Roman" w:hAnsi="Times New Roman" w:cs="Times New Roman"/>
          <w:sz w:val="24"/>
          <w:szCs w:val="24"/>
          <w:lang w:val="fr-FR"/>
        </w:rPr>
      </w:pPr>
      <w:r w:rsidRPr="00FF536D">
        <w:rPr>
          <w:rFonts w:ascii="Times New Roman" w:hAnsi="Times New Roman" w:cs="Times New Roman"/>
          <w:sz w:val="24"/>
          <w:szCs w:val="24"/>
          <w:lang w:val="fr-FR"/>
        </w:rPr>
        <w:t>(populația rezidentă la 1</w:t>
      </w:r>
      <w:r w:rsidR="00E156DF" w:rsidRPr="00FF536D">
        <w:rPr>
          <w:rFonts w:ascii="Times New Roman" w:hAnsi="Times New Roman" w:cs="Times New Roman"/>
          <w:sz w:val="24"/>
          <w:szCs w:val="24"/>
          <w:lang w:val="fr-FR"/>
        </w:rPr>
        <w:t xml:space="preserve"> </w:t>
      </w:r>
      <w:r w:rsidR="00292081" w:rsidRPr="00FF536D">
        <w:rPr>
          <w:rFonts w:ascii="Times New Roman" w:hAnsi="Times New Roman" w:cs="Times New Roman"/>
          <w:sz w:val="24"/>
          <w:szCs w:val="24"/>
          <w:lang w:val="fr-FR"/>
        </w:rPr>
        <w:t xml:space="preserve">iunie </w:t>
      </w:r>
      <w:r w:rsidRPr="00FF536D">
        <w:rPr>
          <w:rFonts w:ascii="Times New Roman" w:hAnsi="Times New Roman" w:cs="Times New Roman"/>
          <w:sz w:val="24"/>
          <w:szCs w:val="24"/>
          <w:lang w:val="fr-FR"/>
        </w:rPr>
        <w:t>202</w:t>
      </w:r>
      <w:r w:rsidR="00292081" w:rsidRPr="00FF536D">
        <w:rPr>
          <w:rFonts w:ascii="Times New Roman" w:hAnsi="Times New Roman" w:cs="Times New Roman"/>
          <w:sz w:val="24"/>
          <w:szCs w:val="24"/>
          <w:lang w:val="fr-FR"/>
        </w:rPr>
        <w:t>0</w:t>
      </w:r>
      <w:r w:rsidRPr="00FF536D">
        <w:rPr>
          <w:rFonts w:ascii="Times New Roman" w:hAnsi="Times New Roman" w:cs="Times New Roman"/>
          <w:sz w:val="24"/>
          <w:szCs w:val="24"/>
          <w:lang w:val="fr-FR"/>
        </w:rPr>
        <w:t>, conform INS)</w:t>
      </w:r>
    </w:p>
    <w:tbl>
      <w:tblPr>
        <w:tblStyle w:val="Tabelgril"/>
        <w:tblW w:w="5000" w:type="pct"/>
        <w:jc w:val="center"/>
        <w:tblLook w:val="04A0" w:firstRow="1" w:lastRow="0" w:firstColumn="1" w:lastColumn="0" w:noHBand="0" w:noVBand="1"/>
      </w:tblPr>
      <w:tblGrid>
        <w:gridCol w:w="4695"/>
        <w:gridCol w:w="4695"/>
      </w:tblGrid>
      <w:tr w:rsidR="006F44E9" w:rsidRPr="006F44E9" w14:paraId="6B989233" w14:textId="77777777" w:rsidTr="00D37A7B">
        <w:trPr>
          <w:tblHeader/>
          <w:jc w:val="center"/>
        </w:trPr>
        <w:tc>
          <w:tcPr>
            <w:tcW w:w="2500" w:type="pct"/>
            <w:shd w:val="clear" w:color="auto" w:fill="D9D9D9"/>
          </w:tcPr>
          <w:p w14:paraId="5F5FC864" w14:textId="77777777" w:rsidR="006F44E9" w:rsidRPr="006F44E9" w:rsidRDefault="006F44E9" w:rsidP="006F44E9">
            <w:pPr>
              <w:jc w:val="center"/>
              <w:rPr>
                <w:rFonts w:ascii="Times New Roman" w:hAnsi="Times New Roman"/>
                <w:b/>
                <w:bCs/>
              </w:rPr>
            </w:pPr>
            <w:r w:rsidRPr="006F44E9">
              <w:rPr>
                <w:rFonts w:ascii="Times New Roman" w:hAnsi="Times New Roman"/>
                <w:b/>
                <w:bCs/>
              </w:rPr>
              <w:t>UAT-uri</w:t>
            </w:r>
          </w:p>
        </w:tc>
        <w:tc>
          <w:tcPr>
            <w:tcW w:w="2500" w:type="pct"/>
            <w:shd w:val="clear" w:color="auto" w:fill="D9D9D9"/>
          </w:tcPr>
          <w:p w14:paraId="78979E15" w14:textId="77777777" w:rsidR="006F44E9" w:rsidRPr="006F44E9" w:rsidRDefault="006F44E9" w:rsidP="006F44E9">
            <w:pPr>
              <w:jc w:val="center"/>
              <w:rPr>
                <w:rFonts w:ascii="Times New Roman" w:hAnsi="Times New Roman"/>
                <w:b/>
                <w:bCs/>
              </w:rPr>
            </w:pPr>
            <w:r w:rsidRPr="006F44E9">
              <w:rPr>
                <w:rFonts w:ascii="Times New Roman" w:hAnsi="Times New Roman"/>
                <w:b/>
                <w:bCs/>
              </w:rPr>
              <w:t>Populația</w:t>
            </w:r>
          </w:p>
        </w:tc>
      </w:tr>
      <w:tr w:rsidR="006F44E9" w:rsidRPr="006F44E9" w14:paraId="0A22C0E6" w14:textId="77777777" w:rsidTr="00D37A7B">
        <w:trPr>
          <w:jc w:val="center"/>
        </w:trPr>
        <w:tc>
          <w:tcPr>
            <w:tcW w:w="5000" w:type="pct"/>
            <w:gridSpan w:val="2"/>
          </w:tcPr>
          <w:p w14:paraId="572D910F" w14:textId="77777777" w:rsidR="006F44E9" w:rsidRPr="006F44E9" w:rsidRDefault="006F44E9" w:rsidP="006F44E9">
            <w:pPr>
              <w:jc w:val="center"/>
              <w:rPr>
                <w:rFonts w:ascii="Times New Roman" w:hAnsi="Times New Roman"/>
                <w:b/>
                <w:bCs/>
              </w:rPr>
            </w:pPr>
            <w:r w:rsidRPr="006F44E9">
              <w:rPr>
                <w:rFonts w:ascii="Times New Roman" w:hAnsi="Times New Roman"/>
                <w:b/>
                <w:bCs/>
              </w:rPr>
              <w:t>Zona 1 Brad</w:t>
            </w:r>
          </w:p>
        </w:tc>
      </w:tr>
      <w:tr w:rsidR="006F44E9" w:rsidRPr="006F44E9" w14:paraId="2D4C5C86" w14:textId="77777777" w:rsidTr="00D37A7B">
        <w:trPr>
          <w:jc w:val="center"/>
        </w:trPr>
        <w:tc>
          <w:tcPr>
            <w:tcW w:w="2500" w:type="pct"/>
            <w:shd w:val="clear" w:color="auto" w:fill="auto"/>
            <w:vAlign w:val="bottom"/>
          </w:tcPr>
          <w:p w14:paraId="724EDFDD" w14:textId="77777777" w:rsidR="006F44E9" w:rsidRPr="006F44E9" w:rsidRDefault="006F44E9" w:rsidP="006F44E9">
            <w:pPr>
              <w:jc w:val="right"/>
              <w:rPr>
                <w:rFonts w:ascii="Times New Roman" w:hAnsi="Times New Roman"/>
                <w:b/>
                <w:bCs/>
                <w:color w:val="000000"/>
              </w:rPr>
            </w:pPr>
            <w:r w:rsidRPr="006F44E9">
              <w:rPr>
                <w:rFonts w:ascii="Times New Roman" w:hAnsi="Times New Roman"/>
                <w:b/>
                <w:bCs/>
                <w:color w:val="000000"/>
              </w:rPr>
              <w:t>Municipiul Brad, din care</w:t>
            </w:r>
          </w:p>
        </w:tc>
        <w:tc>
          <w:tcPr>
            <w:tcW w:w="2500" w:type="pct"/>
            <w:shd w:val="clear" w:color="auto" w:fill="auto"/>
            <w:vAlign w:val="bottom"/>
          </w:tcPr>
          <w:p w14:paraId="56EF16D9" w14:textId="2E2779B1" w:rsidR="006F44E9" w:rsidRPr="006F44E9" w:rsidRDefault="006F44E9" w:rsidP="00FF536D">
            <w:pPr>
              <w:rPr>
                <w:rFonts w:ascii="Times New Roman" w:hAnsi="Times New Roman"/>
                <w:color w:val="000000"/>
              </w:rPr>
            </w:pPr>
            <w:r w:rsidRPr="006F44E9">
              <w:rPr>
                <w:rFonts w:ascii="Times New Roman" w:hAnsi="Times New Roman"/>
                <w:color w:val="000000"/>
              </w:rPr>
              <w:t>12.</w:t>
            </w:r>
            <w:r w:rsidR="00292081">
              <w:rPr>
                <w:rFonts w:ascii="Times New Roman" w:hAnsi="Times New Roman"/>
                <w:color w:val="000000"/>
              </w:rPr>
              <w:t>89</w:t>
            </w:r>
            <w:r w:rsidR="002152A0">
              <w:rPr>
                <w:rFonts w:ascii="Times New Roman" w:hAnsi="Times New Roman"/>
                <w:color w:val="000000"/>
              </w:rPr>
              <w:t>7</w:t>
            </w:r>
          </w:p>
        </w:tc>
      </w:tr>
      <w:tr w:rsidR="006F44E9" w:rsidRPr="006F44E9" w14:paraId="4C3CCA8E" w14:textId="77777777" w:rsidTr="00D37A7B">
        <w:trPr>
          <w:jc w:val="center"/>
        </w:trPr>
        <w:tc>
          <w:tcPr>
            <w:tcW w:w="2500" w:type="pct"/>
            <w:shd w:val="clear" w:color="auto" w:fill="auto"/>
            <w:vAlign w:val="bottom"/>
          </w:tcPr>
          <w:p w14:paraId="6586446A" w14:textId="3EBAC8EB" w:rsidR="006F44E9" w:rsidRPr="006F44E9" w:rsidRDefault="00FF0669" w:rsidP="006F44E9">
            <w:pPr>
              <w:jc w:val="right"/>
              <w:rPr>
                <w:rFonts w:ascii="Times New Roman" w:hAnsi="Times New Roman"/>
                <w:color w:val="000000"/>
              </w:rPr>
            </w:pPr>
            <w:r>
              <w:rPr>
                <w:rFonts w:ascii="Times New Roman" w:hAnsi="Times New Roman"/>
                <w:color w:val="000000"/>
              </w:rPr>
              <w:t xml:space="preserve">Municipiul </w:t>
            </w:r>
            <w:r w:rsidR="006F44E9" w:rsidRPr="006F44E9">
              <w:rPr>
                <w:rFonts w:ascii="Times New Roman" w:hAnsi="Times New Roman"/>
                <w:color w:val="000000"/>
              </w:rPr>
              <w:t>Brad</w:t>
            </w:r>
          </w:p>
        </w:tc>
        <w:tc>
          <w:tcPr>
            <w:tcW w:w="2500" w:type="pct"/>
            <w:shd w:val="clear" w:color="auto" w:fill="auto"/>
            <w:vAlign w:val="bottom"/>
          </w:tcPr>
          <w:p w14:paraId="6AFB7823" w14:textId="2F30A88C" w:rsidR="006F44E9" w:rsidRPr="006F44E9" w:rsidRDefault="00292081" w:rsidP="00FF536D">
            <w:pPr>
              <w:rPr>
                <w:rFonts w:ascii="Times New Roman" w:hAnsi="Times New Roman"/>
                <w:color w:val="000000"/>
              </w:rPr>
            </w:pPr>
            <w:r>
              <w:rPr>
                <w:rFonts w:ascii="Times New Roman" w:hAnsi="Times New Roman"/>
                <w:color w:val="000000"/>
              </w:rPr>
              <w:t>11.0</w:t>
            </w:r>
            <w:r w:rsidR="002152A0">
              <w:rPr>
                <w:rFonts w:ascii="Times New Roman" w:hAnsi="Times New Roman"/>
                <w:color w:val="000000"/>
              </w:rPr>
              <w:t>60</w:t>
            </w:r>
          </w:p>
        </w:tc>
      </w:tr>
      <w:tr w:rsidR="006F44E9" w:rsidRPr="006F44E9" w14:paraId="3F532884" w14:textId="77777777" w:rsidTr="00D37A7B">
        <w:trPr>
          <w:jc w:val="center"/>
        </w:trPr>
        <w:tc>
          <w:tcPr>
            <w:tcW w:w="2500" w:type="pct"/>
            <w:shd w:val="clear" w:color="auto" w:fill="auto"/>
            <w:vAlign w:val="bottom"/>
          </w:tcPr>
          <w:p w14:paraId="53337C88" w14:textId="77777777" w:rsidR="006F44E9" w:rsidRPr="006F44E9" w:rsidRDefault="006F44E9" w:rsidP="006F44E9">
            <w:pPr>
              <w:jc w:val="right"/>
              <w:rPr>
                <w:rFonts w:ascii="Times New Roman" w:hAnsi="Times New Roman"/>
                <w:color w:val="000000"/>
                <w:lang w:val="ro-RO"/>
              </w:rPr>
            </w:pPr>
            <w:r w:rsidRPr="00F4772B">
              <w:rPr>
                <w:rFonts w:ascii="Times New Roman" w:hAnsi="Times New Roman"/>
                <w:b/>
                <w:bCs/>
                <w:color w:val="000000"/>
                <w:lang w:val="pt-BR"/>
              </w:rPr>
              <w:t>Sate apar</w:t>
            </w:r>
            <w:r w:rsidRPr="00CD0013">
              <w:rPr>
                <w:rFonts w:ascii="Times New Roman" w:hAnsi="Times New Roman"/>
                <w:b/>
                <w:bCs/>
                <w:color w:val="000000"/>
                <w:lang w:val="ro-RO"/>
              </w:rPr>
              <w:t>ținătoare</w:t>
            </w:r>
            <w:r w:rsidRPr="006F44E9">
              <w:rPr>
                <w:rFonts w:ascii="Times New Roman" w:hAnsi="Times New Roman"/>
                <w:color w:val="000000"/>
                <w:lang w:val="ro-RO"/>
              </w:rPr>
              <w:t>: Mesteacăn, Potingani, Ruda Brad, Tărățel, Valea Bradului</w:t>
            </w:r>
          </w:p>
        </w:tc>
        <w:tc>
          <w:tcPr>
            <w:tcW w:w="2500" w:type="pct"/>
            <w:shd w:val="clear" w:color="auto" w:fill="auto"/>
            <w:vAlign w:val="bottom"/>
          </w:tcPr>
          <w:p w14:paraId="793D4A2A" w14:textId="35B274CD" w:rsidR="006F44E9" w:rsidRPr="006F44E9" w:rsidRDefault="00065F75" w:rsidP="00FF536D">
            <w:pPr>
              <w:rPr>
                <w:rFonts w:ascii="Times New Roman" w:hAnsi="Times New Roman"/>
                <w:color w:val="000000"/>
              </w:rPr>
            </w:pPr>
            <w:r>
              <w:rPr>
                <w:rFonts w:ascii="Times New Roman" w:hAnsi="Times New Roman"/>
                <w:color w:val="000000"/>
              </w:rPr>
              <w:t>1.8</w:t>
            </w:r>
            <w:r w:rsidR="00292081">
              <w:rPr>
                <w:rFonts w:ascii="Times New Roman" w:hAnsi="Times New Roman"/>
                <w:color w:val="000000"/>
              </w:rPr>
              <w:t>37</w:t>
            </w:r>
          </w:p>
        </w:tc>
      </w:tr>
      <w:tr w:rsidR="006F44E9" w:rsidRPr="006F44E9" w14:paraId="232D0B6A" w14:textId="77777777" w:rsidTr="00D37A7B">
        <w:trPr>
          <w:jc w:val="center"/>
        </w:trPr>
        <w:tc>
          <w:tcPr>
            <w:tcW w:w="2500" w:type="pct"/>
            <w:shd w:val="clear" w:color="auto" w:fill="auto"/>
            <w:vAlign w:val="bottom"/>
          </w:tcPr>
          <w:p w14:paraId="74462226" w14:textId="77777777" w:rsidR="006F44E9" w:rsidRPr="006F44E9" w:rsidRDefault="006F44E9" w:rsidP="006F44E9">
            <w:pPr>
              <w:rPr>
                <w:rFonts w:ascii="Times New Roman" w:hAnsi="Times New Roman"/>
              </w:rPr>
            </w:pPr>
            <w:r w:rsidRPr="006F44E9">
              <w:rPr>
                <w:rFonts w:ascii="Times New Roman" w:hAnsi="Times New Roman"/>
                <w:color w:val="000000"/>
              </w:rPr>
              <w:t>Baia de Criș</w:t>
            </w:r>
          </w:p>
        </w:tc>
        <w:tc>
          <w:tcPr>
            <w:tcW w:w="2500" w:type="pct"/>
            <w:shd w:val="clear" w:color="auto" w:fill="auto"/>
            <w:vAlign w:val="bottom"/>
          </w:tcPr>
          <w:p w14:paraId="4198EF9C" w14:textId="77777777" w:rsidR="006F44E9" w:rsidRPr="006F44E9" w:rsidRDefault="006F44E9" w:rsidP="00FF536D">
            <w:pPr>
              <w:rPr>
                <w:rFonts w:ascii="Times New Roman" w:hAnsi="Times New Roman"/>
              </w:rPr>
            </w:pPr>
            <w:r w:rsidRPr="006F44E9">
              <w:rPr>
                <w:rFonts w:ascii="Times New Roman" w:hAnsi="Times New Roman"/>
                <w:color w:val="000000"/>
              </w:rPr>
              <w:t>2.438</w:t>
            </w:r>
          </w:p>
        </w:tc>
      </w:tr>
      <w:tr w:rsidR="006F44E9" w:rsidRPr="006F44E9" w14:paraId="233D117C" w14:textId="77777777" w:rsidTr="00D37A7B">
        <w:trPr>
          <w:jc w:val="center"/>
        </w:trPr>
        <w:tc>
          <w:tcPr>
            <w:tcW w:w="2500" w:type="pct"/>
            <w:shd w:val="clear" w:color="auto" w:fill="auto"/>
            <w:vAlign w:val="bottom"/>
          </w:tcPr>
          <w:p w14:paraId="121BAFE3" w14:textId="77777777" w:rsidR="006F44E9" w:rsidRPr="006F44E9" w:rsidRDefault="006F44E9" w:rsidP="006F44E9">
            <w:pPr>
              <w:rPr>
                <w:rFonts w:ascii="Times New Roman" w:hAnsi="Times New Roman"/>
              </w:rPr>
            </w:pPr>
            <w:r w:rsidRPr="006F44E9">
              <w:rPr>
                <w:rFonts w:ascii="Times New Roman" w:hAnsi="Times New Roman"/>
                <w:color w:val="000000"/>
              </w:rPr>
              <w:t>Băița</w:t>
            </w:r>
          </w:p>
        </w:tc>
        <w:tc>
          <w:tcPr>
            <w:tcW w:w="2500" w:type="pct"/>
            <w:shd w:val="clear" w:color="auto" w:fill="auto"/>
            <w:vAlign w:val="bottom"/>
          </w:tcPr>
          <w:p w14:paraId="4B374ACA" w14:textId="77777777" w:rsidR="006F44E9" w:rsidRPr="006F44E9" w:rsidRDefault="006F44E9" w:rsidP="00FF536D">
            <w:pPr>
              <w:rPr>
                <w:rFonts w:ascii="Times New Roman" w:hAnsi="Times New Roman"/>
              </w:rPr>
            </w:pPr>
            <w:r w:rsidRPr="006F44E9">
              <w:rPr>
                <w:rFonts w:ascii="Times New Roman" w:hAnsi="Times New Roman"/>
                <w:color w:val="000000"/>
              </w:rPr>
              <w:t>3.467</w:t>
            </w:r>
          </w:p>
        </w:tc>
      </w:tr>
      <w:tr w:rsidR="006F44E9" w:rsidRPr="006F44E9" w14:paraId="28FDC5DE" w14:textId="77777777" w:rsidTr="00D37A7B">
        <w:trPr>
          <w:jc w:val="center"/>
        </w:trPr>
        <w:tc>
          <w:tcPr>
            <w:tcW w:w="2500" w:type="pct"/>
            <w:shd w:val="clear" w:color="auto" w:fill="auto"/>
            <w:vAlign w:val="bottom"/>
          </w:tcPr>
          <w:p w14:paraId="78D47D50" w14:textId="77777777" w:rsidR="006F44E9" w:rsidRPr="006F44E9" w:rsidRDefault="006F44E9" w:rsidP="006F44E9">
            <w:pPr>
              <w:rPr>
                <w:rFonts w:ascii="Times New Roman" w:hAnsi="Times New Roman"/>
              </w:rPr>
            </w:pPr>
            <w:r w:rsidRPr="006F44E9">
              <w:rPr>
                <w:rFonts w:ascii="Times New Roman" w:hAnsi="Times New Roman"/>
                <w:color w:val="000000"/>
              </w:rPr>
              <w:t>Blăjeni</w:t>
            </w:r>
          </w:p>
        </w:tc>
        <w:tc>
          <w:tcPr>
            <w:tcW w:w="2500" w:type="pct"/>
            <w:shd w:val="clear" w:color="auto" w:fill="auto"/>
            <w:vAlign w:val="bottom"/>
          </w:tcPr>
          <w:p w14:paraId="0AD859E8" w14:textId="77777777" w:rsidR="006F44E9" w:rsidRPr="006F44E9" w:rsidRDefault="006F44E9" w:rsidP="00FF536D">
            <w:pPr>
              <w:rPr>
                <w:rFonts w:ascii="Times New Roman" w:hAnsi="Times New Roman"/>
              </w:rPr>
            </w:pPr>
            <w:r w:rsidRPr="006F44E9">
              <w:rPr>
                <w:rFonts w:ascii="Times New Roman" w:hAnsi="Times New Roman"/>
                <w:color w:val="000000"/>
              </w:rPr>
              <w:t>1.113</w:t>
            </w:r>
          </w:p>
        </w:tc>
      </w:tr>
      <w:tr w:rsidR="006F44E9" w:rsidRPr="006F44E9" w14:paraId="1792F8BD" w14:textId="77777777" w:rsidTr="00D37A7B">
        <w:trPr>
          <w:jc w:val="center"/>
        </w:trPr>
        <w:tc>
          <w:tcPr>
            <w:tcW w:w="2500" w:type="pct"/>
            <w:shd w:val="clear" w:color="auto" w:fill="auto"/>
            <w:vAlign w:val="bottom"/>
          </w:tcPr>
          <w:p w14:paraId="2A9C8C0C" w14:textId="77777777" w:rsidR="006F44E9" w:rsidRPr="006F44E9" w:rsidRDefault="006F44E9" w:rsidP="006F44E9">
            <w:pPr>
              <w:rPr>
                <w:rFonts w:ascii="Times New Roman" w:hAnsi="Times New Roman"/>
              </w:rPr>
            </w:pPr>
            <w:r w:rsidRPr="006F44E9">
              <w:rPr>
                <w:rFonts w:ascii="Times New Roman" w:hAnsi="Times New Roman"/>
                <w:color w:val="000000"/>
              </w:rPr>
              <w:t>Buceș</w:t>
            </w:r>
          </w:p>
        </w:tc>
        <w:tc>
          <w:tcPr>
            <w:tcW w:w="2500" w:type="pct"/>
            <w:shd w:val="clear" w:color="auto" w:fill="auto"/>
            <w:vAlign w:val="bottom"/>
          </w:tcPr>
          <w:p w14:paraId="52B57D41" w14:textId="77777777" w:rsidR="006F44E9" w:rsidRPr="006F44E9" w:rsidRDefault="006F44E9" w:rsidP="00FF536D">
            <w:pPr>
              <w:rPr>
                <w:rFonts w:ascii="Times New Roman" w:hAnsi="Times New Roman"/>
              </w:rPr>
            </w:pPr>
            <w:r w:rsidRPr="006F44E9">
              <w:rPr>
                <w:rFonts w:ascii="Times New Roman" w:hAnsi="Times New Roman"/>
                <w:color w:val="000000"/>
              </w:rPr>
              <w:t>1.831</w:t>
            </w:r>
          </w:p>
        </w:tc>
      </w:tr>
      <w:tr w:rsidR="006F44E9" w:rsidRPr="006F44E9" w14:paraId="204E9922" w14:textId="77777777" w:rsidTr="00D37A7B">
        <w:trPr>
          <w:jc w:val="center"/>
        </w:trPr>
        <w:tc>
          <w:tcPr>
            <w:tcW w:w="2500" w:type="pct"/>
            <w:shd w:val="clear" w:color="auto" w:fill="auto"/>
            <w:vAlign w:val="bottom"/>
          </w:tcPr>
          <w:p w14:paraId="7C5D2121" w14:textId="77777777" w:rsidR="006F44E9" w:rsidRPr="006F44E9" w:rsidRDefault="006F44E9" w:rsidP="006F44E9">
            <w:pPr>
              <w:rPr>
                <w:rFonts w:ascii="Times New Roman" w:hAnsi="Times New Roman"/>
              </w:rPr>
            </w:pPr>
            <w:r w:rsidRPr="006F44E9">
              <w:rPr>
                <w:rFonts w:ascii="Times New Roman" w:hAnsi="Times New Roman"/>
                <w:color w:val="000000"/>
              </w:rPr>
              <w:t>Bucuresci</w:t>
            </w:r>
          </w:p>
        </w:tc>
        <w:tc>
          <w:tcPr>
            <w:tcW w:w="2500" w:type="pct"/>
            <w:shd w:val="clear" w:color="auto" w:fill="auto"/>
            <w:vAlign w:val="bottom"/>
          </w:tcPr>
          <w:p w14:paraId="1BCCF137" w14:textId="77777777" w:rsidR="006F44E9" w:rsidRPr="006F44E9" w:rsidRDefault="006F44E9" w:rsidP="00FF536D">
            <w:pPr>
              <w:rPr>
                <w:rFonts w:ascii="Times New Roman" w:hAnsi="Times New Roman"/>
              </w:rPr>
            </w:pPr>
            <w:r w:rsidRPr="006F44E9">
              <w:rPr>
                <w:rFonts w:ascii="Times New Roman" w:hAnsi="Times New Roman"/>
                <w:color w:val="000000"/>
              </w:rPr>
              <w:t>1.450</w:t>
            </w:r>
          </w:p>
        </w:tc>
      </w:tr>
      <w:tr w:rsidR="006F44E9" w:rsidRPr="006F44E9" w14:paraId="170FA413" w14:textId="77777777" w:rsidTr="00D37A7B">
        <w:trPr>
          <w:jc w:val="center"/>
        </w:trPr>
        <w:tc>
          <w:tcPr>
            <w:tcW w:w="2500" w:type="pct"/>
            <w:shd w:val="clear" w:color="auto" w:fill="auto"/>
            <w:vAlign w:val="bottom"/>
          </w:tcPr>
          <w:p w14:paraId="02557224" w14:textId="77777777" w:rsidR="006F44E9" w:rsidRPr="006F44E9" w:rsidRDefault="006F44E9" w:rsidP="006F44E9">
            <w:pPr>
              <w:rPr>
                <w:rFonts w:ascii="Times New Roman" w:hAnsi="Times New Roman"/>
              </w:rPr>
            </w:pPr>
            <w:r w:rsidRPr="006F44E9">
              <w:rPr>
                <w:rFonts w:ascii="Times New Roman" w:hAnsi="Times New Roman"/>
                <w:color w:val="000000"/>
              </w:rPr>
              <w:t>Bulzeștii de Sus</w:t>
            </w:r>
          </w:p>
        </w:tc>
        <w:tc>
          <w:tcPr>
            <w:tcW w:w="2500" w:type="pct"/>
            <w:shd w:val="clear" w:color="auto" w:fill="auto"/>
            <w:vAlign w:val="bottom"/>
          </w:tcPr>
          <w:p w14:paraId="230878D1" w14:textId="77777777" w:rsidR="006F44E9" w:rsidRPr="006F44E9" w:rsidRDefault="006F44E9" w:rsidP="00FF536D">
            <w:pPr>
              <w:rPr>
                <w:rFonts w:ascii="Times New Roman" w:hAnsi="Times New Roman"/>
              </w:rPr>
            </w:pPr>
            <w:r w:rsidRPr="006F44E9">
              <w:rPr>
                <w:rFonts w:ascii="Times New Roman" w:hAnsi="Times New Roman"/>
                <w:color w:val="000000"/>
              </w:rPr>
              <w:t>253</w:t>
            </w:r>
          </w:p>
        </w:tc>
      </w:tr>
      <w:tr w:rsidR="006F44E9" w:rsidRPr="006F44E9" w14:paraId="7051A517" w14:textId="77777777" w:rsidTr="00D37A7B">
        <w:trPr>
          <w:jc w:val="center"/>
        </w:trPr>
        <w:tc>
          <w:tcPr>
            <w:tcW w:w="2500" w:type="pct"/>
            <w:shd w:val="clear" w:color="auto" w:fill="auto"/>
            <w:vAlign w:val="bottom"/>
          </w:tcPr>
          <w:p w14:paraId="4E163595" w14:textId="77777777" w:rsidR="006F44E9" w:rsidRPr="006F44E9" w:rsidRDefault="006F44E9" w:rsidP="006F44E9">
            <w:pPr>
              <w:rPr>
                <w:rFonts w:ascii="Times New Roman" w:hAnsi="Times New Roman"/>
              </w:rPr>
            </w:pPr>
            <w:r w:rsidRPr="006F44E9">
              <w:rPr>
                <w:rFonts w:ascii="Times New Roman" w:hAnsi="Times New Roman"/>
                <w:color w:val="000000"/>
              </w:rPr>
              <w:t>Crișcior</w:t>
            </w:r>
          </w:p>
        </w:tc>
        <w:tc>
          <w:tcPr>
            <w:tcW w:w="2500" w:type="pct"/>
            <w:shd w:val="clear" w:color="auto" w:fill="auto"/>
            <w:vAlign w:val="bottom"/>
          </w:tcPr>
          <w:p w14:paraId="45127650" w14:textId="77777777" w:rsidR="006F44E9" w:rsidRPr="006F44E9" w:rsidRDefault="006F44E9" w:rsidP="00FF536D">
            <w:pPr>
              <w:rPr>
                <w:rFonts w:ascii="Times New Roman" w:hAnsi="Times New Roman"/>
              </w:rPr>
            </w:pPr>
            <w:r w:rsidRPr="006F44E9">
              <w:rPr>
                <w:rFonts w:ascii="Times New Roman" w:hAnsi="Times New Roman"/>
                <w:color w:val="000000"/>
              </w:rPr>
              <w:t>3.587</w:t>
            </w:r>
          </w:p>
        </w:tc>
      </w:tr>
      <w:tr w:rsidR="006F44E9" w:rsidRPr="006F44E9" w14:paraId="139C0134" w14:textId="77777777" w:rsidTr="00D37A7B">
        <w:trPr>
          <w:jc w:val="center"/>
        </w:trPr>
        <w:tc>
          <w:tcPr>
            <w:tcW w:w="2500" w:type="pct"/>
            <w:shd w:val="clear" w:color="auto" w:fill="auto"/>
            <w:vAlign w:val="bottom"/>
          </w:tcPr>
          <w:p w14:paraId="07374EE2" w14:textId="77777777" w:rsidR="006F44E9" w:rsidRPr="006F44E9" w:rsidRDefault="006F44E9" w:rsidP="006F44E9">
            <w:pPr>
              <w:rPr>
                <w:rFonts w:ascii="Times New Roman" w:hAnsi="Times New Roman"/>
              </w:rPr>
            </w:pPr>
            <w:r w:rsidRPr="006F44E9">
              <w:rPr>
                <w:rFonts w:ascii="Times New Roman" w:hAnsi="Times New Roman"/>
                <w:color w:val="000000"/>
              </w:rPr>
              <w:t>Luncoiu de Jos</w:t>
            </w:r>
          </w:p>
        </w:tc>
        <w:tc>
          <w:tcPr>
            <w:tcW w:w="2500" w:type="pct"/>
            <w:shd w:val="clear" w:color="auto" w:fill="auto"/>
            <w:vAlign w:val="bottom"/>
          </w:tcPr>
          <w:p w14:paraId="6FD9DA63" w14:textId="77777777" w:rsidR="006F44E9" w:rsidRPr="006F44E9" w:rsidRDefault="006F44E9" w:rsidP="00FF536D">
            <w:pPr>
              <w:rPr>
                <w:rFonts w:ascii="Times New Roman" w:hAnsi="Times New Roman"/>
              </w:rPr>
            </w:pPr>
            <w:r w:rsidRPr="006F44E9">
              <w:rPr>
                <w:rFonts w:ascii="Times New Roman" w:hAnsi="Times New Roman"/>
                <w:color w:val="000000"/>
              </w:rPr>
              <w:t>1.695</w:t>
            </w:r>
          </w:p>
        </w:tc>
      </w:tr>
      <w:tr w:rsidR="006F44E9" w:rsidRPr="006F44E9" w14:paraId="07DFAD5E" w14:textId="77777777" w:rsidTr="00D37A7B">
        <w:trPr>
          <w:jc w:val="center"/>
        </w:trPr>
        <w:tc>
          <w:tcPr>
            <w:tcW w:w="2500" w:type="pct"/>
            <w:shd w:val="clear" w:color="auto" w:fill="auto"/>
            <w:vAlign w:val="bottom"/>
          </w:tcPr>
          <w:p w14:paraId="62E6D778" w14:textId="77777777" w:rsidR="006F44E9" w:rsidRPr="006F44E9" w:rsidRDefault="006F44E9" w:rsidP="006F44E9">
            <w:pPr>
              <w:rPr>
                <w:rFonts w:ascii="Times New Roman" w:hAnsi="Times New Roman"/>
              </w:rPr>
            </w:pPr>
            <w:r w:rsidRPr="006F44E9">
              <w:rPr>
                <w:rFonts w:ascii="Times New Roman" w:hAnsi="Times New Roman"/>
                <w:color w:val="000000"/>
              </w:rPr>
              <w:t>Ribița</w:t>
            </w:r>
          </w:p>
        </w:tc>
        <w:tc>
          <w:tcPr>
            <w:tcW w:w="2500" w:type="pct"/>
            <w:shd w:val="clear" w:color="auto" w:fill="auto"/>
            <w:vAlign w:val="bottom"/>
          </w:tcPr>
          <w:p w14:paraId="4CE4FD8B" w14:textId="77777777" w:rsidR="006F44E9" w:rsidRPr="006F44E9" w:rsidRDefault="006F44E9" w:rsidP="00FF536D">
            <w:pPr>
              <w:rPr>
                <w:rFonts w:ascii="Times New Roman" w:hAnsi="Times New Roman"/>
              </w:rPr>
            </w:pPr>
            <w:r w:rsidRPr="006F44E9">
              <w:rPr>
                <w:rFonts w:ascii="Times New Roman" w:hAnsi="Times New Roman"/>
                <w:color w:val="000000"/>
              </w:rPr>
              <w:t>1.258</w:t>
            </w:r>
          </w:p>
        </w:tc>
      </w:tr>
      <w:tr w:rsidR="006F44E9" w:rsidRPr="006F44E9" w14:paraId="394C7BE5" w14:textId="77777777" w:rsidTr="00D37A7B">
        <w:trPr>
          <w:jc w:val="center"/>
        </w:trPr>
        <w:tc>
          <w:tcPr>
            <w:tcW w:w="2500" w:type="pct"/>
            <w:shd w:val="clear" w:color="auto" w:fill="auto"/>
            <w:vAlign w:val="bottom"/>
          </w:tcPr>
          <w:p w14:paraId="2B0AA9E5" w14:textId="77777777" w:rsidR="006F44E9" w:rsidRPr="006F44E9" w:rsidRDefault="006F44E9" w:rsidP="006F44E9">
            <w:pPr>
              <w:rPr>
                <w:rFonts w:ascii="Times New Roman" w:hAnsi="Times New Roman"/>
              </w:rPr>
            </w:pPr>
            <w:r w:rsidRPr="006F44E9">
              <w:rPr>
                <w:rFonts w:ascii="Times New Roman" w:hAnsi="Times New Roman"/>
                <w:color w:val="000000"/>
              </w:rPr>
              <w:t>Tomești</w:t>
            </w:r>
          </w:p>
        </w:tc>
        <w:tc>
          <w:tcPr>
            <w:tcW w:w="2500" w:type="pct"/>
            <w:shd w:val="clear" w:color="auto" w:fill="auto"/>
            <w:vAlign w:val="bottom"/>
          </w:tcPr>
          <w:p w14:paraId="53247940" w14:textId="77777777" w:rsidR="006F44E9" w:rsidRPr="006F44E9" w:rsidRDefault="006F44E9" w:rsidP="00FF536D">
            <w:pPr>
              <w:rPr>
                <w:rFonts w:ascii="Times New Roman" w:hAnsi="Times New Roman"/>
              </w:rPr>
            </w:pPr>
            <w:r w:rsidRPr="006F44E9">
              <w:rPr>
                <w:rFonts w:ascii="Times New Roman" w:hAnsi="Times New Roman"/>
              </w:rPr>
              <w:t>1.004</w:t>
            </w:r>
          </w:p>
        </w:tc>
      </w:tr>
      <w:tr w:rsidR="006F44E9" w:rsidRPr="006F44E9" w14:paraId="1D215D0F" w14:textId="77777777" w:rsidTr="00D37A7B">
        <w:trPr>
          <w:jc w:val="center"/>
        </w:trPr>
        <w:tc>
          <w:tcPr>
            <w:tcW w:w="2500" w:type="pct"/>
            <w:shd w:val="clear" w:color="auto" w:fill="auto"/>
            <w:vAlign w:val="bottom"/>
          </w:tcPr>
          <w:p w14:paraId="4639CC65" w14:textId="77777777" w:rsidR="006F44E9" w:rsidRPr="006F44E9" w:rsidRDefault="006F44E9" w:rsidP="006F44E9">
            <w:pPr>
              <w:rPr>
                <w:rFonts w:ascii="Times New Roman" w:hAnsi="Times New Roman"/>
              </w:rPr>
            </w:pPr>
            <w:r w:rsidRPr="006F44E9">
              <w:rPr>
                <w:rFonts w:ascii="Times New Roman" w:hAnsi="Times New Roman"/>
                <w:color w:val="000000"/>
              </w:rPr>
              <w:t>Vălișoara</w:t>
            </w:r>
          </w:p>
        </w:tc>
        <w:tc>
          <w:tcPr>
            <w:tcW w:w="2500" w:type="pct"/>
            <w:shd w:val="clear" w:color="auto" w:fill="auto"/>
            <w:vAlign w:val="bottom"/>
          </w:tcPr>
          <w:p w14:paraId="32630E1E" w14:textId="77777777" w:rsidR="006F44E9" w:rsidRPr="006F44E9" w:rsidRDefault="006F44E9" w:rsidP="00FF536D">
            <w:pPr>
              <w:rPr>
                <w:rFonts w:ascii="Times New Roman" w:hAnsi="Times New Roman"/>
              </w:rPr>
            </w:pPr>
            <w:r w:rsidRPr="006F44E9">
              <w:rPr>
                <w:rFonts w:ascii="Times New Roman" w:hAnsi="Times New Roman"/>
                <w:color w:val="000000"/>
              </w:rPr>
              <w:t>1.118</w:t>
            </w:r>
          </w:p>
        </w:tc>
      </w:tr>
      <w:tr w:rsidR="006F44E9" w:rsidRPr="006F44E9" w14:paraId="1DC51D71" w14:textId="77777777" w:rsidTr="00D37A7B">
        <w:trPr>
          <w:jc w:val="center"/>
        </w:trPr>
        <w:tc>
          <w:tcPr>
            <w:tcW w:w="2500" w:type="pct"/>
            <w:shd w:val="clear" w:color="auto" w:fill="auto"/>
            <w:vAlign w:val="bottom"/>
          </w:tcPr>
          <w:p w14:paraId="23FBB8DB" w14:textId="77777777" w:rsidR="006F44E9" w:rsidRPr="006F44E9" w:rsidRDefault="006F44E9" w:rsidP="006F44E9">
            <w:pPr>
              <w:rPr>
                <w:rFonts w:ascii="Times New Roman" w:hAnsi="Times New Roman"/>
              </w:rPr>
            </w:pPr>
            <w:r w:rsidRPr="006F44E9">
              <w:rPr>
                <w:rFonts w:ascii="Times New Roman" w:hAnsi="Times New Roman"/>
                <w:color w:val="000000"/>
              </w:rPr>
              <w:t>Vata de Jos</w:t>
            </w:r>
          </w:p>
        </w:tc>
        <w:tc>
          <w:tcPr>
            <w:tcW w:w="2500" w:type="pct"/>
            <w:shd w:val="clear" w:color="auto" w:fill="auto"/>
            <w:vAlign w:val="bottom"/>
          </w:tcPr>
          <w:p w14:paraId="0AEF6A13" w14:textId="77777777" w:rsidR="006F44E9" w:rsidRPr="006F44E9" w:rsidRDefault="006F44E9" w:rsidP="00FF536D">
            <w:pPr>
              <w:rPr>
                <w:rFonts w:ascii="Times New Roman" w:hAnsi="Times New Roman"/>
              </w:rPr>
            </w:pPr>
            <w:r w:rsidRPr="006F44E9">
              <w:rPr>
                <w:rFonts w:ascii="Times New Roman" w:hAnsi="Times New Roman"/>
                <w:color w:val="000000"/>
              </w:rPr>
              <w:t>3.482</w:t>
            </w:r>
          </w:p>
        </w:tc>
      </w:tr>
      <w:tr w:rsidR="006F44E9" w:rsidRPr="006F44E9" w14:paraId="5B204440" w14:textId="77777777" w:rsidTr="00D37A7B">
        <w:trPr>
          <w:jc w:val="center"/>
        </w:trPr>
        <w:tc>
          <w:tcPr>
            <w:tcW w:w="2500" w:type="pct"/>
            <w:shd w:val="clear" w:color="auto" w:fill="auto"/>
            <w:vAlign w:val="bottom"/>
          </w:tcPr>
          <w:p w14:paraId="2E0736EB" w14:textId="77777777" w:rsidR="006F44E9" w:rsidRPr="006F44E9" w:rsidRDefault="006F44E9" w:rsidP="006F44E9">
            <w:pPr>
              <w:jc w:val="right"/>
              <w:rPr>
                <w:rFonts w:ascii="Times New Roman" w:hAnsi="Times New Roman"/>
                <w:color w:val="000000"/>
              </w:rPr>
            </w:pPr>
            <w:r w:rsidRPr="006F44E9">
              <w:rPr>
                <w:rFonts w:ascii="Times New Roman" w:hAnsi="Times New Roman"/>
                <w:b/>
                <w:color w:val="000000"/>
              </w:rPr>
              <w:lastRenderedPageBreak/>
              <w:t>Total urban</w:t>
            </w:r>
          </w:p>
        </w:tc>
        <w:tc>
          <w:tcPr>
            <w:tcW w:w="2500" w:type="pct"/>
            <w:tcBorders>
              <w:top w:val="nil"/>
              <w:left w:val="single" w:sz="4" w:space="0" w:color="auto"/>
              <w:bottom w:val="single" w:sz="4" w:space="0" w:color="auto"/>
              <w:right w:val="single" w:sz="4" w:space="0" w:color="auto"/>
            </w:tcBorders>
            <w:shd w:val="clear" w:color="auto" w:fill="auto"/>
            <w:vAlign w:val="bottom"/>
          </w:tcPr>
          <w:p w14:paraId="65D2980E" w14:textId="691071E1" w:rsidR="006F44E9" w:rsidRPr="006F44E9" w:rsidRDefault="006572EC" w:rsidP="00FF536D">
            <w:pPr>
              <w:jc w:val="right"/>
              <w:rPr>
                <w:rFonts w:ascii="Times New Roman" w:hAnsi="Times New Roman"/>
                <w:b/>
                <w:bCs/>
                <w:color w:val="000000"/>
              </w:rPr>
            </w:pPr>
            <w:r>
              <w:rPr>
                <w:rFonts w:ascii="Times New Roman" w:hAnsi="Times New Roman"/>
                <w:b/>
                <w:bCs/>
                <w:color w:val="000000"/>
              </w:rPr>
              <w:t>11.0</w:t>
            </w:r>
            <w:r w:rsidR="00E3126F">
              <w:rPr>
                <w:rFonts w:ascii="Times New Roman" w:hAnsi="Times New Roman"/>
                <w:b/>
                <w:bCs/>
                <w:color w:val="000000"/>
              </w:rPr>
              <w:t>60</w:t>
            </w:r>
          </w:p>
        </w:tc>
      </w:tr>
      <w:tr w:rsidR="006F44E9" w:rsidRPr="006F44E9" w14:paraId="17701ED8" w14:textId="77777777" w:rsidTr="00D37A7B">
        <w:trPr>
          <w:jc w:val="center"/>
        </w:trPr>
        <w:tc>
          <w:tcPr>
            <w:tcW w:w="2500" w:type="pct"/>
            <w:shd w:val="clear" w:color="auto" w:fill="auto"/>
            <w:vAlign w:val="bottom"/>
          </w:tcPr>
          <w:p w14:paraId="7FE72C0E" w14:textId="3ACC7BDB" w:rsidR="006F44E9" w:rsidRPr="00FF0669" w:rsidRDefault="006F44E9" w:rsidP="00FF0669">
            <w:pPr>
              <w:jc w:val="right"/>
              <w:rPr>
                <w:rFonts w:ascii="Times New Roman" w:hAnsi="Times New Roman"/>
                <w:b/>
                <w:color w:val="000000"/>
              </w:rPr>
            </w:pPr>
            <w:r w:rsidRPr="006F44E9">
              <w:rPr>
                <w:rFonts w:ascii="Times New Roman" w:hAnsi="Times New Roman"/>
                <w:b/>
                <w:color w:val="000000"/>
              </w:rPr>
              <w:t>Total rural</w:t>
            </w:r>
            <w:r w:rsidR="00A42323">
              <w:rPr>
                <w:rFonts w:ascii="Times New Roman" w:hAnsi="Times New Roman"/>
                <w:b/>
                <w:color w:val="000000"/>
              </w:rPr>
              <w:t>*</w:t>
            </w:r>
          </w:p>
        </w:tc>
        <w:tc>
          <w:tcPr>
            <w:tcW w:w="2500" w:type="pct"/>
            <w:tcBorders>
              <w:right w:val="single" w:sz="4" w:space="0" w:color="auto"/>
            </w:tcBorders>
            <w:shd w:val="clear" w:color="auto" w:fill="auto"/>
            <w:vAlign w:val="bottom"/>
          </w:tcPr>
          <w:p w14:paraId="62920900" w14:textId="70DB5C3C" w:rsidR="006F44E9" w:rsidRPr="006F44E9" w:rsidRDefault="00FF0669" w:rsidP="006F44E9">
            <w:pPr>
              <w:jc w:val="right"/>
              <w:rPr>
                <w:rFonts w:ascii="Times New Roman" w:hAnsi="Times New Roman"/>
                <w:b/>
                <w:color w:val="000000"/>
              </w:rPr>
            </w:pPr>
            <w:r>
              <w:rPr>
                <w:rFonts w:ascii="Times New Roman" w:hAnsi="Times New Roman"/>
                <w:b/>
                <w:color w:val="000000"/>
              </w:rPr>
              <w:t>2</w:t>
            </w:r>
            <w:r w:rsidR="00E3126F">
              <w:rPr>
                <w:rFonts w:ascii="Times New Roman" w:hAnsi="Times New Roman"/>
                <w:b/>
                <w:color w:val="000000"/>
              </w:rPr>
              <w:t>4.533</w:t>
            </w:r>
          </w:p>
        </w:tc>
      </w:tr>
      <w:tr w:rsidR="006F44E9" w:rsidRPr="006F44E9" w14:paraId="390A7EAF" w14:textId="77777777" w:rsidTr="00D37A7B">
        <w:trPr>
          <w:jc w:val="center"/>
        </w:trPr>
        <w:tc>
          <w:tcPr>
            <w:tcW w:w="5000" w:type="pct"/>
            <w:gridSpan w:val="2"/>
            <w:shd w:val="clear" w:color="auto" w:fill="auto"/>
            <w:vAlign w:val="bottom"/>
          </w:tcPr>
          <w:p w14:paraId="435BEFC7" w14:textId="77777777" w:rsidR="006F44E9" w:rsidRPr="006F44E9" w:rsidRDefault="006F44E9" w:rsidP="006F44E9">
            <w:pPr>
              <w:jc w:val="center"/>
              <w:rPr>
                <w:rFonts w:ascii="Times New Roman" w:hAnsi="Times New Roman"/>
                <w:b/>
                <w:bCs/>
                <w:color w:val="000000"/>
              </w:rPr>
            </w:pPr>
            <w:r w:rsidRPr="006F44E9">
              <w:rPr>
                <w:rFonts w:ascii="Times New Roman" w:hAnsi="Times New Roman"/>
                <w:b/>
                <w:bCs/>
                <w:color w:val="000000"/>
              </w:rPr>
              <w:t>Zona 2 Hațeg</w:t>
            </w:r>
          </w:p>
        </w:tc>
      </w:tr>
      <w:tr w:rsidR="006F44E9" w:rsidRPr="006F44E9" w14:paraId="73F0660B" w14:textId="77777777" w:rsidTr="00D37A7B">
        <w:trPr>
          <w:jc w:val="center"/>
        </w:trPr>
        <w:tc>
          <w:tcPr>
            <w:tcW w:w="2500" w:type="pct"/>
            <w:shd w:val="clear" w:color="auto" w:fill="auto"/>
            <w:vAlign w:val="bottom"/>
          </w:tcPr>
          <w:p w14:paraId="62AACDCC" w14:textId="77777777" w:rsidR="006F44E9" w:rsidRPr="006F44E9" w:rsidRDefault="006F44E9" w:rsidP="006F44E9">
            <w:pPr>
              <w:jc w:val="right"/>
              <w:rPr>
                <w:rFonts w:ascii="Times New Roman" w:hAnsi="Times New Roman"/>
                <w:b/>
                <w:bCs/>
                <w:color w:val="000000"/>
              </w:rPr>
            </w:pPr>
            <w:r w:rsidRPr="006F44E9">
              <w:rPr>
                <w:rFonts w:ascii="Times New Roman" w:hAnsi="Times New Roman"/>
                <w:b/>
                <w:bCs/>
                <w:color w:val="000000"/>
              </w:rPr>
              <w:t>Oraș Hațeg, din care</w:t>
            </w:r>
          </w:p>
        </w:tc>
        <w:tc>
          <w:tcPr>
            <w:tcW w:w="2500" w:type="pct"/>
            <w:tcBorders>
              <w:top w:val="single" w:sz="4" w:space="0" w:color="auto"/>
              <w:left w:val="single" w:sz="4" w:space="0" w:color="auto"/>
              <w:bottom w:val="single" w:sz="4" w:space="0" w:color="auto"/>
              <w:right w:val="single" w:sz="4" w:space="0" w:color="auto"/>
            </w:tcBorders>
            <w:vAlign w:val="bottom"/>
          </w:tcPr>
          <w:p w14:paraId="4DA5FD3A" w14:textId="77777777" w:rsidR="006F44E9" w:rsidRPr="006F44E9" w:rsidRDefault="006F44E9" w:rsidP="006F44E9">
            <w:pPr>
              <w:rPr>
                <w:rFonts w:ascii="Times New Roman" w:hAnsi="Times New Roman"/>
              </w:rPr>
            </w:pPr>
            <w:r w:rsidRPr="006F44E9">
              <w:rPr>
                <w:rFonts w:ascii="Times New Roman" w:hAnsi="Times New Roman"/>
              </w:rPr>
              <w:t>8.614</w:t>
            </w:r>
          </w:p>
        </w:tc>
      </w:tr>
      <w:tr w:rsidR="006F44E9" w:rsidRPr="006F44E9" w14:paraId="07557183" w14:textId="77777777" w:rsidTr="00D37A7B">
        <w:trPr>
          <w:jc w:val="center"/>
        </w:trPr>
        <w:tc>
          <w:tcPr>
            <w:tcW w:w="2500" w:type="pct"/>
            <w:shd w:val="clear" w:color="auto" w:fill="auto"/>
            <w:vAlign w:val="bottom"/>
          </w:tcPr>
          <w:p w14:paraId="6887BB3D" w14:textId="53D21A3D" w:rsidR="006F44E9" w:rsidRPr="006F44E9" w:rsidRDefault="00FF0669" w:rsidP="006F44E9">
            <w:pPr>
              <w:jc w:val="right"/>
              <w:rPr>
                <w:rFonts w:ascii="Times New Roman" w:hAnsi="Times New Roman"/>
                <w:color w:val="000000"/>
              </w:rPr>
            </w:pPr>
            <w:r>
              <w:rPr>
                <w:rFonts w:ascii="Times New Roman" w:hAnsi="Times New Roman"/>
                <w:color w:val="000000"/>
              </w:rPr>
              <w:t>Oraș</w:t>
            </w:r>
            <w:r w:rsidR="006F44E9" w:rsidRPr="006F44E9">
              <w:rPr>
                <w:rFonts w:ascii="Times New Roman" w:hAnsi="Times New Roman"/>
                <w:color w:val="000000"/>
              </w:rPr>
              <w:t xml:space="preserve"> Hațeg</w:t>
            </w:r>
          </w:p>
        </w:tc>
        <w:tc>
          <w:tcPr>
            <w:tcW w:w="2500" w:type="pct"/>
            <w:tcBorders>
              <w:top w:val="single" w:sz="4" w:space="0" w:color="auto"/>
              <w:left w:val="single" w:sz="4" w:space="0" w:color="auto"/>
              <w:bottom w:val="single" w:sz="4" w:space="0" w:color="auto"/>
              <w:right w:val="single" w:sz="4" w:space="0" w:color="auto"/>
            </w:tcBorders>
            <w:vAlign w:val="bottom"/>
          </w:tcPr>
          <w:p w14:paraId="3A270E1E" w14:textId="5A9C9C4E" w:rsidR="006F44E9" w:rsidRPr="006F44E9" w:rsidRDefault="006F44E9" w:rsidP="006F44E9">
            <w:pPr>
              <w:rPr>
                <w:rFonts w:ascii="Times New Roman" w:hAnsi="Times New Roman"/>
              </w:rPr>
            </w:pPr>
            <w:r w:rsidRPr="006F44E9">
              <w:rPr>
                <w:rFonts w:ascii="Times New Roman" w:hAnsi="Times New Roman"/>
              </w:rPr>
              <w:t>7.98</w:t>
            </w:r>
            <w:r w:rsidR="006F57BC">
              <w:rPr>
                <w:rFonts w:ascii="Times New Roman" w:hAnsi="Times New Roman"/>
              </w:rPr>
              <w:t>3</w:t>
            </w:r>
          </w:p>
        </w:tc>
      </w:tr>
      <w:tr w:rsidR="006F44E9" w:rsidRPr="006F44E9" w14:paraId="552AA4F1" w14:textId="77777777" w:rsidTr="00D37A7B">
        <w:trPr>
          <w:jc w:val="center"/>
        </w:trPr>
        <w:tc>
          <w:tcPr>
            <w:tcW w:w="2500" w:type="pct"/>
            <w:shd w:val="clear" w:color="auto" w:fill="auto"/>
            <w:vAlign w:val="bottom"/>
          </w:tcPr>
          <w:p w14:paraId="73F0758B" w14:textId="77777777" w:rsidR="006F44E9" w:rsidRPr="006F44E9" w:rsidRDefault="006F44E9" w:rsidP="006F44E9">
            <w:pPr>
              <w:jc w:val="right"/>
              <w:rPr>
                <w:rFonts w:ascii="Times New Roman" w:hAnsi="Times New Roman"/>
                <w:color w:val="000000"/>
                <w:lang w:val="fr-FR"/>
              </w:rPr>
            </w:pPr>
            <w:r w:rsidRPr="00A42323">
              <w:rPr>
                <w:rFonts w:ascii="Times New Roman" w:hAnsi="Times New Roman"/>
                <w:b/>
                <w:bCs/>
                <w:color w:val="000000"/>
                <w:lang w:val="fr-FR"/>
              </w:rPr>
              <w:t>Sate apar</w:t>
            </w:r>
            <w:r w:rsidRPr="00A42323">
              <w:rPr>
                <w:rFonts w:ascii="Times New Roman" w:hAnsi="Times New Roman"/>
                <w:b/>
                <w:bCs/>
                <w:color w:val="000000"/>
                <w:lang w:val="ro-RO"/>
              </w:rPr>
              <w:t>ținătoare</w:t>
            </w:r>
            <w:r w:rsidRPr="006F44E9">
              <w:rPr>
                <w:rFonts w:ascii="Times New Roman" w:hAnsi="Times New Roman"/>
                <w:color w:val="000000"/>
                <w:lang w:val="ro-RO"/>
              </w:rPr>
              <w:t>: Silvașu de Jos, Silvașu de Sus</w:t>
            </w:r>
          </w:p>
        </w:tc>
        <w:tc>
          <w:tcPr>
            <w:tcW w:w="2500" w:type="pct"/>
            <w:tcBorders>
              <w:top w:val="single" w:sz="4" w:space="0" w:color="auto"/>
              <w:left w:val="single" w:sz="4" w:space="0" w:color="auto"/>
              <w:bottom w:val="single" w:sz="4" w:space="0" w:color="auto"/>
              <w:right w:val="single" w:sz="4" w:space="0" w:color="auto"/>
            </w:tcBorders>
            <w:vAlign w:val="bottom"/>
          </w:tcPr>
          <w:p w14:paraId="6ADA5638" w14:textId="77777777" w:rsidR="006F44E9" w:rsidRPr="006F44E9" w:rsidRDefault="006F44E9" w:rsidP="006F44E9">
            <w:pPr>
              <w:rPr>
                <w:rFonts w:ascii="Times New Roman" w:hAnsi="Times New Roman"/>
                <w:lang w:val="fr-FR"/>
              </w:rPr>
            </w:pPr>
            <w:r w:rsidRPr="006F44E9">
              <w:rPr>
                <w:rFonts w:ascii="Times New Roman" w:hAnsi="Times New Roman"/>
                <w:lang w:val="fr-FR"/>
              </w:rPr>
              <w:t>634</w:t>
            </w:r>
          </w:p>
        </w:tc>
      </w:tr>
      <w:tr w:rsidR="006F44E9" w:rsidRPr="006F44E9" w14:paraId="303438B7"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6006A277"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Bretea Romană</w:t>
            </w:r>
          </w:p>
        </w:tc>
        <w:tc>
          <w:tcPr>
            <w:tcW w:w="2500" w:type="pct"/>
            <w:tcBorders>
              <w:top w:val="single" w:sz="4" w:space="0" w:color="auto"/>
              <w:left w:val="single" w:sz="4" w:space="0" w:color="auto"/>
              <w:bottom w:val="single" w:sz="4" w:space="0" w:color="auto"/>
              <w:right w:val="single" w:sz="4" w:space="0" w:color="auto"/>
            </w:tcBorders>
            <w:vAlign w:val="bottom"/>
          </w:tcPr>
          <w:p w14:paraId="7993A52A" w14:textId="77777777" w:rsidR="006F44E9" w:rsidRPr="006F44E9" w:rsidRDefault="006F44E9" w:rsidP="006F44E9">
            <w:pPr>
              <w:rPr>
                <w:rFonts w:ascii="Times New Roman" w:hAnsi="Times New Roman"/>
                <w:color w:val="000000"/>
              </w:rPr>
            </w:pPr>
            <w:r w:rsidRPr="006F44E9">
              <w:rPr>
                <w:rFonts w:ascii="Times New Roman" w:hAnsi="Times New Roman"/>
              </w:rPr>
              <w:t>2.850</w:t>
            </w:r>
          </w:p>
        </w:tc>
      </w:tr>
      <w:tr w:rsidR="006F44E9" w:rsidRPr="006F44E9" w14:paraId="3D0F59A8" w14:textId="77777777" w:rsidTr="00D37A7B">
        <w:trPr>
          <w:jc w:val="center"/>
        </w:trPr>
        <w:tc>
          <w:tcPr>
            <w:tcW w:w="2500" w:type="pct"/>
            <w:tcBorders>
              <w:left w:val="single" w:sz="4" w:space="0" w:color="auto"/>
            </w:tcBorders>
            <w:vAlign w:val="bottom"/>
          </w:tcPr>
          <w:p w14:paraId="5E709314"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Densuș</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14:paraId="1FC754DD"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1.473</w:t>
            </w:r>
          </w:p>
        </w:tc>
      </w:tr>
      <w:tr w:rsidR="006F44E9" w:rsidRPr="006F44E9" w14:paraId="01B38AF5" w14:textId="77777777" w:rsidTr="00D37A7B">
        <w:trPr>
          <w:jc w:val="center"/>
        </w:trPr>
        <w:tc>
          <w:tcPr>
            <w:tcW w:w="2500" w:type="pct"/>
            <w:tcBorders>
              <w:left w:val="single" w:sz="4" w:space="0" w:color="auto"/>
            </w:tcBorders>
            <w:vAlign w:val="bottom"/>
          </w:tcPr>
          <w:p w14:paraId="10EF64CA"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General Berthelot</w:t>
            </w:r>
          </w:p>
        </w:tc>
        <w:tc>
          <w:tcPr>
            <w:tcW w:w="2500" w:type="pct"/>
            <w:tcBorders>
              <w:top w:val="nil"/>
              <w:left w:val="single" w:sz="4" w:space="0" w:color="auto"/>
              <w:bottom w:val="single" w:sz="4" w:space="0" w:color="auto"/>
              <w:right w:val="single" w:sz="4" w:space="0" w:color="auto"/>
            </w:tcBorders>
            <w:shd w:val="clear" w:color="auto" w:fill="auto"/>
            <w:vAlign w:val="bottom"/>
          </w:tcPr>
          <w:p w14:paraId="4AFA5C4B"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837</w:t>
            </w:r>
          </w:p>
        </w:tc>
      </w:tr>
      <w:tr w:rsidR="006F44E9" w:rsidRPr="006F44E9" w14:paraId="0A86F754"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5FE68715"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Pui</w:t>
            </w:r>
          </w:p>
        </w:tc>
        <w:tc>
          <w:tcPr>
            <w:tcW w:w="2500" w:type="pct"/>
            <w:tcBorders>
              <w:top w:val="nil"/>
              <w:left w:val="single" w:sz="4" w:space="0" w:color="auto"/>
              <w:bottom w:val="single" w:sz="4" w:space="0" w:color="auto"/>
              <w:right w:val="single" w:sz="4" w:space="0" w:color="auto"/>
            </w:tcBorders>
            <w:shd w:val="clear" w:color="auto" w:fill="auto"/>
            <w:vAlign w:val="bottom"/>
          </w:tcPr>
          <w:p w14:paraId="29D925AC"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3.849</w:t>
            </w:r>
          </w:p>
        </w:tc>
      </w:tr>
      <w:tr w:rsidR="006F44E9" w:rsidRPr="006F44E9" w14:paraId="4351B403"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76CAFBB2"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Răchitova</w:t>
            </w:r>
          </w:p>
        </w:tc>
        <w:tc>
          <w:tcPr>
            <w:tcW w:w="2500" w:type="pct"/>
            <w:tcBorders>
              <w:top w:val="nil"/>
              <w:left w:val="single" w:sz="4" w:space="0" w:color="auto"/>
              <w:bottom w:val="single" w:sz="4" w:space="0" w:color="auto"/>
              <w:right w:val="single" w:sz="4" w:space="0" w:color="auto"/>
            </w:tcBorders>
            <w:shd w:val="clear" w:color="auto" w:fill="auto"/>
            <w:vAlign w:val="bottom"/>
          </w:tcPr>
          <w:p w14:paraId="6426E5FB"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1.242</w:t>
            </w:r>
          </w:p>
        </w:tc>
      </w:tr>
      <w:tr w:rsidR="006F44E9" w:rsidRPr="006F44E9" w14:paraId="46AE5429"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3073AB29"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Râu de Mori</w:t>
            </w:r>
          </w:p>
        </w:tc>
        <w:tc>
          <w:tcPr>
            <w:tcW w:w="2500" w:type="pct"/>
            <w:tcBorders>
              <w:top w:val="nil"/>
              <w:left w:val="single" w:sz="4" w:space="0" w:color="auto"/>
              <w:bottom w:val="single" w:sz="4" w:space="0" w:color="auto"/>
              <w:right w:val="single" w:sz="4" w:space="0" w:color="auto"/>
            </w:tcBorders>
            <w:shd w:val="clear" w:color="auto" w:fill="auto"/>
            <w:vAlign w:val="bottom"/>
          </w:tcPr>
          <w:p w14:paraId="607A1617"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2.945</w:t>
            </w:r>
          </w:p>
        </w:tc>
      </w:tr>
      <w:tr w:rsidR="006F44E9" w:rsidRPr="006F44E9" w14:paraId="1767698C" w14:textId="77777777" w:rsidTr="00D37A7B">
        <w:trPr>
          <w:jc w:val="center"/>
        </w:trPr>
        <w:tc>
          <w:tcPr>
            <w:tcW w:w="2500" w:type="pct"/>
            <w:tcBorders>
              <w:left w:val="single" w:sz="4" w:space="0" w:color="auto"/>
            </w:tcBorders>
            <w:vAlign w:val="bottom"/>
          </w:tcPr>
          <w:p w14:paraId="28DF80A3"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Sălașu de Sus</w:t>
            </w:r>
          </w:p>
        </w:tc>
        <w:tc>
          <w:tcPr>
            <w:tcW w:w="2500" w:type="pct"/>
            <w:tcBorders>
              <w:top w:val="nil"/>
              <w:left w:val="single" w:sz="4" w:space="0" w:color="auto"/>
              <w:bottom w:val="single" w:sz="4" w:space="0" w:color="auto"/>
              <w:right w:val="single" w:sz="4" w:space="0" w:color="auto"/>
            </w:tcBorders>
            <w:shd w:val="clear" w:color="auto" w:fill="auto"/>
            <w:vAlign w:val="bottom"/>
          </w:tcPr>
          <w:p w14:paraId="2156BB98"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2.203</w:t>
            </w:r>
          </w:p>
        </w:tc>
      </w:tr>
      <w:tr w:rsidR="006F44E9" w:rsidRPr="006F44E9" w14:paraId="04E2BBC0" w14:textId="77777777" w:rsidTr="00D37A7B">
        <w:trPr>
          <w:jc w:val="center"/>
        </w:trPr>
        <w:tc>
          <w:tcPr>
            <w:tcW w:w="2500" w:type="pct"/>
            <w:tcBorders>
              <w:left w:val="single" w:sz="4" w:space="0" w:color="auto"/>
            </w:tcBorders>
            <w:vAlign w:val="bottom"/>
          </w:tcPr>
          <w:p w14:paraId="7548E397"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Sântămaria Orlea</w:t>
            </w:r>
          </w:p>
        </w:tc>
        <w:tc>
          <w:tcPr>
            <w:tcW w:w="2500" w:type="pct"/>
            <w:tcBorders>
              <w:top w:val="nil"/>
              <w:left w:val="single" w:sz="4" w:space="0" w:color="auto"/>
              <w:bottom w:val="single" w:sz="4" w:space="0" w:color="auto"/>
              <w:right w:val="single" w:sz="4" w:space="0" w:color="auto"/>
            </w:tcBorders>
            <w:shd w:val="clear" w:color="auto" w:fill="auto"/>
            <w:vAlign w:val="bottom"/>
          </w:tcPr>
          <w:p w14:paraId="08501FDB"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3.036</w:t>
            </w:r>
          </w:p>
        </w:tc>
      </w:tr>
      <w:tr w:rsidR="006F44E9" w:rsidRPr="006F44E9" w14:paraId="4969CA86" w14:textId="77777777" w:rsidTr="00D37A7B">
        <w:trPr>
          <w:jc w:val="center"/>
        </w:trPr>
        <w:tc>
          <w:tcPr>
            <w:tcW w:w="2500" w:type="pct"/>
            <w:tcBorders>
              <w:left w:val="single" w:sz="4" w:space="0" w:color="auto"/>
            </w:tcBorders>
          </w:tcPr>
          <w:p w14:paraId="09496828"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Sarmizegetusa</w:t>
            </w:r>
          </w:p>
        </w:tc>
        <w:tc>
          <w:tcPr>
            <w:tcW w:w="2500" w:type="pct"/>
            <w:tcBorders>
              <w:top w:val="nil"/>
              <w:left w:val="single" w:sz="4" w:space="0" w:color="auto"/>
              <w:bottom w:val="single" w:sz="4" w:space="0" w:color="auto"/>
              <w:right w:val="single" w:sz="4" w:space="0" w:color="auto"/>
            </w:tcBorders>
            <w:shd w:val="clear" w:color="auto" w:fill="auto"/>
            <w:vAlign w:val="bottom"/>
          </w:tcPr>
          <w:p w14:paraId="602D6ADF"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1.129</w:t>
            </w:r>
          </w:p>
        </w:tc>
      </w:tr>
      <w:tr w:rsidR="006F44E9" w:rsidRPr="006F44E9" w14:paraId="27E1C7F2" w14:textId="77777777" w:rsidTr="00D37A7B">
        <w:trPr>
          <w:jc w:val="center"/>
        </w:trPr>
        <w:tc>
          <w:tcPr>
            <w:tcW w:w="2500" w:type="pct"/>
            <w:tcBorders>
              <w:left w:val="single" w:sz="4" w:space="0" w:color="auto"/>
            </w:tcBorders>
          </w:tcPr>
          <w:p w14:paraId="7A8B4487"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Totești</w:t>
            </w:r>
          </w:p>
        </w:tc>
        <w:tc>
          <w:tcPr>
            <w:tcW w:w="2500" w:type="pct"/>
            <w:tcBorders>
              <w:top w:val="nil"/>
              <w:left w:val="single" w:sz="4" w:space="0" w:color="auto"/>
              <w:bottom w:val="single" w:sz="4" w:space="0" w:color="auto"/>
              <w:right w:val="single" w:sz="4" w:space="0" w:color="auto"/>
            </w:tcBorders>
            <w:shd w:val="clear" w:color="auto" w:fill="auto"/>
            <w:vAlign w:val="bottom"/>
          </w:tcPr>
          <w:p w14:paraId="4BD0E4AE" w14:textId="77777777" w:rsidR="006F44E9" w:rsidRPr="006F44E9" w:rsidRDefault="006F44E9" w:rsidP="006F44E9">
            <w:pPr>
              <w:rPr>
                <w:rFonts w:ascii="Times New Roman" w:hAnsi="Times New Roman"/>
                <w:color w:val="000000"/>
              </w:rPr>
            </w:pPr>
            <w:r w:rsidRPr="006F44E9">
              <w:rPr>
                <w:rFonts w:ascii="Times New Roman" w:hAnsi="Times New Roman"/>
                <w:color w:val="000000"/>
              </w:rPr>
              <w:t>1.768</w:t>
            </w:r>
          </w:p>
        </w:tc>
      </w:tr>
      <w:tr w:rsidR="006F44E9" w:rsidRPr="006F44E9" w14:paraId="658BFB82" w14:textId="77777777" w:rsidTr="00D37A7B">
        <w:trPr>
          <w:jc w:val="center"/>
        </w:trPr>
        <w:tc>
          <w:tcPr>
            <w:tcW w:w="2500" w:type="pct"/>
            <w:tcBorders>
              <w:left w:val="single" w:sz="4" w:space="0" w:color="auto"/>
            </w:tcBorders>
            <w:vAlign w:val="bottom"/>
          </w:tcPr>
          <w:p w14:paraId="1BC05580" w14:textId="77777777" w:rsidR="006F44E9" w:rsidRPr="006F44E9" w:rsidRDefault="006F44E9" w:rsidP="006F44E9">
            <w:pPr>
              <w:jc w:val="right"/>
              <w:rPr>
                <w:rFonts w:ascii="Times New Roman" w:hAnsi="Times New Roman"/>
                <w:color w:val="000000"/>
              </w:rPr>
            </w:pPr>
            <w:r w:rsidRPr="006F44E9">
              <w:rPr>
                <w:rFonts w:ascii="Times New Roman" w:hAnsi="Times New Roman"/>
                <w:b/>
                <w:bCs/>
                <w:color w:val="000000"/>
              </w:rPr>
              <w:t>Total urban</w:t>
            </w:r>
          </w:p>
        </w:tc>
        <w:tc>
          <w:tcPr>
            <w:tcW w:w="2500" w:type="pct"/>
            <w:vAlign w:val="bottom"/>
          </w:tcPr>
          <w:p w14:paraId="3C9CC706" w14:textId="592AD46C" w:rsidR="006F44E9" w:rsidRPr="006F44E9" w:rsidRDefault="00FF0669" w:rsidP="006F44E9">
            <w:pPr>
              <w:jc w:val="right"/>
              <w:rPr>
                <w:rFonts w:ascii="Times New Roman" w:hAnsi="Times New Roman"/>
                <w:color w:val="000000"/>
              </w:rPr>
            </w:pPr>
            <w:r>
              <w:rPr>
                <w:rFonts w:ascii="Times New Roman" w:hAnsi="Times New Roman"/>
                <w:b/>
                <w:bCs/>
                <w:color w:val="000000"/>
              </w:rPr>
              <w:t>7.98</w:t>
            </w:r>
            <w:r w:rsidR="00E3126F">
              <w:rPr>
                <w:rFonts w:ascii="Times New Roman" w:hAnsi="Times New Roman"/>
                <w:b/>
                <w:bCs/>
                <w:color w:val="000000"/>
              </w:rPr>
              <w:t>3</w:t>
            </w:r>
          </w:p>
        </w:tc>
      </w:tr>
      <w:tr w:rsidR="006F44E9" w:rsidRPr="006F44E9" w14:paraId="60EF80B9" w14:textId="77777777" w:rsidTr="00D37A7B">
        <w:trPr>
          <w:jc w:val="center"/>
        </w:trPr>
        <w:tc>
          <w:tcPr>
            <w:tcW w:w="2500" w:type="pct"/>
            <w:tcBorders>
              <w:left w:val="single" w:sz="4" w:space="0" w:color="auto"/>
              <w:bottom w:val="single" w:sz="4" w:space="0" w:color="auto"/>
            </w:tcBorders>
            <w:vAlign w:val="bottom"/>
          </w:tcPr>
          <w:p w14:paraId="463C8B42" w14:textId="51B84737" w:rsidR="006F44E9" w:rsidRPr="00FF0669" w:rsidRDefault="006F44E9" w:rsidP="006F44E9">
            <w:pPr>
              <w:jc w:val="right"/>
              <w:rPr>
                <w:rFonts w:ascii="Times New Roman" w:hAnsi="Times New Roman"/>
                <w:b/>
                <w:bCs/>
                <w:color w:val="000000"/>
              </w:rPr>
            </w:pPr>
            <w:r w:rsidRPr="006F44E9">
              <w:rPr>
                <w:rFonts w:ascii="Times New Roman" w:hAnsi="Times New Roman"/>
                <w:b/>
                <w:bCs/>
                <w:color w:val="000000"/>
              </w:rPr>
              <w:t>Total rural</w:t>
            </w:r>
            <w:r w:rsidR="00A42323">
              <w:rPr>
                <w:rFonts w:ascii="Times New Roman" w:hAnsi="Times New Roman"/>
                <w:b/>
                <w:bCs/>
                <w:color w:val="000000"/>
              </w:rPr>
              <w:t>*</w:t>
            </w:r>
            <w:r w:rsidR="00CD0013">
              <w:rPr>
                <w:rFonts w:ascii="Times New Roman" w:hAnsi="Times New Roman"/>
                <w:b/>
                <w:bCs/>
                <w:color w:val="000000"/>
              </w:rPr>
              <w:t xml:space="preserve"> </w:t>
            </w:r>
          </w:p>
        </w:tc>
        <w:tc>
          <w:tcPr>
            <w:tcW w:w="2500" w:type="pct"/>
            <w:tcBorders>
              <w:bottom w:val="single" w:sz="4" w:space="0" w:color="auto"/>
            </w:tcBorders>
            <w:vAlign w:val="bottom"/>
          </w:tcPr>
          <w:p w14:paraId="1BB7456F" w14:textId="07D56DF6" w:rsidR="006F44E9" w:rsidRPr="006F44E9" w:rsidRDefault="00FF0669" w:rsidP="006F44E9">
            <w:pPr>
              <w:jc w:val="right"/>
              <w:rPr>
                <w:rFonts w:ascii="Times New Roman" w:hAnsi="Times New Roman"/>
                <w:b/>
                <w:bCs/>
                <w:color w:val="000000"/>
              </w:rPr>
            </w:pPr>
            <w:r>
              <w:rPr>
                <w:rFonts w:ascii="Times New Roman" w:hAnsi="Times New Roman"/>
                <w:b/>
                <w:bCs/>
                <w:color w:val="000000"/>
              </w:rPr>
              <w:t>21.966</w:t>
            </w:r>
          </w:p>
        </w:tc>
      </w:tr>
      <w:tr w:rsidR="006F44E9" w:rsidRPr="006F44E9" w14:paraId="6FCFBAFF" w14:textId="77777777" w:rsidTr="00D37A7B">
        <w:trPr>
          <w:jc w:val="center"/>
        </w:trPr>
        <w:tc>
          <w:tcPr>
            <w:tcW w:w="5000" w:type="pct"/>
            <w:gridSpan w:val="2"/>
            <w:shd w:val="clear" w:color="auto" w:fill="auto"/>
            <w:vAlign w:val="bottom"/>
          </w:tcPr>
          <w:p w14:paraId="5F2A2B65" w14:textId="77777777" w:rsidR="006F44E9" w:rsidRPr="006F44E9" w:rsidRDefault="006F44E9" w:rsidP="006F44E9">
            <w:pPr>
              <w:jc w:val="center"/>
              <w:rPr>
                <w:rFonts w:ascii="Times New Roman" w:hAnsi="Times New Roman"/>
                <w:b/>
                <w:bCs/>
                <w:color w:val="000000"/>
              </w:rPr>
            </w:pPr>
            <w:r w:rsidRPr="006F44E9">
              <w:rPr>
                <w:rFonts w:ascii="Times New Roman" w:hAnsi="Times New Roman"/>
                <w:b/>
                <w:bCs/>
                <w:color w:val="000000"/>
              </w:rPr>
              <w:t>Zona 3 Centru</w:t>
            </w:r>
          </w:p>
        </w:tc>
      </w:tr>
      <w:tr w:rsidR="006F44E9" w:rsidRPr="006F44E9" w14:paraId="310EDA29" w14:textId="77777777" w:rsidTr="00D37A7B">
        <w:trPr>
          <w:jc w:val="center"/>
        </w:trPr>
        <w:tc>
          <w:tcPr>
            <w:tcW w:w="2500" w:type="pct"/>
            <w:shd w:val="clear" w:color="auto" w:fill="auto"/>
            <w:vAlign w:val="bottom"/>
          </w:tcPr>
          <w:p w14:paraId="0F45CBC4" w14:textId="77777777" w:rsidR="006F44E9" w:rsidRPr="006F44E9" w:rsidRDefault="006F44E9" w:rsidP="006F44E9">
            <w:pPr>
              <w:jc w:val="right"/>
              <w:rPr>
                <w:rFonts w:ascii="Times New Roman" w:hAnsi="Times New Roman"/>
                <w:b/>
                <w:bCs/>
              </w:rPr>
            </w:pPr>
            <w:r w:rsidRPr="006F44E9">
              <w:rPr>
                <w:rFonts w:ascii="Times New Roman" w:hAnsi="Times New Roman"/>
                <w:b/>
                <w:bCs/>
                <w:color w:val="000000"/>
              </w:rPr>
              <w:t>Municipiul Deva, din care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03A6CCE3" w14:textId="6F28C2FA" w:rsidR="006F44E9" w:rsidRPr="006F44E9" w:rsidRDefault="006F44E9" w:rsidP="006F44E9">
            <w:pPr>
              <w:rPr>
                <w:rFonts w:ascii="Times New Roman" w:hAnsi="Times New Roman"/>
              </w:rPr>
            </w:pPr>
            <w:r w:rsidRPr="006F44E9">
              <w:rPr>
                <w:rFonts w:ascii="Times New Roman" w:hAnsi="Times New Roman"/>
              </w:rPr>
              <w:t>54.3</w:t>
            </w:r>
            <w:r w:rsidR="00B74D1A">
              <w:rPr>
                <w:rFonts w:ascii="Times New Roman" w:hAnsi="Times New Roman"/>
              </w:rPr>
              <w:t>85</w:t>
            </w:r>
          </w:p>
        </w:tc>
      </w:tr>
      <w:tr w:rsidR="006F44E9" w:rsidRPr="006F44E9" w14:paraId="6E6CA822" w14:textId="77777777" w:rsidTr="00D37A7B">
        <w:trPr>
          <w:jc w:val="center"/>
        </w:trPr>
        <w:tc>
          <w:tcPr>
            <w:tcW w:w="2500" w:type="pct"/>
            <w:shd w:val="clear" w:color="auto" w:fill="auto"/>
            <w:vAlign w:val="bottom"/>
          </w:tcPr>
          <w:p w14:paraId="21D42B7E" w14:textId="77777777" w:rsidR="006F44E9" w:rsidRPr="006F44E9" w:rsidRDefault="006F44E9" w:rsidP="006F44E9">
            <w:pPr>
              <w:jc w:val="right"/>
              <w:rPr>
                <w:rFonts w:ascii="Times New Roman" w:hAnsi="Times New Roman"/>
              </w:rPr>
            </w:pPr>
            <w:r w:rsidRPr="006F44E9">
              <w:rPr>
                <w:rFonts w:ascii="Times New Roman" w:hAnsi="Times New Roman"/>
                <w:color w:val="000000"/>
              </w:rPr>
              <w:t>Municipiul Deva</w:t>
            </w:r>
          </w:p>
        </w:tc>
        <w:tc>
          <w:tcPr>
            <w:tcW w:w="2500" w:type="pct"/>
            <w:tcBorders>
              <w:top w:val="nil"/>
              <w:left w:val="single" w:sz="4" w:space="0" w:color="auto"/>
              <w:bottom w:val="single" w:sz="4" w:space="0" w:color="auto"/>
              <w:right w:val="single" w:sz="4" w:space="0" w:color="auto"/>
            </w:tcBorders>
            <w:shd w:val="clear" w:color="auto" w:fill="auto"/>
            <w:vAlign w:val="bottom"/>
          </w:tcPr>
          <w:p w14:paraId="63953705" w14:textId="076B0F7F" w:rsidR="006F44E9" w:rsidRPr="006F44E9" w:rsidRDefault="006F44E9" w:rsidP="006F44E9">
            <w:pPr>
              <w:rPr>
                <w:rFonts w:ascii="Times New Roman" w:hAnsi="Times New Roman"/>
              </w:rPr>
            </w:pPr>
            <w:r w:rsidRPr="006F44E9">
              <w:rPr>
                <w:rFonts w:ascii="Times New Roman" w:hAnsi="Times New Roman"/>
              </w:rPr>
              <w:t>52.</w:t>
            </w:r>
            <w:r w:rsidR="00B74D1A">
              <w:rPr>
                <w:rFonts w:ascii="Times New Roman" w:hAnsi="Times New Roman"/>
              </w:rPr>
              <w:t>903</w:t>
            </w:r>
          </w:p>
        </w:tc>
      </w:tr>
      <w:tr w:rsidR="006F44E9" w:rsidRPr="006F44E9" w14:paraId="126E9758" w14:textId="77777777" w:rsidTr="00D37A7B">
        <w:trPr>
          <w:jc w:val="center"/>
        </w:trPr>
        <w:tc>
          <w:tcPr>
            <w:tcW w:w="2500" w:type="pct"/>
            <w:shd w:val="clear" w:color="auto" w:fill="auto"/>
            <w:vAlign w:val="bottom"/>
          </w:tcPr>
          <w:p w14:paraId="597B2114" w14:textId="77777777" w:rsidR="006F44E9" w:rsidRPr="006F44E9" w:rsidRDefault="006F44E9" w:rsidP="006F44E9">
            <w:pPr>
              <w:jc w:val="right"/>
              <w:rPr>
                <w:rFonts w:ascii="Times New Roman" w:hAnsi="Times New Roman"/>
              </w:rPr>
            </w:pPr>
            <w:r w:rsidRPr="00A42323">
              <w:rPr>
                <w:rFonts w:ascii="Times New Roman" w:hAnsi="Times New Roman"/>
                <w:b/>
                <w:bCs/>
                <w:color w:val="000000"/>
              </w:rPr>
              <w:t>Sate apar</w:t>
            </w:r>
            <w:r w:rsidRPr="00A42323">
              <w:rPr>
                <w:rFonts w:ascii="Times New Roman" w:hAnsi="Times New Roman"/>
                <w:b/>
                <w:bCs/>
                <w:color w:val="000000"/>
                <w:lang w:val="ro-RO"/>
              </w:rPr>
              <w:t>ținătoare</w:t>
            </w:r>
            <w:r w:rsidRPr="006F44E9">
              <w:rPr>
                <w:rFonts w:ascii="Times New Roman" w:hAnsi="Times New Roman"/>
                <w:color w:val="000000"/>
                <w:lang w:val="ro-RO"/>
              </w:rPr>
              <w:t>: Archia, Bârcea Mică, Cristur</w:t>
            </w:r>
          </w:p>
        </w:tc>
        <w:tc>
          <w:tcPr>
            <w:tcW w:w="2500" w:type="pct"/>
            <w:tcBorders>
              <w:top w:val="nil"/>
              <w:left w:val="single" w:sz="4" w:space="0" w:color="auto"/>
              <w:bottom w:val="single" w:sz="4" w:space="0" w:color="auto"/>
              <w:right w:val="single" w:sz="4" w:space="0" w:color="auto"/>
            </w:tcBorders>
            <w:shd w:val="clear" w:color="auto" w:fill="auto"/>
            <w:vAlign w:val="bottom"/>
          </w:tcPr>
          <w:p w14:paraId="63B0D880" w14:textId="37AF044E" w:rsidR="006F44E9" w:rsidRPr="006F44E9" w:rsidRDefault="006F44E9" w:rsidP="006F44E9">
            <w:pPr>
              <w:rPr>
                <w:rFonts w:ascii="Times New Roman" w:hAnsi="Times New Roman"/>
              </w:rPr>
            </w:pPr>
            <w:r w:rsidRPr="006F44E9">
              <w:rPr>
                <w:rFonts w:ascii="Times New Roman" w:hAnsi="Times New Roman"/>
              </w:rPr>
              <w:t>1.48</w:t>
            </w:r>
            <w:r w:rsidR="00B74D1A">
              <w:rPr>
                <w:rFonts w:ascii="Times New Roman" w:hAnsi="Times New Roman"/>
              </w:rPr>
              <w:t>2</w:t>
            </w:r>
          </w:p>
        </w:tc>
      </w:tr>
      <w:tr w:rsidR="006F44E9" w:rsidRPr="006F44E9" w14:paraId="56D2E38C" w14:textId="77777777" w:rsidTr="00D37A7B">
        <w:trPr>
          <w:jc w:val="center"/>
        </w:trPr>
        <w:tc>
          <w:tcPr>
            <w:tcW w:w="2500" w:type="pct"/>
            <w:shd w:val="clear" w:color="auto" w:fill="auto"/>
            <w:vAlign w:val="bottom"/>
          </w:tcPr>
          <w:p w14:paraId="37B0D393" w14:textId="77777777" w:rsidR="006F44E9" w:rsidRPr="006F44E9" w:rsidRDefault="006F44E9" w:rsidP="006F44E9">
            <w:pPr>
              <w:jc w:val="right"/>
              <w:rPr>
                <w:rFonts w:ascii="Times New Roman" w:hAnsi="Times New Roman"/>
                <w:b/>
                <w:bCs/>
              </w:rPr>
            </w:pPr>
            <w:r w:rsidRPr="006F44E9">
              <w:rPr>
                <w:rFonts w:ascii="Times New Roman" w:hAnsi="Times New Roman"/>
                <w:b/>
                <w:bCs/>
                <w:color w:val="000000"/>
              </w:rPr>
              <w:t>Municipiul Hunedoara, din care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15B1889E" w14:textId="3307FDD0" w:rsidR="006F44E9" w:rsidRPr="006F44E9" w:rsidRDefault="006F44E9" w:rsidP="006F44E9">
            <w:pPr>
              <w:rPr>
                <w:rFonts w:ascii="Times New Roman" w:hAnsi="Times New Roman"/>
              </w:rPr>
            </w:pPr>
            <w:r w:rsidRPr="006F44E9">
              <w:rPr>
                <w:rFonts w:ascii="Times New Roman" w:hAnsi="Times New Roman"/>
              </w:rPr>
              <w:t>53.8</w:t>
            </w:r>
            <w:r w:rsidR="00B74D1A">
              <w:rPr>
                <w:rFonts w:ascii="Times New Roman" w:hAnsi="Times New Roman"/>
              </w:rPr>
              <w:t>55</w:t>
            </w:r>
          </w:p>
        </w:tc>
      </w:tr>
      <w:tr w:rsidR="006F44E9" w:rsidRPr="006F44E9" w14:paraId="5BF9B03C" w14:textId="77777777" w:rsidTr="00D37A7B">
        <w:trPr>
          <w:jc w:val="center"/>
        </w:trPr>
        <w:tc>
          <w:tcPr>
            <w:tcW w:w="2500" w:type="pct"/>
            <w:shd w:val="clear" w:color="auto" w:fill="auto"/>
            <w:vAlign w:val="bottom"/>
          </w:tcPr>
          <w:p w14:paraId="73705D01" w14:textId="77777777" w:rsidR="006F44E9" w:rsidRPr="006F44E9" w:rsidRDefault="006F44E9" w:rsidP="006F44E9">
            <w:pPr>
              <w:jc w:val="right"/>
              <w:rPr>
                <w:rFonts w:ascii="Times New Roman" w:hAnsi="Times New Roman"/>
              </w:rPr>
            </w:pPr>
            <w:r w:rsidRPr="006F44E9">
              <w:rPr>
                <w:rFonts w:ascii="Times New Roman" w:hAnsi="Times New Roman"/>
                <w:color w:val="000000"/>
              </w:rPr>
              <w:t>Municipiul Hunedoara</w:t>
            </w:r>
          </w:p>
        </w:tc>
        <w:tc>
          <w:tcPr>
            <w:tcW w:w="2500" w:type="pct"/>
            <w:tcBorders>
              <w:top w:val="nil"/>
              <w:left w:val="single" w:sz="4" w:space="0" w:color="auto"/>
              <w:bottom w:val="single" w:sz="4" w:space="0" w:color="auto"/>
              <w:right w:val="single" w:sz="4" w:space="0" w:color="auto"/>
            </w:tcBorders>
            <w:shd w:val="clear" w:color="auto" w:fill="auto"/>
            <w:vAlign w:val="bottom"/>
          </w:tcPr>
          <w:p w14:paraId="38ACE5D3" w14:textId="050FB6DE" w:rsidR="006F44E9" w:rsidRPr="006F44E9" w:rsidRDefault="006F44E9" w:rsidP="006F44E9">
            <w:pPr>
              <w:rPr>
                <w:rFonts w:ascii="Times New Roman" w:hAnsi="Times New Roman"/>
              </w:rPr>
            </w:pPr>
            <w:r w:rsidRPr="006F44E9">
              <w:rPr>
                <w:rFonts w:ascii="Times New Roman" w:hAnsi="Times New Roman"/>
              </w:rPr>
              <w:t>5</w:t>
            </w:r>
            <w:r w:rsidR="00B74D1A">
              <w:rPr>
                <w:rFonts w:ascii="Times New Roman" w:hAnsi="Times New Roman"/>
              </w:rPr>
              <w:t>2.005</w:t>
            </w:r>
          </w:p>
        </w:tc>
      </w:tr>
      <w:tr w:rsidR="006F44E9" w:rsidRPr="006F44E9" w14:paraId="72262D4F" w14:textId="77777777" w:rsidTr="00D37A7B">
        <w:trPr>
          <w:jc w:val="center"/>
        </w:trPr>
        <w:tc>
          <w:tcPr>
            <w:tcW w:w="2500" w:type="pct"/>
            <w:shd w:val="clear" w:color="auto" w:fill="auto"/>
            <w:vAlign w:val="bottom"/>
          </w:tcPr>
          <w:p w14:paraId="14EACCCF" w14:textId="77777777" w:rsidR="006F44E9" w:rsidRPr="006F44E9" w:rsidRDefault="006F44E9" w:rsidP="006F44E9">
            <w:pPr>
              <w:jc w:val="right"/>
              <w:rPr>
                <w:rFonts w:ascii="Times New Roman" w:hAnsi="Times New Roman"/>
                <w:lang w:val="ro-RO"/>
              </w:rPr>
            </w:pPr>
            <w:r w:rsidRPr="00A42323">
              <w:rPr>
                <w:rFonts w:ascii="Times New Roman" w:hAnsi="Times New Roman"/>
                <w:b/>
                <w:bCs/>
                <w:color w:val="000000"/>
                <w:lang w:val="ro-RO"/>
              </w:rPr>
              <w:t>Sate aparținătoare</w:t>
            </w:r>
            <w:r w:rsidRPr="006F44E9">
              <w:rPr>
                <w:rFonts w:ascii="Times New Roman" w:hAnsi="Times New Roman"/>
                <w:color w:val="000000"/>
                <w:lang w:val="ro-RO"/>
              </w:rPr>
              <w:t>:Boș, Groș, Hășdat, Peștișu Mare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0EBFE0F7" w14:textId="3F19ED90" w:rsidR="006F44E9" w:rsidRPr="006F44E9" w:rsidRDefault="00B74D1A" w:rsidP="006F44E9">
            <w:pPr>
              <w:rPr>
                <w:rFonts w:ascii="Times New Roman" w:hAnsi="Times New Roman"/>
              </w:rPr>
            </w:pPr>
            <w:r>
              <w:rPr>
                <w:rFonts w:ascii="Times New Roman" w:hAnsi="Times New Roman"/>
              </w:rPr>
              <w:t>1.850</w:t>
            </w:r>
          </w:p>
        </w:tc>
      </w:tr>
      <w:tr w:rsidR="006F44E9" w:rsidRPr="006F44E9" w14:paraId="3CAF6353" w14:textId="77777777" w:rsidTr="00D37A7B">
        <w:trPr>
          <w:jc w:val="center"/>
        </w:trPr>
        <w:tc>
          <w:tcPr>
            <w:tcW w:w="2500" w:type="pct"/>
            <w:shd w:val="clear" w:color="auto" w:fill="auto"/>
            <w:vAlign w:val="bottom"/>
          </w:tcPr>
          <w:p w14:paraId="3DA517C6" w14:textId="77777777" w:rsidR="006F44E9" w:rsidRPr="006F44E9" w:rsidRDefault="006F44E9" w:rsidP="006F44E9">
            <w:pPr>
              <w:jc w:val="right"/>
              <w:rPr>
                <w:rFonts w:ascii="Times New Roman" w:hAnsi="Times New Roman"/>
                <w:b/>
                <w:bCs/>
                <w:lang w:val="ro-RO"/>
              </w:rPr>
            </w:pPr>
            <w:r w:rsidRPr="006F44E9">
              <w:rPr>
                <w:rFonts w:ascii="Times New Roman" w:hAnsi="Times New Roman"/>
                <w:b/>
                <w:bCs/>
                <w:color w:val="000000"/>
              </w:rPr>
              <w:t>Oraș Orăștie din care</w:t>
            </w:r>
            <w:r w:rsidRPr="006F44E9">
              <w:rPr>
                <w:rFonts w:ascii="Times New Roman" w:hAnsi="Times New Roman"/>
                <w:b/>
                <w:bCs/>
                <w:color w:val="000000"/>
                <w:lang w:val="ro-RO"/>
              </w:rPr>
              <w:t>:</w:t>
            </w:r>
          </w:p>
        </w:tc>
        <w:tc>
          <w:tcPr>
            <w:tcW w:w="2500" w:type="pct"/>
            <w:tcBorders>
              <w:top w:val="nil"/>
              <w:left w:val="single" w:sz="4" w:space="0" w:color="auto"/>
              <w:bottom w:val="single" w:sz="4" w:space="0" w:color="auto"/>
              <w:right w:val="single" w:sz="4" w:space="0" w:color="auto"/>
            </w:tcBorders>
            <w:shd w:val="clear" w:color="auto" w:fill="auto"/>
            <w:vAlign w:val="bottom"/>
          </w:tcPr>
          <w:p w14:paraId="018DEC50" w14:textId="18E90C3E" w:rsidR="006F44E9" w:rsidRPr="006F44E9" w:rsidRDefault="006F44E9" w:rsidP="006F44E9">
            <w:pPr>
              <w:rPr>
                <w:rFonts w:ascii="Times New Roman" w:hAnsi="Times New Roman"/>
              </w:rPr>
            </w:pPr>
            <w:r w:rsidRPr="006F44E9">
              <w:rPr>
                <w:rFonts w:ascii="Times New Roman" w:hAnsi="Times New Roman"/>
              </w:rPr>
              <w:t>16.21</w:t>
            </w:r>
            <w:r w:rsidR="00B74D1A">
              <w:rPr>
                <w:rFonts w:ascii="Times New Roman" w:hAnsi="Times New Roman"/>
              </w:rPr>
              <w:t>8</w:t>
            </w:r>
          </w:p>
        </w:tc>
      </w:tr>
      <w:tr w:rsidR="006F44E9" w:rsidRPr="006F44E9" w14:paraId="6C316D91" w14:textId="77777777" w:rsidTr="00D37A7B">
        <w:trPr>
          <w:jc w:val="center"/>
        </w:trPr>
        <w:tc>
          <w:tcPr>
            <w:tcW w:w="2500" w:type="pct"/>
            <w:shd w:val="clear" w:color="auto" w:fill="auto"/>
            <w:vAlign w:val="bottom"/>
          </w:tcPr>
          <w:p w14:paraId="2F822BB7" w14:textId="21E83143" w:rsidR="006F44E9" w:rsidRPr="006F44E9" w:rsidRDefault="00FF0669" w:rsidP="006F44E9">
            <w:pPr>
              <w:jc w:val="right"/>
              <w:rPr>
                <w:rFonts w:ascii="Times New Roman" w:hAnsi="Times New Roman"/>
              </w:rPr>
            </w:pPr>
            <w:r>
              <w:rPr>
                <w:rFonts w:ascii="Times New Roman" w:hAnsi="Times New Roman"/>
              </w:rPr>
              <w:t xml:space="preserve">Oraș </w:t>
            </w:r>
            <w:r w:rsidR="006F44E9" w:rsidRPr="006F44E9">
              <w:rPr>
                <w:rFonts w:ascii="Times New Roman" w:hAnsi="Times New Roman"/>
              </w:rPr>
              <w:t xml:space="preserve"> Orăștie</w:t>
            </w:r>
          </w:p>
        </w:tc>
        <w:tc>
          <w:tcPr>
            <w:tcW w:w="2500" w:type="pct"/>
            <w:tcBorders>
              <w:top w:val="nil"/>
              <w:left w:val="single" w:sz="4" w:space="0" w:color="auto"/>
              <w:bottom w:val="single" w:sz="4" w:space="0" w:color="auto"/>
              <w:right w:val="single" w:sz="4" w:space="0" w:color="auto"/>
            </w:tcBorders>
            <w:shd w:val="clear" w:color="auto" w:fill="auto"/>
            <w:vAlign w:val="bottom"/>
          </w:tcPr>
          <w:p w14:paraId="2FD3D224" w14:textId="3DD26C7C" w:rsidR="006F44E9" w:rsidRPr="006F44E9" w:rsidRDefault="006F44E9" w:rsidP="006F44E9">
            <w:pPr>
              <w:rPr>
                <w:rFonts w:ascii="Times New Roman" w:hAnsi="Times New Roman"/>
              </w:rPr>
            </w:pPr>
            <w:r w:rsidRPr="006F44E9">
              <w:rPr>
                <w:rFonts w:ascii="Times New Roman" w:hAnsi="Times New Roman"/>
              </w:rPr>
              <w:t>16.21</w:t>
            </w:r>
            <w:r w:rsidR="00B74D1A">
              <w:rPr>
                <w:rFonts w:ascii="Times New Roman" w:hAnsi="Times New Roman"/>
              </w:rPr>
              <w:t>8</w:t>
            </w:r>
          </w:p>
        </w:tc>
      </w:tr>
      <w:tr w:rsidR="006F44E9" w:rsidRPr="006F44E9" w14:paraId="6C0A3656" w14:textId="77777777" w:rsidTr="00D37A7B">
        <w:trPr>
          <w:jc w:val="center"/>
        </w:trPr>
        <w:tc>
          <w:tcPr>
            <w:tcW w:w="2500" w:type="pct"/>
            <w:shd w:val="clear" w:color="auto" w:fill="auto"/>
            <w:vAlign w:val="bottom"/>
          </w:tcPr>
          <w:p w14:paraId="78AEFBC2" w14:textId="77777777" w:rsidR="006F44E9" w:rsidRPr="006F44E9" w:rsidRDefault="006F44E9" w:rsidP="006F44E9">
            <w:pPr>
              <w:jc w:val="right"/>
              <w:rPr>
                <w:rFonts w:ascii="Times New Roman" w:hAnsi="Times New Roman"/>
                <w:b/>
                <w:bCs/>
              </w:rPr>
            </w:pPr>
            <w:r w:rsidRPr="006F44E9">
              <w:rPr>
                <w:rFonts w:ascii="Times New Roman" w:hAnsi="Times New Roman"/>
                <w:b/>
                <w:bCs/>
              </w:rPr>
              <w:t>Oraș Călan din care: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6BFD35EA" w14:textId="04E0A2C9" w:rsidR="006F44E9" w:rsidRPr="006F44E9" w:rsidRDefault="00B74D1A" w:rsidP="006F44E9">
            <w:pPr>
              <w:rPr>
                <w:rFonts w:ascii="Times New Roman" w:hAnsi="Times New Roman"/>
              </w:rPr>
            </w:pPr>
            <w:r>
              <w:rPr>
                <w:rFonts w:ascii="Times New Roman" w:hAnsi="Times New Roman"/>
              </w:rPr>
              <w:t>10.036</w:t>
            </w:r>
          </w:p>
        </w:tc>
      </w:tr>
      <w:tr w:rsidR="006F44E9" w:rsidRPr="006F44E9" w14:paraId="7081C4FC" w14:textId="77777777" w:rsidTr="00D37A7B">
        <w:trPr>
          <w:jc w:val="center"/>
        </w:trPr>
        <w:tc>
          <w:tcPr>
            <w:tcW w:w="2500" w:type="pct"/>
            <w:shd w:val="clear" w:color="auto" w:fill="auto"/>
            <w:vAlign w:val="bottom"/>
          </w:tcPr>
          <w:p w14:paraId="5ED36379" w14:textId="1EBAC161" w:rsidR="006F44E9" w:rsidRPr="006F44E9" w:rsidRDefault="00FF0669" w:rsidP="006F44E9">
            <w:pPr>
              <w:jc w:val="right"/>
              <w:rPr>
                <w:rFonts w:ascii="Times New Roman" w:hAnsi="Times New Roman"/>
              </w:rPr>
            </w:pPr>
            <w:r>
              <w:rPr>
                <w:rFonts w:ascii="Times New Roman" w:hAnsi="Times New Roman"/>
              </w:rPr>
              <w:t xml:space="preserve">Oraș </w:t>
            </w:r>
            <w:r w:rsidR="006F44E9" w:rsidRPr="006F44E9">
              <w:rPr>
                <w:rFonts w:ascii="Times New Roman" w:hAnsi="Times New Roman"/>
              </w:rPr>
              <w:t>Călan</w:t>
            </w:r>
          </w:p>
        </w:tc>
        <w:tc>
          <w:tcPr>
            <w:tcW w:w="2500" w:type="pct"/>
            <w:tcBorders>
              <w:top w:val="nil"/>
              <w:left w:val="single" w:sz="4" w:space="0" w:color="auto"/>
              <w:bottom w:val="single" w:sz="4" w:space="0" w:color="auto"/>
              <w:right w:val="single" w:sz="4" w:space="0" w:color="auto"/>
            </w:tcBorders>
            <w:shd w:val="clear" w:color="auto" w:fill="auto"/>
            <w:vAlign w:val="bottom"/>
          </w:tcPr>
          <w:p w14:paraId="6E9BF7E3" w14:textId="323AE88D" w:rsidR="006F44E9" w:rsidRPr="006F44E9" w:rsidRDefault="006F44E9" w:rsidP="006F44E9">
            <w:pPr>
              <w:rPr>
                <w:rFonts w:ascii="Times New Roman" w:hAnsi="Times New Roman"/>
              </w:rPr>
            </w:pPr>
            <w:r w:rsidRPr="006F44E9">
              <w:rPr>
                <w:rFonts w:ascii="Times New Roman" w:hAnsi="Times New Roman"/>
              </w:rPr>
              <w:t>7.6</w:t>
            </w:r>
            <w:r w:rsidR="00B74D1A">
              <w:rPr>
                <w:rFonts w:ascii="Times New Roman" w:hAnsi="Times New Roman"/>
              </w:rPr>
              <w:t>20</w:t>
            </w:r>
          </w:p>
        </w:tc>
      </w:tr>
      <w:tr w:rsidR="006F44E9" w:rsidRPr="006F44E9" w14:paraId="2460879D" w14:textId="77777777" w:rsidTr="00D37A7B">
        <w:trPr>
          <w:jc w:val="center"/>
        </w:trPr>
        <w:tc>
          <w:tcPr>
            <w:tcW w:w="2500" w:type="pct"/>
            <w:shd w:val="clear" w:color="auto" w:fill="auto"/>
            <w:vAlign w:val="bottom"/>
          </w:tcPr>
          <w:p w14:paraId="3D6EEBC3" w14:textId="77777777" w:rsidR="006F44E9" w:rsidRPr="006F44E9" w:rsidRDefault="006F44E9" w:rsidP="006F44E9">
            <w:pPr>
              <w:jc w:val="right"/>
              <w:rPr>
                <w:rFonts w:ascii="Times New Roman" w:hAnsi="Times New Roman"/>
                <w:color w:val="000000"/>
                <w:lang w:val="ro-RO"/>
              </w:rPr>
            </w:pPr>
            <w:r w:rsidRPr="00A42323">
              <w:rPr>
                <w:rFonts w:ascii="Times New Roman" w:hAnsi="Times New Roman"/>
                <w:b/>
                <w:bCs/>
                <w:color w:val="000000"/>
                <w:lang w:val="fr-FR"/>
              </w:rPr>
              <w:t>Sate apar</w:t>
            </w:r>
            <w:r w:rsidRPr="00A42323">
              <w:rPr>
                <w:rFonts w:ascii="Times New Roman" w:hAnsi="Times New Roman"/>
                <w:b/>
                <w:bCs/>
                <w:color w:val="000000"/>
                <w:lang w:val="ro-RO"/>
              </w:rPr>
              <w:t>ținătoare</w:t>
            </w:r>
            <w:r w:rsidRPr="006F44E9">
              <w:rPr>
                <w:rFonts w:ascii="Times New Roman" w:hAnsi="Times New Roman"/>
                <w:color w:val="000000"/>
                <w:lang w:val="ro-RO"/>
              </w:rPr>
              <w:t>:</w:t>
            </w:r>
            <w:r w:rsidRPr="006F44E9">
              <w:rPr>
                <w:lang w:val="fr-FR"/>
              </w:rPr>
              <w:t xml:space="preserve"> B</w:t>
            </w:r>
            <w:r w:rsidRPr="006F44E9">
              <w:rPr>
                <w:rFonts w:ascii="Times New Roman" w:hAnsi="Times New Roman"/>
                <w:color w:val="000000"/>
                <w:lang w:val="ro-RO"/>
              </w:rPr>
              <w:t>atiz, Călanu Mic, Grid, Nădăștia de Jos, Nădăștia de Sus, Ohaba Streiului</w:t>
            </w:r>
          </w:p>
          <w:p w14:paraId="63576730" w14:textId="77777777" w:rsidR="006F44E9" w:rsidRPr="006F44E9" w:rsidRDefault="006F44E9" w:rsidP="006F44E9">
            <w:pPr>
              <w:jc w:val="right"/>
              <w:rPr>
                <w:rFonts w:ascii="Times New Roman" w:hAnsi="Times New Roman"/>
                <w:color w:val="000000"/>
                <w:lang w:val="ro-RO"/>
              </w:rPr>
            </w:pPr>
            <w:r w:rsidRPr="006F44E9">
              <w:rPr>
                <w:rFonts w:ascii="Times New Roman" w:hAnsi="Times New Roman"/>
                <w:color w:val="000000"/>
                <w:lang w:val="ro-RO"/>
              </w:rPr>
              <w:t xml:space="preserve">Sâncrai, Sântămăria de Piatră, </w:t>
            </w:r>
          </w:p>
          <w:p w14:paraId="2B1E83FD" w14:textId="77777777" w:rsidR="006F44E9" w:rsidRPr="006F44E9" w:rsidRDefault="006F44E9" w:rsidP="006F44E9">
            <w:pPr>
              <w:jc w:val="right"/>
              <w:rPr>
                <w:rFonts w:ascii="Times New Roman" w:hAnsi="Times New Roman"/>
                <w:color w:val="000000"/>
                <w:lang w:val="ro-RO"/>
              </w:rPr>
            </w:pPr>
            <w:r w:rsidRPr="006F44E9">
              <w:rPr>
                <w:rFonts w:ascii="Times New Roman" w:hAnsi="Times New Roman"/>
                <w:color w:val="000000"/>
                <w:lang w:val="ro-RO"/>
              </w:rPr>
              <w:t>Strei, Streisăcel, Valea Sângeorgiului</w:t>
            </w:r>
          </w:p>
        </w:tc>
        <w:tc>
          <w:tcPr>
            <w:tcW w:w="2500" w:type="pct"/>
            <w:tcBorders>
              <w:top w:val="nil"/>
              <w:left w:val="single" w:sz="4" w:space="0" w:color="auto"/>
              <w:bottom w:val="single" w:sz="4" w:space="0" w:color="auto"/>
              <w:right w:val="single" w:sz="4" w:space="0" w:color="auto"/>
            </w:tcBorders>
            <w:shd w:val="clear" w:color="auto" w:fill="auto"/>
            <w:vAlign w:val="bottom"/>
          </w:tcPr>
          <w:p w14:paraId="4CBA5BCC" w14:textId="2A1F0941" w:rsidR="006F44E9" w:rsidRPr="006F44E9" w:rsidRDefault="006F44E9" w:rsidP="006F44E9">
            <w:pPr>
              <w:rPr>
                <w:rFonts w:ascii="Times New Roman" w:hAnsi="Times New Roman"/>
              </w:rPr>
            </w:pPr>
            <w:r w:rsidRPr="006F44E9">
              <w:rPr>
                <w:rFonts w:ascii="Times New Roman" w:hAnsi="Times New Roman"/>
              </w:rPr>
              <w:t>2.4</w:t>
            </w:r>
            <w:r w:rsidR="00B74D1A">
              <w:rPr>
                <w:rFonts w:ascii="Times New Roman" w:hAnsi="Times New Roman"/>
              </w:rPr>
              <w:t>16</w:t>
            </w:r>
          </w:p>
        </w:tc>
      </w:tr>
      <w:tr w:rsidR="006F44E9" w:rsidRPr="006F44E9" w14:paraId="53C76C9D" w14:textId="77777777" w:rsidTr="00D37A7B">
        <w:trPr>
          <w:jc w:val="center"/>
        </w:trPr>
        <w:tc>
          <w:tcPr>
            <w:tcW w:w="2500" w:type="pct"/>
            <w:shd w:val="clear" w:color="auto" w:fill="auto"/>
            <w:vAlign w:val="bottom"/>
          </w:tcPr>
          <w:p w14:paraId="263F5818" w14:textId="77777777" w:rsidR="006F44E9" w:rsidRPr="006F44E9" w:rsidRDefault="006F44E9" w:rsidP="006F44E9">
            <w:pPr>
              <w:jc w:val="right"/>
              <w:rPr>
                <w:rFonts w:ascii="Times New Roman" w:hAnsi="Times New Roman"/>
              </w:rPr>
            </w:pPr>
            <w:r w:rsidRPr="006F44E9">
              <w:rPr>
                <w:rFonts w:ascii="Times New Roman" w:hAnsi="Times New Roman"/>
                <w:b/>
                <w:bCs/>
              </w:rPr>
              <w:t>Oraș Geoagiu din care: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67236430" w14:textId="094D20E8" w:rsidR="006F44E9" w:rsidRPr="006F44E9" w:rsidRDefault="006F44E9" w:rsidP="006F44E9">
            <w:pPr>
              <w:rPr>
                <w:rFonts w:ascii="Times New Roman" w:hAnsi="Times New Roman"/>
              </w:rPr>
            </w:pPr>
            <w:r w:rsidRPr="006F44E9">
              <w:rPr>
                <w:rFonts w:ascii="Times New Roman" w:hAnsi="Times New Roman"/>
              </w:rPr>
              <w:t>4.7</w:t>
            </w:r>
            <w:r w:rsidR="00B74D1A">
              <w:rPr>
                <w:rFonts w:ascii="Times New Roman" w:hAnsi="Times New Roman"/>
              </w:rPr>
              <w:t>10</w:t>
            </w:r>
          </w:p>
        </w:tc>
      </w:tr>
      <w:tr w:rsidR="006F44E9" w:rsidRPr="006F44E9" w14:paraId="62165414" w14:textId="77777777" w:rsidTr="00D37A7B">
        <w:trPr>
          <w:jc w:val="center"/>
        </w:trPr>
        <w:tc>
          <w:tcPr>
            <w:tcW w:w="2500" w:type="pct"/>
            <w:shd w:val="clear" w:color="auto" w:fill="auto"/>
            <w:vAlign w:val="bottom"/>
          </w:tcPr>
          <w:p w14:paraId="249EA172" w14:textId="43F1D0E5" w:rsidR="006F44E9" w:rsidRPr="006F44E9" w:rsidRDefault="00FF0669" w:rsidP="006F44E9">
            <w:pPr>
              <w:jc w:val="right"/>
              <w:rPr>
                <w:rFonts w:ascii="Times New Roman" w:hAnsi="Times New Roman"/>
              </w:rPr>
            </w:pPr>
            <w:r>
              <w:rPr>
                <w:rFonts w:ascii="Times New Roman" w:hAnsi="Times New Roman"/>
              </w:rPr>
              <w:t xml:space="preserve">Oraș </w:t>
            </w:r>
            <w:r w:rsidR="006F44E9" w:rsidRPr="006F44E9">
              <w:rPr>
                <w:rFonts w:ascii="Times New Roman" w:hAnsi="Times New Roman"/>
              </w:rPr>
              <w:t xml:space="preserve"> Geoagiu</w:t>
            </w:r>
          </w:p>
        </w:tc>
        <w:tc>
          <w:tcPr>
            <w:tcW w:w="2500" w:type="pct"/>
            <w:tcBorders>
              <w:top w:val="nil"/>
              <w:left w:val="single" w:sz="4" w:space="0" w:color="auto"/>
              <w:bottom w:val="single" w:sz="4" w:space="0" w:color="auto"/>
              <w:right w:val="single" w:sz="4" w:space="0" w:color="auto"/>
            </w:tcBorders>
            <w:shd w:val="clear" w:color="auto" w:fill="auto"/>
            <w:vAlign w:val="bottom"/>
          </w:tcPr>
          <w:p w14:paraId="74A46728" w14:textId="0768ECCB" w:rsidR="006F44E9" w:rsidRPr="006F44E9" w:rsidRDefault="006F44E9" w:rsidP="006F44E9">
            <w:pPr>
              <w:rPr>
                <w:rFonts w:ascii="Times New Roman" w:hAnsi="Times New Roman"/>
              </w:rPr>
            </w:pPr>
            <w:r w:rsidRPr="006F44E9">
              <w:rPr>
                <w:rFonts w:ascii="Times New Roman" w:hAnsi="Times New Roman"/>
              </w:rPr>
              <w:t>2.4</w:t>
            </w:r>
            <w:r w:rsidR="00B74D1A">
              <w:rPr>
                <w:rFonts w:ascii="Times New Roman" w:hAnsi="Times New Roman"/>
              </w:rPr>
              <w:t>10</w:t>
            </w:r>
          </w:p>
        </w:tc>
      </w:tr>
      <w:tr w:rsidR="006F44E9" w:rsidRPr="006F44E9" w14:paraId="0D5CEEB4" w14:textId="77777777" w:rsidTr="00D37A7B">
        <w:trPr>
          <w:jc w:val="center"/>
        </w:trPr>
        <w:tc>
          <w:tcPr>
            <w:tcW w:w="2500" w:type="pct"/>
            <w:shd w:val="clear" w:color="auto" w:fill="auto"/>
            <w:vAlign w:val="bottom"/>
          </w:tcPr>
          <w:p w14:paraId="0DA4687F" w14:textId="77777777" w:rsidR="006F44E9" w:rsidRPr="006F44E9" w:rsidRDefault="006F44E9" w:rsidP="006F44E9">
            <w:pPr>
              <w:jc w:val="right"/>
              <w:rPr>
                <w:rFonts w:ascii="Times New Roman" w:hAnsi="Times New Roman"/>
                <w:color w:val="000000"/>
                <w:lang w:val="ro-RO"/>
              </w:rPr>
            </w:pPr>
            <w:r w:rsidRPr="00A42323">
              <w:rPr>
                <w:rFonts w:ascii="Times New Roman" w:hAnsi="Times New Roman"/>
                <w:b/>
                <w:bCs/>
                <w:color w:val="000000"/>
                <w:lang w:val="ro-RO"/>
              </w:rPr>
              <w:t>Sate aparținătoare</w:t>
            </w:r>
            <w:r w:rsidRPr="006F44E9">
              <w:rPr>
                <w:rFonts w:ascii="Times New Roman" w:hAnsi="Times New Roman"/>
                <w:color w:val="000000"/>
                <w:lang w:val="ro-RO"/>
              </w:rPr>
              <w:t>:</w:t>
            </w:r>
            <w:r w:rsidRPr="006F44E9">
              <w:rPr>
                <w:lang w:val="ro-RO"/>
              </w:rPr>
              <w:t xml:space="preserve"> A</w:t>
            </w:r>
            <w:r w:rsidRPr="006F44E9">
              <w:rPr>
                <w:rFonts w:ascii="Times New Roman" w:hAnsi="Times New Roman"/>
                <w:color w:val="000000"/>
                <w:lang w:val="ro-RO"/>
              </w:rPr>
              <w:t>urel Vlaicu, Băcâia, Bozeș, Cigmău, Gelmar, Geoagiu Băi</w:t>
            </w:r>
          </w:p>
          <w:p w14:paraId="774992D2" w14:textId="77777777" w:rsidR="006F44E9" w:rsidRPr="006F44E9" w:rsidRDefault="006F44E9" w:rsidP="006F44E9">
            <w:pPr>
              <w:jc w:val="right"/>
              <w:rPr>
                <w:rFonts w:ascii="Times New Roman" w:hAnsi="Times New Roman"/>
                <w:color w:val="000000"/>
                <w:lang w:val="ro-RO"/>
              </w:rPr>
            </w:pPr>
            <w:r w:rsidRPr="006F44E9">
              <w:rPr>
                <w:rFonts w:ascii="Times New Roman" w:hAnsi="Times New Roman"/>
                <w:color w:val="000000"/>
                <w:lang w:val="ro-RO"/>
              </w:rPr>
              <w:t>Homorod, Mermezeu Văleni</w:t>
            </w:r>
          </w:p>
          <w:p w14:paraId="5C927574" w14:textId="77777777" w:rsidR="006F44E9" w:rsidRPr="006F44E9" w:rsidRDefault="006F44E9" w:rsidP="006F44E9">
            <w:pPr>
              <w:jc w:val="right"/>
              <w:rPr>
                <w:rFonts w:ascii="Times New Roman" w:hAnsi="Times New Roman"/>
                <w:color w:val="000000"/>
                <w:lang w:val="ro-RO"/>
              </w:rPr>
            </w:pPr>
            <w:r w:rsidRPr="006F44E9">
              <w:rPr>
                <w:rFonts w:ascii="Times New Roman" w:hAnsi="Times New Roman"/>
                <w:color w:val="000000"/>
                <w:lang w:val="ro-RO"/>
              </w:rPr>
              <w:t>Renghet, Văleni</w:t>
            </w:r>
            <w:r w:rsidRPr="006F44E9">
              <w:rPr>
                <w:lang w:val="fr-FR"/>
              </w:rPr>
              <w:t xml:space="preserve"> </w:t>
            </w:r>
          </w:p>
        </w:tc>
        <w:tc>
          <w:tcPr>
            <w:tcW w:w="2500" w:type="pct"/>
            <w:tcBorders>
              <w:top w:val="nil"/>
              <w:left w:val="single" w:sz="4" w:space="0" w:color="auto"/>
              <w:bottom w:val="single" w:sz="4" w:space="0" w:color="auto"/>
              <w:right w:val="single" w:sz="4" w:space="0" w:color="auto"/>
            </w:tcBorders>
            <w:shd w:val="clear" w:color="auto" w:fill="auto"/>
            <w:vAlign w:val="bottom"/>
          </w:tcPr>
          <w:p w14:paraId="79B0C405" w14:textId="457BF8A4" w:rsidR="006F44E9" w:rsidRPr="006F44E9" w:rsidRDefault="006F44E9" w:rsidP="006F44E9">
            <w:pPr>
              <w:rPr>
                <w:rFonts w:ascii="Times New Roman" w:hAnsi="Times New Roman"/>
                <w:lang w:val="ro-RO"/>
              </w:rPr>
            </w:pPr>
            <w:r w:rsidRPr="006F44E9">
              <w:rPr>
                <w:rFonts w:ascii="Times New Roman" w:hAnsi="Times New Roman"/>
                <w:lang w:val="ro-RO"/>
              </w:rPr>
              <w:t>2.</w:t>
            </w:r>
            <w:r w:rsidR="00B74D1A">
              <w:rPr>
                <w:rFonts w:ascii="Times New Roman" w:hAnsi="Times New Roman"/>
                <w:lang w:val="ro-RO"/>
              </w:rPr>
              <w:t>300</w:t>
            </w:r>
          </w:p>
        </w:tc>
      </w:tr>
      <w:tr w:rsidR="006F44E9" w:rsidRPr="006F44E9" w14:paraId="2996A94E" w14:textId="77777777" w:rsidTr="00D37A7B">
        <w:trPr>
          <w:jc w:val="center"/>
        </w:trPr>
        <w:tc>
          <w:tcPr>
            <w:tcW w:w="2500" w:type="pct"/>
            <w:shd w:val="clear" w:color="auto" w:fill="auto"/>
            <w:vAlign w:val="bottom"/>
          </w:tcPr>
          <w:p w14:paraId="413E1EAC" w14:textId="77777777" w:rsidR="006F44E9" w:rsidRPr="006F44E9" w:rsidRDefault="006F44E9" w:rsidP="006F44E9">
            <w:pPr>
              <w:jc w:val="right"/>
              <w:rPr>
                <w:rFonts w:ascii="Times New Roman" w:hAnsi="Times New Roman"/>
              </w:rPr>
            </w:pPr>
            <w:r w:rsidRPr="006F44E9">
              <w:rPr>
                <w:rFonts w:ascii="Times New Roman" w:hAnsi="Times New Roman"/>
                <w:b/>
                <w:bCs/>
              </w:rPr>
              <w:t>Oraș Simeria din care: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072B7791" w14:textId="0093350D" w:rsidR="006F44E9" w:rsidRPr="006F44E9" w:rsidRDefault="006F44E9" w:rsidP="006F44E9">
            <w:pPr>
              <w:rPr>
                <w:rFonts w:ascii="Times New Roman" w:hAnsi="Times New Roman"/>
              </w:rPr>
            </w:pPr>
            <w:r w:rsidRPr="006F44E9">
              <w:rPr>
                <w:rFonts w:ascii="Times New Roman" w:hAnsi="Times New Roman"/>
              </w:rPr>
              <w:t>11.1</w:t>
            </w:r>
            <w:r w:rsidR="00753364">
              <w:rPr>
                <w:rFonts w:ascii="Times New Roman" w:hAnsi="Times New Roman"/>
              </w:rPr>
              <w:t>72</w:t>
            </w:r>
          </w:p>
        </w:tc>
      </w:tr>
      <w:tr w:rsidR="006F44E9" w:rsidRPr="006F44E9" w14:paraId="2002A1C5" w14:textId="77777777" w:rsidTr="00D37A7B">
        <w:trPr>
          <w:jc w:val="center"/>
        </w:trPr>
        <w:tc>
          <w:tcPr>
            <w:tcW w:w="2500" w:type="pct"/>
            <w:shd w:val="clear" w:color="auto" w:fill="auto"/>
            <w:vAlign w:val="bottom"/>
          </w:tcPr>
          <w:p w14:paraId="13E9CE96" w14:textId="2EE7A9A6" w:rsidR="006F44E9" w:rsidRPr="006F44E9" w:rsidRDefault="00FF0669" w:rsidP="006F44E9">
            <w:pPr>
              <w:jc w:val="right"/>
              <w:rPr>
                <w:rFonts w:ascii="Times New Roman" w:hAnsi="Times New Roman"/>
              </w:rPr>
            </w:pPr>
            <w:r>
              <w:rPr>
                <w:rFonts w:ascii="Times New Roman" w:hAnsi="Times New Roman"/>
              </w:rPr>
              <w:t xml:space="preserve">Oraș </w:t>
            </w:r>
            <w:r w:rsidR="006F44E9" w:rsidRPr="006F44E9">
              <w:rPr>
                <w:rFonts w:ascii="Times New Roman" w:hAnsi="Times New Roman"/>
              </w:rPr>
              <w:t xml:space="preserve"> Simeria</w:t>
            </w:r>
          </w:p>
        </w:tc>
        <w:tc>
          <w:tcPr>
            <w:tcW w:w="2500" w:type="pct"/>
            <w:tcBorders>
              <w:top w:val="nil"/>
              <w:left w:val="single" w:sz="4" w:space="0" w:color="auto"/>
              <w:bottom w:val="single" w:sz="4" w:space="0" w:color="auto"/>
              <w:right w:val="single" w:sz="4" w:space="0" w:color="auto"/>
            </w:tcBorders>
            <w:shd w:val="clear" w:color="auto" w:fill="auto"/>
            <w:vAlign w:val="bottom"/>
          </w:tcPr>
          <w:p w14:paraId="0BA6FB48" w14:textId="716B59D2" w:rsidR="006F44E9" w:rsidRPr="006F44E9" w:rsidRDefault="00B74D1A" w:rsidP="006F44E9">
            <w:pPr>
              <w:rPr>
                <w:rFonts w:ascii="Times New Roman" w:hAnsi="Times New Roman"/>
              </w:rPr>
            </w:pPr>
            <w:r>
              <w:rPr>
                <w:rFonts w:ascii="Times New Roman" w:hAnsi="Times New Roman"/>
              </w:rPr>
              <w:t>9.002</w:t>
            </w:r>
          </w:p>
        </w:tc>
      </w:tr>
      <w:tr w:rsidR="006F44E9" w:rsidRPr="006F44E9" w14:paraId="6CCFB96A" w14:textId="77777777" w:rsidTr="00D37A7B">
        <w:trPr>
          <w:jc w:val="center"/>
        </w:trPr>
        <w:tc>
          <w:tcPr>
            <w:tcW w:w="2500" w:type="pct"/>
            <w:shd w:val="clear" w:color="auto" w:fill="auto"/>
            <w:vAlign w:val="bottom"/>
          </w:tcPr>
          <w:p w14:paraId="2004C747" w14:textId="77777777" w:rsidR="006F44E9" w:rsidRPr="006F44E9" w:rsidRDefault="006F44E9" w:rsidP="006F44E9">
            <w:pPr>
              <w:jc w:val="right"/>
              <w:rPr>
                <w:rFonts w:ascii="Times New Roman" w:hAnsi="Times New Roman"/>
                <w:color w:val="000000"/>
                <w:lang w:val="ro-RO"/>
              </w:rPr>
            </w:pPr>
            <w:r w:rsidRPr="00A42323">
              <w:rPr>
                <w:rFonts w:ascii="Times New Roman" w:hAnsi="Times New Roman"/>
                <w:b/>
                <w:bCs/>
                <w:color w:val="000000"/>
                <w:lang w:val="ro-RO"/>
              </w:rPr>
              <w:t>Sate aparținătoare</w:t>
            </w:r>
            <w:r w:rsidRPr="006F44E9">
              <w:rPr>
                <w:rFonts w:ascii="Times New Roman" w:hAnsi="Times New Roman"/>
                <w:color w:val="000000"/>
                <w:lang w:val="ro-RO"/>
              </w:rPr>
              <w:t>:</w:t>
            </w:r>
            <w:r w:rsidRPr="006F44E9">
              <w:rPr>
                <w:lang w:val="ro-RO"/>
              </w:rPr>
              <w:t xml:space="preserve"> B</w:t>
            </w:r>
            <w:r w:rsidRPr="006F44E9">
              <w:rPr>
                <w:rFonts w:ascii="Times New Roman" w:hAnsi="Times New Roman"/>
                <w:color w:val="000000"/>
                <w:lang w:val="ro-RO"/>
              </w:rPr>
              <w:t>ârcea Mare, Cărpiniș</w:t>
            </w:r>
          </w:p>
          <w:p w14:paraId="725DB7EC" w14:textId="77777777" w:rsidR="006F44E9" w:rsidRPr="006F44E9" w:rsidRDefault="006F44E9" w:rsidP="006F44E9">
            <w:pPr>
              <w:jc w:val="right"/>
              <w:rPr>
                <w:rFonts w:ascii="Times New Roman" w:hAnsi="Times New Roman"/>
                <w:color w:val="000000"/>
                <w:lang w:val="ro-RO"/>
              </w:rPr>
            </w:pPr>
            <w:r w:rsidRPr="006F44E9">
              <w:rPr>
                <w:rFonts w:ascii="Times New Roman" w:hAnsi="Times New Roman"/>
                <w:color w:val="000000"/>
                <w:lang w:val="ro-RO"/>
              </w:rPr>
              <w:t>Sântandrei, Săulești</w:t>
            </w:r>
          </w:p>
          <w:p w14:paraId="1065BD5E" w14:textId="77777777" w:rsidR="006F44E9" w:rsidRPr="006F44E9" w:rsidRDefault="006F44E9" w:rsidP="006F44E9">
            <w:pPr>
              <w:jc w:val="right"/>
              <w:rPr>
                <w:rFonts w:ascii="Times New Roman" w:hAnsi="Times New Roman"/>
                <w:color w:val="000000"/>
                <w:lang w:val="ro-RO"/>
              </w:rPr>
            </w:pPr>
            <w:r w:rsidRPr="006F44E9">
              <w:rPr>
                <w:rFonts w:ascii="Times New Roman" w:hAnsi="Times New Roman"/>
                <w:color w:val="000000"/>
                <w:lang w:val="ro-RO"/>
              </w:rPr>
              <w:t>Simeria Veche, Uroi</w:t>
            </w:r>
            <w:r w:rsidRPr="006F44E9">
              <w:rPr>
                <w:lang w:val="ro-RO"/>
              </w:rPr>
              <w:t xml:space="preserve"> </w:t>
            </w:r>
          </w:p>
        </w:tc>
        <w:tc>
          <w:tcPr>
            <w:tcW w:w="2500" w:type="pct"/>
            <w:tcBorders>
              <w:top w:val="nil"/>
              <w:left w:val="single" w:sz="4" w:space="0" w:color="auto"/>
              <w:bottom w:val="single" w:sz="4" w:space="0" w:color="auto"/>
              <w:right w:val="single" w:sz="4" w:space="0" w:color="auto"/>
            </w:tcBorders>
            <w:shd w:val="clear" w:color="auto" w:fill="auto"/>
            <w:vAlign w:val="bottom"/>
          </w:tcPr>
          <w:p w14:paraId="2A1E7087" w14:textId="6F39B209" w:rsidR="006F44E9" w:rsidRPr="006F44E9" w:rsidRDefault="006F44E9" w:rsidP="006F44E9">
            <w:pPr>
              <w:rPr>
                <w:rFonts w:ascii="Times New Roman" w:hAnsi="Times New Roman"/>
              </w:rPr>
            </w:pPr>
            <w:r w:rsidRPr="006F44E9">
              <w:rPr>
                <w:rFonts w:ascii="Times New Roman" w:hAnsi="Times New Roman"/>
              </w:rPr>
              <w:t>2.1</w:t>
            </w:r>
            <w:r w:rsidR="00753364">
              <w:rPr>
                <w:rFonts w:ascii="Times New Roman" w:hAnsi="Times New Roman"/>
              </w:rPr>
              <w:t>70</w:t>
            </w:r>
          </w:p>
        </w:tc>
      </w:tr>
      <w:tr w:rsidR="006F44E9" w:rsidRPr="006F44E9" w14:paraId="2DB994F0" w14:textId="77777777" w:rsidTr="00D37A7B">
        <w:trPr>
          <w:jc w:val="center"/>
        </w:trPr>
        <w:tc>
          <w:tcPr>
            <w:tcW w:w="2500" w:type="pct"/>
            <w:shd w:val="clear" w:color="auto" w:fill="auto"/>
            <w:vAlign w:val="bottom"/>
          </w:tcPr>
          <w:p w14:paraId="7809178F" w14:textId="77777777" w:rsidR="006F44E9" w:rsidRPr="006F44E9" w:rsidRDefault="006F44E9" w:rsidP="006F44E9">
            <w:pPr>
              <w:rPr>
                <w:rFonts w:ascii="Times New Roman" w:hAnsi="Times New Roman"/>
                <w:color w:val="000000"/>
              </w:rPr>
            </w:pPr>
            <w:r w:rsidRPr="006F44E9">
              <w:rPr>
                <w:rFonts w:ascii="Times New Roman" w:hAnsi="Times New Roman"/>
              </w:rPr>
              <w:t>Băcia</w:t>
            </w:r>
          </w:p>
        </w:tc>
        <w:tc>
          <w:tcPr>
            <w:tcW w:w="2500" w:type="pct"/>
            <w:tcBorders>
              <w:top w:val="nil"/>
              <w:left w:val="single" w:sz="4" w:space="0" w:color="auto"/>
              <w:bottom w:val="single" w:sz="4" w:space="0" w:color="auto"/>
              <w:right w:val="single" w:sz="4" w:space="0" w:color="auto"/>
            </w:tcBorders>
            <w:shd w:val="clear" w:color="auto" w:fill="auto"/>
            <w:vAlign w:val="bottom"/>
          </w:tcPr>
          <w:p w14:paraId="0FD9B320" w14:textId="3FE5B6B1" w:rsidR="006F44E9" w:rsidRPr="006F44E9" w:rsidRDefault="006F44E9" w:rsidP="006F44E9">
            <w:pPr>
              <w:rPr>
                <w:rFonts w:ascii="Times New Roman" w:hAnsi="Times New Roman"/>
                <w:color w:val="000000"/>
              </w:rPr>
            </w:pPr>
            <w:r w:rsidRPr="006F44E9">
              <w:rPr>
                <w:rFonts w:ascii="Times New Roman" w:hAnsi="Times New Roman"/>
              </w:rPr>
              <w:t>1.70</w:t>
            </w:r>
            <w:r w:rsidR="006F57BC">
              <w:rPr>
                <w:rFonts w:ascii="Times New Roman" w:hAnsi="Times New Roman"/>
              </w:rPr>
              <w:t>5</w:t>
            </w:r>
          </w:p>
        </w:tc>
      </w:tr>
      <w:tr w:rsidR="006F44E9" w:rsidRPr="006F44E9" w14:paraId="78053241" w14:textId="77777777" w:rsidTr="00D37A7B">
        <w:trPr>
          <w:jc w:val="center"/>
        </w:trPr>
        <w:tc>
          <w:tcPr>
            <w:tcW w:w="2500" w:type="pct"/>
            <w:shd w:val="clear" w:color="auto" w:fill="auto"/>
            <w:vAlign w:val="bottom"/>
          </w:tcPr>
          <w:p w14:paraId="43938B83" w14:textId="77777777" w:rsidR="006F44E9" w:rsidRPr="006F44E9" w:rsidRDefault="006F44E9" w:rsidP="006F44E9">
            <w:pPr>
              <w:rPr>
                <w:rFonts w:ascii="Times New Roman" w:hAnsi="Times New Roman"/>
                <w:color w:val="000000"/>
              </w:rPr>
            </w:pPr>
            <w:r w:rsidRPr="006F44E9">
              <w:rPr>
                <w:rFonts w:ascii="Times New Roman" w:hAnsi="Times New Roman"/>
              </w:rPr>
              <w:t>Balșa</w:t>
            </w:r>
          </w:p>
        </w:tc>
        <w:tc>
          <w:tcPr>
            <w:tcW w:w="2500" w:type="pct"/>
            <w:tcBorders>
              <w:top w:val="nil"/>
              <w:left w:val="single" w:sz="4" w:space="0" w:color="auto"/>
              <w:bottom w:val="single" w:sz="4" w:space="0" w:color="auto"/>
              <w:right w:val="single" w:sz="4" w:space="0" w:color="auto"/>
            </w:tcBorders>
            <w:shd w:val="clear" w:color="auto" w:fill="auto"/>
            <w:vAlign w:val="bottom"/>
          </w:tcPr>
          <w:p w14:paraId="0E5BEFA4" w14:textId="77777777" w:rsidR="006F44E9" w:rsidRPr="006F44E9" w:rsidRDefault="006F44E9" w:rsidP="006F44E9">
            <w:pPr>
              <w:rPr>
                <w:rFonts w:ascii="Times New Roman" w:hAnsi="Times New Roman"/>
                <w:color w:val="000000"/>
              </w:rPr>
            </w:pPr>
            <w:r w:rsidRPr="006F44E9">
              <w:rPr>
                <w:rFonts w:ascii="Times New Roman" w:hAnsi="Times New Roman"/>
              </w:rPr>
              <w:t>813</w:t>
            </w:r>
          </w:p>
        </w:tc>
      </w:tr>
      <w:tr w:rsidR="006F44E9" w:rsidRPr="006F44E9" w14:paraId="7577BF4F" w14:textId="77777777" w:rsidTr="00D37A7B">
        <w:trPr>
          <w:jc w:val="center"/>
        </w:trPr>
        <w:tc>
          <w:tcPr>
            <w:tcW w:w="2500" w:type="pct"/>
            <w:shd w:val="clear" w:color="auto" w:fill="auto"/>
            <w:vAlign w:val="bottom"/>
          </w:tcPr>
          <w:p w14:paraId="7A65D2FB" w14:textId="77777777" w:rsidR="006F44E9" w:rsidRPr="006F44E9" w:rsidRDefault="006F44E9" w:rsidP="006F44E9">
            <w:pPr>
              <w:rPr>
                <w:rFonts w:ascii="Times New Roman" w:hAnsi="Times New Roman"/>
                <w:color w:val="000000"/>
              </w:rPr>
            </w:pPr>
            <w:r w:rsidRPr="006F44E9">
              <w:rPr>
                <w:rFonts w:ascii="Times New Roman" w:hAnsi="Times New Roman"/>
              </w:rPr>
              <w:t>Bătrâna</w:t>
            </w:r>
          </w:p>
        </w:tc>
        <w:tc>
          <w:tcPr>
            <w:tcW w:w="2500" w:type="pct"/>
            <w:tcBorders>
              <w:top w:val="nil"/>
              <w:left w:val="single" w:sz="4" w:space="0" w:color="auto"/>
              <w:bottom w:val="single" w:sz="4" w:space="0" w:color="auto"/>
              <w:right w:val="single" w:sz="4" w:space="0" w:color="auto"/>
            </w:tcBorders>
            <w:shd w:val="clear" w:color="auto" w:fill="auto"/>
            <w:vAlign w:val="bottom"/>
          </w:tcPr>
          <w:p w14:paraId="2F5BF2A0" w14:textId="77777777" w:rsidR="006F44E9" w:rsidRPr="006F44E9" w:rsidRDefault="006F44E9" w:rsidP="006F44E9">
            <w:pPr>
              <w:rPr>
                <w:rFonts w:ascii="Times New Roman" w:hAnsi="Times New Roman"/>
                <w:color w:val="000000"/>
              </w:rPr>
            </w:pPr>
            <w:r w:rsidRPr="006F44E9">
              <w:rPr>
                <w:rFonts w:ascii="Times New Roman" w:hAnsi="Times New Roman"/>
              </w:rPr>
              <w:t>119</w:t>
            </w:r>
          </w:p>
        </w:tc>
      </w:tr>
      <w:tr w:rsidR="006F44E9" w:rsidRPr="006F44E9" w14:paraId="0FDF8D14" w14:textId="77777777" w:rsidTr="00D37A7B">
        <w:trPr>
          <w:jc w:val="center"/>
        </w:trPr>
        <w:tc>
          <w:tcPr>
            <w:tcW w:w="2500" w:type="pct"/>
            <w:shd w:val="clear" w:color="auto" w:fill="auto"/>
            <w:vAlign w:val="bottom"/>
          </w:tcPr>
          <w:p w14:paraId="0DF33C14" w14:textId="77777777" w:rsidR="006F44E9" w:rsidRPr="006F44E9" w:rsidRDefault="006F44E9" w:rsidP="006F44E9">
            <w:pPr>
              <w:rPr>
                <w:rFonts w:ascii="Times New Roman" w:hAnsi="Times New Roman"/>
                <w:color w:val="000000"/>
              </w:rPr>
            </w:pPr>
            <w:r w:rsidRPr="006F44E9">
              <w:rPr>
                <w:rFonts w:ascii="Times New Roman" w:hAnsi="Times New Roman"/>
              </w:rPr>
              <w:t>Beriu</w:t>
            </w:r>
          </w:p>
        </w:tc>
        <w:tc>
          <w:tcPr>
            <w:tcW w:w="2500" w:type="pct"/>
            <w:tcBorders>
              <w:top w:val="nil"/>
              <w:left w:val="single" w:sz="4" w:space="0" w:color="auto"/>
              <w:bottom w:val="single" w:sz="4" w:space="0" w:color="auto"/>
              <w:right w:val="single" w:sz="4" w:space="0" w:color="auto"/>
            </w:tcBorders>
            <w:shd w:val="clear" w:color="auto" w:fill="auto"/>
            <w:vAlign w:val="bottom"/>
          </w:tcPr>
          <w:p w14:paraId="475480D7" w14:textId="77777777" w:rsidR="006F44E9" w:rsidRPr="006F44E9" w:rsidRDefault="006F44E9" w:rsidP="006F44E9">
            <w:pPr>
              <w:rPr>
                <w:rFonts w:ascii="Times New Roman" w:hAnsi="Times New Roman"/>
                <w:color w:val="000000"/>
              </w:rPr>
            </w:pPr>
            <w:r w:rsidRPr="006F44E9">
              <w:rPr>
                <w:rFonts w:ascii="Times New Roman" w:hAnsi="Times New Roman"/>
              </w:rPr>
              <w:t>2.931</w:t>
            </w:r>
          </w:p>
        </w:tc>
      </w:tr>
      <w:tr w:rsidR="006F44E9" w:rsidRPr="006F44E9" w14:paraId="1BA5C826" w14:textId="77777777" w:rsidTr="00D37A7B">
        <w:trPr>
          <w:jc w:val="center"/>
        </w:trPr>
        <w:tc>
          <w:tcPr>
            <w:tcW w:w="2500" w:type="pct"/>
            <w:shd w:val="clear" w:color="auto" w:fill="auto"/>
            <w:vAlign w:val="bottom"/>
          </w:tcPr>
          <w:p w14:paraId="0E33EAFF" w14:textId="77777777" w:rsidR="006F44E9" w:rsidRPr="006F44E9" w:rsidRDefault="006F44E9" w:rsidP="006F44E9">
            <w:pPr>
              <w:rPr>
                <w:rFonts w:ascii="Times New Roman" w:hAnsi="Times New Roman"/>
                <w:color w:val="000000"/>
              </w:rPr>
            </w:pPr>
            <w:r w:rsidRPr="006F44E9">
              <w:rPr>
                <w:rFonts w:ascii="Times New Roman" w:hAnsi="Times New Roman"/>
              </w:rPr>
              <w:t>Boșorod</w:t>
            </w:r>
          </w:p>
        </w:tc>
        <w:tc>
          <w:tcPr>
            <w:tcW w:w="2500" w:type="pct"/>
            <w:tcBorders>
              <w:top w:val="nil"/>
              <w:left w:val="single" w:sz="4" w:space="0" w:color="auto"/>
              <w:bottom w:val="single" w:sz="4" w:space="0" w:color="auto"/>
              <w:right w:val="single" w:sz="4" w:space="0" w:color="auto"/>
            </w:tcBorders>
            <w:shd w:val="clear" w:color="auto" w:fill="auto"/>
            <w:vAlign w:val="bottom"/>
          </w:tcPr>
          <w:p w14:paraId="78CAEAFC" w14:textId="77777777" w:rsidR="006F44E9" w:rsidRPr="006F44E9" w:rsidRDefault="006F44E9" w:rsidP="006F44E9">
            <w:pPr>
              <w:rPr>
                <w:rFonts w:ascii="Times New Roman" w:hAnsi="Times New Roman"/>
                <w:color w:val="000000"/>
              </w:rPr>
            </w:pPr>
            <w:r w:rsidRPr="006F44E9">
              <w:rPr>
                <w:rFonts w:ascii="Times New Roman" w:hAnsi="Times New Roman"/>
              </w:rPr>
              <w:t>1.926</w:t>
            </w:r>
          </w:p>
        </w:tc>
      </w:tr>
      <w:tr w:rsidR="006F44E9" w:rsidRPr="006F44E9" w14:paraId="37F888BB" w14:textId="77777777" w:rsidTr="00D37A7B">
        <w:trPr>
          <w:jc w:val="center"/>
        </w:trPr>
        <w:tc>
          <w:tcPr>
            <w:tcW w:w="2500" w:type="pct"/>
            <w:shd w:val="clear" w:color="auto" w:fill="auto"/>
            <w:vAlign w:val="bottom"/>
          </w:tcPr>
          <w:p w14:paraId="41FC245C" w14:textId="77777777" w:rsidR="006F44E9" w:rsidRPr="006F44E9" w:rsidRDefault="006F44E9" w:rsidP="006F44E9">
            <w:pPr>
              <w:rPr>
                <w:rFonts w:ascii="Times New Roman" w:hAnsi="Times New Roman"/>
                <w:color w:val="000000"/>
              </w:rPr>
            </w:pPr>
            <w:r w:rsidRPr="006F44E9">
              <w:rPr>
                <w:rFonts w:ascii="Times New Roman" w:hAnsi="Times New Roman"/>
              </w:rPr>
              <w:t>Branișca</w:t>
            </w:r>
          </w:p>
        </w:tc>
        <w:tc>
          <w:tcPr>
            <w:tcW w:w="2500" w:type="pct"/>
            <w:tcBorders>
              <w:top w:val="nil"/>
              <w:left w:val="single" w:sz="4" w:space="0" w:color="auto"/>
              <w:bottom w:val="single" w:sz="4" w:space="0" w:color="auto"/>
              <w:right w:val="single" w:sz="4" w:space="0" w:color="auto"/>
            </w:tcBorders>
            <w:shd w:val="clear" w:color="auto" w:fill="auto"/>
            <w:vAlign w:val="bottom"/>
          </w:tcPr>
          <w:p w14:paraId="010BAD00" w14:textId="77777777" w:rsidR="006F44E9" w:rsidRPr="006F44E9" w:rsidRDefault="006F44E9" w:rsidP="006F44E9">
            <w:pPr>
              <w:rPr>
                <w:rFonts w:ascii="Times New Roman" w:hAnsi="Times New Roman"/>
                <w:color w:val="000000"/>
              </w:rPr>
            </w:pPr>
            <w:r w:rsidRPr="006F44E9">
              <w:rPr>
                <w:rFonts w:ascii="Times New Roman" w:hAnsi="Times New Roman"/>
              </w:rPr>
              <w:t>1.650</w:t>
            </w:r>
          </w:p>
        </w:tc>
      </w:tr>
      <w:tr w:rsidR="006F44E9" w:rsidRPr="006F44E9" w14:paraId="79256C0E" w14:textId="77777777" w:rsidTr="00D37A7B">
        <w:trPr>
          <w:jc w:val="center"/>
        </w:trPr>
        <w:tc>
          <w:tcPr>
            <w:tcW w:w="2500" w:type="pct"/>
            <w:shd w:val="clear" w:color="auto" w:fill="auto"/>
            <w:vAlign w:val="bottom"/>
          </w:tcPr>
          <w:p w14:paraId="54A23C75" w14:textId="77777777" w:rsidR="006F44E9" w:rsidRPr="006F44E9" w:rsidRDefault="006F44E9" w:rsidP="006F44E9">
            <w:pPr>
              <w:rPr>
                <w:rFonts w:ascii="Times New Roman" w:hAnsi="Times New Roman"/>
                <w:color w:val="000000"/>
              </w:rPr>
            </w:pPr>
            <w:r w:rsidRPr="006F44E9">
              <w:rPr>
                <w:rFonts w:ascii="Times New Roman" w:hAnsi="Times New Roman"/>
              </w:rPr>
              <w:t>Bunila</w:t>
            </w:r>
          </w:p>
        </w:tc>
        <w:tc>
          <w:tcPr>
            <w:tcW w:w="2500" w:type="pct"/>
            <w:tcBorders>
              <w:top w:val="nil"/>
              <w:left w:val="single" w:sz="4" w:space="0" w:color="auto"/>
              <w:bottom w:val="single" w:sz="4" w:space="0" w:color="auto"/>
              <w:right w:val="single" w:sz="4" w:space="0" w:color="auto"/>
            </w:tcBorders>
            <w:shd w:val="clear" w:color="auto" w:fill="auto"/>
            <w:vAlign w:val="bottom"/>
          </w:tcPr>
          <w:p w14:paraId="6EF64797" w14:textId="77777777" w:rsidR="006F44E9" w:rsidRPr="006F44E9" w:rsidRDefault="006F44E9" w:rsidP="006F44E9">
            <w:pPr>
              <w:rPr>
                <w:rFonts w:ascii="Times New Roman" w:hAnsi="Times New Roman"/>
                <w:color w:val="000000"/>
              </w:rPr>
            </w:pPr>
            <w:r w:rsidRPr="006F44E9">
              <w:rPr>
                <w:rFonts w:ascii="Times New Roman" w:hAnsi="Times New Roman"/>
              </w:rPr>
              <w:t>286</w:t>
            </w:r>
          </w:p>
        </w:tc>
      </w:tr>
      <w:tr w:rsidR="006F44E9" w:rsidRPr="006F44E9" w14:paraId="22FA59A8" w14:textId="77777777" w:rsidTr="00D37A7B">
        <w:trPr>
          <w:jc w:val="center"/>
        </w:trPr>
        <w:tc>
          <w:tcPr>
            <w:tcW w:w="2500" w:type="pct"/>
            <w:shd w:val="clear" w:color="auto" w:fill="auto"/>
            <w:vAlign w:val="bottom"/>
          </w:tcPr>
          <w:p w14:paraId="2BAF4D33" w14:textId="77777777" w:rsidR="006F44E9" w:rsidRPr="006F44E9" w:rsidRDefault="006F44E9" w:rsidP="006F44E9">
            <w:pPr>
              <w:rPr>
                <w:rFonts w:ascii="Times New Roman" w:hAnsi="Times New Roman"/>
                <w:color w:val="000000"/>
              </w:rPr>
            </w:pPr>
            <w:r w:rsidRPr="006F44E9">
              <w:rPr>
                <w:rFonts w:ascii="Times New Roman" w:hAnsi="Times New Roman"/>
              </w:rPr>
              <w:t>Burjuc</w:t>
            </w:r>
          </w:p>
        </w:tc>
        <w:tc>
          <w:tcPr>
            <w:tcW w:w="2500" w:type="pct"/>
            <w:tcBorders>
              <w:top w:val="nil"/>
              <w:left w:val="single" w:sz="4" w:space="0" w:color="auto"/>
              <w:bottom w:val="single" w:sz="4" w:space="0" w:color="auto"/>
              <w:right w:val="single" w:sz="4" w:space="0" w:color="auto"/>
            </w:tcBorders>
            <w:shd w:val="clear" w:color="auto" w:fill="auto"/>
            <w:vAlign w:val="bottom"/>
          </w:tcPr>
          <w:p w14:paraId="7F315798" w14:textId="77777777" w:rsidR="006F44E9" w:rsidRPr="006F44E9" w:rsidRDefault="006F44E9" w:rsidP="006F44E9">
            <w:pPr>
              <w:rPr>
                <w:rFonts w:ascii="Times New Roman" w:hAnsi="Times New Roman"/>
                <w:color w:val="000000"/>
              </w:rPr>
            </w:pPr>
            <w:r w:rsidRPr="006F44E9">
              <w:rPr>
                <w:rFonts w:ascii="Times New Roman" w:hAnsi="Times New Roman"/>
              </w:rPr>
              <w:t>815</w:t>
            </w:r>
          </w:p>
        </w:tc>
      </w:tr>
      <w:tr w:rsidR="006F44E9" w:rsidRPr="006F44E9" w14:paraId="2BA5B3EB" w14:textId="77777777" w:rsidTr="00D37A7B">
        <w:trPr>
          <w:jc w:val="center"/>
        </w:trPr>
        <w:tc>
          <w:tcPr>
            <w:tcW w:w="2500" w:type="pct"/>
            <w:shd w:val="clear" w:color="auto" w:fill="auto"/>
            <w:vAlign w:val="bottom"/>
          </w:tcPr>
          <w:p w14:paraId="794E4A2F" w14:textId="77777777" w:rsidR="006F44E9" w:rsidRPr="006F44E9" w:rsidRDefault="006F44E9" w:rsidP="006F44E9">
            <w:pPr>
              <w:rPr>
                <w:rFonts w:ascii="Times New Roman" w:hAnsi="Times New Roman"/>
                <w:color w:val="000000"/>
              </w:rPr>
            </w:pPr>
            <w:r w:rsidRPr="006F44E9">
              <w:rPr>
                <w:rFonts w:ascii="Times New Roman" w:hAnsi="Times New Roman"/>
              </w:rPr>
              <w:t>Cârjiți</w:t>
            </w:r>
          </w:p>
        </w:tc>
        <w:tc>
          <w:tcPr>
            <w:tcW w:w="2500" w:type="pct"/>
            <w:tcBorders>
              <w:top w:val="nil"/>
              <w:left w:val="single" w:sz="4" w:space="0" w:color="auto"/>
              <w:bottom w:val="single" w:sz="4" w:space="0" w:color="auto"/>
              <w:right w:val="single" w:sz="4" w:space="0" w:color="auto"/>
            </w:tcBorders>
            <w:shd w:val="clear" w:color="auto" w:fill="auto"/>
            <w:vAlign w:val="bottom"/>
          </w:tcPr>
          <w:p w14:paraId="4B80EA34" w14:textId="77777777" w:rsidR="006F44E9" w:rsidRPr="006F44E9" w:rsidRDefault="006F44E9" w:rsidP="006F44E9">
            <w:pPr>
              <w:rPr>
                <w:rFonts w:ascii="Times New Roman" w:hAnsi="Times New Roman"/>
                <w:color w:val="000000"/>
              </w:rPr>
            </w:pPr>
            <w:r w:rsidRPr="006F44E9">
              <w:rPr>
                <w:rFonts w:ascii="Times New Roman" w:hAnsi="Times New Roman"/>
              </w:rPr>
              <w:t>636</w:t>
            </w:r>
          </w:p>
        </w:tc>
      </w:tr>
      <w:tr w:rsidR="006F44E9" w:rsidRPr="006F44E9" w14:paraId="0F43B8F1" w14:textId="77777777" w:rsidTr="00D37A7B">
        <w:trPr>
          <w:jc w:val="center"/>
        </w:trPr>
        <w:tc>
          <w:tcPr>
            <w:tcW w:w="2500" w:type="pct"/>
            <w:shd w:val="clear" w:color="auto" w:fill="auto"/>
            <w:vAlign w:val="bottom"/>
          </w:tcPr>
          <w:p w14:paraId="0EF40ED9" w14:textId="77777777" w:rsidR="006F44E9" w:rsidRPr="006F44E9" w:rsidRDefault="006F44E9" w:rsidP="006F44E9">
            <w:pPr>
              <w:rPr>
                <w:rFonts w:ascii="Times New Roman" w:hAnsi="Times New Roman"/>
                <w:color w:val="000000"/>
              </w:rPr>
            </w:pPr>
            <w:r w:rsidRPr="006F44E9">
              <w:rPr>
                <w:rFonts w:ascii="Times New Roman" w:hAnsi="Times New Roman"/>
              </w:rPr>
              <w:t>Cerbăl</w:t>
            </w:r>
          </w:p>
        </w:tc>
        <w:tc>
          <w:tcPr>
            <w:tcW w:w="2500" w:type="pct"/>
            <w:tcBorders>
              <w:top w:val="nil"/>
              <w:left w:val="single" w:sz="4" w:space="0" w:color="auto"/>
              <w:bottom w:val="single" w:sz="4" w:space="0" w:color="auto"/>
              <w:right w:val="single" w:sz="4" w:space="0" w:color="auto"/>
            </w:tcBorders>
            <w:shd w:val="clear" w:color="auto" w:fill="auto"/>
            <w:vAlign w:val="bottom"/>
          </w:tcPr>
          <w:p w14:paraId="43EA5174" w14:textId="77777777" w:rsidR="006F44E9" w:rsidRPr="006F44E9" w:rsidRDefault="006F44E9" w:rsidP="006F44E9">
            <w:pPr>
              <w:rPr>
                <w:rFonts w:ascii="Times New Roman" w:hAnsi="Times New Roman"/>
                <w:color w:val="000000"/>
              </w:rPr>
            </w:pPr>
            <w:r w:rsidRPr="006F44E9">
              <w:rPr>
                <w:rFonts w:ascii="Times New Roman" w:hAnsi="Times New Roman"/>
              </w:rPr>
              <w:t>443</w:t>
            </w:r>
          </w:p>
        </w:tc>
      </w:tr>
      <w:tr w:rsidR="006F44E9" w:rsidRPr="006F44E9" w14:paraId="47E35BB1" w14:textId="77777777" w:rsidTr="00D37A7B">
        <w:trPr>
          <w:jc w:val="center"/>
        </w:trPr>
        <w:tc>
          <w:tcPr>
            <w:tcW w:w="2500" w:type="pct"/>
            <w:shd w:val="clear" w:color="auto" w:fill="auto"/>
            <w:vAlign w:val="bottom"/>
          </w:tcPr>
          <w:p w14:paraId="341ABB4F" w14:textId="77777777" w:rsidR="006F44E9" w:rsidRPr="006F44E9" w:rsidRDefault="006F44E9" w:rsidP="006F44E9">
            <w:pPr>
              <w:rPr>
                <w:rFonts w:ascii="Times New Roman" w:hAnsi="Times New Roman"/>
                <w:color w:val="000000"/>
              </w:rPr>
            </w:pPr>
            <w:r w:rsidRPr="006F44E9">
              <w:rPr>
                <w:rFonts w:ascii="Times New Roman" w:hAnsi="Times New Roman"/>
              </w:rPr>
              <w:t>Certeju de Sus</w:t>
            </w:r>
          </w:p>
        </w:tc>
        <w:tc>
          <w:tcPr>
            <w:tcW w:w="2500" w:type="pct"/>
            <w:tcBorders>
              <w:top w:val="nil"/>
              <w:left w:val="single" w:sz="4" w:space="0" w:color="auto"/>
              <w:bottom w:val="single" w:sz="4" w:space="0" w:color="auto"/>
              <w:right w:val="single" w:sz="4" w:space="0" w:color="auto"/>
            </w:tcBorders>
            <w:shd w:val="clear" w:color="auto" w:fill="auto"/>
            <w:vAlign w:val="bottom"/>
          </w:tcPr>
          <w:p w14:paraId="0090A3AA" w14:textId="77777777" w:rsidR="006F44E9" w:rsidRPr="006F44E9" w:rsidRDefault="006F44E9" w:rsidP="006F44E9">
            <w:pPr>
              <w:rPr>
                <w:rFonts w:ascii="Times New Roman" w:hAnsi="Times New Roman"/>
                <w:color w:val="000000"/>
              </w:rPr>
            </w:pPr>
            <w:r w:rsidRPr="006F44E9">
              <w:rPr>
                <w:rFonts w:ascii="Times New Roman" w:hAnsi="Times New Roman"/>
              </w:rPr>
              <w:t>2.919</w:t>
            </w:r>
          </w:p>
        </w:tc>
      </w:tr>
      <w:tr w:rsidR="006F44E9" w:rsidRPr="006F44E9" w14:paraId="5B1D25DE" w14:textId="77777777" w:rsidTr="00D37A7B">
        <w:trPr>
          <w:jc w:val="center"/>
        </w:trPr>
        <w:tc>
          <w:tcPr>
            <w:tcW w:w="2500" w:type="pct"/>
            <w:shd w:val="clear" w:color="auto" w:fill="auto"/>
            <w:vAlign w:val="bottom"/>
          </w:tcPr>
          <w:p w14:paraId="78417236" w14:textId="77777777" w:rsidR="006F44E9" w:rsidRPr="006F44E9" w:rsidRDefault="006F44E9" w:rsidP="006F44E9">
            <w:pPr>
              <w:rPr>
                <w:rFonts w:ascii="Times New Roman" w:hAnsi="Times New Roman"/>
                <w:color w:val="000000"/>
              </w:rPr>
            </w:pPr>
            <w:r w:rsidRPr="006F44E9">
              <w:rPr>
                <w:rFonts w:ascii="Times New Roman" w:hAnsi="Times New Roman"/>
              </w:rPr>
              <w:t>Dobra</w:t>
            </w:r>
          </w:p>
        </w:tc>
        <w:tc>
          <w:tcPr>
            <w:tcW w:w="2500" w:type="pct"/>
            <w:tcBorders>
              <w:top w:val="nil"/>
              <w:left w:val="single" w:sz="4" w:space="0" w:color="auto"/>
              <w:bottom w:val="single" w:sz="4" w:space="0" w:color="auto"/>
              <w:right w:val="single" w:sz="4" w:space="0" w:color="auto"/>
            </w:tcBorders>
            <w:shd w:val="clear" w:color="auto" w:fill="auto"/>
            <w:vAlign w:val="bottom"/>
          </w:tcPr>
          <w:p w14:paraId="01C76FEA" w14:textId="13E07342" w:rsidR="006F44E9" w:rsidRPr="006F44E9" w:rsidRDefault="006F44E9" w:rsidP="006F44E9">
            <w:pPr>
              <w:rPr>
                <w:rFonts w:ascii="Times New Roman" w:hAnsi="Times New Roman"/>
                <w:color w:val="000000"/>
              </w:rPr>
            </w:pPr>
            <w:r w:rsidRPr="006F44E9">
              <w:rPr>
                <w:rFonts w:ascii="Times New Roman" w:hAnsi="Times New Roman"/>
              </w:rPr>
              <w:t>3.12</w:t>
            </w:r>
            <w:r w:rsidR="00F315A1">
              <w:rPr>
                <w:rFonts w:ascii="Times New Roman" w:hAnsi="Times New Roman"/>
              </w:rPr>
              <w:t>6</w:t>
            </w:r>
          </w:p>
        </w:tc>
      </w:tr>
      <w:tr w:rsidR="006F44E9" w:rsidRPr="006F44E9" w14:paraId="7FFA303F" w14:textId="77777777" w:rsidTr="00D37A7B">
        <w:trPr>
          <w:jc w:val="center"/>
        </w:trPr>
        <w:tc>
          <w:tcPr>
            <w:tcW w:w="2500" w:type="pct"/>
            <w:shd w:val="clear" w:color="auto" w:fill="auto"/>
            <w:vAlign w:val="bottom"/>
          </w:tcPr>
          <w:p w14:paraId="0842A8E5" w14:textId="77777777" w:rsidR="006F44E9" w:rsidRPr="006F44E9" w:rsidRDefault="006F44E9" w:rsidP="006F44E9">
            <w:pPr>
              <w:rPr>
                <w:rFonts w:ascii="Times New Roman" w:hAnsi="Times New Roman"/>
                <w:color w:val="000000"/>
              </w:rPr>
            </w:pPr>
            <w:r w:rsidRPr="006F44E9">
              <w:rPr>
                <w:rFonts w:ascii="Times New Roman" w:hAnsi="Times New Roman"/>
              </w:rPr>
              <w:t>Ghelari</w:t>
            </w:r>
          </w:p>
        </w:tc>
        <w:tc>
          <w:tcPr>
            <w:tcW w:w="2500" w:type="pct"/>
            <w:tcBorders>
              <w:top w:val="nil"/>
              <w:left w:val="single" w:sz="4" w:space="0" w:color="auto"/>
              <w:bottom w:val="single" w:sz="4" w:space="0" w:color="auto"/>
              <w:right w:val="single" w:sz="4" w:space="0" w:color="auto"/>
            </w:tcBorders>
            <w:shd w:val="clear" w:color="auto" w:fill="auto"/>
            <w:vAlign w:val="bottom"/>
          </w:tcPr>
          <w:p w14:paraId="00560B3F" w14:textId="77777777" w:rsidR="006F44E9" w:rsidRPr="006F44E9" w:rsidRDefault="006F44E9" w:rsidP="006F44E9">
            <w:pPr>
              <w:rPr>
                <w:rFonts w:ascii="Times New Roman" w:hAnsi="Times New Roman"/>
                <w:color w:val="000000"/>
              </w:rPr>
            </w:pPr>
            <w:r w:rsidRPr="006F44E9">
              <w:rPr>
                <w:rFonts w:ascii="Times New Roman" w:hAnsi="Times New Roman"/>
              </w:rPr>
              <w:t>1.852</w:t>
            </w:r>
          </w:p>
        </w:tc>
      </w:tr>
      <w:tr w:rsidR="006F44E9" w:rsidRPr="006F44E9" w14:paraId="7CC55E75" w14:textId="77777777" w:rsidTr="00D37A7B">
        <w:trPr>
          <w:jc w:val="center"/>
        </w:trPr>
        <w:tc>
          <w:tcPr>
            <w:tcW w:w="2500" w:type="pct"/>
            <w:shd w:val="clear" w:color="auto" w:fill="auto"/>
            <w:vAlign w:val="bottom"/>
          </w:tcPr>
          <w:p w14:paraId="3C19E237" w14:textId="77777777" w:rsidR="006F44E9" w:rsidRPr="006F44E9" w:rsidRDefault="006F44E9" w:rsidP="006F44E9">
            <w:pPr>
              <w:rPr>
                <w:rFonts w:ascii="Times New Roman" w:hAnsi="Times New Roman"/>
                <w:color w:val="000000"/>
              </w:rPr>
            </w:pPr>
            <w:r w:rsidRPr="006F44E9">
              <w:rPr>
                <w:rFonts w:ascii="Times New Roman" w:hAnsi="Times New Roman"/>
              </w:rPr>
              <w:t>Gurasada</w:t>
            </w:r>
          </w:p>
        </w:tc>
        <w:tc>
          <w:tcPr>
            <w:tcW w:w="2500" w:type="pct"/>
            <w:tcBorders>
              <w:top w:val="nil"/>
              <w:left w:val="single" w:sz="4" w:space="0" w:color="auto"/>
              <w:bottom w:val="single" w:sz="4" w:space="0" w:color="auto"/>
              <w:right w:val="single" w:sz="4" w:space="0" w:color="auto"/>
            </w:tcBorders>
            <w:shd w:val="clear" w:color="auto" w:fill="auto"/>
            <w:vAlign w:val="bottom"/>
          </w:tcPr>
          <w:p w14:paraId="48082D79" w14:textId="77777777" w:rsidR="006F44E9" w:rsidRPr="006F44E9" w:rsidRDefault="006F44E9" w:rsidP="006F44E9">
            <w:pPr>
              <w:rPr>
                <w:rFonts w:ascii="Times New Roman" w:hAnsi="Times New Roman"/>
                <w:color w:val="000000"/>
              </w:rPr>
            </w:pPr>
            <w:r w:rsidRPr="006F44E9">
              <w:rPr>
                <w:rFonts w:ascii="Times New Roman" w:hAnsi="Times New Roman"/>
              </w:rPr>
              <w:t>1.393</w:t>
            </w:r>
          </w:p>
        </w:tc>
      </w:tr>
      <w:tr w:rsidR="006F44E9" w:rsidRPr="006F44E9" w14:paraId="0DE28D9E" w14:textId="77777777" w:rsidTr="00D37A7B">
        <w:trPr>
          <w:jc w:val="center"/>
        </w:trPr>
        <w:tc>
          <w:tcPr>
            <w:tcW w:w="2500" w:type="pct"/>
            <w:shd w:val="clear" w:color="auto" w:fill="auto"/>
            <w:vAlign w:val="bottom"/>
          </w:tcPr>
          <w:p w14:paraId="3AC5B719" w14:textId="77777777" w:rsidR="006F44E9" w:rsidRPr="006F44E9" w:rsidRDefault="006F44E9" w:rsidP="006F44E9">
            <w:pPr>
              <w:rPr>
                <w:rFonts w:ascii="Times New Roman" w:hAnsi="Times New Roman"/>
                <w:color w:val="000000"/>
              </w:rPr>
            </w:pPr>
            <w:r w:rsidRPr="006F44E9">
              <w:rPr>
                <w:rFonts w:ascii="Times New Roman" w:hAnsi="Times New Roman"/>
              </w:rPr>
              <w:t>Hărău</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14:paraId="4E0E1904" w14:textId="77777777" w:rsidR="006F44E9" w:rsidRPr="006F44E9" w:rsidRDefault="006F44E9" w:rsidP="006F44E9">
            <w:pPr>
              <w:rPr>
                <w:rFonts w:ascii="Times New Roman" w:hAnsi="Times New Roman"/>
                <w:color w:val="000000"/>
              </w:rPr>
            </w:pPr>
            <w:r w:rsidRPr="006F44E9">
              <w:rPr>
                <w:rFonts w:ascii="Times New Roman" w:hAnsi="Times New Roman"/>
              </w:rPr>
              <w:t>2.083</w:t>
            </w:r>
          </w:p>
        </w:tc>
      </w:tr>
      <w:tr w:rsidR="006F44E9" w:rsidRPr="006F44E9" w14:paraId="5A0FBB76" w14:textId="77777777" w:rsidTr="00D37A7B">
        <w:trPr>
          <w:jc w:val="center"/>
        </w:trPr>
        <w:tc>
          <w:tcPr>
            <w:tcW w:w="2500" w:type="pct"/>
            <w:shd w:val="clear" w:color="auto" w:fill="auto"/>
            <w:vAlign w:val="bottom"/>
          </w:tcPr>
          <w:p w14:paraId="475F8DBC" w14:textId="77777777" w:rsidR="006F44E9" w:rsidRPr="006F44E9" w:rsidRDefault="006F44E9" w:rsidP="006F44E9">
            <w:pPr>
              <w:rPr>
                <w:rFonts w:ascii="Times New Roman" w:hAnsi="Times New Roman"/>
                <w:color w:val="000000"/>
              </w:rPr>
            </w:pPr>
            <w:r w:rsidRPr="006F44E9">
              <w:rPr>
                <w:rFonts w:ascii="Times New Roman" w:hAnsi="Times New Roman"/>
              </w:rPr>
              <w:lastRenderedPageBreak/>
              <w:t>Ilia</w:t>
            </w:r>
          </w:p>
        </w:tc>
        <w:tc>
          <w:tcPr>
            <w:tcW w:w="2500" w:type="pct"/>
            <w:tcBorders>
              <w:top w:val="nil"/>
              <w:left w:val="single" w:sz="4" w:space="0" w:color="auto"/>
              <w:bottom w:val="single" w:sz="4" w:space="0" w:color="auto"/>
              <w:right w:val="single" w:sz="4" w:space="0" w:color="auto"/>
            </w:tcBorders>
            <w:shd w:val="clear" w:color="auto" w:fill="auto"/>
            <w:vAlign w:val="bottom"/>
          </w:tcPr>
          <w:p w14:paraId="37CD4D00" w14:textId="77777777" w:rsidR="006F44E9" w:rsidRPr="006F44E9" w:rsidRDefault="006F44E9" w:rsidP="006F44E9">
            <w:pPr>
              <w:rPr>
                <w:rFonts w:ascii="Times New Roman" w:hAnsi="Times New Roman"/>
                <w:color w:val="000000"/>
              </w:rPr>
            </w:pPr>
            <w:r w:rsidRPr="006F44E9">
              <w:rPr>
                <w:rFonts w:ascii="Times New Roman" w:hAnsi="Times New Roman"/>
              </w:rPr>
              <w:t>3.420</w:t>
            </w:r>
          </w:p>
        </w:tc>
      </w:tr>
      <w:tr w:rsidR="006F44E9" w:rsidRPr="006F44E9" w14:paraId="4B679289" w14:textId="77777777" w:rsidTr="00D37A7B">
        <w:trPr>
          <w:jc w:val="center"/>
        </w:trPr>
        <w:tc>
          <w:tcPr>
            <w:tcW w:w="2500" w:type="pct"/>
            <w:shd w:val="clear" w:color="auto" w:fill="auto"/>
            <w:vAlign w:val="bottom"/>
          </w:tcPr>
          <w:p w14:paraId="28977C21" w14:textId="77777777" w:rsidR="006F44E9" w:rsidRPr="006F44E9" w:rsidRDefault="006F44E9" w:rsidP="006F44E9">
            <w:pPr>
              <w:rPr>
                <w:rFonts w:ascii="Times New Roman" w:hAnsi="Times New Roman"/>
                <w:color w:val="000000"/>
              </w:rPr>
            </w:pPr>
            <w:r w:rsidRPr="006F44E9">
              <w:rPr>
                <w:rFonts w:ascii="Times New Roman" w:hAnsi="Times New Roman"/>
              </w:rPr>
              <w:t>Lăpugiu de Jos</w:t>
            </w:r>
          </w:p>
        </w:tc>
        <w:tc>
          <w:tcPr>
            <w:tcW w:w="2500" w:type="pct"/>
            <w:tcBorders>
              <w:top w:val="nil"/>
              <w:left w:val="single" w:sz="4" w:space="0" w:color="auto"/>
              <w:bottom w:val="single" w:sz="4" w:space="0" w:color="auto"/>
              <w:right w:val="single" w:sz="4" w:space="0" w:color="auto"/>
            </w:tcBorders>
            <w:shd w:val="clear" w:color="auto" w:fill="auto"/>
            <w:vAlign w:val="bottom"/>
          </w:tcPr>
          <w:p w14:paraId="5681C4CB" w14:textId="77777777" w:rsidR="006F44E9" w:rsidRPr="006F44E9" w:rsidRDefault="006F44E9" w:rsidP="006F44E9">
            <w:pPr>
              <w:rPr>
                <w:rFonts w:ascii="Times New Roman" w:hAnsi="Times New Roman"/>
                <w:color w:val="000000"/>
              </w:rPr>
            </w:pPr>
            <w:r w:rsidRPr="006F44E9">
              <w:rPr>
                <w:rFonts w:ascii="Times New Roman" w:hAnsi="Times New Roman"/>
              </w:rPr>
              <w:t>1.549</w:t>
            </w:r>
          </w:p>
        </w:tc>
      </w:tr>
      <w:tr w:rsidR="006F44E9" w:rsidRPr="006F44E9" w14:paraId="2F161F0D" w14:textId="77777777" w:rsidTr="00D37A7B">
        <w:trPr>
          <w:jc w:val="center"/>
        </w:trPr>
        <w:tc>
          <w:tcPr>
            <w:tcW w:w="2500" w:type="pct"/>
            <w:shd w:val="clear" w:color="auto" w:fill="auto"/>
            <w:vAlign w:val="bottom"/>
          </w:tcPr>
          <w:p w14:paraId="5F6D7619" w14:textId="77777777" w:rsidR="006F44E9" w:rsidRPr="006F44E9" w:rsidRDefault="006F44E9" w:rsidP="006F44E9">
            <w:pPr>
              <w:rPr>
                <w:rFonts w:ascii="Times New Roman" w:hAnsi="Times New Roman"/>
                <w:color w:val="000000"/>
              </w:rPr>
            </w:pPr>
            <w:r w:rsidRPr="006F44E9">
              <w:rPr>
                <w:rFonts w:ascii="Times New Roman" w:hAnsi="Times New Roman"/>
              </w:rPr>
              <w:t>Leleșe</w:t>
            </w:r>
          </w:p>
        </w:tc>
        <w:tc>
          <w:tcPr>
            <w:tcW w:w="2500" w:type="pct"/>
            <w:tcBorders>
              <w:top w:val="nil"/>
              <w:left w:val="single" w:sz="4" w:space="0" w:color="auto"/>
              <w:bottom w:val="single" w:sz="4" w:space="0" w:color="auto"/>
              <w:right w:val="single" w:sz="4" w:space="0" w:color="auto"/>
            </w:tcBorders>
            <w:shd w:val="clear" w:color="auto" w:fill="auto"/>
            <w:vAlign w:val="bottom"/>
          </w:tcPr>
          <w:p w14:paraId="05587F3E" w14:textId="77777777" w:rsidR="006F44E9" w:rsidRPr="006F44E9" w:rsidRDefault="006F44E9" w:rsidP="006F44E9">
            <w:pPr>
              <w:rPr>
                <w:rFonts w:ascii="Times New Roman" w:hAnsi="Times New Roman"/>
                <w:color w:val="000000"/>
              </w:rPr>
            </w:pPr>
            <w:r w:rsidRPr="006F44E9">
              <w:rPr>
                <w:rFonts w:ascii="Times New Roman" w:hAnsi="Times New Roman"/>
              </w:rPr>
              <w:t>379</w:t>
            </w:r>
          </w:p>
        </w:tc>
      </w:tr>
      <w:tr w:rsidR="006F44E9" w:rsidRPr="006F44E9" w14:paraId="68A3BB67" w14:textId="77777777" w:rsidTr="00D37A7B">
        <w:trPr>
          <w:jc w:val="center"/>
        </w:trPr>
        <w:tc>
          <w:tcPr>
            <w:tcW w:w="2500" w:type="pct"/>
            <w:shd w:val="clear" w:color="auto" w:fill="auto"/>
            <w:vAlign w:val="bottom"/>
          </w:tcPr>
          <w:p w14:paraId="7EB21208" w14:textId="77777777" w:rsidR="006F44E9" w:rsidRPr="006F44E9" w:rsidRDefault="006F44E9" w:rsidP="006F44E9">
            <w:pPr>
              <w:rPr>
                <w:rFonts w:ascii="Times New Roman" w:hAnsi="Times New Roman"/>
                <w:color w:val="000000"/>
              </w:rPr>
            </w:pPr>
            <w:r w:rsidRPr="006F44E9">
              <w:rPr>
                <w:rFonts w:ascii="Times New Roman" w:hAnsi="Times New Roman"/>
              </w:rPr>
              <w:t>Lunca Cernii de Jos</w:t>
            </w:r>
          </w:p>
        </w:tc>
        <w:tc>
          <w:tcPr>
            <w:tcW w:w="2500" w:type="pct"/>
            <w:tcBorders>
              <w:top w:val="nil"/>
              <w:left w:val="single" w:sz="4" w:space="0" w:color="auto"/>
              <w:bottom w:val="single" w:sz="4" w:space="0" w:color="auto"/>
              <w:right w:val="single" w:sz="4" w:space="0" w:color="auto"/>
            </w:tcBorders>
            <w:shd w:val="clear" w:color="auto" w:fill="auto"/>
            <w:vAlign w:val="bottom"/>
          </w:tcPr>
          <w:p w14:paraId="106AB4B8" w14:textId="77777777" w:rsidR="006F44E9" w:rsidRPr="006F44E9" w:rsidRDefault="006F44E9" w:rsidP="006F44E9">
            <w:pPr>
              <w:rPr>
                <w:rFonts w:ascii="Times New Roman" w:hAnsi="Times New Roman"/>
                <w:color w:val="000000"/>
              </w:rPr>
            </w:pPr>
            <w:r w:rsidRPr="006F44E9">
              <w:rPr>
                <w:rFonts w:ascii="Times New Roman" w:hAnsi="Times New Roman"/>
              </w:rPr>
              <w:t>845</w:t>
            </w:r>
          </w:p>
        </w:tc>
      </w:tr>
      <w:tr w:rsidR="006F44E9" w:rsidRPr="006F44E9" w14:paraId="67FD0D81" w14:textId="77777777" w:rsidTr="00D37A7B">
        <w:trPr>
          <w:jc w:val="center"/>
        </w:trPr>
        <w:tc>
          <w:tcPr>
            <w:tcW w:w="2500" w:type="pct"/>
            <w:shd w:val="clear" w:color="auto" w:fill="auto"/>
            <w:vAlign w:val="bottom"/>
          </w:tcPr>
          <w:p w14:paraId="6C593FF9" w14:textId="77777777" w:rsidR="006F44E9" w:rsidRPr="006F44E9" w:rsidRDefault="006F44E9" w:rsidP="006F44E9">
            <w:pPr>
              <w:rPr>
                <w:rFonts w:ascii="Times New Roman" w:hAnsi="Times New Roman"/>
                <w:color w:val="000000"/>
              </w:rPr>
            </w:pPr>
            <w:r w:rsidRPr="006F44E9">
              <w:rPr>
                <w:rFonts w:ascii="Times New Roman" w:hAnsi="Times New Roman"/>
              </w:rPr>
              <w:t>Mărtinești</w:t>
            </w:r>
          </w:p>
        </w:tc>
        <w:tc>
          <w:tcPr>
            <w:tcW w:w="2500" w:type="pct"/>
            <w:tcBorders>
              <w:top w:val="nil"/>
              <w:left w:val="single" w:sz="4" w:space="0" w:color="auto"/>
              <w:bottom w:val="single" w:sz="4" w:space="0" w:color="auto"/>
              <w:right w:val="single" w:sz="4" w:space="0" w:color="auto"/>
            </w:tcBorders>
            <w:shd w:val="clear" w:color="auto" w:fill="auto"/>
            <w:vAlign w:val="bottom"/>
          </w:tcPr>
          <w:p w14:paraId="36F82054" w14:textId="77777777" w:rsidR="006F44E9" w:rsidRPr="006F44E9" w:rsidRDefault="006F44E9" w:rsidP="006F44E9">
            <w:pPr>
              <w:rPr>
                <w:rFonts w:ascii="Times New Roman" w:hAnsi="Times New Roman"/>
                <w:color w:val="000000"/>
              </w:rPr>
            </w:pPr>
            <w:r w:rsidRPr="006F44E9">
              <w:rPr>
                <w:rFonts w:ascii="Times New Roman" w:hAnsi="Times New Roman"/>
              </w:rPr>
              <w:t>893</w:t>
            </w:r>
          </w:p>
        </w:tc>
      </w:tr>
      <w:tr w:rsidR="006F44E9" w:rsidRPr="006F44E9" w14:paraId="5492BDBF" w14:textId="77777777" w:rsidTr="00D37A7B">
        <w:trPr>
          <w:jc w:val="center"/>
        </w:trPr>
        <w:tc>
          <w:tcPr>
            <w:tcW w:w="2500" w:type="pct"/>
            <w:shd w:val="clear" w:color="auto" w:fill="auto"/>
            <w:vAlign w:val="bottom"/>
          </w:tcPr>
          <w:p w14:paraId="71FC09A4" w14:textId="77777777" w:rsidR="006F44E9" w:rsidRPr="006F44E9" w:rsidRDefault="006F44E9" w:rsidP="006F44E9">
            <w:pPr>
              <w:rPr>
                <w:rFonts w:ascii="Times New Roman" w:hAnsi="Times New Roman"/>
                <w:color w:val="000000"/>
              </w:rPr>
            </w:pPr>
            <w:r w:rsidRPr="006F44E9">
              <w:rPr>
                <w:rFonts w:ascii="Times New Roman" w:hAnsi="Times New Roman"/>
              </w:rPr>
              <w:t>Orăștioara de Sus</w:t>
            </w:r>
          </w:p>
        </w:tc>
        <w:tc>
          <w:tcPr>
            <w:tcW w:w="2500" w:type="pct"/>
            <w:tcBorders>
              <w:top w:val="nil"/>
              <w:left w:val="single" w:sz="4" w:space="0" w:color="auto"/>
              <w:bottom w:val="single" w:sz="4" w:space="0" w:color="auto"/>
              <w:right w:val="single" w:sz="4" w:space="0" w:color="auto"/>
            </w:tcBorders>
            <w:shd w:val="clear" w:color="auto" w:fill="auto"/>
            <w:vAlign w:val="bottom"/>
          </w:tcPr>
          <w:p w14:paraId="6D0ADB7A" w14:textId="77777777" w:rsidR="006F44E9" w:rsidRPr="006F44E9" w:rsidRDefault="006F44E9" w:rsidP="006F44E9">
            <w:pPr>
              <w:rPr>
                <w:rFonts w:ascii="Times New Roman" w:hAnsi="Times New Roman"/>
                <w:color w:val="000000"/>
              </w:rPr>
            </w:pPr>
            <w:r w:rsidRPr="006F44E9">
              <w:rPr>
                <w:rFonts w:ascii="Times New Roman" w:hAnsi="Times New Roman"/>
              </w:rPr>
              <w:t>1.942</w:t>
            </w:r>
          </w:p>
        </w:tc>
      </w:tr>
      <w:tr w:rsidR="006F44E9" w:rsidRPr="006F44E9" w14:paraId="2098C55C" w14:textId="77777777" w:rsidTr="00D37A7B">
        <w:trPr>
          <w:jc w:val="center"/>
        </w:trPr>
        <w:tc>
          <w:tcPr>
            <w:tcW w:w="2500" w:type="pct"/>
            <w:shd w:val="clear" w:color="auto" w:fill="auto"/>
            <w:vAlign w:val="bottom"/>
          </w:tcPr>
          <w:p w14:paraId="1C862DEB" w14:textId="77777777" w:rsidR="006F44E9" w:rsidRPr="006F44E9" w:rsidRDefault="006F44E9" w:rsidP="006F44E9">
            <w:pPr>
              <w:rPr>
                <w:rFonts w:ascii="Times New Roman" w:hAnsi="Times New Roman"/>
                <w:color w:val="000000"/>
              </w:rPr>
            </w:pPr>
            <w:r w:rsidRPr="006F44E9">
              <w:rPr>
                <w:rFonts w:ascii="Times New Roman" w:hAnsi="Times New Roman"/>
              </w:rPr>
              <w:t>Peștișu Mic</w:t>
            </w:r>
          </w:p>
        </w:tc>
        <w:tc>
          <w:tcPr>
            <w:tcW w:w="2500" w:type="pct"/>
            <w:tcBorders>
              <w:top w:val="nil"/>
              <w:left w:val="single" w:sz="4" w:space="0" w:color="auto"/>
              <w:bottom w:val="single" w:sz="4" w:space="0" w:color="auto"/>
              <w:right w:val="single" w:sz="4" w:space="0" w:color="auto"/>
            </w:tcBorders>
            <w:shd w:val="clear" w:color="auto" w:fill="auto"/>
            <w:vAlign w:val="bottom"/>
          </w:tcPr>
          <w:p w14:paraId="629C4891" w14:textId="77777777" w:rsidR="006F44E9" w:rsidRPr="006F44E9" w:rsidRDefault="006F44E9" w:rsidP="006F44E9">
            <w:pPr>
              <w:rPr>
                <w:rFonts w:ascii="Times New Roman" w:hAnsi="Times New Roman"/>
                <w:color w:val="000000"/>
              </w:rPr>
            </w:pPr>
            <w:r w:rsidRPr="006F44E9">
              <w:rPr>
                <w:rFonts w:ascii="Times New Roman" w:hAnsi="Times New Roman"/>
              </w:rPr>
              <w:t>1.127</w:t>
            </w:r>
          </w:p>
        </w:tc>
      </w:tr>
      <w:tr w:rsidR="006F44E9" w:rsidRPr="006F44E9" w14:paraId="6269021A" w14:textId="77777777" w:rsidTr="00D37A7B">
        <w:trPr>
          <w:jc w:val="center"/>
        </w:trPr>
        <w:tc>
          <w:tcPr>
            <w:tcW w:w="2500" w:type="pct"/>
            <w:shd w:val="clear" w:color="auto" w:fill="auto"/>
            <w:vAlign w:val="bottom"/>
          </w:tcPr>
          <w:p w14:paraId="1FD8165E" w14:textId="77777777" w:rsidR="006F44E9" w:rsidRPr="006F44E9" w:rsidRDefault="006F44E9" w:rsidP="006F44E9">
            <w:pPr>
              <w:rPr>
                <w:rFonts w:ascii="Times New Roman" w:hAnsi="Times New Roman"/>
                <w:color w:val="000000"/>
              </w:rPr>
            </w:pPr>
            <w:r w:rsidRPr="006F44E9">
              <w:rPr>
                <w:rFonts w:ascii="Times New Roman" w:hAnsi="Times New Roman"/>
              </w:rPr>
              <w:t>Rapoltu Mare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3FDED39D" w14:textId="77777777" w:rsidR="006F44E9" w:rsidRPr="006F44E9" w:rsidRDefault="006F44E9" w:rsidP="006F44E9">
            <w:pPr>
              <w:rPr>
                <w:rFonts w:ascii="Times New Roman" w:hAnsi="Times New Roman"/>
                <w:color w:val="000000"/>
              </w:rPr>
            </w:pPr>
            <w:r w:rsidRPr="006F44E9">
              <w:rPr>
                <w:rFonts w:ascii="Times New Roman" w:hAnsi="Times New Roman"/>
              </w:rPr>
              <w:t>1.830</w:t>
            </w:r>
          </w:p>
        </w:tc>
      </w:tr>
      <w:tr w:rsidR="006F44E9" w:rsidRPr="006F44E9" w14:paraId="500D435D" w14:textId="77777777" w:rsidTr="00D37A7B">
        <w:trPr>
          <w:jc w:val="center"/>
        </w:trPr>
        <w:tc>
          <w:tcPr>
            <w:tcW w:w="2500" w:type="pct"/>
            <w:shd w:val="clear" w:color="auto" w:fill="auto"/>
            <w:vAlign w:val="bottom"/>
          </w:tcPr>
          <w:p w14:paraId="71829801" w14:textId="77777777" w:rsidR="006F44E9" w:rsidRPr="006F44E9" w:rsidRDefault="006F44E9" w:rsidP="006F44E9">
            <w:pPr>
              <w:rPr>
                <w:rFonts w:ascii="Times New Roman" w:hAnsi="Times New Roman"/>
                <w:color w:val="000000"/>
              </w:rPr>
            </w:pPr>
            <w:r w:rsidRPr="006F44E9">
              <w:rPr>
                <w:rFonts w:ascii="Times New Roman" w:hAnsi="Times New Roman"/>
              </w:rPr>
              <w:t>Romoș</w:t>
            </w:r>
          </w:p>
        </w:tc>
        <w:tc>
          <w:tcPr>
            <w:tcW w:w="2500" w:type="pct"/>
            <w:tcBorders>
              <w:top w:val="nil"/>
              <w:left w:val="single" w:sz="4" w:space="0" w:color="auto"/>
              <w:bottom w:val="single" w:sz="4" w:space="0" w:color="auto"/>
              <w:right w:val="single" w:sz="4" w:space="0" w:color="auto"/>
            </w:tcBorders>
            <w:shd w:val="clear" w:color="auto" w:fill="auto"/>
            <w:vAlign w:val="bottom"/>
          </w:tcPr>
          <w:p w14:paraId="3A0E422B" w14:textId="77777777" w:rsidR="006F44E9" w:rsidRPr="006F44E9" w:rsidRDefault="006F44E9" w:rsidP="006F44E9">
            <w:pPr>
              <w:rPr>
                <w:rFonts w:ascii="Times New Roman" w:hAnsi="Times New Roman"/>
                <w:color w:val="000000"/>
              </w:rPr>
            </w:pPr>
            <w:r w:rsidRPr="006F44E9">
              <w:rPr>
                <w:rFonts w:ascii="Times New Roman" w:hAnsi="Times New Roman"/>
              </w:rPr>
              <w:t>2.432</w:t>
            </w:r>
          </w:p>
        </w:tc>
      </w:tr>
      <w:tr w:rsidR="006F44E9" w:rsidRPr="006F44E9" w14:paraId="309D013B" w14:textId="77777777" w:rsidTr="00D37A7B">
        <w:trPr>
          <w:jc w:val="center"/>
        </w:trPr>
        <w:tc>
          <w:tcPr>
            <w:tcW w:w="2500" w:type="pct"/>
            <w:shd w:val="clear" w:color="auto" w:fill="auto"/>
            <w:vAlign w:val="bottom"/>
          </w:tcPr>
          <w:p w14:paraId="27DE1529" w14:textId="77777777" w:rsidR="006F44E9" w:rsidRPr="006F44E9" w:rsidRDefault="006F44E9" w:rsidP="006F44E9">
            <w:pPr>
              <w:rPr>
                <w:rFonts w:ascii="Times New Roman" w:hAnsi="Times New Roman"/>
                <w:color w:val="000000"/>
              </w:rPr>
            </w:pPr>
            <w:r w:rsidRPr="006F44E9">
              <w:rPr>
                <w:rFonts w:ascii="Times New Roman" w:hAnsi="Times New Roman"/>
              </w:rPr>
              <w:t>Șoimuș</w:t>
            </w:r>
          </w:p>
        </w:tc>
        <w:tc>
          <w:tcPr>
            <w:tcW w:w="2500" w:type="pct"/>
            <w:tcBorders>
              <w:top w:val="nil"/>
              <w:left w:val="single" w:sz="4" w:space="0" w:color="auto"/>
              <w:bottom w:val="single" w:sz="4" w:space="0" w:color="auto"/>
              <w:right w:val="single" w:sz="4" w:space="0" w:color="auto"/>
            </w:tcBorders>
            <w:shd w:val="clear" w:color="auto" w:fill="auto"/>
            <w:vAlign w:val="bottom"/>
          </w:tcPr>
          <w:p w14:paraId="0DDE9F96" w14:textId="77777777" w:rsidR="006F44E9" w:rsidRPr="006F44E9" w:rsidRDefault="006F44E9" w:rsidP="006F44E9">
            <w:pPr>
              <w:rPr>
                <w:rFonts w:ascii="Times New Roman" w:hAnsi="Times New Roman"/>
                <w:color w:val="000000"/>
              </w:rPr>
            </w:pPr>
            <w:r w:rsidRPr="006F44E9">
              <w:rPr>
                <w:rFonts w:ascii="Times New Roman" w:hAnsi="Times New Roman"/>
              </w:rPr>
              <w:t>3.148</w:t>
            </w:r>
          </w:p>
        </w:tc>
      </w:tr>
      <w:tr w:rsidR="006F44E9" w:rsidRPr="006F44E9" w14:paraId="6D97AC71" w14:textId="77777777" w:rsidTr="00D37A7B">
        <w:trPr>
          <w:jc w:val="center"/>
        </w:trPr>
        <w:tc>
          <w:tcPr>
            <w:tcW w:w="2500" w:type="pct"/>
            <w:shd w:val="clear" w:color="auto" w:fill="auto"/>
            <w:vAlign w:val="bottom"/>
          </w:tcPr>
          <w:p w14:paraId="1244EFB4" w14:textId="77777777" w:rsidR="006F44E9" w:rsidRPr="006F44E9" w:rsidRDefault="006F44E9" w:rsidP="006F44E9">
            <w:pPr>
              <w:rPr>
                <w:rFonts w:ascii="Times New Roman" w:hAnsi="Times New Roman"/>
                <w:color w:val="000000"/>
              </w:rPr>
            </w:pPr>
            <w:r w:rsidRPr="006F44E9">
              <w:rPr>
                <w:rFonts w:ascii="Times New Roman" w:hAnsi="Times New Roman"/>
              </w:rPr>
              <w:t>Teliucu Inferior</w:t>
            </w:r>
          </w:p>
        </w:tc>
        <w:tc>
          <w:tcPr>
            <w:tcW w:w="2500" w:type="pct"/>
            <w:tcBorders>
              <w:top w:val="nil"/>
              <w:left w:val="single" w:sz="4" w:space="0" w:color="auto"/>
              <w:bottom w:val="single" w:sz="4" w:space="0" w:color="auto"/>
              <w:right w:val="single" w:sz="4" w:space="0" w:color="auto"/>
            </w:tcBorders>
            <w:shd w:val="clear" w:color="auto" w:fill="auto"/>
            <w:vAlign w:val="bottom"/>
          </w:tcPr>
          <w:p w14:paraId="79AC99DD" w14:textId="77777777" w:rsidR="006F44E9" w:rsidRPr="006F44E9" w:rsidRDefault="006F44E9" w:rsidP="006F44E9">
            <w:pPr>
              <w:rPr>
                <w:rFonts w:ascii="Times New Roman" w:hAnsi="Times New Roman"/>
                <w:color w:val="000000"/>
              </w:rPr>
            </w:pPr>
            <w:r w:rsidRPr="006F44E9">
              <w:rPr>
                <w:rFonts w:ascii="Times New Roman" w:hAnsi="Times New Roman"/>
              </w:rPr>
              <w:t>2.189</w:t>
            </w:r>
          </w:p>
        </w:tc>
      </w:tr>
      <w:tr w:rsidR="006F44E9" w:rsidRPr="006F44E9" w14:paraId="02A83BD2" w14:textId="77777777" w:rsidTr="00D37A7B">
        <w:trPr>
          <w:jc w:val="center"/>
        </w:trPr>
        <w:tc>
          <w:tcPr>
            <w:tcW w:w="2500" w:type="pct"/>
            <w:shd w:val="clear" w:color="auto" w:fill="auto"/>
            <w:vAlign w:val="bottom"/>
          </w:tcPr>
          <w:p w14:paraId="6EBF6050" w14:textId="77777777" w:rsidR="006F44E9" w:rsidRPr="006F44E9" w:rsidRDefault="006F44E9" w:rsidP="006F44E9">
            <w:pPr>
              <w:rPr>
                <w:rFonts w:ascii="Times New Roman" w:hAnsi="Times New Roman"/>
                <w:color w:val="000000"/>
              </w:rPr>
            </w:pPr>
            <w:r w:rsidRPr="006F44E9">
              <w:rPr>
                <w:rFonts w:ascii="Times New Roman" w:hAnsi="Times New Roman"/>
              </w:rPr>
              <w:t>Toplița</w:t>
            </w:r>
          </w:p>
        </w:tc>
        <w:tc>
          <w:tcPr>
            <w:tcW w:w="2500" w:type="pct"/>
            <w:tcBorders>
              <w:top w:val="nil"/>
              <w:left w:val="single" w:sz="4" w:space="0" w:color="auto"/>
              <w:bottom w:val="single" w:sz="4" w:space="0" w:color="auto"/>
              <w:right w:val="single" w:sz="4" w:space="0" w:color="auto"/>
            </w:tcBorders>
            <w:shd w:val="clear" w:color="auto" w:fill="auto"/>
            <w:vAlign w:val="bottom"/>
          </w:tcPr>
          <w:p w14:paraId="3EDEC13E" w14:textId="77777777" w:rsidR="006F44E9" w:rsidRPr="006F44E9" w:rsidRDefault="006F44E9" w:rsidP="006F44E9">
            <w:pPr>
              <w:rPr>
                <w:rFonts w:ascii="Times New Roman" w:hAnsi="Times New Roman"/>
                <w:color w:val="000000"/>
              </w:rPr>
            </w:pPr>
            <w:r w:rsidRPr="006F44E9">
              <w:rPr>
                <w:rFonts w:ascii="Times New Roman" w:hAnsi="Times New Roman"/>
              </w:rPr>
              <w:t>668</w:t>
            </w:r>
          </w:p>
        </w:tc>
      </w:tr>
      <w:tr w:rsidR="006F44E9" w:rsidRPr="006F44E9" w14:paraId="1E1F1268" w14:textId="77777777" w:rsidTr="00D37A7B">
        <w:trPr>
          <w:jc w:val="center"/>
        </w:trPr>
        <w:tc>
          <w:tcPr>
            <w:tcW w:w="2500" w:type="pct"/>
            <w:shd w:val="clear" w:color="auto" w:fill="auto"/>
            <w:vAlign w:val="bottom"/>
          </w:tcPr>
          <w:p w14:paraId="0B0BA808" w14:textId="77777777" w:rsidR="006F44E9" w:rsidRPr="006F44E9" w:rsidRDefault="006F44E9" w:rsidP="006F44E9">
            <w:pPr>
              <w:rPr>
                <w:rFonts w:ascii="Times New Roman" w:hAnsi="Times New Roman"/>
                <w:color w:val="000000"/>
              </w:rPr>
            </w:pPr>
            <w:r w:rsidRPr="006F44E9">
              <w:rPr>
                <w:rFonts w:ascii="Times New Roman" w:hAnsi="Times New Roman"/>
                <w:bCs/>
              </w:rPr>
              <w:t>Turdaș</w:t>
            </w:r>
          </w:p>
        </w:tc>
        <w:tc>
          <w:tcPr>
            <w:tcW w:w="2500" w:type="pct"/>
            <w:tcBorders>
              <w:right w:val="single" w:sz="4" w:space="0" w:color="auto"/>
            </w:tcBorders>
            <w:shd w:val="clear" w:color="auto" w:fill="auto"/>
            <w:vAlign w:val="bottom"/>
          </w:tcPr>
          <w:p w14:paraId="5939EBFC" w14:textId="77777777" w:rsidR="006F44E9" w:rsidRPr="006F44E9" w:rsidRDefault="006F44E9" w:rsidP="006F44E9">
            <w:pPr>
              <w:rPr>
                <w:rFonts w:ascii="Times New Roman" w:hAnsi="Times New Roman"/>
                <w:color w:val="000000"/>
              </w:rPr>
            </w:pPr>
            <w:r w:rsidRPr="006F44E9">
              <w:rPr>
                <w:rFonts w:ascii="Times New Roman" w:hAnsi="Times New Roman"/>
              </w:rPr>
              <w:t>1.682</w:t>
            </w:r>
          </w:p>
        </w:tc>
      </w:tr>
      <w:tr w:rsidR="006F44E9" w:rsidRPr="006F44E9" w14:paraId="1B6EAB6A" w14:textId="77777777" w:rsidTr="00D37A7B">
        <w:trPr>
          <w:jc w:val="center"/>
        </w:trPr>
        <w:tc>
          <w:tcPr>
            <w:tcW w:w="2500" w:type="pct"/>
            <w:shd w:val="clear" w:color="auto" w:fill="auto"/>
            <w:vAlign w:val="bottom"/>
          </w:tcPr>
          <w:p w14:paraId="2911F19B" w14:textId="77777777" w:rsidR="006F44E9" w:rsidRPr="006F44E9" w:rsidRDefault="006F44E9" w:rsidP="006F44E9">
            <w:pPr>
              <w:rPr>
                <w:rFonts w:ascii="Times New Roman" w:hAnsi="Times New Roman"/>
                <w:color w:val="000000"/>
              </w:rPr>
            </w:pPr>
            <w:r w:rsidRPr="006F44E9">
              <w:rPr>
                <w:rFonts w:ascii="Times New Roman" w:hAnsi="Times New Roman"/>
                <w:bCs/>
              </w:rPr>
              <w:t>Vețel</w:t>
            </w:r>
          </w:p>
        </w:tc>
        <w:tc>
          <w:tcPr>
            <w:tcW w:w="2500" w:type="pct"/>
            <w:tcBorders>
              <w:right w:val="single" w:sz="4" w:space="0" w:color="auto"/>
            </w:tcBorders>
            <w:shd w:val="clear" w:color="auto" w:fill="auto"/>
            <w:vAlign w:val="bottom"/>
          </w:tcPr>
          <w:p w14:paraId="306E8846" w14:textId="77777777" w:rsidR="006F44E9" w:rsidRPr="006F44E9" w:rsidRDefault="006F44E9" w:rsidP="006F44E9">
            <w:pPr>
              <w:rPr>
                <w:rFonts w:ascii="Times New Roman" w:hAnsi="Times New Roman"/>
                <w:color w:val="000000"/>
              </w:rPr>
            </w:pPr>
            <w:r w:rsidRPr="006F44E9">
              <w:rPr>
                <w:rFonts w:ascii="Times New Roman" w:hAnsi="Times New Roman"/>
              </w:rPr>
              <w:t>2.682</w:t>
            </w:r>
          </w:p>
        </w:tc>
      </w:tr>
      <w:tr w:rsidR="006F44E9" w:rsidRPr="006F44E9" w14:paraId="5CA4DA37" w14:textId="77777777" w:rsidTr="00D37A7B">
        <w:trPr>
          <w:jc w:val="center"/>
        </w:trPr>
        <w:tc>
          <w:tcPr>
            <w:tcW w:w="2500" w:type="pct"/>
            <w:shd w:val="clear" w:color="auto" w:fill="auto"/>
            <w:vAlign w:val="bottom"/>
          </w:tcPr>
          <w:p w14:paraId="7FB2CE02" w14:textId="77777777" w:rsidR="006F44E9" w:rsidRPr="006F44E9" w:rsidRDefault="006F44E9" w:rsidP="006F44E9">
            <w:pPr>
              <w:rPr>
                <w:rFonts w:ascii="Times New Roman" w:hAnsi="Times New Roman"/>
                <w:color w:val="000000"/>
              </w:rPr>
            </w:pPr>
            <w:r w:rsidRPr="006F44E9">
              <w:rPr>
                <w:rFonts w:ascii="Times New Roman" w:hAnsi="Times New Roman"/>
                <w:bCs/>
              </w:rPr>
              <w:t>Vorța</w:t>
            </w:r>
          </w:p>
        </w:tc>
        <w:tc>
          <w:tcPr>
            <w:tcW w:w="2500" w:type="pct"/>
            <w:tcBorders>
              <w:right w:val="single" w:sz="4" w:space="0" w:color="auto"/>
            </w:tcBorders>
            <w:shd w:val="clear" w:color="auto" w:fill="auto"/>
            <w:vAlign w:val="bottom"/>
          </w:tcPr>
          <w:p w14:paraId="09960E07" w14:textId="77777777" w:rsidR="006F44E9" w:rsidRPr="006F44E9" w:rsidRDefault="006F44E9" w:rsidP="006F44E9">
            <w:pPr>
              <w:rPr>
                <w:rFonts w:ascii="Times New Roman" w:hAnsi="Times New Roman"/>
                <w:color w:val="000000"/>
              </w:rPr>
            </w:pPr>
            <w:r w:rsidRPr="006F44E9">
              <w:rPr>
                <w:rFonts w:ascii="Times New Roman" w:hAnsi="Times New Roman"/>
              </w:rPr>
              <w:t>818</w:t>
            </w:r>
          </w:p>
        </w:tc>
      </w:tr>
      <w:tr w:rsidR="006F44E9" w:rsidRPr="006F44E9" w14:paraId="4769DD0D" w14:textId="77777777" w:rsidTr="00D37A7B">
        <w:trPr>
          <w:jc w:val="center"/>
        </w:trPr>
        <w:tc>
          <w:tcPr>
            <w:tcW w:w="2500" w:type="pct"/>
            <w:shd w:val="clear" w:color="auto" w:fill="auto"/>
            <w:vAlign w:val="bottom"/>
          </w:tcPr>
          <w:p w14:paraId="3B54483F" w14:textId="77777777" w:rsidR="006F44E9" w:rsidRPr="006F44E9" w:rsidRDefault="006F44E9" w:rsidP="006F44E9">
            <w:pPr>
              <w:rPr>
                <w:rFonts w:ascii="Times New Roman" w:hAnsi="Times New Roman"/>
                <w:color w:val="000000"/>
              </w:rPr>
            </w:pPr>
            <w:r w:rsidRPr="006F44E9">
              <w:rPr>
                <w:rFonts w:ascii="Times New Roman" w:hAnsi="Times New Roman"/>
                <w:bCs/>
              </w:rPr>
              <w:t>Zam</w:t>
            </w:r>
          </w:p>
        </w:tc>
        <w:tc>
          <w:tcPr>
            <w:tcW w:w="2500" w:type="pct"/>
            <w:tcBorders>
              <w:right w:val="single" w:sz="4" w:space="0" w:color="auto"/>
            </w:tcBorders>
            <w:shd w:val="clear" w:color="auto" w:fill="auto"/>
            <w:vAlign w:val="bottom"/>
          </w:tcPr>
          <w:p w14:paraId="2B6471AE" w14:textId="77777777" w:rsidR="006F44E9" w:rsidRPr="006F44E9" w:rsidRDefault="006F44E9" w:rsidP="006F44E9">
            <w:pPr>
              <w:rPr>
                <w:rFonts w:ascii="Times New Roman" w:hAnsi="Times New Roman"/>
                <w:color w:val="000000"/>
              </w:rPr>
            </w:pPr>
            <w:r w:rsidRPr="006F44E9">
              <w:rPr>
                <w:rFonts w:ascii="Times New Roman" w:hAnsi="Times New Roman"/>
              </w:rPr>
              <w:t>1.751</w:t>
            </w:r>
          </w:p>
        </w:tc>
      </w:tr>
      <w:tr w:rsidR="006F44E9" w:rsidRPr="006F44E9" w14:paraId="3EF30762" w14:textId="77777777" w:rsidTr="00D37A7B">
        <w:trPr>
          <w:jc w:val="center"/>
        </w:trPr>
        <w:tc>
          <w:tcPr>
            <w:tcW w:w="2500" w:type="pct"/>
            <w:shd w:val="clear" w:color="auto" w:fill="auto"/>
            <w:vAlign w:val="bottom"/>
          </w:tcPr>
          <w:p w14:paraId="43522872" w14:textId="77777777" w:rsidR="006F44E9" w:rsidRPr="006F44E9" w:rsidRDefault="006F44E9" w:rsidP="006F44E9">
            <w:pPr>
              <w:jc w:val="right"/>
              <w:rPr>
                <w:rFonts w:ascii="Times New Roman" w:hAnsi="Times New Roman"/>
                <w:b/>
                <w:color w:val="000000"/>
              </w:rPr>
            </w:pPr>
            <w:r w:rsidRPr="006F44E9">
              <w:rPr>
                <w:rFonts w:ascii="Times New Roman" w:hAnsi="Times New Roman"/>
                <w:b/>
              </w:rPr>
              <w:t>Total urban</w:t>
            </w:r>
          </w:p>
        </w:tc>
        <w:tc>
          <w:tcPr>
            <w:tcW w:w="2500" w:type="pct"/>
            <w:tcBorders>
              <w:right w:val="single" w:sz="4" w:space="0" w:color="auto"/>
            </w:tcBorders>
            <w:shd w:val="clear" w:color="auto" w:fill="auto"/>
            <w:vAlign w:val="bottom"/>
          </w:tcPr>
          <w:p w14:paraId="41E66665" w14:textId="668339DD" w:rsidR="006F44E9" w:rsidRPr="006F44E9" w:rsidRDefault="00A42323" w:rsidP="006F44E9">
            <w:pPr>
              <w:jc w:val="right"/>
              <w:rPr>
                <w:rFonts w:ascii="Times New Roman" w:hAnsi="Times New Roman"/>
                <w:b/>
                <w:color w:val="000000"/>
              </w:rPr>
            </w:pPr>
            <w:r>
              <w:rPr>
                <w:rFonts w:ascii="Times New Roman" w:hAnsi="Times New Roman"/>
                <w:b/>
              </w:rPr>
              <w:t>140.1</w:t>
            </w:r>
            <w:r w:rsidR="00753364">
              <w:rPr>
                <w:rFonts w:ascii="Times New Roman" w:hAnsi="Times New Roman"/>
                <w:b/>
              </w:rPr>
              <w:t>58</w:t>
            </w:r>
          </w:p>
        </w:tc>
      </w:tr>
      <w:tr w:rsidR="006F44E9" w:rsidRPr="006F44E9" w14:paraId="74B987BD" w14:textId="77777777" w:rsidTr="00D37A7B">
        <w:trPr>
          <w:jc w:val="center"/>
        </w:trPr>
        <w:tc>
          <w:tcPr>
            <w:tcW w:w="2500" w:type="pct"/>
            <w:shd w:val="clear" w:color="auto" w:fill="auto"/>
            <w:vAlign w:val="bottom"/>
          </w:tcPr>
          <w:p w14:paraId="0C6F1A83" w14:textId="2590EDD6" w:rsidR="006F44E9" w:rsidRPr="006F44E9" w:rsidRDefault="006F44E9" w:rsidP="006F44E9">
            <w:pPr>
              <w:jc w:val="right"/>
              <w:rPr>
                <w:rFonts w:ascii="Times New Roman" w:hAnsi="Times New Roman"/>
                <w:b/>
                <w:color w:val="000000"/>
              </w:rPr>
            </w:pPr>
            <w:r w:rsidRPr="006F44E9">
              <w:rPr>
                <w:rFonts w:ascii="Times New Roman" w:hAnsi="Times New Roman"/>
                <w:b/>
              </w:rPr>
              <w:t>Total rural</w:t>
            </w:r>
            <w:r w:rsidR="00A42323">
              <w:rPr>
                <w:rFonts w:ascii="Times New Roman" w:hAnsi="Times New Roman"/>
                <w:b/>
              </w:rPr>
              <w:t>*</w:t>
            </w:r>
          </w:p>
        </w:tc>
        <w:tc>
          <w:tcPr>
            <w:tcW w:w="2500" w:type="pct"/>
            <w:tcBorders>
              <w:right w:val="single" w:sz="4" w:space="0" w:color="auto"/>
            </w:tcBorders>
            <w:shd w:val="clear" w:color="auto" w:fill="auto"/>
            <w:vAlign w:val="bottom"/>
          </w:tcPr>
          <w:p w14:paraId="1D58DA40" w14:textId="6592B993" w:rsidR="006F44E9" w:rsidRPr="006F44E9" w:rsidRDefault="00A42323" w:rsidP="006F44E9">
            <w:pPr>
              <w:jc w:val="right"/>
              <w:rPr>
                <w:rFonts w:ascii="Times New Roman" w:hAnsi="Times New Roman"/>
                <w:b/>
                <w:color w:val="000000"/>
              </w:rPr>
            </w:pPr>
            <w:r>
              <w:rPr>
                <w:rFonts w:ascii="Times New Roman" w:hAnsi="Times New Roman"/>
                <w:b/>
                <w:color w:val="000000"/>
              </w:rPr>
              <w:t>60.26</w:t>
            </w:r>
            <w:r w:rsidR="0029002B">
              <w:rPr>
                <w:rFonts w:ascii="Times New Roman" w:hAnsi="Times New Roman"/>
                <w:b/>
                <w:color w:val="000000"/>
              </w:rPr>
              <w:t>8</w:t>
            </w:r>
          </w:p>
        </w:tc>
      </w:tr>
      <w:tr w:rsidR="006F44E9" w:rsidRPr="006F44E9" w14:paraId="6FC19AEA" w14:textId="77777777" w:rsidTr="00D37A7B">
        <w:trPr>
          <w:jc w:val="center"/>
        </w:trPr>
        <w:tc>
          <w:tcPr>
            <w:tcW w:w="5000" w:type="pct"/>
            <w:gridSpan w:val="2"/>
            <w:shd w:val="clear" w:color="auto" w:fill="auto"/>
            <w:vAlign w:val="bottom"/>
          </w:tcPr>
          <w:p w14:paraId="0C994A3C" w14:textId="77777777" w:rsidR="006F44E9" w:rsidRPr="006F44E9" w:rsidRDefault="006F44E9" w:rsidP="006F44E9">
            <w:pPr>
              <w:jc w:val="center"/>
              <w:rPr>
                <w:rFonts w:ascii="Times New Roman" w:hAnsi="Times New Roman"/>
                <w:b/>
                <w:bCs/>
                <w:color w:val="000000"/>
              </w:rPr>
            </w:pPr>
            <w:r w:rsidRPr="006F44E9">
              <w:rPr>
                <w:rFonts w:ascii="Times New Roman" w:hAnsi="Times New Roman"/>
                <w:b/>
                <w:bCs/>
                <w:color w:val="000000"/>
              </w:rPr>
              <w:t>Zona 4 Valea Jiului</w:t>
            </w:r>
          </w:p>
        </w:tc>
      </w:tr>
      <w:tr w:rsidR="006F44E9" w:rsidRPr="006F44E9" w14:paraId="3B1DC0BA" w14:textId="77777777" w:rsidTr="00D37A7B">
        <w:trPr>
          <w:jc w:val="center"/>
        </w:trPr>
        <w:tc>
          <w:tcPr>
            <w:tcW w:w="2500" w:type="pct"/>
            <w:tcBorders>
              <w:left w:val="single" w:sz="4" w:space="0" w:color="auto"/>
            </w:tcBorders>
            <w:vAlign w:val="bottom"/>
          </w:tcPr>
          <w:p w14:paraId="7160E8E8" w14:textId="77777777" w:rsidR="006F44E9" w:rsidRPr="006F44E9" w:rsidRDefault="006F44E9" w:rsidP="00753364">
            <w:pPr>
              <w:jc w:val="right"/>
              <w:rPr>
                <w:rFonts w:ascii="Times New Roman" w:hAnsi="Times New Roman"/>
                <w:color w:val="000000"/>
              </w:rPr>
            </w:pPr>
            <w:r w:rsidRPr="006F44E9">
              <w:rPr>
                <w:rFonts w:ascii="Times New Roman" w:hAnsi="Times New Roman"/>
                <w:b/>
                <w:bCs/>
              </w:rPr>
              <w:t>Municipiul Petroșani</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14:paraId="2DD40DAF" w14:textId="04C26615" w:rsidR="006F44E9" w:rsidRPr="006F44E9" w:rsidRDefault="006F44E9" w:rsidP="006F44E9">
            <w:pPr>
              <w:rPr>
                <w:rFonts w:ascii="Times New Roman" w:hAnsi="Times New Roman"/>
                <w:color w:val="000000"/>
              </w:rPr>
            </w:pPr>
            <w:r w:rsidRPr="006F44E9">
              <w:rPr>
                <w:rFonts w:ascii="Times New Roman" w:hAnsi="Times New Roman"/>
              </w:rPr>
              <w:t>33.0</w:t>
            </w:r>
            <w:r w:rsidR="00753364">
              <w:rPr>
                <w:rFonts w:ascii="Times New Roman" w:hAnsi="Times New Roman"/>
              </w:rPr>
              <w:t>64</w:t>
            </w:r>
          </w:p>
        </w:tc>
      </w:tr>
      <w:tr w:rsidR="006F44E9" w:rsidRPr="006F44E9" w14:paraId="36522A1D" w14:textId="77777777" w:rsidTr="00D37A7B">
        <w:trPr>
          <w:jc w:val="center"/>
        </w:trPr>
        <w:tc>
          <w:tcPr>
            <w:tcW w:w="2500" w:type="pct"/>
            <w:tcBorders>
              <w:left w:val="single" w:sz="4" w:space="0" w:color="auto"/>
            </w:tcBorders>
            <w:vAlign w:val="bottom"/>
          </w:tcPr>
          <w:p w14:paraId="7F77645A" w14:textId="77777777" w:rsidR="006F44E9" w:rsidRPr="006F44E9" w:rsidRDefault="006F44E9" w:rsidP="00753364">
            <w:pPr>
              <w:jc w:val="right"/>
              <w:rPr>
                <w:rFonts w:ascii="Times New Roman" w:hAnsi="Times New Roman"/>
                <w:color w:val="000000"/>
              </w:rPr>
            </w:pPr>
            <w:r w:rsidRPr="006F44E9">
              <w:rPr>
                <w:rFonts w:ascii="Times New Roman" w:hAnsi="Times New Roman"/>
                <w:b/>
                <w:bCs/>
              </w:rPr>
              <w:t>Municipiul Vulcan</w:t>
            </w:r>
          </w:p>
        </w:tc>
        <w:tc>
          <w:tcPr>
            <w:tcW w:w="2500" w:type="pct"/>
            <w:tcBorders>
              <w:top w:val="nil"/>
              <w:left w:val="single" w:sz="4" w:space="0" w:color="auto"/>
              <w:bottom w:val="single" w:sz="4" w:space="0" w:color="auto"/>
              <w:right w:val="single" w:sz="4" w:space="0" w:color="auto"/>
            </w:tcBorders>
            <w:shd w:val="clear" w:color="auto" w:fill="auto"/>
            <w:vAlign w:val="bottom"/>
          </w:tcPr>
          <w:p w14:paraId="2251C729" w14:textId="484CA74B" w:rsidR="006F44E9" w:rsidRPr="006F44E9" w:rsidRDefault="006F44E9" w:rsidP="006F44E9">
            <w:pPr>
              <w:rPr>
                <w:rFonts w:ascii="Times New Roman" w:hAnsi="Times New Roman"/>
                <w:color w:val="000000"/>
              </w:rPr>
            </w:pPr>
            <w:r w:rsidRPr="006F44E9">
              <w:rPr>
                <w:rFonts w:ascii="Times New Roman" w:hAnsi="Times New Roman"/>
              </w:rPr>
              <w:t>21.4</w:t>
            </w:r>
            <w:r w:rsidR="00753364">
              <w:rPr>
                <w:rFonts w:ascii="Times New Roman" w:hAnsi="Times New Roman"/>
              </w:rPr>
              <w:t>97</w:t>
            </w:r>
          </w:p>
        </w:tc>
      </w:tr>
      <w:tr w:rsidR="006F44E9" w:rsidRPr="006F44E9" w14:paraId="558B56B4" w14:textId="77777777" w:rsidTr="00D37A7B">
        <w:trPr>
          <w:jc w:val="center"/>
        </w:trPr>
        <w:tc>
          <w:tcPr>
            <w:tcW w:w="2500" w:type="pct"/>
            <w:tcBorders>
              <w:left w:val="single" w:sz="4" w:space="0" w:color="auto"/>
            </w:tcBorders>
            <w:vAlign w:val="bottom"/>
          </w:tcPr>
          <w:p w14:paraId="0926798C" w14:textId="77777777" w:rsidR="006F44E9" w:rsidRPr="006F44E9" w:rsidRDefault="006F44E9" w:rsidP="00753364">
            <w:pPr>
              <w:jc w:val="right"/>
              <w:rPr>
                <w:rFonts w:ascii="Times New Roman" w:hAnsi="Times New Roman"/>
                <w:color w:val="000000"/>
              </w:rPr>
            </w:pPr>
            <w:r w:rsidRPr="006F44E9">
              <w:rPr>
                <w:rFonts w:ascii="Times New Roman" w:hAnsi="Times New Roman"/>
                <w:b/>
                <w:bCs/>
              </w:rPr>
              <w:t xml:space="preserve">Municipiul Lupeni </w:t>
            </w:r>
          </w:p>
        </w:tc>
        <w:tc>
          <w:tcPr>
            <w:tcW w:w="2500" w:type="pct"/>
            <w:tcBorders>
              <w:top w:val="nil"/>
              <w:left w:val="single" w:sz="4" w:space="0" w:color="auto"/>
              <w:bottom w:val="single" w:sz="4" w:space="0" w:color="auto"/>
              <w:right w:val="single" w:sz="4" w:space="0" w:color="auto"/>
            </w:tcBorders>
            <w:shd w:val="clear" w:color="auto" w:fill="auto"/>
            <w:vAlign w:val="bottom"/>
          </w:tcPr>
          <w:p w14:paraId="2411AFA0" w14:textId="058F6C72" w:rsidR="006F44E9" w:rsidRPr="006F44E9" w:rsidRDefault="006F44E9" w:rsidP="006F44E9">
            <w:pPr>
              <w:rPr>
                <w:rFonts w:ascii="Times New Roman" w:hAnsi="Times New Roman"/>
                <w:color w:val="000000"/>
              </w:rPr>
            </w:pPr>
            <w:r w:rsidRPr="006F44E9">
              <w:rPr>
                <w:rFonts w:ascii="Times New Roman" w:hAnsi="Times New Roman"/>
              </w:rPr>
              <w:t>20.8</w:t>
            </w:r>
            <w:r w:rsidR="00753364">
              <w:rPr>
                <w:rFonts w:ascii="Times New Roman" w:hAnsi="Times New Roman"/>
              </w:rPr>
              <w:t>12</w:t>
            </w:r>
          </w:p>
        </w:tc>
      </w:tr>
      <w:tr w:rsidR="006F44E9" w:rsidRPr="006F44E9" w14:paraId="103C3A6D" w14:textId="77777777" w:rsidTr="00D37A7B">
        <w:trPr>
          <w:jc w:val="center"/>
        </w:trPr>
        <w:tc>
          <w:tcPr>
            <w:tcW w:w="2500" w:type="pct"/>
            <w:shd w:val="clear" w:color="auto" w:fill="auto"/>
            <w:vAlign w:val="bottom"/>
          </w:tcPr>
          <w:p w14:paraId="5D8A1F77" w14:textId="77777777" w:rsidR="006F44E9" w:rsidRPr="006F44E9" w:rsidRDefault="006F44E9" w:rsidP="006F44E9">
            <w:pPr>
              <w:jc w:val="right"/>
              <w:rPr>
                <w:rFonts w:ascii="Times New Roman" w:hAnsi="Times New Roman"/>
                <w:b/>
                <w:bCs/>
              </w:rPr>
            </w:pPr>
            <w:r w:rsidRPr="006F44E9">
              <w:rPr>
                <w:rFonts w:ascii="Times New Roman" w:hAnsi="Times New Roman"/>
                <w:b/>
                <w:bCs/>
              </w:rPr>
              <w:t>Oraș Aninoasa din care:</w:t>
            </w:r>
          </w:p>
        </w:tc>
        <w:tc>
          <w:tcPr>
            <w:tcW w:w="2500" w:type="pct"/>
            <w:tcBorders>
              <w:top w:val="nil"/>
              <w:left w:val="single" w:sz="4" w:space="0" w:color="auto"/>
              <w:bottom w:val="single" w:sz="4" w:space="0" w:color="auto"/>
              <w:right w:val="single" w:sz="4" w:space="0" w:color="auto"/>
            </w:tcBorders>
            <w:shd w:val="clear" w:color="auto" w:fill="auto"/>
            <w:vAlign w:val="bottom"/>
          </w:tcPr>
          <w:p w14:paraId="16E5FD89" w14:textId="465A6357" w:rsidR="006F44E9" w:rsidRPr="006F44E9" w:rsidRDefault="006F44E9" w:rsidP="006F44E9">
            <w:pPr>
              <w:rPr>
                <w:rFonts w:ascii="Times New Roman" w:hAnsi="Times New Roman"/>
                <w:color w:val="FF0000"/>
              </w:rPr>
            </w:pPr>
            <w:r w:rsidRPr="006F44E9">
              <w:rPr>
                <w:rFonts w:ascii="Times New Roman" w:hAnsi="Times New Roman"/>
                <w:color w:val="000000"/>
              </w:rPr>
              <w:t>3.8</w:t>
            </w:r>
            <w:r w:rsidR="00753364">
              <w:rPr>
                <w:rFonts w:ascii="Times New Roman" w:hAnsi="Times New Roman"/>
                <w:color w:val="000000"/>
              </w:rPr>
              <w:t>80</w:t>
            </w:r>
          </w:p>
        </w:tc>
      </w:tr>
      <w:tr w:rsidR="006F44E9" w:rsidRPr="006F44E9" w14:paraId="47D4E4ED" w14:textId="77777777" w:rsidTr="00D37A7B">
        <w:trPr>
          <w:jc w:val="center"/>
        </w:trPr>
        <w:tc>
          <w:tcPr>
            <w:tcW w:w="2500" w:type="pct"/>
            <w:shd w:val="clear" w:color="auto" w:fill="auto"/>
            <w:vAlign w:val="bottom"/>
          </w:tcPr>
          <w:p w14:paraId="719A3047" w14:textId="554173B7" w:rsidR="006F44E9" w:rsidRPr="006F44E9" w:rsidRDefault="00A42323" w:rsidP="006F44E9">
            <w:pPr>
              <w:jc w:val="right"/>
              <w:rPr>
                <w:rFonts w:ascii="Times New Roman" w:hAnsi="Times New Roman"/>
                <w:b/>
                <w:bCs/>
              </w:rPr>
            </w:pPr>
            <w:r>
              <w:rPr>
                <w:rFonts w:ascii="Times New Roman" w:hAnsi="Times New Roman"/>
              </w:rPr>
              <w:t xml:space="preserve">Oraș Aninoasa </w:t>
            </w:r>
            <w:r w:rsidR="006F44E9" w:rsidRPr="006F44E9">
              <w:rPr>
                <w:rFonts w:ascii="Times New Roman" w:hAnsi="Times New Roman"/>
              </w:rPr>
              <w:t xml:space="preserve"> Aninoasa</w:t>
            </w:r>
          </w:p>
        </w:tc>
        <w:tc>
          <w:tcPr>
            <w:tcW w:w="2500" w:type="pct"/>
            <w:tcBorders>
              <w:top w:val="nil"/>
              <w:left w:val="single" w:sz="4" w:space="0" w:color="auto"/>
              <w:bottom w:val="single" w:sz="4" w:space="0" w:color="auto"/>
              <w:right w:val="single" w:sz="4" w:space="0" w:color="auto"/>
            </w:tcBorders>
            <w:shd w:val="clear" w:color="auto" w:fill="auto"/>
            <w:vAlign w:val="bottom"/>
          </w:tcPr>
          <w:p w14:paraId="433AF4FA" w14:textId="77777777" w:rsidR="006F44E9" w:rsidRPr="006F44E9" w:rsidRDefault="006F44E9" w:rsidP="006F44E9">
            <w:pPr>
              <w:rPr>
                <w:rFonts w:ascii="Times New Roman" w:hAnsi="Times New Roman"/>
                <w:color w:val="FF0000"/>
              </w:rPr>
            </w:pPr>
            <w:r w:rsidRPr="006F44E9">
              <w:rPr>
                <w:rFonts w:ascii="Times New Roman" w:hAnsi="Times New Roman"/>
                <w:color w:val="000000"/>
              </w:rPr>
              <w:t>2.369</w:t>
            </w:r>
          </w:p>
        </w:tc>
      </w:tr>
      <w:tr w:rsidR="006F44E9" w:rsidRPr="006F44E9" w14:paraId="7B2B4051" w14:textId="77777777" w:rsidTr="00D37A7B">
        <w:trPr>
          <w:jc w:val="center"/>
        </w:trPr>
        <w:tc>
          <w:tcPr>
            <w:tcW w:w="2500" w:type="pct"/>
            <w:shd w:val="clear" w:color="auto" w:fill="auto"/>
            <w:vAlign w:val="bottom"/>
          </w:tcPr>
          <w:p w14:paraId="4D5F2439" w14:textId="77777777" w:rsidR="006F44E9" w:rsidRPr="006F44E9" w:rsidRDefault="006F44E9" w:rsidP="006F44E9">
            <w:pPr>
              <w:jc w:val="right"/>
              <w:rPr>
                <w:rFonts w:ascii="Times New Roman" w:hAnsi="Times New Roman"/>
                <w:b/>
                <w:bCs/>
              </w:rPr>
            </w:pPr>
            <w:r w:rsidRPr="00A42323">
              <w:rPr>
                <w:rFonts w:ascii="Times New Roman" w:hAnsi="Times New Roman"/>
                <w:b/>
                <w:bCs/>
                <w:color w:val="000000"/>
                <w:lang w:val="ro-RO"/>
              </w:rPr>
              <w:t>Sate aparținătoare</w:t>
            </w:r>
            <w:r w:rsidRPr="006F44E9">
              <w:rPr>
                <w:rFonts w:ascii="Times New Roman" w:hAnsi="Times New Roman"/>
                <w:color w:val="000000"/>
                <w:lang w:val="ro-RO"/>
              </w:rPr>
              <w:t>:</w:t>
            </w:r>
            <w:r w:rsidRPr="006F44E9">
              <w:rPr>
                <w:rFonts w:ascii="Times New Roman" w:hAnsi="Times New Roman"/>
                <w:lang w:val="ro-RO"/>
              </w:rPr>
              <w:t xml:space="preserve"> Iscroni</w:t>
            </w:r>
          </w:p>
        </w:tc>
        <w:tc>
          <w:tcPr>
            <w:tcW w:w="2500" w:type="pct"/>
            <w:tcBorders>
              <w:top w:val="nil"/>
              <w:left w:val="single" w:sz="4" w:space="0" w:color="auto"/>
              <w:bottom w:val="single" w:sz="4" w:space="0" w:color="auto"/>
              <w:right w:val="single" w:sz="4" w:space="0" w:color="auto"/>
            </w:tcBorders>
            <w:shd w:val="clear" w:color="auto" w:fill="auto"/>
            <w:vAlign w:val="bottom"/>
          </w:tcPr>
          <w:p w14:paraId="55FD8D86" w14:textId="35BD885A" w:rsidR="006F44E9" w:rsidRPr="006F44E9" w:rsidRDefault="006F44E9" w:rsidP="006F44E9">
            <w:pPr>
              <w:rPr>
                <w:rFonts w:ascii="Times New Roman" w:hAnsi="Times New Roman"/>
                <w:color w:val="FF0000"/>
              </w:rPr>
            </w:pPr>
            <w:r w:rsidRPr="006F44E9">
              <w:rPr>
                <w:rFonts w:ascii="Times New Roman" w:hAnsi="Times New Roman"/>
                <w:color w:val="000000"/>
              </w:rPr>
              <w:t>1.51</w:t>
            </w:r>
            <w:r w:rsidR="00753364">
              <w:rPr>
                <w:rFonts w:ascii="Times New Roman" w:hAnsi="Times New Roman"/>
                <w:color w:val="000000"/>
              </w:rPr>
              <w:t>1</w:t>
            </w:r>
          </w:p>
        </w:tc>
      </w:tr>
      <w:tr w:rsidR="006F44E9" w:rsidRPr="006F44E9" w14:paraId="07327C30" w14:textId="77777777" w:rsidTr="00D37A7B">
        <w:trPr>
          <w:jc w:val="center"/>
        </w:trPr>
        <w:tc>
          <w:tcPr>
            <w:tcW w:w="2500" w:type="pct"/>
            <w:tcBorders>
              <w:left w:val="single" w:sz="4" w:space="0" w:color="auto"/>
              <w:bottom w:val="single" w:sz="4" w:space="0" w:color="auto"/>
            </w:tcBorders>
            <w:vAlign w:val="bottom"/>
          </w:tcPr>
          <w:p w14:paraId="454F602E" w14:textId="77777777" w:rsidR="006F44E9" w:rsidRPr="006F44E9" w:rsidRDefault="006F44E9" w:rsidP="00753364">
            <w:pPr>
              <w:jc w:val="right"/>
              <w:rPr>
                <w:rFonts w:ascii="Times New Roman" w:hAnsi="Times New Roman"/>
                <w:color w:val="000000"/>
              </w:rPr>
            </w:pPr>
            <w:r w:rsidRPr="006F44E9">
              <w:rPr>
                <w:rFonts w:ascii="Times New Roman" w:hAnsi="Times New Roman"/>
                <w:b/>
                <w:bCs/>
              </w:rPr>
              <w:t xml:space="preserve">Oraș Petrila </w:t>
            </w:r>
          </w:p>
        </w:tc>
        <w:tc>
          <w:tcPr>
            <w:tcW w:w="2500" w:type="pct"/>
            <w:tcBorders>
              <w:top w:val="nil"/>
              <w:left w:val="single" w:sz="4" w:space="0" w:color="auto"/>
              <w:bottom w:val="single" w:sz="4" w:space="0" w:color="auto"/>
              <w:right w:val="single" w:sz="4" w:space="0" w:color="auto"/>
            </w:tcBorders>
            <w:shd w:val="clear" w:color="auto" w:fill="auto"/>
            <w:vAlign w:val="bottom"/>
          </w:tcPr>
          <w:p w14:paraId="1129AF30" w14:textId="1F8048CC" w:rsidR="006F44E9" w:rsidRPr="006F44E9" w:rsidRDefault="006F44E9" w:rsidP="006F44E9">
            <w:pPr>
              <w:rPr>
                <w:rFonts w:ascii="Times New Roman" w:hAnsi="Times New Roman"/>
                <w:color w:val="000000"/>
              </w:rPr>
            </w:pPr>
            <w:r w:rsidRPr="006F44E9">
              <w:rPr>
                <w:rFonts w:ascii="Times New Roman" w:hAnsi="Times New Roman"/>
              </w:rPr>
              <w:t>20.1</w:t>
            </w:r>
            <w:r w:rsidR="00AB5513">
              <w:rPr>
                <w:rFonts w:ascii="Times New Roman" w:hAnsi="Times New Roman"/>
              </w:rPr>
              <w:t>91</w:t>
            </w:r>
          </w:p>
        </w:tc>
      </w:tr>
      <w:tr w:rsidR="006F44E9" w:rsidRPr="006F44E9" w14:paraId="71B43EBA"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36D2F64F" w14:textId="77777777" w:rsidR="006F44E9" w:rsidRPr="006F44E9" w:rsidRDefault="006F44E9" w:rsidP="00753364">
            <w:pPr>
              <w:jc w:val="right"/>
              <w:rPr>
                <w:rFonts w:ascii="Times New Roman" w:hAnsi="Times New Roman"/>
                <w:color w:val="000000"/>
              </w:rPr>
            </w:pPr>
            <w:r w:rsidRPr="006F44E9">
              <w:rPr>
                <w:rFonts w:ascii="Times New Roman" w:hAnsi="Times New Roman"/>
                <w:b/>
                <w:bCs/>
              </w:rPr>
              <w:t>Oraș Uricani</w:t>
            </w:r>
          </w:p>
        </w:tc>
        <w:tc>
          <w:tcPr>
            <w:tcW w:w="2500" w:type="pct"/>
            <w:tcBorders>
              <w:top w:val="nil"/>
              <w:left w:val="single" w:sz="4" w:space="0" w:color="auto"/>
              <w:bottom w:val="single" w:sz="4" w:space="0" w:color="auto"/>
              <w:right w:val="single" w:sz="4" w:space="0" w:color="auto"/>
            </w:tcBorders>
            <w:shd w:val="clear" w:color="auto" w:fill="auto"/>
            <w:vAlign w:val="bottom"/>
          </w:tcPr>
          <w:p w14:paraId="5640095E" w14:textId="6F37ED21" w:rsidR="006F44E9" w:rsidRPr="006F44E9" w:rsidRDefault="006F44E9" w:rsidP="006F44E9">
            <w:pPr>
              <w:rPr>
                <w:rFonts w:ascii="Times New Roman" w:hAnsi="Times New Roman"/>
                <w:color w:val="000000"/>
              </w:rPr>
            </w:pPr>
            <w:r w:rsidRPr="006F44E9">
              <w:rPr>
                <w:rFonts w:ascii="Times New Roman" w:hAnsi="Times New Roman"/>
                <w:color w:val="000000"/>
              </w:rPr>
              <w:t>7.98</w:t>
            </w:r>
            <w:r w:rsidR="00AB5513">
              <w:rPr>
                <w:rFonts w:ascii="Times New Roman" w:hAnsi="Times New Roman"/>
                <w:color w:val="000000"/>
              </w:rPr>
              <w:t>3</w:t>
            </w:r>
          </w:p>
        </w:tc>
      </w:tr>
      <w:tr w:rsidR="006F44E9" w:rsidRPr="006F44E9" w14:paraId="0D5FA6E8"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2AD74EC5" w14:textId="77777777" w:rsidR="006F44E9" w:rsidRPr="006F44E9" w:rsidRDefault="006F44E9" w:rsidP="006F44E9">
            <w:pPr>
              <w:rPr>
                <w:rFonts w:ascii="Times New Roman" w:hAnsi="Times New Roman"/>
                <w:color w:val="000000"/>
              </w:rPr>
            </w:pPr>
            <w:r w:rsidRPr="006F44E9">
              <w:rPr>
                <w:rFonts w:ascii="Times New Roman" w:hAnsi="Times New Roman"/>
              </w:rPr>
              <w:t>Bănița</w:t>
            </w:r>
          </w:p>
        </w:tc>
        <w:tc>
          <w:tcPr>
            <w:tcW w:w="2500" w:type="pct"/>
            <w:tcBorders>
              <w:top w:val="nil"/>
              <w:left w:val="single" w:sz="4" w:space="0" w:color="auto"/>
              <w:bottom w:val="single" w:sz="4" w:space="0" w:color="auto"/>
              <w:right w:val="single" w:sz="4" w:space="0" w:color="auto"/>
            </w:tcBorders>
            <w:shd w:val="clear" w:color="auto" w:fill="auto"/>
            <w:vAlign w:val="bottom"/>
          </w:tcPr>
          <w:p w14:paraId="20F5B64F" w14:textId="77777777" w:rsidR="006F44E9" w:rsidRPr="006F44E9" w:rsidRDefault="006F44E9" w:rsidP="006F44E9">
            <w:pPr>
              <w:rPr>
                <w:rFonts w:ascii="Times New Roman" w:hAnsi="Times New Roman"/>
                <w:color w:val="000000"/>
              </w:rPr>
            </w:pPr>
            <w:r w:rsidRPr="006F44E9">
              <w:rPr>
                <w:rFonts w:ascii="Times New Roman" w:hAnsi="Times New Roman"/>
              </w:rPr>
              <w:t>1.131</w:t>
            </w:r>
          </w:p>
        </w:tc>
      </w:tr>
      <w:tr w:rsidR="006F44E9" w:rsidRPr="006F44E9" w14:paraId="55745908"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2992BA38" w14:textId="77777777" w:rsidR="006F44E9" w:rsidRPr="006F44E9" w:rsidRDefault="006F44E9" w:rsidP="006F44E9">
            <w:pPr>
              <w:rPr>
                <w:rFonts w:ascii="Times New Roman" w:hAnsi="Times New Roman"/>
                <w:color w:val="000000"/>
              </w:rPr>
            </w:pPr>
            <w:r w:rsidRPr="006F44E9">
              <w:rPr>
                <w:rFonts w:ascii="Times New Roman" w:hAnsi="Times New Roman"/>
              </w:rPr>
              <w:t>Baru</w:t>
            </w:r>
          </w:p>
        </w:tc>
        <w:tc>
          <w:tcPr>
            <w:tcW w:w="2500" w:type="pct"/>
            <w:tcBorders>
              <w:top w:val="nil"/>
              <w:left w:val="single" w:sz="4" w:space="0" w:color="auto"/>
              <w:bottom w:val="single" w:sz="4" w:space="0" w:color="auto"/>
              <w:right w:val="single" w:sz="4" w:space="0" w:color="auto"/>
            </w:tcBorders>
            <w:shd w:val="clear" w:color="auto" w:fill="auto"/>
            <w:vAlign w:val="bottom"/>
          </w:tcPr>
          <w:p w14:paraId="7CFEC910" w14:textId="77777777" w:rsidR="006F44E9" w:rsidRPr="006F44E9" w:rsidRDefault="006F44E9" w:rsidP="006F44E9">
            <w:pPr>
              <w:rPr>
                <w:rFonts w:ascii="Times New Roman" w:hAnsi="Times New Roman"/>
                <w:color w:val="000000"/>
              </w:rPr>
            </w:pPr>
            <w:r w:rsidRPr="006F44E9">
              <w:rPr>
                <w:rFonts w:ascii="Times New Roman" w:hAnsi="Times New Roman"/>
              </w:rPr>
              <w:t>2.518</w:t>
            </w:r>
          </w:p>
        </w:tc>
      </w:tr>
      <w:tr w:rsidR="006F44E9" w:rsidRPr="006F44E9" w14:paraId="3015AC0E"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6B88693C" w14:textId="77777777" w:rsidR="006F44E9" w:rsidRPr="006F44E9" w:rsidRDefault="006F44E9" w:rsidP="006F44E9">
            <w:pPr>
              <w:jc w:val="right"/>
              <w:rPr>
                <w:rFonts w:ascii="Times New Roman" w:hAnsi="Times New Roman"/>
                <w:b/>
                <w:bCs/>
                <w:color w:val="000000"/>
              </w:rPr>
            </w:pPr>
            <w:r w:rsidRPr="006F44E9">
              <w:rPr>
                <w:rFonts w:ascii="Times New Roman" w:hAnsi="Times New Roman"/>
                <w:b/>
                <w:bCs/>
              </w:rPr>
              <w:t>Total urban</w:t>
            </w:r>
          </w:p>
        </w:tc>
        <w:tc>
          <w:tcPr>
            <w:tcW w:w="2500" w:type="pct"/>
            <w:tcBorders>
              <w:top w:val="nil"/>
              <w:left w:val="single" w:sz="4" w:space="0" w:color="auto"/>
              <w:bottom w:val="single" w:sz="4" w:space="0" w:color="auto"/>
              <w:right w:val="single" w:sz="4" w:space="0" w:color="auto"/>
            </w:tcBorders>
            <w:shd w:val="clear" w:color="auto" w:fill="auto"/>
            <w:vAlign w:val="bottom"/>
          </w:tcPr>
          <w:p w14:paraId="6B3A2120" w14:textId="2EFE07A4" w:rsidR="006F44E9" w:rsidRPr="006F44E9" w:rsidRDefault="00D54F7C" w:rsidP="006F44E9">
            <w:pPr>
              <w:jc w:val="right"/>
              <w:rPr>
                <w:rFonts w:ascii="Times New Roman" w:hAnsi="Times New Roman"/>
                <w:b/>
                <w:bCs/>
                <w:color w:val="000000"/>
              </w:rPr>
            </w:pPr>
            <w:r>
              <w:rPr>
                <w:rFonts w:ascii="Times New Roman" w:hAnsi="Times New Roman"/>
                <w:b/>
                <w:bCs/>
              </w:rPr>
              <w:t>10</w:t>
            </w:r>
            <w:r w:rsidR="00A42323">
              <w:rPr>
                <w:rFonts w:ascii="Times New Roman" w:hAnsi="Times New Roman"/>
                <w:b/>
                <w:bCs/>
              </w:rPr>
              <w:t>5</w:t>
            </w:r>
            <w:r w:rsidR="00753364">
              <w:rPr>
                <w:rFonts w:ascii="Times New Roman" w:hAnsi="Times New Roman"/>
                <w:b/>
                <w:bCs/>
              </w:rPr>
              <w:t>.9</w:t>
            </w:r>
            <w:r w:rsidR="00AB5513">
              <w:rPr>
                <w:rFonts w:ascii="Times New Roman" w:hAnsi="Times New Roman"/>
                <w:b/>
                <w:bCs/>
              </w:rPr>
              <w:t>16</w:t>
            </w:r>
          </w:p>
        </w:tc>
      </w:tr>
      <w:tr w:rsidR="006F44E9" w:rsidRPr="006F44E9" w14:paraId="3E09E3C5"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4A76706C" w14:textId="4400F0F3" w:rsidR="006F44E9" w:rsidRPr="006F44E9" w:rsidRDefault="006F44E9" w:rsidP="006F44E9">
            <w:pPr>
              <w:jc w:val="right"/>
              <w:rPr>
                <w:rFonts w:ascii="Times New Roman" w:hAnsi="Times New Roman"/>
                <w:b/>
                <w:bCs/>
                <w:color w:val="000000"/>
              </w:rPr>
            </w:pPr>
            <w:r w:rsidRPr="006F44E9">
              <w:rPr>
                <w:rFonts w:ascii="Times New Roman" w:hAnsi="Times New Roman"/>
                <w:b/>
                <w:bCs/>
              </w:rPr>
              <w:t>Total rural</w:t>
            </w:r>
            <w:r w:rsidR="00A42323">
              <w:rPr>
                <w:rFonts w:ascii="Times New Roman" w:hAnsi="Times New Roman"/>
                <w:b/>
                <w:bCs/>
              </w:rPr>
              <w:t>*</w:t>
            </w:r>
          </w:p>
        </w:tc>
        <w:tc>
          <w:tcPr>
            <w:tcW w:w="2500" w:type="pct"/>
            <w:tcBorders>
              <w:top w:val="single" w:sz="4" w:space="0" w:color="auto"/>
              <w:left w:val="single" w:sz="4" w:space="0" w:color="auto"/>
              <w:bottom w:val="single" w:sz="4" w:space="0" w:color="auto"/>
              <w:right w:val="single" w:sz="4" w:space="0" w:color="auto"/>
            </w:tcBorders>
          </w:tcPr>
          <w:p w14:paraId="3CC3C92F" w14:textId="2AE26427" w:rsidR="006F44E9" w:rsidRPr="006F44E9" w:rsidRDefault="00A42323" w:rsidP="006F44E9">
            <w:pPr>
              <w:jc w:val="right"/>
              <w:rPr>
                <w:rFonts w:ascii="Times New Roman" w:hAnsi="Times New Roman"/>
                <w:b/>
                <w:bCs/>
                <w:color w:val="000000"/>
              </w:rPr>
            </w:pPr>
            <w:r>
              <w:rPr>
                <w:rFonts w:ascii="Times New Roman" w:hAnsi="Times New Roman"/>
                <w:b/>
                <w:bCs/>
                <w:color w:val="000000"/>
              </w:rPr>
              <w:t>5.1</w:t>
            </w:r>
            <w:r w:rsidR="00AB5513">
              <w:rPr>
                <w:rFonts w:ascii="Times New Roman" w:hAnsi="Times New Roman"/>
                <w:b/>
                <w:bCs/>
                <w:color w:val="000000"/>
              </w:rPr>
              <w:t>60</w:t>
            </w:r>
          </w:p>
        </w:tc>
      </w:tr>
      <w:tr w:rsidR="006F44E9" w:rsidRPr="006F44E9" w14:paraId="0089EC8C"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1C73D249" w14:textId="77777777" w:rsidR="006F44E9" w:rsidRPr="006F44E9" w:rsidRDefault="006F44E9" w:rsidP="006F44E9">
            <w:pPr>
              <w:jc w:val="right"/>
              <w:rPr>
                <w:rFonts w:ascii="Times New Roman" w:hAnsi="Times New Roman"/>
                <w:b/>
                <w:bCs/>
              </w:rPr>
            </w:pPr>
            <w:r w:rsidRPr="006F44E9">
              <w:rPr>
                <w:rFonts w:ascii="Times New Roman" w:hAnsi="Times New Roman"/>
                <w:b/>
                <w:bCs/>
              </w:rPr>
              <w:t>TOTAL JUDEȚ</w:t>
            </w:r>
          </w:p>
        </w:tc>
        <w:tc>
          <w:tcPr>
            <w:tcW w:w="2500" w:type="pct"/>
            <w:tcBorders>
              <w:top w:val="single" w:sz="4" w:space="0" w:color="auto"/>
              <w:left w:val="single" w:sz="4" w:space="0" w:color="auto"/>
              <w:bottom w:val="single" w:sz="4" w:space="0" w:color="auto"/>
              <w:right w:val="single" w:sz="4" w:space="0" w:color="auto"/>
            </w:tcBorders>
          </w:tcPr>
          <w:p w14:paraId="22570C91" w14:textId="41154747" w:rsidR="006F44E9" w:rsidRPr="006F44E9" w:rsidRDefault="006F44E9" w:rsidP="006F44E9">
            <w:pPr>
              <w:jc w:val="right"/>
              <w:rPr>
                <w:rFonts w:ascii="Times New Roman" w:hAnsi="Times New Roman"/>
                <w:b/>
                <w:bCs/>
              </w:rPr>
            </w:pPr>
            <w:r w:rsidRPr="006F44E9">
              <w:rPr>
                <w:rFonts w:ascii="Times New Roman" w:hAnsi="Times New Roman"/>
                <w:b/>
                <w:bCs/>
              </w:rPr>
              <w:t>37</w:t>
            </w:r>
            <w:r w:rsidR="00F122D8">
              <w:rPr>
                <w:rFonts w:ascii="Times New Roman" w:hAnsi="Times New Roman"/>
                <w:b/>
                <w:bCs/>
              </w:rPr>
              <w:t>7.046</w:t>
            </w:r>
          </w:p>
        </w:tc>
      </w:tr>
      <w:tr w:rsidR="006F44E9" w:rsidRPr="006F44E9" w14:paraId="5AC57EE5"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4644707B" w14:textId="77777777" w:rsidR="006F44E9" w:rsidRPr="006F44E9" w:rsidRDefault="006F44E9" w:rsidP="006F44E9">
            <w:pPr>
              <w:jc w:val="right"/>
              <w:rPr>
                <w:rFonts w:ascii="Times New Roman" w:hAnsi="Times New Roman"/>
                <w:b/>
                <w:bCs/>
              </w:rPr>
            </w:pPr>
            <w:r w:rsidRPr="006F44E9">
              <w:rPr>
                <w:rFonts w:ascii="Times New Roman" w:hAnsi="Times New Roman"/>
                <w:b/>
                <w:bCs/>
              </w:rPr>
              <w:t>Total urban</w:t>
            </w:r>
          </w:p>
        </w:tc>
        <w:tc>
          <w:tcPr>
            <w:tcW w:w="2500" w:type="pct"/>
            <w:tcBorders>
              <w:top w:val="single" w:sz="4" w:space="0" w:color="auto"/>
              <w:left w:val="single" w:sz="4" w:space="0" w:color="auto"/>
              <w:bottom w:val="single" w:sz="4" w:space="0" w:color="auto"/>
              <w:right w:val="single" w:sz="4" w:space="0" w:color="auto"/>
            </w:tcBorders>
          </w:tcPr>
          <w:p w14:paraId="4A9BEC4F" w14:textId="37A00EE1" w:rsidR="006F44E9" w:rsidRPr="006F44E9" w:rsidRDefault="00A42323" w:rsidP="006F44E9">
            <w:pPr>
              <w:jc w:val="right"/>
              <w:rPr>
                <w:rFonts w:ascii="Times New Roman" w:hAnsi="Times New Roman"/>
                <w:b/>
                <w:bCs/>
              </w:rPr>
            </w:pPr>
            <w:r>
              <w:rPr>
                <w:rFonts w:ascii="Times New Roman" w:hAnsi="Times New Roman"/>
                <w:b/>
                <w:bCs/>
              </w:rPr>
              <w:t>265.</w:t>
            </w:r>
            <w:r w:rsidR="00AB5513">
              <w:rPr>
                <w:rFonts w:ascii="Times New Roman" w:hAnsi="Times New Roman"/>
                <w:b/>
                <w:bCs/>
              </w:rPr>
              <w:t>117</w:t>
            </w:r>
          </w:p>
        </w:tc>
      </w:tr>
      <w:tr w:rsidR="006F44E9" w:rsidRPr="006F44E9" w14:paraId="6E9AEBF9" w14:textId="77777777" w:rsidTr="00D37A7B">
        <w:trPr>
          <w:jc w:val="center"/>
        </w:trPr>
        <w:tc>
          <w:tcPr>
            <w:tcW w:w="2500" w:type="pct"/>
            <w:tcBorders>
              <w:top w:val="single" w:sz="4" w:space="0" w:color="auto"/>
              <w:left w:val="single" w:sz="4" w:space="0" w:color="auto"/>
              <w:bottom w:val="single" w:sz="4" w:space="0" w:color="auto"/>
              <w:right w:val="single" w:sz="4" w:space="0" w:color="auto"/>
            </w:tcBorders>
            <w:vAlign w:val="bottom"/>
          </w:tcPr>
          <w:p w14:paraId="65A1FC1E" w14:textId="73287BAE" w:rsidR="006F44E9" w:rsidRPr="006F44E9" w:rsidRDefault="006F44E9" w:rsidP="006F44E9">
            <w:pPr>
              <w:jc w:val="right"/>
              <w:rPr>
                <w:rFonts w:ascii="Times New Roman" w:hAnsi="Times New Roman"/>
                <w:b/>
                <w:bCs/>
              </w:rPr>
            </w:pPr>
            <w:r w:rsidRPr="006F44E9">
              <w:rPr>
                <w:rFonts w:ascii="Times New Roman" w:hAnsi="Times New Roman"/>
                <w:b/>
                <w:bCs/>
              </w:rPr>
              <w:t>Total rural</w:t>
            </w:r>
            <w:r w:rsidR="00A42323">
              <w:rPr>
                <w:rFonts w:ascii="Times New Roman" w:hAnsi="Times New Roman"/>
                <w:b/>
                <w:bCs/>
              </w:rPr>
              <w:t>*</w:t>
            </w:r>
          </w:p>
        </w:tc>
        <w:tc>
          <w:tcPr>
            <w:tcW w:w="2500" w:type="pct"/>
            <w:tcBorders>
              <w:top w:val="single" w:sz="4" w:space="0" w:color="auto"/>
              <w:left w:val="single" w:sz="4" w:space="0" w:color="auto"/>
              <w:bottom w:val="single" w:sz="4" w:space="0" w:color="auto"/>
              <w:right w:val="single" w:sz="4" w:space="0" w:color="auto"/>
            </w:tcBorders>
          </w:tcPr>
          <w:p w14:paraId="1251FE71" w14:textId="6CC46EE7" w:rsidR="006F44E9" w:rsidRPr="006F44E9" w:rsidRDefault="00A42323" w:rsidP="006F44E9">
            <w:pPr>
              <w:jc w:val="right"/>
              <w:rPr>
                <w:rFonts w:ascii="Times New Roman" w:hAnsi="Times New Roman"/>
                <w:b/>
                <w:bCs/>
              </w:rPr>
            </w:pPr>
            <w:r>
              <w:rPr>
                <w:rFonts w:ascii="Times New Roman" w:hAnsi="Times New Roman"/>
                <w:b/>
                <w:bCs/>
              </w:rPr>
              <w:t>111.92</w:t>
            </w:r>
            <w:r w:rsidR="00F315A1">
              <w:rPr>
                <w:rFonts w:ascii="Times New Roman" w:hAnsi="Times New Roman"/>
                <w:b/>
                <w:bCs/>
              </w:rPr>
              <w:t>9</w:t>
            </w:r>
          </w:p>
        </w:tc>
      </w:tr>
    </w:tbl>
    <w:p w14:paraId="28D60662" w14:textId="710138FC" w:rsidR="00BC7EBF" w:rsidRPr="00A42323" w:rsidRDefault="00A42323" w:rsidP="00117438">
      <w:pPr>
        <w:spacing w:after="120"/>
        <w:jc w:val="both"/>
        <w:rPr>
          <w:rFonts w:ascii="Times New Roman" w:hAnsi="Times New Roman" w:cs="Times New Roman"/>
          <w:i/>
          <w:iCs/>
          <w:sz w:val="24"/>
          <w:szCs w:val="24"/>
          <w:lang w:val="fr-FR"/>
        </w:rPr>
      </w:pPr>
      <w:r w:rsidRPr="00F4772B">
        <w:rPr>
          <w:rFonts w:ascii="Times New Roman" w:hAnsi="Times New Roman" w:cs="Times New Roman"/>
          <w:i/>
          <w:iCs/>
          <w:lang w:val="pt-BR"/>
        </w:rPr>
        <w:t>*</w:t>
      </w:r>
      <w:r w:rsidR="00540739" w:rsidRPr="00F4772B">
        <w:rPr>
          <w:rFonts w:ascii="Times New Roman" w:hAnsi="Times New Roman" w:cs="Times New Roman"/>
          <w:i/>
          <w:iCs/>
          <w:lang w:val="pt-BR"/>
        </w:rPr>
        <w:t>Cuprinde</w:t>
      </w:r>
      <w:r w:rsidRPr="00F4772B">
        <w:rPr>
          <w:rFonts w:ascii="Times New Roman" w:hAnsi="Times New Roman" w:cs="Times New Roman"/>
          <w:i/>
          <w:iCs/>
          <w:lang w:val="pt-BR"/>
        </w:rPr>
        <w:t xml:space="preserve"> și satele aparținătoare localităților urbane</w:t>
      </w:r>
    </w:p>
    <w:p w14:paraId="6C5464F1" w14:textId="02F40CE7" w:rsidR="00837117" w:rsidRPr="00BC7EBF" w:rsidRDefault="00BC7EBF" w:rsidP="00FF536D">
      <w:pPr>
        <w:pStyle w:val="Titlu2"/>
        <w:spacing w:before="0" w:after="120" w:line="240" w:lineRule="auto"/>
        <w:rPr>
          <w:rFonts w:ascii="Times New Roman" w:hAnsi="Times New Roman" w:cs="Times New Roman"/>
        </w:rPr>
      </w:pPr>
      <w:bookmarkStart w:id="29" w:name="_Toc108183065"/>
      <w:r w:rsidRPr="00BC7EBF">
        <w:rPr>
          <w:rFonts w:ascii="Times New Roman" w:hAnsi="Times New Roman" w:cs="Times New Roman"/>
        </w:rPr>
        <w:t xml:space="preserve">2.2 </w:t>
      </w:r>
      <w:r w:rsidR="00837117" w:rsidRPr="00BC7EBF">
        <w:rPr>
          <w:rFonts w:ascii="Times New Roman" w:hAnsi="Times New Roman" w:cs="Times New Roman"/>
        </w:rPr>
        <w:t>Aspecte tehnice rivind gestionarea deseurilor municipale</w:t>
      </w:r>
      <w:bookmarkEnd w:id="29"/>
      <w:r w:rsidR="00837117" w:rsidRPr="00BC7EBF">
        <w:rPr>
          <w:rFonts w:ascii="Times New Roman" w:hAnsi="Times New Roman" w:cs="Times New Roman"/>
        </w:rPr>
        <w:t xml:space="preserve"> </w:t>
      </w:r>
    </w:p>
    <w:p w14:paraId="5D124E28" w14:textId="139529D1" w:rsidR="00A576D3" w:rsidRPr="00EF5E56" w:rsidRDefault="00A576D3" w:rsidP="00FF536D">
      <w:p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Situaţia actuală a gestionării deşeurilor în judeţ se traduce prin următoarele aspecte:</w:t>
      </w:r>
    </w:p>
    <w:p w14:paraId="224D4826" w14:textId="77777777" w:rsidR="00A576D3" w:rsidRPr="00EF5E56" w:rsidRDefault="00A576D3" w:rsidP="00FF536D">
      <w:pPr>
        <w:numPr>
          <w:ilvl w:val="0"/>
          <w:numId w:val="52"/>
        </w:numPr>
        <w:autoSpaceDE w:val="0"/>
        <w:autoSpaceDN w:val="0"/>
        <w:adjustRightInd w:val="0"/>
        <w:spacing w:after="120" w:line="240" w:lineRule="auto"/>
        <w:ind w:left="714" w:hanging="357"/>
        <w:jc w:val="both"/>
        <w:rPr>
          <w:rFonts w:ascii="Times New Roman" w:eastAsia="Calibri" w:hAnsi="Times New Roman" w:cs="Times New Roman"/>
          <w:sz w:val="24"/>
          <w:szCs w:val="24"/>
          <w:lang w:val="fr-FR" w:eastAsia="en-GB"/>
        </w:rPr>
      </w:pPr>
      <w:r w:rsidRPr="00EF5E56">
        <w:rPr>
          <w:rFonts w:ascii="Times New Roman" w:eastAsia="Calibri" w:hAnsi="Times New Roman" w:cs="Times New Roman"/>
          <w:sz w:val="24"/>
          <w:szCs w:val="24"/>
          <w:lang w:val="fr-FR" w:eastAsia="en-GB"/>
        </w:rPr>
        <w:t>servicii minime de colectare separată pe categorii și fracții de deșeuri;</w:t>
      </w:r>
    </w:p>
    <w:p w14:paraId="09D597B3" w14:textId="77777777" w:rsidR="00A576D3" w:rsidRPr="003D2FFC" w:rsidRDefault="00A576D3" w:rsidP="00FF536D">
      <w:pPr>
        <w:numPr>
          <w:ilvl w:val="0"/>
          <w:numId w:val="52"/>
        </w:numPr>
        <w:autoSpaceDE w:val="0"/>
        <w:autoSpaceDN w:val="0"/>
        <w:adjustRightInd w:val="0"/>
        <w:spacing w:after="120" w:line="240" w:lineRule="auto"/>
        <w:ind w:left="714" w:hanging="357"/>
        <w:jc w:val="both"/>
        <w:rPr>
          <w:rFonts w:ascii="Times New Roman" w:eastAsia="Calibri" w:hAnsi="Times New Roman" w:cs="Times New Roman"/>
          <w:sz w:val="24"/>
          <w:szCs w:val="24"/>
          <w:lang w:val="pt-BR" w:eastAsia="en-GB"/>
        </w:rPr>
      </w:pPr>
      <w:r w:rsidRPr="003D2FFC">
        <w:rPr>
          <w:rFonts w:ascii="Times New Roman" w:eastAsia="Calibri" w:hAnsi="Times New Roman" w:cs="Times New Roman"/>
          <w:sz w:val="24"/>
          <w:szCs w:val="24"/>
          <w:lang w:val="pt-BR" w:eastAsia="en-GB"/>
        </w:rPr>
        <w:t>echipamentele folosite în prezent sunt depăşite din punct de vedere tehnic sau inadecvate pentru colectare separată;</w:t>
      </w:r>
    </w:p>
    <w:p w14:paraId="622962DA" w14:textId="77777777" w:rsidR="00A576D3" w:rsidRPr="00EF5E56" w:rsidRDefault="00A576D3" w:rsidP="00FF536D">
      <w:pPr>
        <w:numPr>
          <w:ilvl w:val="0"/>
          <w:numId w:val="52"/>
        </w:numPr>
        <w:autoSpaceDE w:val="0"/>
        <w:autoSpaceDN w:val="0"/>
        <w:adjustRightInd w:val="0"/>
        <w:spacing w:after="120" w:line="240" w:lineRule="auto"/>
        <w:ind w:left="714" w:hanging="357"/>
        <w:jc w:val="both"/>
        <w:rPr>
          <w:rFonts w:ascii="Times New Roman" w:eastAsia="Calibri" w:hAnsi="Times New Roman" w:cs="Times New Roman"/>
          <w:sz w:val="24"/>
          <w:szCs w:val="24"/>
          <w:lang w:val="fr-FR" w:eastAsia="en-GB"/>
        </w:rPr>
      </w:pPr>
      <w:r w:rsidRPr="00EF5E56">
        <w:rPr>
          <w:rFonts w:ascii="Times New Roman" w:eastAsia="Calibri" w:hAnsi="Times New Roman" w:cs="Times New Roman"/>
          <w:sz w:val="24"/>
          <w:szCs w:val="24"/>
          <w:lang w:val="fr-FR" w:eastAsia="en-GB"/>
        </w:rPr>
        <w:t>aproape întreaga cantitate de deşeuri colectate este depozitată, inclusiv fracţiile ce ar putea fi reciclate ori compostate;</w:t>
      </w:r>
    </w:p>
    <w:p w14:paraId="68C22135" w14:textId="5183B4B1" w:rsidR="00A576D3" w:rsidRPr="00F4772B" w:rsidRDefault="00A576D3" w:rsidP="00FF536D">
      <w:pPr>
        <w:numPr>
          <w:ilvl w:val="0"/>
          <w:numId w:val="52"/>
        </w:numPr>
        <w:autoSpaceDE w:val="0"/>
        <w:autoSpaceDN w:val="0"/>
        <w:adjustRightInd w:val="0"/>
        <w:spacing w:after="120" w:line="240" w:lineRule="auto"/>
        <w:jc w:val="both"/>
        <w:rPr>
          <w:rFonts w:ascii="Times New Roman" w:eastAsia="Calibri" w:hAnsi="Times New Roman" w:cs="Times New Roman"/>
          <w:sz w:val="24"/>
          <w:szCs w:val="24"/>
          <w:lang w:val="pt-BR" w:eastAsia="en-GB"/>
        </w:rPr>
      </w:pPr>
      <w:r w:rsidRPr="00EF5E56">
        <w:rPr>
          <w:rFonts w:ascii="Times New Roman" w:eastAsia="Calibri" w:hAnsi="Times New Roman" w:cs="Times New Roman"/>
          <w:sz w:val="24"/>
          <w:szCs w:val="24"/>
          <w:lang w:val="fr-FR" w:eastAsia="en-GB"/>
        </w:rPr>
        <w:t xml:space="preserve">din cele 13 depozite neconforme existente la nivelul judeţului, 9 (Aninoasa, Orăștie, Uroi, Deva, Hațeg, Petrila, Lupeni, Călan, Hunedoara) au fost închise și ecologizate în cadrul proiectului SMID. Depozitul Uricani va fi închis și ecologizat printr-un proiect AFM, depozitul Vulcan va fi închis și ecologizat prin </w:t>
      </w:r>
      <w:r w:rsidR="003F1F7D" w:rsidRPr="00405AF5">
        <w:rPr>
          <w:rFonts w:ascii="Times New Roman" w:eastAsia="Calibri" w:hAnsi="Times New Roman" w:cs="Times New Roman"/>
          <w:color w:val="000000" w:themeColor="text1"/>
          <w:sz w:val="24"/>
          <w:szCs w:val="24"/>
          <w:lang w:val="fr-FR" w:eastAsia="en-GB"/>
        </w:rPr>
        <w:t xml:space="preserve">fonduri europene sau bugetul </w:t>
      </w:r>
      <w:r w:rsidR="00EF7CD9" w:rsidRPr="00405AF5">
        <w:rPr>
          <w:rFonts w:ascii="Times New Roman" w:eastAsia="Calibri" w:hAnsi="Times New Roman" w:cs="Times New Roman"/>
          <w:color w:val="000000" w:themeColor="text1"/>
          <w:sz w:val="24"/>
          <w:szCs w:val="24"/>
          <w:lang w:val="fr-FR" w:eastAsia="en-GB"/>
        </w:rPr>
        <w:t xml:space="preserve"> </w:t>
      </w:r>
      <w:r w:rsidR="003F1F7D" w:rsidRPr="00405AF5">
        <w:rPr>
          <w:rFonts w:ascii="Times New Roman" w:eastAsia="Calibri" w:hAnsi="Times New Roman" w:cs="Times New Roman"/>
          <w:color w:val="000000" w:themeColor="text1"/>
          <w:sz w:val="24"/>
          <w:szCs w:val="24"/>
          <w:lang w:val="fr-FR" w:eastAsia="en-GB"/>
        </w:rPr>
        <w:t>statului</w:t>
      </w:r>
      <w:r w:rsidR="00EF7CD9" w:rsidRPr="00405AF5">
        <w:rPr>
          <w:rStyle w:val="Referinnotdesubsol"/>
          <w:rFonts w:ascii="Times New Roman" w:eastAsia="Calibri" w:hAnsi="Times New Roman"/>
          <w:color w:val="000000" w:themeColor="text1"/>
          <w:sz w:val="24"/>
          <w:szCs w:val="24"/>
          <w:lang w:val="fr-FR" w:eastAsia="en-GB"/>
        </w:rPr>
        <w:footnoteReference w:id="8"/>
      </w:r>
      <w:r w:rsidR="00EF7CD9" w:rsidRPr="00405AF5">
        <w:rPr>
          <w:rFonts w:ascii="Times New Roman" w:eastAsia="Calibri" w:hAnsi="Times New Roman" w:cs="Times New Roman"/>
          <w:color w:val="000000" w:themeColor="text1"/>
          <w:sz w:val="24"/>
          <w:szCs w:val="24"/>
          <w:lang w:val="fr-FR" w:eastAsia="en-GB"/>
        </w:rPr>
        <w:t xml:space="preserve">. </w:t>
      </w:r>
      <w:r w:rsidRPr="00F4772B">
        <w:rPr>
          <w:rFonts w:ascii="Times New Roman" w:eastAsia="Calibri" w:hAnsi="Times New Roman" w:cs="Times New Roman"/>
          <w:sz w:val="24"/>
          <w:szCs w:val="24"/>
          <w:lang w:val="pt-BR" w:eastAsia="en-GB"/>
        </w:rPr>
        <w:t>Depozitele Brad și Geoagiu s-au închis în mod natural;</w:t>
      </w:r>
    </w:p>
    <w:p w14:paraId="7A80CA30" w14:textId="77777777" w:rsidR="00A576D3" w:rsidRPr="00F4772B" w:rsidRDefault="00A576D3" w:rsidP="00FF536D">
      <w:pPr>
        <w:numPr>
          <w:ilvl w:val="0"/>
          <w:numId w:val="52"/>
        </w:numPr>
        <w:autoSpaceDE w:val="0"/>
        <w:autoSpaceDN w:val="0"/>
        <w:adjustRightInd w:val="0"/>
        <w:spacing w:after="120" w:line="240" w:lineRule="auto"/>
        <w:jc w:val="both"/>
        <w:rPr>
          <w:rFonts w:ascii="Times New Roman" w:eastAsia="Calibri" w:hAnsi="Times New Roman" w:cs="Times New Roman"/>
          <w:sz w:val="24"/>
          <w:szCs w:val="24"/>
          <w:lang w:val="pt-BR" w:eastAsia="en-GB"/>
        </w:rPr>
      </w:pPr>
      <w:r w:rsidRPr="00F4772B">
        <w:rPr>
          <w:rFonts w:ascii="Times New Roman" w:eastAsia="Calibri" w:hAnsi="Times New Roman" w:cs="Times New Roman"/>
          <w:sz w:val="24"/>
          <w:szCs w:val="24"/>
          <w:lang w:val="pt-BR" w:eastAsia="en-GB"/>
        </w:rPr>
        <w:t>la nivelul județului este funcțional depozitul conform realizat prin proiectul SMID Hunedoara, din cadrul CMID Bârcea Mare;</w:t>
      </w:r>
    </w:p>
    <w:p w14:paraId="39D98EC5" w14:textId="77777777" w:rsidR="00A576D3" w:rsidRPr="00F4772B" w:rsidRDefault="00A576D3" w:rsidP="00224407">
      <w:pPr>
        <w:numPr>
          <w:ilvl w:val="0"/>
          <w:numId w:val="52"/>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eastAsia="Calibri" w:hAnsi="Times New Roman" w:cs="Times New Roman"/>
          <w:sz w:val="24"/>
          <w:szCs w:val="24"/>
          <w:lang w:val="pt-BR" w:eastAsia="en-GB"/>
        </w:rPr>
        <w:lastRenderedPageBreak/>
        <w:t>serviciile de gestionare a deşeurilor sunt finanţate într-un mod neadecvat şi nu se aplică principiul „poluatorul plăteşte“ (principiu supus constrângerilor suportabilităţii);</w:t>
      </w:r>
    </w:p>
    <w:p w14:paraId="6A46F4CE" w14:textId="77777777" w:rsidR="00A576D3" w:rsidRPr="00F4772B" w:rsidRDefault="00A576D3" w:rsidP="00224407">
      <w:pPr>
        <w:numPr>
          <w:ilvl w:val="0"/>
          <w:numId w:val="52"/>
        </w:numPr>
        <w:autoSpaceDE w:val="0"/>
        <w:autoSpaceDN w:val="0"/>
        <w:adjustRightInd w:val="0"/>
        <w:spacing w:after="120" w:line="240" w:lineRule="auto"/>
        <w:jc w:val="both"/>
        <w:rPr>
          <w:rFonts w:ascii="Times New Roman" w:hAnsi="Times New Roman" w:cs="Times New Roman"/>
          <w:sz w:val="24"/>
          <w:szCs w:val="24"/>
          <w:lang w:val="pt-BR"/>
        </w:rPr>
      </w:pPr>
      <w:r w:rsidRPr="00F4772B">
        <w:rPr>
          <w:rFonts w:ascii="Times New Roman" w:eastAsia="Calibri" w:hAnsi="Times New Roman" w:cs="Times New Roman"/>
          <w:sz w:val="24"/>
          <w:szCs w:val="24"/>
          <w:lang w:val="pt-BR" w:eastAsia="en-GB"/>
        </w:rPr>
        <w:t>publicul nu conştientizează suficient problemele legate de deşeuri şi nici nu există suficiente măsuri de informare şi conştientizare în această privinţă.</w:t>
      </w:r>
    </w:p>
    <w:p w14:paraId="3F2A697D" w14:textId="238FECAE" w:rsidR="00A576D3" w:rsidRPr="00F4772B" w:rsidRDefault="00A576D3" w:rsidP="00A576D3">
      <w:pPr>
        <w:spacing w:after="120"/>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Din punct de vedere </w:t>
      </w:r>
      <w:r w:rsidR="00EF7CD9" w:rsidRPr="00F4772B">
        <w:rPr>
          <w:rFonts w:ascii="Times New Roman" w:hAnsi="Times New Roman" w:cs="Times New Roman"/>
          <w:sz w:val="24"/>
          <w:szCs w:val="24"/>
          <w:lang w:val="pt-BR"/>
        </w:rPr>
        <w:t xml:space="preserve">al ȋndeplinirii obiectivelor SMID, </w:t>
      </w:r>
      <w:r w:rsidRPr="00F4772B">
        <w:rPr>
          <w:rFonts w:ascii="Times New Roman" w:hAnsi="Times New Roman" w:cs="Times New Roman"/>
          <w:sz w:val="24"/>
          <w:szCs w:val="24"/>
          <w:lang w:val="pt-BR"/>
        </w:rPr>
        <w:t xml:space="preserve"> principalele deficiențe ale sistemului actual de gestionare a deșeurilor municipale sunt următoarele:</w:t>
      </w:r>
    </w:p>
    <w:p w14:paraId="639EC502" w14:textId="3789DE64" w:rsidR="00A576D3" w:rsidRPr="00EF5E56" w:rsidRDefault="00A576D3" w:rsidP="00224407">
      <w:pPr>
        <w:pStyle w:val="Listparagraf"/>
        <w:numPr>
          <w:ilvl w:val="0"/>
          <w:numId w:val="54"/>
        </w:num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Colectarea deșeurilor menajere și similare nu se realizează în totalitate în conformitate cu prevederile legislației actuale și ale SMID Hunedoara, respectiv nu se colectează separat în toate UAT-urile deșeurile reciclabile pe 3 fracții; mai mult, în zonele 1-3, deșeurile se colectează pe 2 fracții (una uscată și una umedă);</w:t>
      </w:r>
    </w:p>
    <w:p w14:paraId="5CF8C5A7" w14:textId="5D814569" w:rsidR="00A576D3" w:rsidRPr="00596387" w:rsidRDefault="00A576D3" w:rsidP="00224407">
      <w:pPr>
        <w:pStyle w:val="Listparagraf"/>
        <w:numPr>
          <w:ilvl w:val="0"/>
          <w:numId w:val="54"/>
        </w:numPr>
        <w:spacing w:after="120" w:line="240" w:lineRule="auto"/>
        <w:jc w:val="both"/>
        <w:rPr>
          <w:rFonts w:ascii="Times New Roman" w:hAnsi="Times New Roman" w:cs="Times New Roman"/>
          <w:sz w:val="24"/>
          <w:szCs w:val="24"/>
          <w:lang w:val="ro-RO"/>
        </w:rPr>
      </w:pPr>
      <w:r w:rsidRPr="00596387">
        <w:rPr>
          <w:rFonts w:ascii="Times New Roman" w:hAnsi="Times New Roman" w:cs="Times New Roman"/>
          <w:sz w:val="24"/>
          <w:szCs w:val="24"/>
          <w:lang w:val="ro-RO"/>
        </w:rPr>
        <w:t xml:space="preserve">Cantitățile de deșeuri reciclabile colectate prin sistemul de salubrizare reprezintă doar </w:t>
      </w:r>
      <w:r w:rsidR="00DB435B" w:rsidRPr="00596387">
        <w:rPr>
          <w:rFonts w:ascii="Times New Roman" w:hAnsi="Times New Roman" w:cs="Times New Roman"/>
          <w:sz w:val="24"/>
          <w:szCs w:val="24"/>
          <w:lang w:val="ro-RO"/>
        </w:rPr>
        <w:t>4</w:t>
      </w:r>
      <w:r w:rsidRPr="00596387">
        <w:rPr>
          <w:rFonts w:ascii="Times New Roman" w:hAnsi="Times New Roman" w:cs="Times New Roman"/>
          <w:sz w:val="24"/>
          <w:szCs w:val="24"/>
          <w:lang w:val="ro-RO"/>
        </w:rPr>
        <w:t>,</w:t>
      </w:r>
      <w:r w:rsidR="00DB435B" w:rsidRPr="00596387">
        <w:rPr>
          <w:rFonts w:ascii="Times New Roman" w:hAnsi="Times New Roman" w:cs="Times New Roman"/>
          <w:sz w:val="24"/>
          <w:szCs w:val="24"/>
          <w:lang w:val="ro-RO"/>
        </w:rPr>
        <w:t>33</w:t>
      </w:r>
      <w:r w:rsidRPr="00596387">
        <w:rPr>
          <w:rFonts w:ascii="Times New Roman" w:hAnsi="Times New Roman" w:cs="Times New Roman"/>
          <w:sz w:val="24"/>
          <w:szCs w:val="24"/>
          <w:lang w:val="ro-RO"/>
        </w:rPr>
        <w:t>% din totalul deșeurilor colectate. Se înregistrează un procent mai ridicat de colectare a deșeurilor reciclabile în afara sistemului de salubrizare, de 5,87%</w:t>
      </w:r>
      <w:r w:rsidR="00596387" w:rsidRPr="00596387">
        <w:rPr>
          <w:rStyle w:val="Referinnotdesubsol"/>
          <w:rFonts w:ascii="Times New Roman" w:hAnsi="Times New Roman"/>
          <w:sz w:val="24"/>
          <w:szCs w:val="24"/>
          <w:lang w:val="ro-RO"/>
        </w:rPr>
        <w:footnoteReference w:id="9"/>
      </w:r>
      <w:r w:rsidRPr="00596387">
        <w:rPr>
          <w:rFonts w:ascii="Times New Roman" w:hAnsi="Times New Roman" w:cs="Times New Roman"/>
          <w:sz w:val="24"/>
          <w:szCs w:val="24"/>
          <w:lang w:val="ro-RO"/>
        </w:rPr>
        <w:t>. Chiar folosindu-se ambele sisteme de colectare a deșeurilor reciclabile, nu se poate atinge ținta de capturare de 50% reciclabile în anul 2020;</w:t>
      </w:r>
    </w:p>
    <w:p w14:paraId="4EC36F09" w14:textId="3398D9C3" w:rsidR="00A576D3" w:rsidRPr="00EF5E56" w:rsidRDefault="00A576D3" w:rsidP="00224407">
      <w:pPr>
        <w:pStyle w:val="Listparagraf"/>
        <w:numPr>
          <w:ilvl w:val="0"/>
          <w:numId w:val="54"/>
        </w:num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Folosirea neadecvată a infrastructurii de colectare separată a deșeurilor menajere (colectarea deșeurilor reciclabile și a deșeurilor biodegradabile în recipienții aferenți cu un grad foarte mare de impurități, evacuarea deșeurilor biodegradabile generate de populația din mediul rural în containerele de reziduale în loc de utilizarea unităților de compostare individuală primite); de asemenea, </w:t>
      </w:r>
      <w:r w:rsidR="00690F2C">
        <w:rPr>
          <w:rFonts w:ascii="Times New Roman" w:hAnsi="Times New Roman" w:cs="Times New Roman"/>
          <w:sz w:val="24"/>
          <w:szCs w:val="24"/>
          <w:lang w:val="ro-RO"/>
        </w:rPr>
        <w:t xml:space="preserve">chiar </w:t>
      </w:r>
      <w:r w:rsidRPr="00EF5E56">
        <w:rPr>
          <w:rFonts w:ascii="Times New Roman" w:hAnsi="Times New Roman" w:cs="Times New Roman"/>
          <w:sz w:val="24"/>
          <w:szCs w:val="24"/>
          <w:lang w:val="ro-RO"/>
        </w:rPr>
        <w:t>dacă deșeurile reciclabile sunt</w:t>
      </w:r>
      <w:r w:rsidR="00940AAE">
        <w:rPr>
          <w:rFonts w:ascii="Times New Roman" w:hAnsi="Times New Roman" w:cs="Times New Roman"/>
          <w:sz w:val="24"/>
          <w:szCs w:val="24"/>
          <w:lang w:val="ro-RO"/>
        </w:rPr>
        <w:t xml:space="preserve"> </w:t>
      </w:r>
      <w:r w:rsidR="00690F2C">
        <w:rPr>
          <w:rFonts w:ascii="Times New Roman" w:hAnsi="Times New Roman" w:cs="Times New Roman"/>
          <w:sz w:val="24"/>
          <w:szCs w:val="24"/>
          <w:lang w:val="ro-RO"/>
        </w:rPr>
        <w:t xml:space="preserve">depuse </w:t>
      </w:r>
      <w:r w:rsidRPr="00EF5E56">
        <w:rPr>
          <w:rFonts w:ascii="Times New Roman" w:hAnsi="Times New Roman" w:cs="Times New Roman"/>
          <w:sz w:val="24"/>
          <w:szCs w:val="24"/>
          <w:lang w:val="ro-RO"/>
        </w:rPr>
        <w:t>separat</w:t>
      </w:r>
      <w:r w:rsidR="00690F2C">
        <w:rPr>
          <w:rFonts w:ascii="Times New Roman" w:hAnsi="Times New Roman" w:cs="Times New Roman"/>
          <w:sz w:val="24"/>
          <w:szCs w:val="24"/>
          <w:lang w:val="ro-RO"/>
        </w:rPr>
        <w:t xml:space="preserve">/separate </w:t>
      </w:r>
      <w:r w:rsidRPr="00EF5E56">
        <w:rPr>
          <w:rFonts w:ascii="Times New Roman" w:hAnsi="Times New Roman" w:cs="Times New Roman"/>
          <w:sz w:val="24"/>
          <w:szCs w:val="24"/>
          <w:lang w:val="ro-RO"/>
        </w:rPr>
        <w:t xml:space="preserve"> de populație, ele ajung în aceeași mașină de colectare (din motive financiare ale operatorului, pentru a reduce costurile de colectare și transport), ajungând amestecate în stația de sortare sau direct la TMB. Datorită gradului de impurificare extrem de ridicat, deșeurile reciclabile nu sunt admise în stația de sortare, ci doar în stația TMB.</w:t>
      </w:r>
    </w:p>
    <w:p w14:paraId="3A877E2B" w14:textId="4C8C94B2" w:rsidR="00A576D3" w:rsidRDefault="00A576D3" w:rsidP="00224407">
      <w:pPr>
        <w:pStyle w:val="Listparagraf"/>
        <w:numPr>
          <w:ilvl w:val="0"/>
          <w:numId w:val="54"/>
        </w:num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Colectarea separată a biodeșeurilor nu este implementată; conform SMID HD nu este prevăzută colectarea separată a deșeurilor biodegradabile de la populație sau de la agenți economici; se colectează din mediul urban deșeurile din parcuri și grădini, în majoritate biodegradabile, dar gradul lor de compostare este minim. Nu </w:t>
      </w:r>
      <w:r w:rsidR="00EF7CD9" w:rsidRPr="00EF5E56">
        <w:rPr>
          <w:rFonts w:ascii="Times New Roman" w:hAnsi="Times New Roman" w:cs="Times New Roman"/>
          <w:sz w:val="24"/>
          <w:szCs w:val="24"/>
          <w:lang w:val="ro-RO"/>
        </w:rPr>
        <w:t>este</w:t>
      </w:r>
      <w:r w:rsidRPr="00EF5E56">
        <w:rPr>
          <w:rFonts w:ascii="Times New Roman" w:hAnsi="Times New Roman" w:cs="Times New Roman"/>
          <w:sz w:val="24"/>
          <w:szCs w:val="24"/>
          <w:lang w:val="ro-RO"/>
        </w:rPr>
        <w:t xml:space="preserve"> funcțională la nivelul județului </w:t>
      </w:r>
      <w:r w:rsidR="00690F2C">
        <w:rPr>
          <w:rFonts w:ascii="Times New Roman" w:hAnsi="Times New Roman" w:cs="Times New Roman"/>
          <w:sz w:val="24"/>
          <w:szCs w:val="24"/>
          <w:lang w:val="ro-RO"/>
        </w:rPr>
        <w:t xml:space="preserve">nicio </w:t>
      </w:r>
      <w:r w:rsidRPr="00EF5E56">
        <w:rPr>
          <w:rFonts w:ascii="Times New Roman" w:hAnsi="Times New Roman" w:cs="Times New Roman"/>
          <w:sz w:val="24"/>
          <w:szCs w:val="24"/>
          <w:lang w:val="ro-RO"/>
        </w:rPr>
        <w:t>instalație adecvată de compostare</w:t>
      </w:r>
      <w:r w:rsidR="00EF7CD9" w:rsidRPr="00EF5E56">
        <w:rPr>
          <w:rFonts w:ascii="Times New Roman" w:hAnsi="Times New Roman" w:cs="Times New Roman"/>
          <w:sz w:val="24"/>
          <w:szCs w:val="24"/>
          <w:lang w:val="ro-RO"/>
        </w:rPr>
        <w:t xml:space="preserve">; astfel, </w:t>
      </w:r>
      <w:r w:rsidRPr="00EF5E56">
        <w:rPr>
          <w:rFonts w:ascii="Times New Roman" w:hAnsi="Times New Roman" w:cs="Times New Roman"/>
          <w:sz w:val="24"/>
          <w:szCs w:val="24"/>
          <w:lang w:val="ro-RO"/>
        </w:rPr>
        <w:t>deșeurile biodegradabile, chiar dacă sunt colectate separat, ajung eventual în TMB Bârcea Mare, unde sunt tratate în amestec cu deșeurile reziduale;</w:t>
      </w:r>
    </w:p>
    <w:p w14:paraId="49FBAC73" w14:textId="77777777" w:rsidR="00A576D3" w:rsidRPr="00EF5E56" w:rsidRDefault="00A576D3" w:rsidP="00224407">
      <w:pPr>
        <w:pStyle w:val="Listparagraf"/>
        <w:numPr>
          <w:ilvl w:val="0"/>
          <w:numId w:val="54"/>
        </w:num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Instalațiile de sortare a deșeurilor reciclabile sunt folosite mult sub capacitatea lor proiectată, iar randamentele de sortare se situează în jurul procentului de 50%; echipamentele și utilajele din dotarea acestor instalații sunt în majoritate degradate fizic și moral, necesitând îmbunătățiri atât din punct de vedere tehnic cât și funcțional.</w:t>
      </w:r>
    </w:p>
    <w:p w14:paraId="571384BA" w14:textId="77777777" w:rsidR="00A576D3" w:rsidRPr="00EF5E56" w:rsidRDefault="00A576D3" w:rsidP="00FF536D">
      <w:pPr>
        <w:pStyle w:val="Listparagraf"/>
        <w:numPr>
          <w:ilvl w:val="0"/>
          <w:numId w:val="54"/>
        </w:numPr>
        <w:spacing w:after="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Nu toate cantitățile de deșeuri colectate sunt tratate înainte de a fi eliminate pe depozit; în marea lor majoritate acestea sunt deșeuri stradale, colectate de alți operatori decât operatorii de salubrizare desemnați în cadrul SMID HD;</w:t>
      </w:r>
    </w:p>
    <w:p w14:paraId="4A4662BC" w14:textId="77777777" w:rsidR="00A576D3" w:rsidRPr="00EF5E56" w:rsidRDefault="00A576D3" w:rsidP="00FF536D">
      <w:pPr>
        <w:numPr>
          <w:ilvl w:val="0"/>
          <w:numId w:val="53"/>
        </w:numPr>
        <w:tabs>
          <w:tab w:val="left" w:pos="851"/>
        </w:tabs>
        <w:spacing w:after="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Activitatea de colectare şi transport a deșeurilor menajere şi similare nu este realizată numai de către operatori licențiați cărora li s-a delegat această activitate sau care au încheiate contracte de salubrizare. Există şi alți operatori care colectează deșeurile menajere şi similare fără a avea un contract în acest sens;</w:t>
      </w:r>
    </w:p>
    <w:p w14:paraId="78E0A476" w14:textId="77777777" w:rsidR="00A576D3" w:rsidRPr="004D604F" w:rsidRDefault="00A576D3" w:rsidP="00A576D3">
      <w:pPr>
        <w:rPr>
          <w:rFonts w:ascii="Times New Roman" w:hAnsi="Times New Roman" w:cs="Times New Roman"/>
          <w:lang w:val="ro-RO"/>
        </w:rPr>
      </w:pPr>
    </w:p>
    <w:p w14:paraId="0E26719A" w14:textId="4CE000F7" w:rsidR="008F5672" w:rsidRPr="00EF5E56" w:rsidRDefault="00837117" w:rsidP="00224407">
      <w:pPr>
        <w:pStyle w:val="Titlu3"/>
        <w:numPr>
          <w:ilvl w:val="2"/>
          <w:numId w:val="126"/>
        </w:numPr>
        <w:tabs>
          <w:tab w:val="left" w:pos="0"/>
          <w:tab w:val="left" w:pos="540"/>
        </w:tabs>
        <w:spacing w:before="0" w:after="120" w:line="240" w:lineRule="auto"/>
        <w:ind w:left="1077"/>
        <w:jc w:val="both"/>
        <w:rPr>
          <w:rFonts w:ascii="Times New Roman" w:hAnsi="Times New Roman" w:cs="Times New Roman"/>
        </w:rPr>
      </w:pPr>
      <w:bookmarkStart w:id="30" w:name="_Toc108183066"/>
      <w:r w:rsidRPr="00EF5E56">
        <w:rPr>
          <w:rFonts w:ascii="Times New Roman" w:hAnsi="Times New Roman" w:cs="Times New Roman"/>
        </w:rPr>
        <w:t xml:space="preserve">Colectarea deşeurilor </w:t>
      </w:r>
      <w:r w:rsidR="008F5672" w:rsidRPr="00EF5E56">
        <w:rPr>
          <w:rFonts w:ascii="Times New Roman" w:hAnsi="Times New Roman" w:cs="Times New Roman"/>
        </w:rPr>
        <w:t>municipale</w:t>
      </w:r>
      <w:bookmarkEnd w:id="30"/>
    </w:p>
    <w:p w14:paraId="076BF4EF" w14:textId="296A2B5E" w:rsidR="008F5672" w:rsidRPr="003D2FFC" w:rsidRDefault="008F5672" w:rsidP="003D5E41">
      <w:pPr>
        <w:spacing w:after="120"/>
        <w:jc w:val="both"/>
        <w:rPr>
          <w:rFonts w:ascii="Times New Roman" w:hAnsi="Times New Roman" w:cs="Times New Roman"/>
          <w:sz w:val="24"/>
          <w:szCs w:val="24"/>
        </w:rPr>
      </w:pPr>
      <w:r w:rsidRPr="003D2FFC">
        <w:rPr>
          <w:rFonts w:ascii="Times New Roman" w:hAnsi="Times New Roman" w:cs="Times New Roman"/>
          <w:sz w:val="24"/>
          <w:szCs w:val="24"/>
        </w:rPr>
        <w:t>Cantitățile de deșeuri municipale generate în județul Hunedoara în perioada 201</w:t>
      </w:r>
      <w:r w:rsidR="003D5E41" w:rsidRPr="003D2FFC">
        <w:rPr>
          <w:rFonts w:ascii="Times New Roman" w:hAnsi="Times New Roman" w:cs="Times New Roman"/>
          <w:sz w:val="24"/>
          <w:szCs w:val="24"/>
        </w:rPr>
        <w:t>7</w:t>
      </w:r>
      <w:r w:rsidRPr="003D2FFC">
        <w:rPr>
          <w:rFonts w:ascii="Times New Roman" w:hAnsi="Times New Roman" w:cs="Times New Roman"/>
          <w:sz w:val="24"/>
          <w:szCs w:val="24"/>
        </w:rPr>
        <w:t>-202</w:t>
      </w:r>
      <w:r w:rsidR="00C52887" w:rsidRPr="003D2FFC">
        <w:rPr>
          <w:rFonts w:ascii="Times New Roman" w:hAnsi="Times New Roman" w:cs="Times New Roman"/>
          <w:sz w:val="24"/>
          <w:szCs w:val="24"/>
        </w:rPr>
        <w:t>1</w:t>
      </w:r>
      <w:r w:rsidRPr="003D2FFC">
        <w:rPr>
          <w:rFonts w:ascii="Times New Roman" w:hAnsi="Times New Roman" w:cs="Times New Roman"/>
          <w:sz w:val="24"/>
          <w:szCs w:val="24"/>
        </w:rPr>
        <w:t xml:space="preserve"> sunt prezentate în tabelul următor.</w:t>
      </w:r>
    </w:p>
    <w:p w14:paraId="690E7270" w14:textId="77777777" w:rsidR="00A16BB8" w:rsidRPr="003D2FFC" w:rsidRDefault="00A16BB8" w:rsidP="003D5E41">
      <w:pPr>
        <w:spacing w:after="120"/>
        <w:jc w:val="both"/>
        <w:rPr>
          <w:rFonts w:ascii="Times New Roman" w:hAnsi="Times New Roman" w:cs="Times New Roman"/>
          <w:sz w:val="24"/>
          <w:szCs w:val="24"/>
        </w:rPr>
      </w:pPr>
    </w:p>
    <w:p w14:paraId="53A02E25" w14:textId="6EFF8432" w:rsidR="008F5672" w:rsidRPr="00F2065E" w:rsidRDefault="00254DA4" w:rsidP="00F2065E">
      <w:pPr>
        <w:pStyle w:val="Legend"/>
        <w:jc w:val="center"/>
        <w:rPr>
          <w:rFonts w:ascii="Times New Roman" w:hAnsi="Times New Roman"/>
          <w:b w:val="0"/>
          <w:sz w:val="22"/>
        </w:rPr>
      </w:pPr>
      <w:bookmarkStart w:id="31" w:name="_Toc100069784"/>
      <w:r w:rsidRPr="00F2065E">
        <w:rPr>
          <w:rFonts w:ascii="Times New Roman" w:hAnsi="Times New Roman"/>
        </w:rPr>
        <w:t xml:space="preserve">Tabel </w:t>
      </w:r>
      <w:r w:rsidRPr="00F2065E">
        <w:rPr>
          <w:rFonts w:ascii="Times New Roman" w:hAnsi="Times New Roman"/>
        </w:rPr>
        <w:fldChar w:fldCharType="begin"/>
      </w:r>
      <w:r w:rsidRPr="00F2065E">
        <w:rPr>
          <w:rFonts w:ascii="Times New Roman" w:hAnsi="Times New Roman"/>
        </w:rPr>
        <w:instrText xml:space="preserve"> SEQ Tabel \* ARABIC </w:instrText>
      </w:r>
      <w:r w:rsidRPr="00F2065E">
        <w:rPr>
          <w:rFonts w:ascii="Times New Roman" w:hAnsi="Times New Roman"/>
        </w:rPr>
        <w:fldChar w:fldCharType="separate"/>
      </w:r>
      <w:r w:rsidR="00A656CA">
        <w:rPr>
          <w:rFonts w:ascii="Times New Roman" w:hAnsi="Times New Roman"/>
          <w:noProof/>
        </w:rPr>
        <w:t>7</w:t>
      </w:r>
      <w:r w:rsidRPr="00F2065E">
        <w:rPr>
          <w:rFonts w:ascii="Times New Roman" w:hAnsi="Times New Roman"/>
        </w:rPr>
        <w:fldChar w:fldCharType="end"/>
      </w:r>
      <w:r w:rsidR="00BC7EBF" w:rsidRPr="00F2065E">
        <w:rPr>
          <w:rFonts w:ascii="Times New Roman" w:hAnsi="Times New Roman"/>
        </w:rPr>
        <w:t xml:space="preserve"> </w:t>
      </w:r>
      <w:r w:rsidR="008F5672" w:rsidRPr="00F2065E">
        <w:rPr>
          <w:rFonts w:ascii="Times New Roman" w:hAnsi="Times New Roman"/>
        </w:rPr>
        <w:t xml:space="preserve">Cantități de deşeuri </w:t>
      </w:r>
      <w:r w:rsidR="008F5672" w:rsidRPr="00F2065E">
        <w:rPr>
          <w:rFonts w:ascii="Times New Roman" w:hAnsi="Times New Roman"/>
          <w:color w:val="000000"/>
        </w:rPr>
        <w:t>municipale generate</w:t>
      </w:r>
      <w:r w:rsidR="008F5672" w:rsidRPr="00F2065E">
        <w:rPr>
          <w:rFonts w:ascii="Times New Roman" w:hAnsi="Times New Roman"/>
        </w:rPr>
        <w:t xml:space="preserve"> în perioada 201</w:t>
      </w:r>
      <w:r w:rsidR="00F72B64" w:rsidRPr="00F2065E">
        <w:rPr>
          <w:rFonts w:ascii="Times New Roman" w:hAnsi="Times New Roman"/>
        </w:rPr>
        <w:t>7</w:t>
      </w:r>
      <w:r w:rsidR="008F5672" w:rsidRPr="00F2065E">
        <w:rPr>
          <w:rFonts w:ascii="Times New Roman" w:hAnsi="Times New Roman"/>
        </w:rPr>
        <w:t xml:space="preserve"> – 202</w:t>
      </w:r>
      <w:r w:rsidR="00C52887">
        <w:rPr>
          <w:rFonts w:ascii="Times New Roman" w:hAnsi="Times New Roman"/>
        </w:rPr>
        <w:t>1</w:t>
      </w:r>
      <w:r w:rsidR="008F5672" w:rsidRPr="00F2065E">
        <w:rPr>
          <w:rFonts w:ascii="Times New Roman" w:hAnsi="Times New Roman"/>
        </w:rPr>
        <w:t>, în județul Hunedoara</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147"/>
        <w:gridCol w:w="1395"/>
        <w:gridCol w:w="977"/>
        <w:gridCol w:w="1065"/>
        <w:gridCol w:w="1065"/>
      </w:tblGrid>
      <w:tr w:rsidR="00C52887" w:rsidRPr="00621673" w14:paraId="6C819CEB" w14:textId="137593AB" w:rsidTr="00C52887">
        <w:trPr>
          <w:trHeight w:val="20"/>
          <w:tblHeader/>
          <w:jc w:val="center"/>
        </w:trPr>
        <w:tc>
          <w:tcPr>
            <w:tcW w:w="1992" w:type="pct"/>
            <w:vMerge w:val="restart"/>
            <w:shd w:val="clear" w:color="auto" w:fill="D9D9D9" w:themeFill="background1" w:themeFillShade="D9"/>
            <w:vAlign w:val="center"/>
            <w:hideMark/>
          </w:tcPr>
          <w:p w14:paraId="4317198F" w14:textId="77777777" w:rsidR="00C52887" w:rsidRPr="00621673" w:rsidRDefault="00C52887" w:rsidP="00343E46">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Categorii de deșeuri municipale</w:t>
            </w:r>
          </w:p>
        </w:tc>
        <w:tc>
          <w:tcPr>
            <w:tcW w:w="3008" w:type="pct"/>
            <w:gridSpan w:val="5"/>
            <w:shd w:val="clear" w:color="auto" w:fill="D9D9D9" w:themeFill="background1" w:themeFillShade="D9"/>
            <w:vAlign w:val="center"/>
            <w:hideMark/>
          </w:tcPr>
          <w:p w14:paraId="20AEBCB2" w14:textId="59F16C43" w:rsidR="00C52887" w:rsidRPr="00621673" w:rsidRDefault="00C52887" w:rsidP="00343E46">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 xml:space="preserve">Cantitate, </w:t>
            </w:r>
            <w:r w:rsidRPr="00621673">
              <w:rPr>
                <w:rFonts w:ascii="Times New Roman" w:hAnsi="Times New Roman" w:cs="Times New Roman"/>
                <w:b/>
                <w:bCs/>
                <w:i/>
                <w:iCs/>
                <w:sz w:val="20"/>
                <w:szCs w:val="20"/>
              </w:rPr>
              <w:t>(tone/an)</w:t>
            </w:r>
          </w:p>
        </w:tc>
      </w:tr>
      <w:tr w:rsidR="00C52887" w:rsidRPr="00621673" w14:paraId="4CCA4808" w14:textId="6A89CDA1" w:rsidTr="00C52887">
        <w:trPr>
          <w:trHeight w:val="20"/>
          <w:tblHeader/>
          <w:jc w:val="center"/>
        </w:trPr>
        <w:tc>
          <w:tcPr>
            <w:tcW w:w="1992" w:type="pct"/>
            <w:vMerge/>
            <w:shd w:val="clear" w:color="auto" w:fill="D9D9D9" w:themeFill="background1" w:themeFillShade="D9"/>
            <w:vAlign w:val="center"/>
            <w:hideMark/>
          </w:tcPr>
          <w:p w14:paraId="436DCF58" w14:textId="77777777" w:rsidR="00C52887" w:rsidRPr="00621673" w:rsidRDefault="00C52887" w:rsidP="00343E46">
            <w:pPr>
              <w:spacing w:after="0" w:line="240" w:lineRule="auto"/>
              <w:jc w:val="center"/>
              <w:rPr>
                <w:rFonts w:ascii="Times New Roman" w:hAnsi="Times New Roman" w:cs="Times New Roman"/>
                <w:b/>
                <w:bCs/>
                <w:sz w:val="20"/>
                <w:szCs w:val="20"/>
              </w:rPr>
            </w:pPr>
          </w:p>
        </w:tc>
        <w:tc>
          <w:tcPr>
            <w:tcW w:w="611" w:type="pct"/>
            <w:shd w:val="clear" w:color="auto" w:fill="D9D9D9" w:themeFill="background1" w:themeFillShade="D9"/>
            <w:vAlign w:val="center"/>
            <w:hideMark/>
          </w:tcPr>
          <w:p w14:paraId="6B10589D" w14:textId="77777777" w:rsidR="00C52887" w:rsidRPr="00621673" w:rsidRDefault="00C52887" w:rsidP="00343E46">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2017</w:t>
            </w:r>
          </w:p>
        </w:tc>
        <w:tc>
          <w:tcPr>
            <w:tcW w:w="743" w:type="pct"/>
            <w:shd w:val="clear" w:color="auto" w:fill="D9D9D9" w:themeFill="background1" w:themeFillShade="D9"/>
            <w:vAlign w:val="center"/>
          </w:tcPr>
          <w:p w14:paraId="6D246948" w14:textId="77777777" w:rsidR="00C52887" w:rsidRPr="00621673" w:rsidRDefault="00C52887" w:rsidP="00343E46">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2018</w:t>
            </w:r>
          </w:p>
        </w:tc>
        <w:tc>
          <w:tcPr>
            <w:tcW w:w="520" w:type="pct"/>
            <w:shd w:val="clear" w:color="auto" w:fill="D9D9D9" w:themeFill="background1" w:themeFillShade="D9"/>
            <w:vAlign w:val="center"/>
          </w:tcPr>
          <w:p w14:paraId="28E7DEE0" w14:textId="77777777" w:rsidR="00C52887" w:rsidRPr="00621673" w:rsidRDefault="00C52887" w:rsidP="00343E46">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2019</w:t>
            </w:r>
          </w:p>
        </w:tc>
        <w:tc>
          <w:tcPr>
            <w:tcW w:w="567" w:type="pct"/>
            <w:shd w:val="clear" w:color="auto" w:fill="D9D9D9" w:themeFill="background1" w:themeFillShade="D9"/>
          </w:tcPr>
          <w:p w14:paraId="625E0A9E" w14:textId="77777777" w:rsidR="00C52887" w:rsidRPr="00621673" w:rsidRDefault="00C52887" w:rsidP="00343E46">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2020</w:t>
            </w:r>
          </w:p>
        </w:tc>
        <w:tc>
          <w:tcPr>
            <w:tcW w:w="567" w:type="pct"/>
            <w:shd w:val="clear" w:color="auto" w:fill="D9D9D9" w:themeFill="background1" w:themeFillShade="D9"/>
          </w:tcPr>
          <w:p w14:paraId="43A298F1" w14:textId="5F244889" w:rsidR="00C52887" w:rsidRPr="00621673" w:rsidRDefault="00C52887" w:rsidP="00343E4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2021</w:t>
            </w:r>
          </w:p>
        </w:tc>
      </w:tr>
      <w:tr w:rsidR="00C52887" w:rsidRPr="00621673" w14:paraId="0D66A564" w14:textId="4FD22E44" w:rsidTr="00810150">
        <w:trPr>
          <w:trHeight w:val="20"/>
          <w:jc w:val="center"/>
        </w:trPr>
        <w:tc>
          <w:tcPr>
            <w:tcW w:w="1992" w:type="pct"/>
            <w:shd w:val="clear" w:color="auto" w:fill="auto"/>
            <w:vAlign w:val="center"/>
            <w:hideMark/>
          </w:tcPr>
          <w:p w14:paraId="1CD2A598" w14:textId="56A8295E" w:rsidR="00C52887" w:rsidRPr="00621673" w:rsidRDefault="00C52887" w:rsidP="00343E46">
            <w:pPr>
              <w:spacing w:after="0" w:line="240" w:lineRule="auto"/>
              <w:rPr>
                <w:rFonts w:ascii="Times New Roman" w:hAnsi="Times New Roman" w:cs="Times New Roman"/>
                <w:bCs/>
                <w:i/>
                <w:sz w:val="20"/>
                <w:szCs w:val="20"/>
                <w:lang w:val="ro-RO"/>
              </w:rPr>
            </w:pPr>
            <w:r w:rsidRPr="00621673">
              <w:rPr>
                <w:rFonts w:ascii="Times New Roman" w:hAnsi="Times New Roman" w:cs="Times New Roman"/>
                <w:bCs/>
                <w:i/>
                <w:sz w:val="20"/>
                <w:szCs w:val="20"/>
                <w:lang w:val="fr-FR"/>
              </w:rPr>
              <w:t>Deșeuri menajere colectate în amestec </w:t>
            </w:r>
            <w:r w:rsidRPr="00621673">
              <w:rPr>
                <w:rFonts w:ascii="Times New Roman" w:hAnsi="Times New Roman" w:cs="Times New Roman"/>
                <w:bCs/>
                <w:i/>
                <w:sz w:val="20"/>
                <w:szCs w:val="20"/>
                <w:lang w:val="ro-RO"/>
              </w:rPr>
              <w:t>și separat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20A5382" w14:textId="320219E6"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77.185</w:t>
            </w:r>
          </w:p>
        </w:tc>
        <w:tc>
          <w:tcPr>
            <w:tcW w:w="743" w:type="pct"/>
            <w:tcBorders>
              <w:top w:val="single" w:sz="4" w:space="0" w:color="auto"/>
              <w:left w:val="nil"/>
              <w:bottom w:val="single" w:sz="4" w:space="0" w:color="auto"/>
              <w:right w:val="single" w:sz="4" w:space="0" w:color="auto"/>
            </w:tcBorders>
            <w:shd w:val="clear" w:color="auto" w:fill="auto"/>
            <w:vAlign w:val="center"/>
          </w:tcPr>
          <w:p w14:paraId="3132607E" w14:textId="15A865CC"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82.793</w:t>
            </w:r>
          </w:p>
        </w:tc>
        <w:tc>
          <w:tcPr>
            <w:tcW w:w="520" w:type="pct"/>
            <w:tcBorders>
              <w:top w:val="single" w:sz="4" w:space="0" w:color="auto"/>
              <w:left w:val="nil"/>
              <w:bottom w:val="single" w:sz="4" w:space="0" w:color="auto"/>
              <w:right w:val="single" w:sz="4" w:space="0" w:color="auto"/>
            </w:tcBorders>
            <w:shd w:val="clear" w:color="auto" w:fill="auto"/>
            <w:vAlign w:val="center"/>
          </w:tcPr>
          <w:p w14:paraId="74AC9970" w14:textId="78560365"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93.842</w:t>
            </w:r>
          </w:p>
        </w:tc>
        <w:tc>
          <w:tcPr>
            <w:tcW w:w="567" w:type="pct"/>
            <w:tcBorders>
              <w:top w:val="single" w:sz="4" w:space="0" w:color="auto"/>
              <w:left w:val="nil"/>
              <w:bottom w:val="single" w:sz="4" w:space="0" w:color="auto"/>
              <w:right w:val="single" w:sz="4" w:space="0" w:color="auto"/>
            </w:tcBorders>
            <w:shd w:val="clear" w:color="auto" w:fill="auto"/>
            <w:vAlign w:val="center"/>
          </w:tcPr>
          <w:p w14:paraId="1C874B76" w14:textId="1E8741D8"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92.083</w:t>
            </w:r>
          </w:p>
        </w:tc>
        <w:tc>
          <w:tcPr>
            <w:tcW w:w="567" w:type="pct"/>
            <w:tcBorders>
              <w:top w:val="single" w:sz="4" w:space="0" w:color="auto"/>
              <w:left w:val="nil"/>
              <w:bottom w:val="single" w:sz="4" w:space="0" w:color="auto"/>
              <w:right w:val="single" w:sz="4" w:space="0" w:color="auto"/>
            </w:tcBorders>
            <w:vAlign w:val="center"/>
          </w:tcPr>
          <w:p w14:paraId="4D45C2F0" w14:textId="2319AEFD" w:rsidR="00C52887" w:rsidRPr="00621673" w:rsidRDefault="00810150" w:rsidP="008101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92.113</w:t>
            </w:r>
          </w:p>
        </w:tc>
      </w:tr>
      <w:tr w:rsidR="00C52887" w:rsidRPr="00621673" w14:paraId="642D8475" w14:textId="08546209" w:rsidTr="00810150">
        <w:trPr>
          <w:trHeight w:val="20"/>
          <w:jc w:val="center"/>
        </w:trPr>
        <w:tc>
          <w:tcPr>
            <w:tcW w:w="1992" w:type="pct"/>
            <w:shd w:val="clear" w:color="auto" w:fill="auto"/>
            <w:vAlign w:val="center"/>
            <w:hideMark/>
          </w:tcPr>
          <w:p w14:paraId="35E3B7A8" w14:textId="235E47A0" w:rsidR="00C52887" w:rsidRPr="00621673" w:rsidRDefault="00C52887" w:rsidP="00343E46">
            <w:pPr>
              <w:spacing w:after="0" w:line="240" w:lineRule="auto"/>
              <w:rPr>
                <w:rFonts w:ascii="Times New Roman" w:hAnsi="Times New Roman" w:cs="Times New Roman"/>
                <w:bCs/>
                <w:i/>
                <w:sz w:val="20"/>
                <w:szCs w:val="20"/>
                <w:lang w:val="fr-FR"/>
              </w:rPr>
            </w:pPr>
            <w:r w:rsidRPr="00621673">
              <w:rPr>
                <w:rFonts w:ascii="Times New Roman" w:hAnsi="Times New Roman" w:cs="Times New Roman"/>
                <w:bCs/>
                <w:i/>
                <w:sz w:val="20"/>
                <w:szCs w:val="20"/>
                <w:lang w:val="fr-FR"/>
              </w:rPr>
              <w:t>Deseuri asimilabile din comert, industrie, institutii colectate in amestec si separat</w:t>
            </w:r>
          </w:p>
        </w:tc>
        <w:tc>
          <w:tcPr>
            <w:tcW w:w="611" w:type="pct"/>
            <w:tcBorders>
              <w:top w:val="nil"/>
              <w:left w:val="single" w:sz="4" w:space="0" w:color="auto"/>
              <w:bottom w:val="single" w:sz="4" w:space="0" w:color="auto"/>
              <w:right w:val="single" w:sz="4" w:space="0" w:color="auto"/>
            </w:tcBorders>
            <w:shd w:val="clear" w:color="auto" w:fill="auto"/>
            <w:vAlign w:val="center"/>
          </w:tcPr>
          <w:p w14:paraId="58F5DD9E" w14:textId="5952A206"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33.735</w:t>
            </w:r>
          </w:p>
        </w:tc>
        <w:tc>
          <w:tcPr>
            <w:tcW w:w="743" w:type="pct"/>
            <w:tcBorders>
              <w:top w:val="nil"/>
              <w:left w:val="nil"/>
              <w:bottom w:val="single" w:sz="4" w:space="0" w:color="auto"/>
              <w:right w:val="single" w:sz="4" w:space="0" w:color="auto"/>
            </w:tcBorders>
            <w:shd w:val="clear" w:color="auto" w:fill="auto"/>
            <w:vAlign w:val="center"/>
          </w:tcPr>
          <w:p w14:paraId="6B43D029" w14:textId="521EAF13"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15.408</w:t>
            </w:r>
          </w:p>
        </w:tc>
        <w:tc>
          <w:tcPr>
            <w:tcW w:w="520" w:type="pct"/>
            <w:tcBorders>
              <w:top w:val="nil"/>
              <w:left w:val="nil"/>
              <w:bottom w:val="single" w:sz="4" w:space="0" w:color="auto"/>
              <w:right w:val="single" w:sz="4" w:space="0" w:color="auto"/>
            </w:tcBorders>
            <w:shd w:val="clear" w:color="auto" w:fill="auto"/>
            <w:vAlign w:val="center"/>
          </w:tcPr>
          <w:p w14:paraId="2395A5F7" w14:textId="7E2F3F25"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11.872</w:t>
            </w:r>
          </w:p>
        </w:tc>
        <w:tc>
          <w:tcPr>
            <w:tcW w:w="567" w:type="pct"/>
            <w:tcBorders>
              <w:top w:val="nil"/>
              <w:left w:val="nil"/>
              <w:bottom w:val="single" w:sz="4" w:space="0" w:color="auto"/>
              <w:right w:val="single" w:sz="4" w:space="0" w:color="auto"/>
            </w:tcBorders>
            <w:shd w:val="clear" w:color="auto" w:fill="auto"/>
            <w:vAlign w:val="center"/>
          </w:tcPr>
          <w:p w14:paraId="3F0CABF4" w14:textId="45F5B922" w:rsidR="00C52887" w:rsidRPr="00621673" w:rsidRDefault="00C52887" w:rsidP="00343E46">
            <w:pPr>
              <w:spacing w:after="0" w:line="240" w:lineRule="auto"/>
              <w:jc w:val="center"/>
              <w:rPr>
                <w:rFonts w:ascii="Times New Roman" w:hAnsi="Times New Roman" w:cs="Times New Roman"/>
                <w:i/>
                <w:sz w:val="20"/>
                <w:szCs w:val="20"/>
                <w:lang w:val="fr-FR"/>
              </w:rPr>
            </w:pPr>
            <w:r w:rsidRPr="00621673">
              <w:rPr>
                <w:rFonts w:ascii="Times New Roman" w:hAnsi="Times New Roman" w:cs="Times New Roman"/>
                <w:sz w:val="20"/>
                <w:szCs w:val="20"/>
              </w:rPr>
              <w:t>12.373</w:t>
            </w:r>
          </w:p>
        </w:tc>
        <w:tc>
          <w:tcPr>
            <w:tcW w:w="567" w:type="pct"/>
            <w:tcBorders>
              <w:top w:val="nil"/>
              <w:left w:val="nil"/>
              <w:bottom w:val="single" w:sz="4" w:space="0" w:color="auto"/>
              <w:right w:val="single" w:sz="4" w:space="0" w:color="auto"/>
            </w:tcBorders>
            <w:vAlign w:val="center"/>
          </w:tcPr>
          <w:p w14:paraId="28419583" w14:textId="61EB3E27" w:rsidR="00C52887" w:rsidRPr="00621673" w:rsidRDefault="00810150" w:rsidP="008101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12.378</w:t>
            </w:r>
          </w:p>
        </w:tc>
      </w:tr>
      <w:tr w:rsidR="00810150" w:rsidRPr="00621673" w14:paraId="78D74DDE" w14:textId="77119CCD" w:rsidTr="00D37A7B">
        <w:trPr>
          <w:trHeight w:val="20"/>
          <w:jc w:val="center"/>
        </w:trPr>
        <w:tc>
          <w:tcPr>
            <w:tcW w:w="1992" w:type="pct"/>
            <w:shd w:val="clear" w:color="auto" w:fill="auto"/>
            <w:vAlign w:val="center"/>
          </w:tcPr>
          <w:p w14:paraId="5BCF7F93" w14:textId="0E5F7864" w:rsidR="00810150" w:rsidRPr="00621673" w:rsidRDefault="00810150" w:rsidP="00810150">
            <w:pPr>
              <w:spacing w:after="0" w:line="240" w:lineRule="auto"/>
              <w:rPr>
                <w:rFonts w:ascii="Times New Roman" w:hAnsi="Times New Roman" w:cs="Times New Roman"/>
                <w:bCs/>
                <w:i/>
                <w:sz w:val="20"/>
                <w:szCs w:val="20"/>
                <w:lang w:val="fr-FR"/>
              </w:rPr>
            </w:pPr>
            <w:r w:rsidRPr="00621673">
              <w:rPr>
                <w:rFonts w:ascii="Times New Roman" w:hAnsi="Times New Roman" w:cs="Times New Roman"/>
                <w:bCs/>
                <w:i/>
                <w:sz w:val="20"/>
                <w:szCs w:val="20"/>
                <w:lang w:val="fr-FR"/>
              </w:rPr>
              <w:t>Deseuri colectate din gradini si parcuri</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25E0836" w14:textId="095F9B83"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5.761</w:t>
            </w:r>
          </w:p>
        </w:tc>
        <w:tc>
          <w:tcPr>
            <w:tcW w:w="743" w:type="pct"/>
            <w:tcBorders>
              <w:top w:val="single" w:sz="4" w:space="0" w:color="auto"/>
              <w:left w:val="nil"/>
              <w:bottom w:val="single" w:sz="4" w:space="0" w:color="auto"/>
              <w:right w:val="single" w:sz="4" w:space="0" w:color="auto"/>
            </w:tcBorders>
            <w:shd w:val="clear" w:color="auto" w:fill="auto"/>
            <w:vAlign w:val="center"/>
          </w:tcPr>
          <w:p w14:paraId="2C6DE958" w14:textId="33DDACC2"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4.753</w:t>
            </w:r>
          </w:p>
        </w:tc>
        <w:tc>
          <w:tcPr>
            <w:tcW w:w="520" w:type="pct"/>
            <w:tcBorders>
              <w:top w:val="single" w:sz="4" w:space="0" w:color="auto"/>
              <w:left w:val="nil"/>
              <w:bottom w:val="single" w:sz="4" w:space="0" w:color="auto"/>
              <w:right w:val="single" w:sz="4" w:space="0" w:color="auto"/>
            </w:tcBorders>
            <w:shd w:val="clear" w:color="auto" w:fill="auto"/>
            <w:vAlign w:val="center"/>
          </w:tcPr>
          <w:p w14:paraId="0F9D93C3" w14:textId="5A3962D8"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5.555</w:t>
            </w:r>
          </w:p>
        </w:tc>
        <w:tc>
          <w:tcPr>
            <w:tcW w:w="567" w:type="pct"/>
            <w:tcBorders>
              <w:top w:val="single" w:sz="4" w:space="0" w:color="auto"/>
              <w:left w:val="nil"/>
              <w:bottom w:val="single" w:sz="4" w:space="0" w:color="auto"/>
              <w:right w:val="single" w:sz="4" w:space="0" w:color="auto"/>
            </w:tcBorders>
            <w:shd w:val="clear" w:color="auto" w:fill="auto"/>
            <w:vAlign w:val="center"/>
          </w:tcPr>
          <w:p w14:paraId="2B3A5B8F" w14:textId="6691E689"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5.555</w:t>
            </w:r>
          </w:p>
        </w:tc>
        <w:tc>
          <w:tcPr>
            <w:tcW w:w="567" w:type="pct"/>
            <w:tcBorders>
              <w:top w:val="single" w:sz="4" w:space="0" w:color="auto"/>
              <w:left w:val="nil"/>
              <w:bottom w:val="single" w:sz="4" w:space="0" w:color="auto"/>
              <w:right w:val="single" w:sz="4" w:space="0" w:color="auto"/>
            </w:tcBorders>
            <w:shd w:val="clear" w:color="auto" w:fill="auto"/>
            <w:vAlign w:val="center"/>
          </w:tcPr>
          <w:p w14:paraId="79B958FC" w14:textId="5F6B33C9"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5.555</w:t>
            </w:r>
          </w:p>
        </w:tc>
      </w:tr>
      <w:tr w:rsidR="00810150" w:rsidRPr="00621673" w14:paraId="47223861" w14:textId="5697A6C5" w:rsidTr="00D37A7B">
        <w:trPr>
          <w:trHeight w:val="20"/>
          <w:jc w:val="center"/>
        </w:trPr>
        <w:tc>
          <w:tcPr>
            <w:tcW w:w="1992" w:type="pct"/>
            <w:shd w:val="clear" w:color="auto" w:fill="auto"/>
            <w:vAlign w:val="center"/>
          </w:tcPr>
          <w:p w14:paraId="053330DC" w14:textId="55C66BED" w:rsidR="00810150" w:rsidRPr="00621673" w:rsidRDefault="00810150" w:rsidP="00810150">
            <w:pPr>
              <w:spacing w:after="0" w:line="240" w:lineRule="auto"/>
              <w:rPr>
                <w:rFonts w:ascii="Times New Roman" w:hAnsi="Times New Roman" w:cs="Times New Roman"/>
                <w:bCs/>
                <w:i/>
                <w:sz w:val="20"/>
                <w:szCs w:val="20"/>
                <w:lang w:val="fr-FR"/>
              </w:rPr>
            </w:pPr>
            <w:r w:rsidRPr="00621673">
              <w:rPr>
                <w:rFonts w:ascii="Times New Roman" w:hAnsi="Times New Roman" w:cs="Times New Roman"/>
                <w:bCs/>
                <w:i/>
                <w:sz w:val="20"/>
                <w:szCs w:val="20"/>
                <w:lang w:val="fr-FR"/>
              </w:rPr>
              <w:t>Deseuri  colectate din piete</w:t>
            </w:r>
          </w:p>
        </w:tc>
        <w:tc>
          <w:tcPr>
            <w:tcW w:w="611" w:type="pct"/>
            <w:tcBorders>
              <w:top w:val="nil"/>
              <w:left w:val="single" w:sz="4" w:space="0" w:color="auto"/>
              <w:bottom w:val="single" w:sz="4" w:space="0" w:color="auto"/>
              <w:right w:val="single" w:sz="4" w:space="0" w:color="auto"/>
            </w:tcBorders>
            <w:shd w:val="clear" w:color="auto" w:fill="auto"/>
            <w:vAlign w:val="center"/>
          </w:tcPr>
          <w:p w14:paraId="17E60838" w14:textId="06460F75"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688</w:t>
            </w:r>
          </w:p>
        </w:tc>
        <w:tc>
          <w:tcPr>
            <w:tcW w:w="743" w:type="pct"/>
            <w:tcBorders>
              <w:top w:val="nil"/>
              <w:left w:val="nil"/>
              <w:bottom w:val="single" w:sz="4" w:space="0" w:color="auto"/>
              <w:right w:val="single" w:sz="4" w:space="0" w:color="auto"/>
            </w:tcBorders>
            <w:shd w:val="clear" w:color="auto" w:fill="auto"/>
            <w:vAlign w:val="center"/>
          </w:tcPr>
          <w:p w14:paraId="6ED60AD5" w14:textId="48CBAE61"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1.590</w:t>
            </w:r>
          </w:p>
        </w:tc>
        <w:tc>
          <w:tcPr>
            <w:tcW w:w="520" w:type="pct"/>
            <w:tcBorders>
              <w:top w:val="nil"/>
              <w:left w:val="nil"/>
              <w:bottom w:val="single" w:sz="4" w:space="0" w:color="auto"/>
              <w:right w:val="single" w:sz="4" w:space="0" w:color="auto"/>
            </w:tcBorders>
            <w:shd w:val="clear" w:color="auto" w:fill="auto"/>
            <w:vAlign w:val="center"/>
          </w:tcPr>
          <w:p w14:paraId="246A79F4" w14:textId="48EDA5E4"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1.286</w:t>
            </w:r>
          </w:p>
        </w:tc>
        <w:tc>
          <w:tcPr>
            <w:tcW w:w="567" w:type="pct"/>
            <w:tcBorders>
              <w:top w:val="nil"/>
              <w:left w:val="nil"/>
              <w:bottom w:val="single" w:sz="4" w:space="0" w:color="auto"/>
              <w:right w:val="single" w:sz="4" w:space="0" w:color="auto"/>
            </w:tcBorders>
            <w:shd w:val="clear" w:color="auto" w:fill="auto"/>
            <w:vAlign w:val="center"/>
          </w:tcPr>
          <w:p w14:paraId="23D540C3" w14:textId="6001EFD2"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1.286</w:t>
            </w:r>
          </w:p>
        </w:tc>
        <w:tc>
          <w:tcPr>
            <w:tcW w:w="567" w:type="pct"/>
            <w:tcBorders>
              <w:top w:val="nil"/>
              <w:left w:val="nil"/>
              <w:bottom w:val="single" w:sz="4" w:space="0" w:color="auto"/>
              <w:right w:val="single" w:sz="4" w:space="0" w:color="auto"/>
            </w:tcBorders>
            <w:shd w:val="clear" w:color="auto" w:fill="auto"/>
            <w:vAlign w:val="center"/>
          </w:tcPr>
          <w:p w14:paraId="12E5AAB6" w14:textId="2EAE7FB6"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1.286</w:t>
            </w:r>
          </w:p>
        </w:tc>
      </w:tr>
      <w:tr w:rsidR="00810150" w:rsidRPr="00621673" w14:paraId="3153FC57" w14:textId="0FD2C51D" w:rsidTr="00D37A7B">
        <w:trPr>
          <w:trHeight w:val="20"/>
          <w:jc w:val="center"/>
        </w:trPr>
        <w:tc>
          <w:tcPr>
            <w:tcW w:w="1992" w:type="pct"/>
            <w:shd w:val="clear" w:color="auto" w:fill="auto"/>
            <w:vAlign w:val="center"/>
          </w:tcPr>
          <w:p w14:paraId="5198773D" w14:textId="4CA2F6F1" w:rsidR="00810150" w:rsidRPr="00621673" w:rsidRDefault="00810150" w:rsidP="00810150">
            <w:pPr>
              <w:spacing w:after="0" w:line="240" w:lineRule="auto"/>
              <w:rPr>
                <w:rFonts w:ascii="Times New Roman" w:hAnsi="Times New Roman" w:cs="Times New Roman"/>
                <w:bCs/>
                <w:i/>
                <w:sz w:val="20"/>
                <w:szCs w:val="20"/>
                <w:lang w:val="fr-FR"/>
              </w:rPr>
            </w:pPr>
            <w:r w:rsidRPr="00621673">
              <w:rPr>
                <w:rFonts w:ascii="Times New Roman" w:hAnsi="Times New Roman" w:cs="Times New Roman"/>
                <w:bCs/>
                <w:i/>
                <w:sz w:val="20"/>
                <w:szCs w:val="20"/>
                <w:lang w:val="fr-FR"/>
              </w:rPr>
              <w:t>Deseuri stradale colectate</w:t>
            </w:r>
          </w:p>
        </w:tc>
        <w:tc>
          <w:tcPr>
            <w:tcW w:w="611" w:type="pct"/>
            <w:tcBorders>
              <w:top w:val="nil"/>
              <w:left w:val="single" w:sz="4" w:space="0" w:color="auto"/>
              <w:bottom w:val="single" w:sz="4" w:space="0" w:color="auto"/>
              <w:right w:val="single" w:sz="4" w:space="0" w:color="auto"/>
            </w:tcBorders>
            <w:shd w:val="clear" w:color="auto" w:fill="auto"/>
            <w:vAlign w:val="center"/>
          </w:tcPr>
          <w:p w14:paraId="61233A59" w14:textId="455A3CE1"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4.887</w:t>
            </w:r>
          </w:p>
        </w:tc>
        <w:tc>
          <w:tcPr>
            <w:tcW w:w="743" w:type="pct"/>
            <w:tcBorders>
              <w:top w:val="nil"/>
              <w:left w:val="nil"/>
              <w:bottom w:val="single" w:sz="4" w:space="0" w:color="auto"/>
              <w:right w:val="single" w:sz="4" w:space="0" w:color="auto"/>
            </w:tcBorders>
            <w:shd w:val="clear" w:color="auto" w:fill="auto"/>
            <w:vAlign w:val="center"/>
          </w:tcPr>
          <w:p w14:paraId="1F824459" w14:textId="31DE6BAA"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3.409</w:t>
            </w:r>
          </w:p>
        </w:tc>
        <w:tc>
          <w:tcPr>
            <w:tcW w:w="520" w:type="pct"/>
            <w:tcBorders>
              <w:top w:val="nil"/>
              <w:left w:val="nil"/>
              <w:bottom w:val="single" w:sz="4" w:space="0" w:color="auto"/>
              <w:right w:val="single" w:sz="4" w:space="0" w:color="auto"/>
            </w:tcBorders>
            <w:shd w:val="clear" w:color="auto" w:fill="auto"/>
            <w:vAlign w:val="center"/>
          </w:tcPr>
          <w:p w14:paraId="6384BFE7" w14:textId="3CD53020"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4.279</w:t>
            </w:r>
          </w:p>
        </w:tc>
        <w:tc>
          <w:tcPr>
            <w:tcW w:w="567" w:type="pct"/>
            <w:tcBorders>
              <w:top w:val="nil"/>
              <w:left w:val="nil"/>
              <w:bottom w:val="single" w:sz="4" w:space="0" w:color="auto"/>
              <w:right w:val="single" w:sz="4" w:space="0" w:color="auto"/>
            </w:tcBorders>
            <w:shd w:val="clear" w:color="auto" w:fill="auto"/>
            <w:vAlign w:val="center"/>
          </w:tcPr>
          <w:p w14:paraId="76C2FC3F" w14:textId="59A40D85" w:rsidR="00810150" w:rsidRPr="00621673" w:rsidRDefault="00810150" w:rsidP="00810150">
            <w:pPr>
              <w:spacing w:after="0" w:line="240" w:lineRule="auto"/>
              <w:jc w:val="center"/>
              <w:rPr>
                <w:rFonts w:ascii="Times New Roman" w:hAnsi="Times New Roman" w:cs="Times New Roman"/>
                <w:color w:val="000000" w:themeColor="text1"/>
                <w:sz w:val="20"/>
                <w:szCs w:val="20"/>
                <w:lang w:val="fr-FR"/>
              </w:rPr>
            </w:pPr>
            <w:r w:rsidRPr="00621673">
              <w:rPr>
                <w:rFonts w:ascii="Times New Roman" w:hAnsi="Times New Roman" w:cs="Times New Roman"/>
                <w:color w:val="000000" w:themeColor="text1"/>
                <w:sz w:val="20"/>
                <w:szCs w:val="20"/>
              </w:rPr>
              <w:t>4.279</w:t>
            </w:r>
          </w:p>
        </w:tc>
        <w:tc>
          <w:tcPr>
            <w:tcW w:w="567" w:type="pct"/>
            <w:tcBorders>
              <w:top w:val="nil"/>
              <w:left w:val="nil"/>
              <w:bottom w:val="single" w:sz="4" w:space="0" w:color="auto"/>
              <w:right w:val="single" w:sz="4" w:space="0" w:color="auto"/>
            </w:tcBorders>
            <w:shd w:val="clear" w:color="auto" w:fill="auto"/>
            <w:vAlign w:val="center"/>
          </w:tcPr>
          <w:p w14:paraId="23E09778" w14:textId="77662CD9"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4.279</w:t>
            </w:r>
          </w:p>
        </w:tc>
      </w:tr>
      <w:tr w:rsidR="00810150" w:rsidRPr="00621673" w14:paraId="3B698169" w14:textId="7A1F9754" w:rsidTr="00D37A7B">
        <w:trPr>
          <w:trHeight w:val="20"/>
          <w:jc w:val="center"/>
        </w:trPr>
        <w:tc>
          <w:tcPr>
            <w:tcW w:w="1992" w:type="pct"/>
            <w:shd w:val="clear" w:color="auto" w:fill="auto"/>
            <w:vAlign w:val="center"/>
          </w:tcPr>
          <w:p w14:paraId="7AAA4F41" w14:textId="2A726F74" w:rsidR="00810150" w:rsidRPr="00621673" w:rsidRDefault="00810150" w:rsidP="00810150">
            <w:pPr>
              <w:spacing w:after="0" w:line="240" w:lineRule="auto"/>
              <w:rPr>
                <w:rFonts w:ascii="Times New Roman" w:hAnsi="Times New Roman" w:cs="Times New Roman"/>
                <w:bCs/>
                <w:i/>
                <w:sz w:val="20"/>
                <w:szCs w:val="20"/>
                <w:lang w:val="fr-FR"/>
              </w:rPr>
            </w:pPr>
            <w:r w:rsidRPr="00621673">
              <w:rPr>
                <w:rFonts w:ascii="Times New Roman" w:hAnsi="Times New Roman" w:cs="Times New Roman"/>
                <w:bCs/>
                <w:i/>
                <w:sz w:val="20"/>
                <w:szCs w:val="20"/>
                <w:lang w:val="fr-FR"/>
              </w:rPr>
              <w:t>Deșeuri menajere generate și necolectate</w:t>
            </w:r>
          </w:p>
        </w:tc>
        <w:tc>
          <w:tcPr>
            <w:tcW w:w="611" w:type="pct"/>
            <w:tcBorders>
              <w:top w:val="nil"/>
              <w:left w:val="single" w:sz="4" w:space="0" w:color="auto"/>
              <w:bottom w:val="single" w:sz="4" w:space="0" w:color="auto"/>
              <w:right w:val="single" w:sz="4" w:space="0" w:color="auto"/>
            </w:tcBorders>
            <w:shd w:val="clear" w:color="auto" w:fill="auto"/>
            <w:vAlign w:val="center"/>
          </w:tcPr>
          <w:p w14:paraId="72AF5C0F" w14:textId="05A7959D"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3.844</w:t>
            </w:r>
          </w:p>
        </w:tc>
        <w:tc>
          <w:tcPr>
            <w:tcW w:w="743" w:type="pct"/>
            <w:tcBorders>
              <w:top w:val="nil"/>
              <w:left w:val="nil"/>
              <w:bottom w:val="single" w:sz="4" w:space="0" w:color="auto"/>
              <w:right w:val="single" w:sz="4" w:space="0" w:color="auto"/>
            </w:tcBorders>
            <w:shd w:val="clear" w:color="auto" w:fill="auto"/>
            <w:vAlign w:val="center"/>
          </w:tcPr>
          <w:p w14:paraId="4C6B9792" w14:textId="092369E7"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1.781</w:t>
            </w:r>
          </w:p>
        </w:tc>
        <w:tc>
          <w:tcPr>
            <w:tcW w:w="520" w:type="pct"/>
            <w:tcBorders>
              <w:top w:val="nil"/>
              <w:left w:val="nil"/>
              <w:bottom w:val="single" w:sz="4" w:space="0" w:color="auto"/>
              <w:right w:val="single" w:sz="4" w:space="0" w:color="auto"/>
            </w:tcBorders>
            <w:shd w:val="clear" w:color="auto" w:fill="auto"/>
            <w:vAlign w:val="center"/>
          </w:tcPr>
          <w:p w14:paraId="56A29A13" w14:textId="2EA2696F"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426</w:t>
            </w:r>
          </w:p>
        </w:tc>
        <w:tc>
          <w:tcPr>
            <w:tcW w:w="567" w:type="pct"/>
            <w:tcBorders>
              <w:top w:val="nil"/>
              <w:left w:val="nil"/>
              <w:bottom w:val="single" w:sz="4" w:space="0" w:color="auto"/>
              <w:right w:val="single" w:sz="4" w:space="0" w:color="auto"/>
            </w:tcBorders>
            <w:shd w:val="clear" w:color="auto" w:fill="auto"/>
            <w:vAlign w:val="center"/>
          </w:tcPr>
          <w:p w14:paraId="36FDA32B" w14:textId="27B388BD"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0</w:t>
            </w:r>
          </w:p>
        </w:tc>
        <w:tc>
          <w:tcPr>
            <w:tcW w:w="567" w:type="pct"/>
            <w:tcBorders>
              <w:top w:val="nil"/>
              <w:left w:val="nil"/>
              <w:bottom w:val="single" w:sz="4" w:space="0" w:color="auto"/>
              <w:right w:val="single" w:sz="4" w:space="0" w:color="auto"/>
            </w:tcBorders>
            <w:shd w:val="clear" w:color="auto" w:fill="auto"/>
            <w:vAlign w:val="center"/>
          </w:tcPr>
          <w:p w14:paraId="28FD6F52" w14:textId="25D388D4" w:rsidR="00810150" w:rsidRPr="00621673" w:rsidRDefault="00810150" w:rsidP="00810150">
            <w:pPr>
              <w:spacing w:after="0" w:line="240" w:lineRule="auto"/>
              <w:jc w:val="center"/>
              <w:rPr>
                <w:rFonts w:ascii="Times New Roman" w:hAnsi="Times New Roman" w:cs="Times New Roman"/>
                <w:color w:val="000000" w:themeColor="text1"/>
                <w:sz w:val="20"/>
                <w:szCs w:val="20"/>
              </w:rPr>
            </w:pPr>
            <w:r w:rsidRPr="00621673">
              <w:rPr>
                <w:rFonts w:ascii="Times New Roman" w:hAnsi="Times New Roman" w:cs="Times New Roman"/>
                <w:color w:val="000000" w:themeColor="text1"/>
                <w:sz w:val="20"/>
                <w:szCs w:val="20"/>
              </w:rPr>
              <w:t>0</w:t>
            </w:r>
          </w:p>
        </w:tc>
      </w:tr>
      <w:tr w:rsidR="00810150" w:rsidRPr="00621673" w14:paraId="10B7881C" w14:textId="1DA475BB" w:rsidTr="00C52887">
        <w:trPr>
          <w:trHeight w:val="20"/>
          <w:jc w:val="center"/>
        </w:trPr>
        <w:tc>
          <w:tcPr>
            <w:tcW w:w="1992" w:type="pct"/>
            <w:shd w:val="clear" w:color="auto" w:fill="auto"/>
            <w:vAlign w:val="center"/>
            <w:hideMark/>
          </w:tcPr>
          <w:p w14:paraId="6557FFCE" w14:textId="77777777" w:rsidR="00810150" w:rsidRPr="00621673" w:rsidRDefault="00810150" w:rsidP="00810150">
            <w:pPr>
              <w:spacing w:after="0" w:line="240" w:lineRule="auto"/>
              <w:jc w:val="center"/>
              <w:rPr>
                <w:rFonts w:ascii="Times New Roman" w:hAnsi="Times New Roman" w:cs="Times New Roman"/>
                <w:b/>
                <w:bCs/>
                <w:sz w:val="20"/>
                <w:szCs w:val="20"/>
              </w:rPr>
            </w:pPr>
            <w:r w:rsidRPr="00621673">
              <w:rPr>
                <w:rFonts w:ascii="Times New Roman" w:hAnsi="Times New Roman" w:cs="Times New Roman"/>
                <w:b/>
                <w:bCs/>
                <w:sz w:val="20"/>
                <w:szCs w:val="20"/>
              </w:rPr>
              <w:t>Total</w:t>
            </w:r>
          </w:p>
        </w:tc>
        <w:tc>
          <w:tcPr>
            <w:tcW w:w="611" w:type="pct"/>
            <w:shd w:val="clear" w:color="auto" w:fill="auto"/>
            <w:vAlign w:val="center"/>
          </w:tcPr>
          <w:p w14:paraId="650A122F" w14:textId="1D9B65B3" w:rsidR="00810150" w:rsidRPr="00621673" w:rsidRDefault="00810150" w:rsidP="00810150">
            <w:pPr>
              <w:spacing w:after="0" w:line="240" w:lineRule="auto"/>
              <w:jc w:val="center"/>
              <w:rPr>
                <w:rFonts w:ascii="Times New Roman" w:hAnsi="Times New Roman" w:cs="Times New Roman"/>
                <w:b/>
                <w:sz w:val="20"/>
                <w:szCs w:val="20"/>
              </w:rPr>
            </w:pPr>
            <w:r w:rsidRPr="00621673">
              <w:rPr>
                <w:rFonts w:ascii="Times New Roman" w:hAnsi="Times New Roman" w:cs="Times New Roman"/>
                <w:b/>
                <w:sz w:val="20"/>
                <w:szCs w:val="20"/>
              </w:rPr>
              <w:t>126.100</w:t>
            </w:r>
          </w:p>
        </w:tc>
        <w:tc>
          <w:tcPr>
            <w:tcW w:w="743" w:type="pct"/>
            <w:shd w:val="clear" w:color="auto" w:fill="auto"/>
            <w:vAlign w:val="center"/>
          </w:tcPr>
          <w:p w14:paraId="4E68931A" w14:textId="27BFD21A" w:rsidR="00810150" w:rsidRPr="00621673" w:rsidRDefault="00810150" w:rsidP="00810150">
            <w:pPr>
              <w:spacing w:after="0" w:line="240" w:lineRule="auto"/>
              <w:jc w:val="center"/>
              <w:rPr>
                <w:rFonts w:ascii="Times New Roman" w:hAnsi="Times New Roman" w:cs="Times New Roman"/>
                <w:b/>
                <w:sz w:val="20"/>
                <w:szCs w:val="20"/>
              </w:rPr>
            </w:pPr>
            <w:r w:rsidRPr="00621673">
              <w:rPr>
                <w:rFonts w:ascii="Times New Roman" w:hAnsi="Times New Roman" w:cs="Times New Roman"/>
                <w:b/>
                <w:sz w:val="20"/>
                <w:szCs w:val="20"/>
              </w:rPr>
              <w:t>109.733</w:t>
            </w:r>
          </w:p>
        </w:tc>
        <w:tc>
          <w:tcPr>
            <w:tcW w:w="520" w:type="pct"/>
            <w:vAlign w:val="center"/>
          </w:tcPr>
          <w:p w14:paraId="1CE03A38" w14:textId="37E89B07" w:rsidR="00810150" w:rsidRPr="00621673" w:rsidRDefault="00810150" w:rsidP="00810150">
            <w:pPr>
              <w:spacing w:after="0" w:line="240" w:lineRule="auto"/>
              <w:jc w:val="center"/>
              <w:rPr>
                <w:rFonts w:ascii="Times New Roman" w:hAnsi="Times New Roman" w:cs="Times New Roman"/>
                <w:b/>
                <w:sz w:val="20"/>
                <w:szCs w:val="20"/>
              </w:rPr>
            </w:pPr>
            <w:r w:rsidRPr="00621673">
              <w:rPr>
                <w:rFonts w:ascii="Times New Roman" w:hAnsi="Times New Roman" w:cs="Times New Roman"/>
                <w:b/>
                <w:sz w:val="20"/>
                <w:szCs w:val="20"/>
              </w:rPr>
              <w:t>117.260</w:t>
            </w:r>
          </w:p>
        </w:tc>
        <w:tc>
          <w:tcPr>
            <w:tcW w:w="567" w:type="pct"/>
          </w:tcPr>
          <w:p w14:paraId="61262DCA" w14:textId="7ECC39FE" w:rsidR="00810150" w:rsidRPr="00621673" w:rsidRDefault="00810150" w:rsidP="00810150">
            <w:pPr>
              <w:spacing w:after="0" w:line="240" w:lineRule="auto"/>
              <w:jc w:val="center"/>
              <w:rPr>
                <w:rFonts w:ascii="Times New Roman" w:hAnsi="Times New Roman" w:cs="Times New Roman"/>
                <w:b/>
                <w:sz w:val="20"/>
                <w:szCs w:val="20"/>
              </w:rPr>
            </w:pPr>
            <w:r w:rsidRPr="00621673">
              <w:rPr>
                <w:rFonts w:ascii="Times New Roman" w:hAnsi="Times New Roman" w:cs="Times New Roman"/>
                <w:b/>
                <w:sz w:val="20"/>
                <w:szCs w:val="20"/>
              </w:rPr>
              <w:t>115.577</w:t>
            </w:r>
          </w:p>
        </w:tc>
        <w:tc>
          <w:tcPr>
            <w:tcW w:w="567" w:type="pct"/>
          </w:tcPr>
          <w:p w14:paraId="494551B6" w14:textId="53C4D7BD" w:rsidR="00810150" w:rsidRPr="00621673" w:rsidRDefault="00810150" w:rsidP="008101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115.611</w:t>
            </w:r>
          </w:p>
        </w:tc>
      </w:tr>
    </w:tbl>
    <w:p w14:paraId="7DDC87C5" w14:textId="01B9DA4E" w:rsidR="008F5672" w:rsidRPr="00F4772B" w:rsidRDefault="008F5672" w:rsidP="00FF3EF2">
      <w:pPr>
        <w:ind w:left="142"/>
        <w:jc w:val="center"/>
        <w:rPr>
          <w:rFonts w:ascii="Times New Roman" w:hAnsi="Times New Roman" w:cs="Times New Roman"/>
          <w:i/>
          <w:sz w:val="20"/>
          <w:szCs w:val="20"/>
          <w:lang w:val="pt-BR"/>
        </w:rPr>
      </w:pPr>
      <w:r w:rsidRPr="00F4772B">
        <w:rPr>
          <w:rFonts w:ascii="Times New Roman" w:hAnsi="Times New Roman" w:cs="Times New Roman"/>
          <w:i/>
          <w:sz w:val="20"/>
          <w:szCs w:val="20"/>
          <w:lang w:val="pt-BR"/>
        </w:rPr>
        <w:t xml:space="preserve">Sursă: Agenția pentru Protecția Mediului </w:t>
      </w:r>
      <w:r w:rsidR="00FF3EF2" w:rsidRPr="00F4772B">
        <w:rPr>
          <w:rFonts w:ascii="Times New Roman" w:hAnsi="Times New Roman" w:cs="Times New Roman"/>
          <w:i/>
          <w:sz w:val="20"/>
          <w:szCs w:val="20"/>
          <w:lang w:val="pt-BR"/>
        </w:rPr>
        <w:t>Hunedoara</w:t>
      </w:r>
      <w:r w:rsidRPr="00F4772B">
        <w:rPr>
          <w:rFonts w:ascii="Times New Roman" w:hAnsi="Times New Roman" w:cs="Times New Roman"/>
          <w:i/>
          <w:sz w:val="20"/>
          <w:szCs w:val="20"/>
          <w:lang w:val="pt-BR"/>
        </w:rPr>
        <w:t>, rapoarte statistice anuale ale operatorilor de salubritate</w:t>
      </w:r>
      <w:r w:rsidR="00E7262B" w:rsidRPr="00F4772B">
        <w:rPr>
          <w:rFonts w:ascii="Times New Roman" w:hAnsi="Times New Roman" w:cs="Times New Roman"/>
          <w:i/>
          <w:sz w:val="20"/>
          <w:szCs w:val="20"/>
          <w:lang w:val="pt-BR"/>
        </w:rPr>
        <w:t>, prin ADI “Sistemul integrat de gestionare a deşeurilor Hunedoara”</w:t>
      </w:r>
    </w:p>
    <w:p w14:paraId="0042CD0E" w14:textId="17B9819B" w:rsidR="00535701" w:rsidRPr="00EF5E56" w:rsidRDefault="00535701" w:rsidP="00535701">
      <w:pPr>
        <w:spacing w:after="120"/>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Din cantitatea totală de deșeuri municipale generate în anul 2</w:t>
      </w:r>
      <w:r w:rsidR="00A8748B" w:rsidRPr="00EF5E56">
        <w:rPr>
          <w:rFonts w:ascii="Times New Roman" w:hAnsi="Times New Roman" w:cs="Times New Roman"/>
          <w:sz w:val="24"/>
          <w:szCs w:val="24"/>
          <w:lang w:val="ro-RO"/>
        </w:rPr>
        <w:t>02</w:t>
      </w:r>
      <w:r w:rsidR="00810150">
        <w:rPr>
          <w:rFonts w:ascii="Times New Roman" w:hAnsi="Times New Roman" w:cs="Times New Roman"/>
          <w:sz w:val="24"/>
          <w:szCs w:val="24"/>
          <w:lang w:val="ro-RO"/>
        </w:rPr>
        <w:t>1</w:t>
      </w:r>
      <w:r w:rsidRPr="00EF5E56">
        <w:rPr>
          <w:rFonts w:ascii="Times New Roman" w:hAnsi="Times New Roman" w:cs="Times New Roman"/>
          <w:sz w:val="24"/>
          <w:szCs w:val="24"/>
          <w:lang w:val="ro-RO"/>
        </w:rPr>
        <w:t>, 79,</w:t>
      </w:r>
      <w:r w:rsidR="00A8748B" w:rsidRPr="00EF5E56">
        <w:rPr>
          <w:rFonts w:ascii="Times New Roman" w:hAnsi="Times New Roman" w:cs="Times New Roman"/>
          <w:sz w:val="24"/>
          <w:szCs w:val="24"/>
          <w:lang w:val="ro-RO"/>
        </w:rPr>
        <w:t>6</w:t>
      </w:r>
      <w:r w:rsidR="00A00008">
        <w:rPr>
          <w:rFonts w:ascii="Times New Roman" w:hAnsi="Times New Roman" w:cs="Times New Roman"/>
          <w:sz w:val="24"/>
          <w:szCs w:val="24"/>
          <w:lang w:val="ro-RO"/>
        </w:rPr>
        <w:t>7</w:t>
      </w:r>
      <w:r w:rsidRPr="00EF5E56">
        <w:rPr>
          <w:rFonts w:ascii="Times New Roman" w:hAnsi="Times New Roman" w:cs="Times New Roman"/>
          <w:sz w:val="24"/>
          <w:szCs w:val="24"/>
          <w:lang w:val="ro-RO"/>
        </w:rPr>
        <w:t>% reprezintă deșeuri menajere, 1</w:t>
      </w:r>
      <w:r w:rsidR="00A8748B" w:rsidRPr="00EF5E56">
        <w:rPr>
          <w:rFonts w:ascii="Times New Roman" w:hAnsi="Times New Roman" w:cs="Times New Roman"/>
          <w:sz w:val="24"/>
          <w:szCs w:val="24"/>
          <w:lang w:val="ro-RO"/>
        </w:rPr>
        <w:t>0</w:t>
      </w:r>
      <w:r w:rsidRPr="00EF5E56">
        <w:rPr>
          <w:rFonts w:ascii="Times New Roman" w:hAnsi="Times New Roman" w:cs="Times New Roman"/>
          <w:sz w:val="24"/>
          <w:szCs w:val="24"/>
          <w:lang w:val="ro-RO"/>
        </w:rPr>
        <w:t>,</w:t>
      </w:r>
      <w:r w:rsidR="00A00008">
        <w:rPr>
          <w:rFonts w:ascii="Times New Roman" w:hAnsi="Times New Roman" w:cs="Times New Roman"/>
          <w:sz w:val="24"/>
          <w:szCs w:val="24"/>
          <w:lang w:val="ro-RO"/>
        </w:rPr>
        <w:t>70</w:t>
      </w:r>
      <w:r w:rsidRPr="00EF5E56">
        <w:rPr>
          <w:rFonts w:ascii="Times New Roman" w:hAnsi="Times New Roman" w:cs="Times New Roman"/>
          <w:sz w:val="24"/>
          <w:szCs w:val="24"/>
          <w:lang w:val="ro-RO"/>
        </w:rPr>
        <w:t xml:space="preserve">% deșeuri similare și alte deșeuri (generate de operatorii economici și instituții) și </w:t>
      </w:r>
      <w:r w:rsidR="00122C22" w:rsidRPr="00EF5E56">
        <w:rPr>
          <w:rFonts w:ascii="Times New Roman" w:hAnsi="Times New Roman" w:cs="Times New Roman"/>
          <w:sz w:val="24"/>
          <w:szCs w:val="24"/>
          <w:lang w:val="ro-RO"/>
        </w:rPr>
        <w:t>9</w:t>
      </w:r>
      <w:r w:rsidRPr="00EF5E56">
        <w:rPr>
          <w:rFonts w:ascii="Times New Roman" w:hAnsi="Times New Roman" w:cs="Times New Roman"/>
          <w:sz w:val="24"/>
          <w:szCs w:val="24"/>
          <w:lang w:val="ro-RO"/>
        </w:rPr>
        <w:t>,</w:t>
      </w:r>
      <w:r w:rsidR="00122C22" w:rsidRPr="00EF5E56">
        <w:rPr>
          <w:rFonts w:ascii="Times New Roman" w:hAnsi="Times New Roman" w:cs="Times New Roman"/>
          <w:sz w:val="24"/>
          <w:szCs w:val="24"/>
          <w:lang w:val="ro-RO"/>
        </w:rPr>
        <w:t>42</w:t>
      </w:r>
      <w:r w:rsidRPr="00EF5E56">
        <w:rPr>
          <w:rFonts w:ascii="Times New Roman" w:hAnsi="Times New Roman" w:cs="Times New Roman"/>
          <w:sz w:val="24"/>
          <w:szCs w:val="24"/>
          <w:lang w:val="ro-RO"/>
        </w:rPr>
        <w:t>% deșeuri din servicii publice.</w:t>
      </w:r>
    </w:p>
    <w:p w14:paraId="318486C3" w14:textId="696B9F7E" w:rsidR="008F5672" w:rsidRPr="00EF5E56" w:rsidRDefault="008F5672" w:rsidP="008506BE">
      <w:pPr>
        <w:spacing w:after="120"/>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Evoluția gradului de acoperire cu servicii de salubrizare, în perioada 201</w:t>
      </w:r>
      <w:r w:rsidR="00FF3EF2" w:rsidRPr="00EF5E56">
        <w:rPr>
          <w:rFonts w:ascii="Times New Roman" w:hAnsi="Times New Roman" w:cs="Times New Roman"/>
          <w:sz w:val="24"/>
          <w:szCs w:val="24"/>
          <w:lang w:val="ro-RO"/>
        </w:rPr>
        <w:t>7</w:t>
      </w:r>
      <w:r w:rsidRPr="00EF5E56">
        <w:rPr>
          <w:rFonts w:ascii="Times New Roman" w:hAnsi="Times New Roman" w:cs="Times New Roman"/>
          <w:sz w:val="24"/>
          <w:szCs w:val="24"/>
          <w:lang w:val="ro-RO"/>
        </w:rPr>
        <w:t xml:space="preserve"> – 202</w:t>
      </w:r>
      <w:r w:rsidR="00C52887">
        <w:rPr>
          <w:rFonts w:ascii="Times New Roman" w:hAnsi="Times New Roman" w:cs="Times New Roman"/>
          <w:sz w:val="24"/>
          <w:szCs w:val="24"/>
          <w:lang w:val="ro-RO"/>
        </w:rPr>
        <w:t>1</w:t>
      </w:r>
      <w:r w:rsidRPr="00EF5E56">
        <w:rPr>
          <w:rFonts w:ascii="Times New Roman" w:hAnsi="Times New Roman" w:cs="Times New Roman"/>
          <w:sz w:val="24"/>
          <w:szCs w:val="24"/>
          <w:lang w:val="ro-RO"/>
        </w:rPr>
        <w:t xml:space="preserve">, este prezentată în </w:t>
      </w:r>
      <w:r w:rsidR="00215DA8" w:rsidRPr="00EF5E56">
        <w:rPr>
          <w:rFonts w:ascii="Times New Roman" w:hAnsi="Times New Roman" w:cs="Times New Roman"/>
          <w:sz w:val="24"/>
          <w:szCs w:val="24"/>
          <w:lang w:val="ro-RO"/>
        </w:rPr>
        <w:t>t</w:t>
      </w:r>
      <w:r w:rsidRPr="00EF5E56">
        <w:rPr>
          <w:rFonts w:ascii="Times New Roman" w:hAnsi="Times New Roman" w:cs="Times New Roman"/>
          <w:sz w:val="24"/>
          <w:szCs w:val="24"/>
          <w:lang w:val="ro-RO"/>
        </w:rPr>
        <w:t xml:space="preserve">abelul </w:t>
      </w:r>
      <w:r w:rsidR="00122C22" w:rsidRPr="00EF5E56">
        <w:rPr>
          <w:rFonts w:ascii="Times New Roman" w:hAnsi="Times New Roman" w:cs="Times New Roman"/>
          <w:sz w:val="24"/>
          <w:szCs w:val="24"/>
          <w:lang w:val="ro-RO"/>
        </w:rPr>
        <w:t>următor</w:t>
      </w:r>
      <w:r w:rsidRPr="00EF5E56">
        <w:rPr>
          <w:rFonts w:ascii="Times New Roman" w:hAnsi="Times New Roman" w:cs="Times New Roman"/>
          <w:sz w:val="24"/>
          <w:szCs w:val="24"/>
          <w:lang w:val="ro-RO"/>
        </w:rPr>
        <w:t>.</w:t>
      </w:r>
    </w:p>
    <w:p w14:paraId="4432AC26" w14:textId="5A5A9BC1" w:rsidR="008F5672" w:rsidRPr="00F2065E" w:rsidRDefault="00254DA4" w:rsidP="00F2065E">
      <w:pPr>
        <w:pStyle w:val="Legend"/>
        <w:jc w:val="center"/>
        <w:rPr>
          <w:rFonts w:ascii="Times New Roman" w:hAnsi="Times New Roman"/>
          <w:b w:val="0"/>
        </w:rPr>
      </w:pPr>
      <w:bookmarkStart w:id="32" w:name="_Toc100069785"/>
      <w:r w:rsidRPr="00F2065E">
        <w:rPr>
          <w:rFonts w:ascii="Times New Roman" w:hAnsi="Times New Roman"/>
        </w:rPr>
        <w:t xml:space="preserve">Tabel </w:t>
      </w:r>
      <w:r w:rsidRPr="00F2065E">
        <w:rPr>
          <w:rFonts w:ascii="Times New Roman" w:hAnsi="Times New Roman"/>
        </w:rPr>
        <w:fldChar w:fldCharType="begin"/>
      </w:r>
      <w:r w:rsidRPr="00F2065E">
        <w:rPr>
          <w:rFonts w:ascii="Times New Roman" w:hAnsi="Times New Roman"/>
        </w:rPr>
        <w:instrText xml:space="preserve"> SEQ Tabel \* ARABIC </w:instrText>
      </w:r>
      <w:r w:rsidRPr="00F2065E">
        <w:rPr>
          <w:rFonts w:ascii="Times New Roman" w:hAnsi="Times New Roman"/>
        </w:rPr>
        <w:fldChar w:fldCharType="separate"/>
      </w:r>
      <w:r w:rsidR="00A656CA">
        <w:rPr>
          <w:rFonts w:ascii="Times New Roman" w:hAnsi="Times New Roman"/>
          <w:noProof/>
        </w:rPr>
        <w:t>8</w:t>
      </w:r>
      <w:r w:rsidRPr="00F2065E">
        <w:rPr>
          <w:rFonts w:ascii="Times New Roman" w:hAnsi="Times New Roman"/>
        </w:rPr>
        <w:fldChar w:fldCharType="end"/>
      </w:r>
      <w:r w:rsidR="00BC7EBF" w:rsidRPr="00F2065E">
        <w:rPr>
          <w:rFonts w:ascii="Times New Roman" w:hAnsi="Times New Roman"/>
        </w:rPr>
        <w:t xml:space="preserve"> </w:t>
      </w:r>
      <w:r w:rsidR="008F5672" w:rsidRPr="00F2065E">
        <w:rPr>
          <w:rFonts w:ascii="Times New Roman" w:hAnsi="Times New Roman"/>
        </w:rPr>
        <w:t>Gradul de acoperire cu servicii de salubrizare, pe medii de rezidență, în județul Hunedoara</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65"/>
        <w:gridCol w:w="1542"/>
        <w:gridCol w:w="1538"/>
        <w:gridCol w:w="1538"/>
        <w:gridCol w:w="1538"/>
      </w:tblGrid>
      <w:tr w:rsidR="00C52887" w:rsidRPr="003D2FFC" w14:paraId="416F1771" w14:textId="41EBFBE7" w:rsidTr="00C52887">
        <w:trPr>
          <w:trHeight w:val="20"/>
          <w:tblHeader/>
          <w:jc w:val="center"/>
        </w:trPr>
        <w:tc>
          <w:tcPr>
            <w:tcW w:w="995" w:type="pct"/>
            <w:vMerge w:val="restart"/>
            <w:shd w:val="clear" w:color="auto" w:fill="D9D9D9" w:themeFill="background1" w:themeFillShade="D9"/>
            <w:vAlign w:val="center"/>
          </w:tcPr>
          <w:p w14:paraId="67030851" w14:textId="77777777" w:rsidR="00C52887" w:rsidRPr="00BC7EBF" w:rsidRDefault="00C52887" w:rsidP="00343E46">
            <w:pPr>
              <w:spacing w:after="0" w:line="240" w:lineRule="auto"/>
              <w:jc w:val="center"/>
              <w:rPr>
                <w:rFonts w:ascii="Times New Roman" w:eastAsia="Calibri" w:hAnsi="Times New Roman" w:cs="Times New Roman"/>
                <w:b/>
                <w:sz w:val="20"/>
                <w:szCs w:val="20"/>
              </w:rPr>
            </w:pPr>
            <w:r w:rsidRPr="00BC7EBF">
              <w:rPr>
                <w:rFonts w:ascii="Times New Roman" w:eastAsia="Calibri" w:hAnsi="Times New Roman" w:cs="Times New Roman"/>
                <w:b/>
                <w:sz w:val="20"/>
                <w:szCs w:val="20"/>
              </w:rPr>
              <w:t>Denumire</w:t>
            </w:r>
          </w:p>
        </w:tc>
        <w:tc>
          <w:tcPr>
            <w:tcW w:w="4005" w:type="pct"/>
            <w:gridSpan w:val="5"/>
            <w:shd w:val="clear" w:color="auto" w:fill="D9D9D9" w:themeFill="background1" w:themeFillShade="D9"/>
            <w:vAlign w:val="center"/>
          </w:tcPr>
          <w:p w14:paraId="152B9CB8" w14:textId="29F819BF" w:rsidR="00C52887" w:rsidRPr="00BC7EBF" w:rsidRDefault="00C52887" w:rsidP="00343E46">
            <w:pPr>
              <w:spacing w:after="0" w:line="240" w:lineRule="auto"/>
              <w:jc w:val="center"/>
              <w:rPr>
                <w:rFonts w:ascii="Times New Roman" w:eastAsia="Calibri" w:hAnsi="Times New Roman" w:cs="Times New Roman"/>
                <w:b/>
                <w:sz w:val="20"/>
                <w:szCs w:val="20"/>
                <w:lang w:val="fr-FR"/>
              </w:rPr>
            </w:pPr>
            <w:r w:rsidRPr="00BC7EBF">
              <w:rPr>
                <w:rFonts w:ascii="Times New Roman" w:eastAsia="Calibri" w:hAnsi="Times New Roman" w:cs="Times New Roman"/>
                <w:b/>
                <w:sz w:val="20"/>
                <w:szCs w:val="20"/>
                <w:lang w:val="fr-FR"/>
              </w:rPr>
              <w:t>Grad de acoperire cu servicii de salubrizare (%)</w:t>
            </w:r>
          </w:p>
        </w:tc>
      </w:tr>
      <w:tr w:rsidR="00C52887" w:rsidRPr="00BC7EBF" w14:paraId="7D1D9627" w14:textId="4528037A" w:rsidTr="00C52887">
        <w:trPr>
          <w:trHeight w:val="20"/>
          <w:tblHeader/>
          <w:jc w:val="center"/>
        </w:trPr>
        <w:tc>
          <w:tcPr>
            <w:tcW w:w="995" w:type="pct"/>
            <w:vMerge/>
            <w:shd w:val="clear" w:color="auto" w:fill="D9D9D9" w:themeFill="background1" w:themeFillShade="D9"/>
            <w:vAlign w:val="center"/>
          </w:tcPr>
          <w:p w14:paraId="5DE31BCC" w14:textId="77777777" w:rsidR="00C52887" w:rsidRPr="00BC7EBF" w:rsidRDefault="00C52887" w:rsidP="00343E46">
            <w:pPr>
              <w:spacing w:after="0" w:line="240" w:lineRule="auto"/>
              <w:jc w:val="center"/>
              <w:rPr>
                <w:rFonts w:ascii="Times New Roman" w:eastAsia="Calibri" w:hAnsi="Times New Roman" w:cs="Times New Roman"/>
                <w:b/>
                <w:sz w:val="20"/>
                <w:szCs w:val="20"/>
                <w:lang w:val="fr-FR"/>
              </w:rPr>
            </w:pPr>
          </w:p>
        </w:tc>
        <w:tc>
          <w:tcPr>
            <w:tcW w:w="727" w:type="pct"/>
            <w:shd w:val="clear" w:color="auto" w:fill="D9D9D9" w:themeFill="background1" w:themeFillShade="D9"/>
            <w:vAlign w:val="center"/>
          </w:tcPr>
          <w:p w14:paraId="0061393C" w14:textId="77777777" w:rsidR="00C52887" w:rsidRPr="00BC7EBF" w:rsidRDefault="00C52887" w:rsidP="00343E46">
            <w:pPr>
              <w:spacing w:after="0" w:line="240" w:lineRule="auto"/>
              <w:jc w:val="center"/>
              <w:rPr>
                <w:rFonts w:ascii="Times New Roman" w:eastAsia="Calibri" w:hAnsi="Times New Roman" w:cs="Times New Roman"/>
                <w:b/>
                <w:sz w:val="20"/>
                <w:szCs w:val="20"/>
              </w:rPr>
            </w:pPr>
            <w:r w:rsidRPr="00BC7EBF">
              <w:rPr>
                <w:rFonts w:ascii="Times New Roman" w:eastAsia="Calibri" w:hAnsi="Times New Roman" w:cs="Times New Roman"/>
                <w:b/>
                <w:sz w:val="20"/>
                <w:szCs w:val="20"/>
              </w:rPr>
              <w:t>2017</w:t>
            </w:r>
          </w:p>
        </w:tc>
        <w:tc>
          <w:tcPr>
            <w:tcW w:w="821" w:type="pct"/>
            <w:shd w:val="clear" w:color="auto" w:fill="D9D9D9" w:themeFill="background1" w:themeFillShade="D9"/>
          </w:tcPr>
          <w:p w14:paraId="2CDD5BEF" w14:textId="77777777" w:rsidR="00C52887" w:rsidRPr="00BC7EBF" w:rsidRDefault="00C52887" w:rsidP="00343E46">
            <w:pPr>
              <w:spacing w:after="0" w:line="240" w:lineRule="auto"/>
              <w:jc w:val="center"/>
              <w:rPr>
                <w:rFonts w:ascii="Times New Roman" w:eastAsia="Calibri" w:hAnsi="Times New Roman" w:cs="Times New Roman"/>
                <w:b/>
                <w:sz w:val="20"/>
                <w:szCs w:val="20"/>
              </w:rPr>
            </w:pPr>
            <w:r w:rsidRPr="00BC7EBF">
              <w:rPr>
                <w:rFonts w:ascii="Times New Roman" w:eastAsia="Calibri" w:hAnsi="Times New Roman" w:cs="Times New Roman"/>
                <w:b/>
                <w:sz w:val="20"/>
                <w:szCs w:val="20"/>
              </w:rPr>
              <w:t>2018</w:t>
            </w:r>
          </w:p>
        </w:tc>
        <w:tc>
          <w:tcPr>
            <w:tcW w:w="819" w:type="pct"/>
            <w:shd w:val="clear" w:color="auto" w:fill="D9D9D9" w:themeFill="background1" w:themeFillShade="D9"/>
          </w:tcPr>
          <w:p w14:paraId="431CAEF3" w14:textId="77777777" w:rsidR="00C52887" w:rsidRPr="00BC7EBF" w:rsidRDefault="00C52887" w:rsidP="00343E46">
            <w:pPr>
              <w:spacing w:after="0" w:line="240" w:lineRule="auto"/>
              <w:jc w:val="center"/>
              <w:rPr>
                <w:rFonts w:ascii="Times New Roman" w:eastAsia="Calibri" w:hAnsi="Times New Roman" w:cs="Times New Roman"/>
                <w:b/>
                <w:sz w:val="20"/>
                <w:szCs w:val="20"/>
              </w:rPr>
            </w:pPr>
            <w:r w:rsidRPr="00BC7EBF">
              <w:rPr>
                <w:rFonts w:ascii="Times New Roman" w:eastAsia="Calibri" w:hAnsi="Times New Roman" w:cs="Times New Roman"/>
                <w:b/>
                <w:sz w:val="20"/>
                <w:szCs w:val="20"/>
              </w:rPr>
              <w:t>2019</w:t>
            </w:r>
          </w:p>
        </w:tc>
        <w:tc>
          <w:tcPr>
            <w:tcW w:w="819" w:type="pct"/>
            <w:shd w:val="clear" w:color="auto" w:fill="D9D9D9" w:themeFill="background1" w:themeFillShade="D9"/>
          </w:tcPr>
          <w:p w14:paraId="3E70814F" w14:textId="77777777" w:rsidR="00C52887" w:rsidRPr="00BC7EBF" w:rsidRDefault="00C52887" w:rsidP="00343E46">
            <w:pPr>
              <w:spacing w:after="0" w:line="240" w:lineRule="auto"/>
              <w:jc w:val="center"/>
              <w:rPr>
                <w:rFonts w:ascii="Times New Roman" w:eastAsia="Calibri" w:hAnsi="Times New Roman" w:cs="Times New Roman"/>
                <w:b/>
                <w:sz w:val="20"/>
                <w:szCs w:val="20"/>
              </w:rPr>
            </w:pPr>
            <w:r w:rsidRPr="00BC7EBF">
              <w:rPr>
                <w:rFonts w:ascii="Times New Roman" w:eastAsia="Calibri" w:hAnsi="Times New Roman" w:cs="Times New Roman"/>
                <w:b/>
                <w:sz w:val="20"/>
                <w:szCs w:val="20"/>
              </w:rPr>
              <w:t>2020</w:t>
            </w:r>
          </w:p>
        </w:tc>
        <w:tc>
          <w:tcPr>
            <w:tcW w:w="819" w:type="pct"/>
            <w:shd w:val="clear" w:color="auto" w:fill="D9D9D9" w:themeFill="background1" w:themeFillShade="D9"/>
          </w:tcPr>
          <w:p w14:paraId="2B1A47D9" w14:textId="6EA5294F" w:rsidR="00C52887" w:rsidRPr="00BC7EBF" w:rsidRDefault="00C52887" w:rsidP="00343E46">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2021</w:t>
            </w:r>
          </w:p>
        </w:tc>
      </w:tr>
      <w:tr w:rsidR="00C52887" w:rsidRPr="00BC7EBF" w14:paraId="1B83DFEB" w14:textId="2A431238" w:rsidTr="00D37A7B">
        <w:trPr>
          <w:trHeight w:val="20"/>
          <w:jc w:val="center"/>
        </w:trPr>
        <w:tc>
          <w:tcPr>
            <w:tcW w:w="995" w:type="pct"/>
            <w:vAlign w:val="center"/>
          </w:tcPr>
          <w:p w14:paraId="731649EE" w14:textId="77777777" w:rsidR="00C52887" w:rsidRPr="00BC7EBF" w:rsidRDefault="00C52887" w:rsidP="00C52887">
            <w:pPr>
              <w:spacing w:after="0" w:line="240" w:lineRule="auto"/>
              <w:ind w:left="29"/>
              <w:jc w:val="center"/>
              <w:rPr>
                <w:rFonts w:ascii="Times New Roman" w:eastAsia="Calibri" w:hAnsi="Times New Roman" w:cs="Times New Roman"/>
                <w:b/>
                <w:sz w:val="20"/>
                <w:szCs w:val="20"/>
              </w:rPr>
            </w:pPr>
            <w:r w:rsidRPr="00BC7EBF">
              <w:rPr>
                <w:rFonts w:ascii="Times New Roman" w:eastAsia="Calibri" w:hAnsi="Times New Roman" w:cs="Times New Roman"/>
                <w:b/>
                <w:sz w:val="20"/>
                <w:szCs w:val="20"/>
              </w:rPr>
              <w:t>Total județ</w:t>
            </w:r>
          </w:p>
        </w:tc>
        <w:tc>
          <w:tcPr>
            <w:tcW w:w="727" w:type="pct"/>
            <w:shd w:val="clear" w:color="auto" w:fill="auto"/>
            <w:vAlign w:val="bottom"/>
          </w:tcPr>
          <w:p w14:paraId="78316B8E"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91,79%</w:t>
            </w:r>
          </w:p>
        </w:tc>
        <w:tc>
          <w:tcPr>
            <w:tcW w:w="821" w:type="pct"/>
            <w:vAlign w:val="center"/>
          </w:tcPr>
          <w:p w14:paraId="1AF81E19"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97,06%</w:t>
            </w:r>
          </w:p>
        </w:tc>
        <w:tc>
          <w:tcPr>
            <w:tcW w:w="819" w:type="pct"/>
            <w:vAlign w:val="center"/>
          </w:tcPr>
          <w:p w14:paraId="3BA77422"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99,42%</w:t>
            </w:r>
          </w:p>
        </w:tc>
        <w:tc>
          <w:tcPr>
            <w:tcW w:w="819" w:type="pct"/>
            <w:vAlign w:val="center"/>
          </w:tcPr>
          <w:p w14:paraId="221F0808"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c>
          <w:tcPr>
            <w:tcW w:w="819" w:type="pct"/>
            <w:vAlign w:val="center"/>
          </w:tcPr>
          <w:p w14:paraId="6A1EC5A2" w14:textId="78BF6984"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r>
      <w:tr w:rsidR="00C52887" w:rsidRPr="00BC7EBF" w14:paraId="6252DB5B" w14:textId="3990C925" w:rsidTr="00D37A7B">
        <w:trPr>
          <w:trHeight w:val="20"/>
          <w:jc w:val="center"/>
        </w:trPr>
        <w:tc>
          <w:tcPr>
            <w:tcW w:w="995" w:type="pct"/>
            <w:vAlign w:val="center"/>
          </w:tcPr>
          <w:p w14:paraId="2D31F903" w14:textId="77777777" w:rsidR="00C52887" w:rsidRPr="00BC7EBF" w:rsidDel="00A53967" w:rsidRDefault="00C52887" w:rsidP="00C52887">
            <w:pPr>
              <w:spacing w:after="0" w:line="240" w:lineRule="auto"/>
              <w:ind w:left="29"/>
              <w:jc w:val="center"/>
              <w:rPr>
                <w:rFonts w:ascii="Times New Roman" w:eastAsia="Calibri" w:hAnsi="Times New Roman" w:cs="Times New Roman"/>
                <w:bCs/>
                <w:sz w:val="20"/>
                <w:szCs w:val="20"/>
              </w:rPr>
            </w:pPr>
            <w:r w:rsidRPr="00BC7EBF">
              <w:rPr>
                <w:rFonts w:ascii="Times New Roman" w:eastAsia="Calibri" w:hAnsi="Times New Roman" w:cs="Times New Roman"/>
                <w:bCs/>
                <w:sz w:val="20"/>
                <w:szCs w:val="20"/>
              </w:rPr>
              <w:t>Mediul urban</w:t>
            </w:r>
          </w:p>
        </w:tc>
        <w:tc>
          <w:tcPr>
            <w:tcW w:w="727" w:type="pct"/>
            <w:shd w:val="clear" w:color="auto" w:fill="auto"/>
            <w:vAlign w:val="bottom"/>
          </w:tcPr>
          <w:p w14:paraId="5B3E1733"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99,93%</w:t>
            </w:r>
          </w:p>
        </w:tc>
        <w:tc>
          <w:tcPr>
            <w:tcW w:w="821" w:type="pct"/>
            <w:vAlign w:val="center"/>
          </w:tcPr>
          <w:p w14:paraId="780CE594"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c>
          <w:tcPr>
            <w:tcW w:w="819" w:type="pct"/>
            <w:vAlign w:val="center"/>
          </w:tcPr>
          <w:p w14:paraId="21D047BE"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c>
          <w:tcPr>
            <w:tcW w:w="819" w:type="pct"/>
            <w:vAlign w:val="center"/>
          </w:tcPr>
          <w:p w14:paraId="4E5D09EE"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c>
          <w:tcPr>
            <w:tcW w:w="819" w:type="pct"/>
            <w:vAlign w:val="center"/>
          </w:tcPr>
          <w:p w14:paraId="02815C7F" w14:textId="623FD2A1"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r>
      <w:tr w:rsidR="00C52887" w:rsidRPr="00BC7EBF" w14:paraId="4A741504" w14:textId="37C635A0" w:rsidTr="00D37A7B">
        <w:trPr>
          <w:trHeight w:val="20"/>
          <w:jc w:val="center"/>
        </w:trPr>
        <w:tc>
          <w:tcPr>
            <w:tcW w:w="995" w:type="pct"/>
            <w:vAlign w:val="center"/>
          </w:tcPr>
          <w:p w14:paraId="1FB6217B" w14:textId="77777777" w:rsidR="00C52887" w:rsidRPr="00BC7EBF" w:rsidDel="00A53967" w:rsidRDefault="00C52887" w:rsidP="00C52887">
            <w:pPr>
              <w:spacing w:after="0" w:line="240" w:lineRule="auto"/>
              <w:ind w:left="29"/>
              <w:jc w:val="center"/>
              <w:rPr>
                <w:rFonts w:ascii="Times New Roman" w:eastAsia="Calibri" w:hAnsi="Times New Roman" w:cs="Times New Roman"/>
                <w:bCs/>
                <w:sz w:val="20"/>
                <w:szCs w:val="20"/>
              </w:rPr>
            </w:pPr>
            <w:r w:rsidRPr="00BC7EBF">
              <w:rPr>
                <w:rFonts w:ascii="Times New Roman" w:eastAsia="Calibri" w:hAnsi="Times New Roman" w:cs="Times New Roman"/>
                <w:bCs/>
                <w:sz w:val="20"/>
                <w:szCs w:val="20"/>
              </w:rPr>
              <w:t>Mediul rural</w:t>
            </w:r>
          </w:p>
        </w:tc>
        <w:tc>
          <w:tcPr>
            <w:tcW w:w="727" w:type="pct"/>
            <w:shd w:val="clear" w:color="auto" w:fill="auto"/>
            <w:vAlign w:val="bottom"/>
          </w:tcPr>
          <w:p w14:paraId="7A73617C"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68,21%</w:t>
            </w:r>
          </w:p>
        </w:tc>
        <w:tc>
          <w:tcPr>
            <w:tcW w:w="821" w:type="pct"/>
            <w:vAlign w:val="center"/>
          </w:tcPr>
          <w:p w14:paraId="376FD9BE"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88,47%</w:t>
            </w:r>
          </w:p>
        </w:tc>
        <w:tc>
          <w:tcPr>
            <w:tcW w:w="819" w:type="pct"/>
            <w:vAlign w:val="center"/>
          </w:tcPr>
          <w:p w14:paraId="59012610"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97,73%</w:t>
            </w:r>
          </w:p>
        </w:tc>
        <w:tc>
          <w:tcPr>
            <w:tcW w:w="819" w:type="pct"/>
            <w:vAlign w:val="center"/>
          </w:tcPr>
          <w:p w14:paraId="1C1E1E10" w14:textId="77777777"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c>
          <w:tcPr>
            <w:tcW w:w="819" w:type="pct"/>
            <w:vAlign w:val="center"/>
          </w:tcPr>
          <w:p w14:paraId="4A040B86" w14:textId="4580570F" w:rsidR="00C52887" w:rsidRPr="00BC7EBF" w:rsidRDefault="00C52887" w:rsidP="00C52887">
            <w:pPr>
              <w:spacing w:after="0" w:line="240" w:lineRule="auto"/>
              <w:jc w:val="center"/>
              <w:rPr>
                <w:rFonts w:ascii="Times New Roman" w:eastAsia="Calibri" w:hAnsi="Times New Roman" w:cs="Times New Roman"/>
                <w:color w:val="000000"/>
                <w:sz w:val="20"/>
                <w:szCs w:val="20"/>
              </w:rPr>
            </w:pPr>
            <w:r w:rsidRPr="00BC7EBF">
              <w:rPr>
                <w:rFonts w:ascii="Times New Roman" w:eastAsia="Calibri" w:hAnsi="Times New Roman" w:cs="Times New Roman"/>
                <w:color w:val="000000"/>
                <w:sz w:val="20"/>
                <w:szCs w:val="20"/>
              </w:rPr>
              <w:t>100%</w:t>
            </w:r>
          </w:p>
        </w:tc>
      </w:tr>
    </w:tbl>
    <w:p w14:paraId="6257260C" w14:textId="77777777" w:rsidR="008F5672" w:rsidRPr="00EF5E56" w:rsidRDefault="008F5672" w:rsidP="00FF3EF2">
      <w:pPr>
        <w:spacing w:after="120"/>
        <w:jc w:val="center"/>
        <w:rPr>
          <w:rFonts w:ascii="Times New Roman" w:hAnsi="Times New Roman" w:cs="Times New Roman"/>
          <w:i/>
          <w:sz w:val="18"/>
          <w:szCs w:val="18"/>
        </w:rPr>
      </w:pPr>
      <w:r w:rsidRPr="00EF5E56">
        <w:rPr>
          <w:rFonts w:ascii="Times New Roman" w:hAnsi="Times New Roman" w:cs="Times New Roman"/>
          <w:i/>
          <w:sz w:val="18"/>
          <w:szCs w:val="18"/>
        </w:rPr>
        <w:t>Sursă</w:t>
      </w:r>
      <w:r w:rsidRPr="00EF5E56">
        <w:rPr>
          <w:rFonts w:ascii="Times New Roman" w:hAnsi="Times New Roman" w:cs="Times New Roman"/>
        </w:rPr>
        <w:t xml:space="preserve">: </w:t>
      </w:r>
      <w:r w:rsidRPr="00EF5E56">
        <w:rPr>
          <w:rFonts w:ascii="Times New Roman" w:hAnsi="Times New Roman" w:cs="Times New Roman"/>
          <w:i/>
          <w:sz w:val="18"/>
          <w:szCs w:val="18"/>
        </w:rPr>
        <w:t>APM Hunedoara, PJGD HD</w:t>
      </w:r>
    </w:p>
    <w:p w14:paraId="4D24C231" w14:textId="4EC59B10" w:rsidR="00FF3EF2" w:rsidRPr="00EF5E56" w:rsidRDefault="00FF3EF2" w:rsidP="00FF536D">
      <w:pPr>
        <w:autoSpaceDE w:val="0"/>
        <w:autoSpaceDN w:val="0"/>
        <w:adjustRightInd w:val="0"/>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Analizarea datelor privind gradul de acoperire cu servicii de salubritate (exprimat ca populație deservită de servicii de salubritate) pentru perioada 2017-202</w:t>
      </w:r>
      <w:r w:rsidR="00C52887">
        <w:rPr>
          <w:rFonts w:ascii="Times New Roman" w:hAnsi="Times New Roman" w:cs="Times New Roman"/>
          <w:sz w:val="24"/>
          <w:szCs w:val="24"/>
          <w:lang w:val="ro-RO"/>
        </w:rPr>
        <w:t>1</w:t>
      </w:r>
      <w:r w:rsidRPr="00EF5E56">
        <w:rPr>
          <w:rFonts w:ascii="Times New Roman" w:hAnsi="Times New Roman" w:cs="Times New Roman"/>
          <w:sz w:val="24"/>
          <w:szCs w:val="24"/>
          <w:lang w:val="ro-RO"/>
        </w:rPr>
        <w:t xml:space="preserve"> evidențiază faptul că anual s-a înregistrat o creștere a gradului de acoperire cu servicii de salubritate. Gradul de acoperire cu servicii de salubritate la nivelul județului este de 100% pentru anul 202</w:t>
      </w:r>
      <w:r w:rsidR="00C52887">
        <w:rPr>
          <w:rFonts w:ascii="Times New Roman" w:hAnsi="Times New Roman" w:cs="Times New Roman"/>
          <w:sz w:val="24"/>
          <w:szCs w:val="24"/>
          <w:lang w:val="ro-RO"/>
        </w:rPr>
        <w:t>1</w:t>
      </w:r>
      <w:r w:rsidRPr="00EF5E56">
        <w:rPr>
          <w:rFonts w:ascii="Times New Roman" w:hAnsi="Times New Roman" w:cs="Times New Roman"/>
          <w:sz w:val="24"/>
          <w:szCs w:val="24"/>
          <w:lang w:val="ro-RO"/>
        </w:rPr>
        <w:t>. Totodată se observă o creștere continuă a gradului de acoperire în mediul rural.</w:t>
      </w:r>
    </w:p>
    <w:p w14:paraId="1A5DAE13" w14:textId="163ABDDA" w:rsidR="00FF3EF2" w:rsidRPr="00EF5E56" w:rsidRDefault="00FF3EF2" w:rsidP="00FF536D">
      <w:pPr>
        <w:autoSpaceDE w:val="0"/>
        <w:autoSpaceDN w:val="0"/>
        <w:adjustRightInd w:val="0"/>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Conform informațiilor primite, toate unitățile administrativ-teritoriale din județ au încheiate contracte de salubrizare însă există unele localități rurale din componența unor UAT-uri spre care accesul este dificil, astfel încât mașinile de colectare a deșeurilor nu au posibilitatea de a colecta deșeurile.</w:t>
      </w:r>
    </w:p>
    <w:p w14:paraId="445B9445" w14:textId="154906B6" w:rsidR="008F5672" w:rsidRPr="00EF5E56" w:rsidRDefault="008F5672" w:rsidP="00FF536D">
      <w:pPr>
        <w:autoSpaceDE w:val="0"/>
        <w:autoSpaceDN w:val="0"/>
        <w:adjustRightInd w:val="0"/>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Valorile indicilor de generare a deșeurilor menajere, estimate pentru perioada 201</w:t>
      </w:r>
      <w:r w:rsidR="00A75D0B" w:rsidRPr="00EF5E56">
        <w:rPr>
          <w:rFonts w:ascii="Times New Roman" w:hAnsi="Times New Roman" w:cs="Times New Roman"/>
          <w:sz w:val="24"/>
          <w:szCs w:val="24"/>
          <w:lang w:val="ro-RO"/>
        </w:rPr>
        <w:t>7</w:t>
      </w:r>
      <w:r w:rsidRPr="00EF5E56">
        <w:rPr>
          <w:rFonts w:ascii="Times New Roman" w:hAnsi="Times New Roman" w:cs="Times New Roman"/>
          <w:sz w:val="24"/>
          <w:szCs w:val="24"/>
          <w:lang w:val="ro-RO"/>
        </w:rPr>
        <w:t xml:space="preserve"> – 202</w:t>
      </w:r>
      <w:r w:rsidR="00C52887">
        <w:rPr>
          <w:rFonts w:ascii="Times New Roman" w:hAnsi="Times New Roman" w:cs="Times New Roman"/>
          <w:sz w:val="24"/>
          <w:szCs w:val="24"/>
          <w:lang w:val="ro-RO"/>
        </w:rPr>
        <w:t>1</w:t>
      </w:r>
      <w:r w:rsidRPr="00EF5E56">
        <w:rPr>
          <w:rFonts w:ascii="Times New Roman" w:hAnsi="Times New Roman" w:cs="Times New Roman"/>
          <w:sz w:val="24"/>
          <w:szCs w:val="24"/>
          <w:lang w:val="ro-RO"/>
        </w:rPr>
        <w:t xml:space="preserve">, pe baza datelor raportate de operatorii economici colectori în chestionarele MUN </w:t>
      </w:r>
      <w:r w:rsidR="00A75D0B" w:rsidRPr="00EF5E56">
        <w:rPr>
          <w:rFonts w:ascii="Times New Roman" w:hAnsi="Times New Roman" w:cs="Times New Roman"/>
          <w:sz w:val="24"/>
          <w:szCs w:val="24"/>
          <w:lang w:val="ro-RO"/>
        </w:rPr>
        <w:t>și pe baza chestionarelor întocmite de către consultant și completate de UAT-uri respectiv</w:t>
      </w:r>
      <w:r w:rsidRPr="00EF5E56">
        <w:rPr>
          <w:rFonts w:ascii="Times New Roman" w:hAnsi="Times New Roman" w:cs="Times New Roman"/>
          <w:sz w:val="24"/>
          <w:szCs w:val="24"/>
          <w:lang w:val="ro-RO"/>
        </w:rPr>
        <w:t xml:space="preserve"> a populației rezidente din județul Hunedoara sunt prezentate în Tabelul 9.</w:t>
      </w:r>
    </w:p>
    <w:p w14:paraId="268DA334" w14:textId="288ADE3C" w:rsidR="00A75D0B" w:rsidRPr="00F2065E" w:rsidRDefault="00254DA4" w:rsidP="00F2065E">
      <w:pPr>
        <w:pStyle w:val="Legend"/>
        <w:jc w:val="center"/>
        <w:rPr>
          <w:rFonts w:ascii="Times New Roman" w:hAnsi="Times New Roman"/>
        </w:rPr>
      </w:pPr>
      <w:bookmarkStart w:id="33" w:name="_Toc100069786"/>
      <w:r w:rsidRPr="00F2065E">
        <w:rPr>
          <w:rFonts w:ascii="Times New Roman" w:hAnsi="Times New Roman"/>
        </w:rPr>
        <w:t xml:space="preserve">Tabel </w:t>
      </w:r>
      <w:r w:rsidRPr="00F2065E">
        <w:rPr>
          <w:rFonts w:ascii="Times New Roman" w:hAnsi="Times New Roman"/>
        </w:rPr>
        <w:fldChar w:fldCharType="begin"/>
      </w:r>
      <w:r w:rsidRPr="00F2065E">
        <w:rPr>
          <w:rFonts w:ascii="Times New Roman" w:hAnsi="Times New Roman"/>
        </w:rPr>
        <w:instrText xml:space="preserve"> SEQ Tabel \* ARABIC </w:instrText>
      </w:r>
      <w:r w:rsidRPr="00F2065E">
        <w:rPr>
          <w:rFonts w:ascii="Times New Roman" w:hAnsi="Times New Roman"/>
        </w:rPr>
        <w:fldChar w:fldCharType="separate"/>
      </w:r>
      <w:r w:rsidR="00A656CA">
        <w:rPr>
          <w:rFonts w:ascii="Times New Roman" w:hAnsi="Times New Roman"/>
          <w:noProof/>
        </w:rPr>
        <w:t>9</w:t>
      </w:r>
      <w:r w:rsidRPr="00F2065E">
        <w:rPr>
          <w:rFonts w:ascii="Times New Roman" w:hAnsi="Times New Roman"/>
        </w:rPr>
        <w:fldChar w:fldCharType="end"/>
      </w:r>
      <w:r w:rsidR="008F5672" w:rsidRPr="00F2065E">
        <w:rPr>
          <w:rFonts w:ascii="Times New Roman" w:hAnsi="Times New Roman"/>
        </w:rPr>
        <w:t xml:space="preserve"> Indici de generare deșeuri menajere pe medii de rezidență, în perioada 201</w:t>
      </w:r>
      <w:r w:rsidR="00A75D0B" w:rsidRPr="00F2065E">
        <w:rPr>
          <w:rFonts w:ascii="Times New Roman" w:hAnsi="Times New Roman"/>
        </w:rPr>
        <w:t>7</w:t>
      </w:r>
      <w:r w:rsidR="008F5672" w:rsidRPr="00F2065E">
        <w:rPr>
          <w:rFonts w:ascii="Times New Roman" w:hAnsi="Times New Roman"/>
        </w:rPr>
        <w:t xml:space="preserve"> – 20</w:t>
      </w:r>
      <w:r w:rsidR="00A75D0B" w:rsidRPr="00F2065E">
        <w:rPr>
          <w:rFonts w:ascii="Times New Roman" w:hAnsi="Times New Roman"/>
        </w:rPr>
        <w:t>2</w:t>
      </w:r>
      <w:r w:rsidR="00C52887">
        <w:rPr>
          <w:rFonts w:ascii="Times New Roman" w:hAnsi="Times New Roman"/>
        </w:rPr>
        <w:t>1</w:t>
      </w:r>
      <w:r w:rsidR="008F5672" w:rsidRPr="00F2065E">
        <w:rPr>
          <w:rFonts w:ascii="Times New Roman" w:hAnsi="Times New Roman"/>
        </w:rPr>
        <w:t>, la nivel național și județean</w:t>
      </w:r>
      <w:bookmarkEnd w:id="33"/>
    </w:p>
    <w:tbl>
      <w:tblPr>
        <w:tblStyle w:val="Tabelgril"/>
        <w:tblW w:w="0" w:type="auto"/>
        <w:jc w:val="center"/>
        <w:tblLook w:val="04A0" w:firstRow="1" w:lastRow="0" w:firstColumn="1" w:lastColumn="0" w:noHBand="0" w:noVBand="1"/>
      </w:tblPr>
      <w:tblGrid>
        <w:gridCol w:w="4579"/>
        <w:gridCol w:w="1160"/>
        <w:gridCol w:w="780"/>
        <w:gridCol w:w="1008"/>
        <w:gridCol w:w="962"/>
        <w:gridCol w:w="901"/>
      </w:tblGrid>
      <w:tr w:rsidR="00170A02" w:rsidRPr="00BC7EBF" w14:paraId="70B85AD3" w14:textId="54BD39F5" w:rsidTr="00170A02">
        <w:trPr>
          <w:trHeight w:val="20"/>
          <w:tblHeader/>
          <w:jc w:val="center"/>
        </w:trPr>
        <w:tc>
          <w:tcPr>
            <w:tcW w:w="4579" w:type="dxa"/>
            <w:shd w:val="clear" w:color="auto" w:fill="D9D9D9" w:themeFill="background1" w:themeFillShade="D9"/>
            <w:vAlign w:val="center"/>
          </w:tcPr>
          <w:p w14:paraId="155FA4F5" w14:textId="26DF9898" w:rsidR="00170A02" w:rsidRPr="00BC7EBF" w:rsidRDefault="00170A02" w:rsidP="00621673">
            <w:pPr>
              <w:jc w:val="center"/>
              <w:rPr>
                <w:rFonts w:ascii="Times New Roman" w:hAnsi="Times New Roman"/>
                <w:lang w:val="ro-RO"/>
              </w:rPr>
            </w:pPr>
            <w:r w:rsidRPr="00BC7EBF">
              <w:rPr>
                <w:rFonts w:ascii="Times New Roman" w:hAnsi="Times New Roman"/>
                <w:b/>
                <w:bCs/>
              </w:rPr>
              <w:t>Indici de generare deșeuri</w:t>
            </w:r>
          </w:p>
        </w:tc>
        <w:tc>
          <w:tcPr>
            <w:tcW w:w="1160" w:type="dxa"/>
            <w:shd w:val="clear" w:color="auto" w:fill="D9D9D9" w:themeFill="background1" w:themeFillShade="D9"/>
            <w:vAlign w:val="center"/>
          </w:tcPr>
          <w:p w14:paraId="11481A6E" w14:textId="6AEDCF04" w:rsidR="00170A02" w:rsidRPr="00BC7EBF" w:rsidRDefault="00170A02" w:rsidP="00621673">
            <w:pPr>
              <w:jc w:val="center"/>
              <w:rPr>
                <w:rFonts w:ascii="Times New Roman" w:hAnsi="Times New Roman"/>
                <w:lang w:val="ro-RO"/>
              </w:rPr>
            </w:pPr>
            <w:r w:rsidRPr="00BC7EBF">
              <w:rPr>
                <w:rFonts w:ascii="Times New Roman" w:hAnsi="Times New Roman"/>
                <w:b/>
                <w:bCs/>
              </w:rPr>
              <w:t>2017</w:t>
            </w:r>
          </w:p>
        </w:tc>
        <w:tc>
          <w:tcPr>
            <w:tcW w:w="780" w:type="dxa"/>
            <w:shd w:val="clear" w:color="auto" w:fill="D9D9D9" w:themeFill="background1" w:themeFillShade="D9"/>
            <w:vAlign w:val="center"/>
          </w:tcPr>
          <w:p w14:paraId="162AB61F" w14:textId="402BB773" w:rsidR="00170A02" w:rsidRPr="00BC7EBF" w:rsidRDefault="00170A02" w:rsidP="00621673">
            <w:pPr>
              <w:jc w:val="center"/>
              <w:rPr>
                <w:rFonts w:ascii="Times New Roman" w:hAnsi="Times New Roman"/>
                <w:lang w:val="ro-RO"/>
              </w:rPr>
            </w:pPr>
            <w:r w:rsidRPr="00BC7EBF">
              <w:rPr>
                <w:rFonts w:ascii="Times New Roman" w:hAnsi="Times New Roman"/>
                <w:b/>
                <w:bCs/>
              </w:rPr>
              <w:t>2018</w:t>
            </w:r>
          </w:p>
        </w:tc>
        <w:tc>
          <w:tcPr>
            <w:tcW w:w="1008" w:type="dxa"/>
            <w:shd w:val="clear" w:color="auto" w:fill="D9D9D9" w:themeFill="background1" w:themeFillShade="D9"/>
            <w:vAlign w:val="center"/>
          </w:tcPr>
          <w:p w14:paraId="7F9973A9" w14:textId="68299F4D" w:rsidR="00170A02" w:rsidRPr="00BC7EBF" w:rsidRDefault="00170A02" w:rsidP="00621673">
            <w:pPr>
              <w:jc w:val="center"/>
              <w:rPr>
                <w:rFonts w:ascii="Times New Roman" w:hAnsi="Times New Roman"/>
                <w:lang w:val="ro-RO"/>
              </w:rPr>
            </w:pPr>
            <w:r w:rsidRPr="00BC7EBF">
              <w:rPr>
                <w:rFonts w:ascii="Times New Roman" w:hAnsi="Times New Roman"/>
                <w:b/>
                <w:bCs/>
              </w:rPr>
              <w:t>2019</w:t>
            </w:r>
          </w:p>
        </w:tc>
        <w:tc>
          <w:tcPr>
            <w:tcW w:w="962" w:type="dxa"/>
            <w:shd w:val="clear" w:color="auto" w:fill="D9D9D9" w:themeFill="background1" w:themeFillShade="D9"/>
            <w:vAlign w:val="center"/>
          </w:tcPr>
          <w:p w14:paraId="3CF727A3" w14:textId="1FD135BA" w:rsidR="00170A02" w:rsidRPr="00BC7EBF" w:rsidRDefault="00170A02" w:rsidP="00621673">
            <w:pPr>
              <w:jc w:val="center"/>
              <w:rPr>
                <w:rFonts w:ascii="Times New Roman" w:hAnsi="Times New Roman"/>
                <w:lang w:val="ro-RO"/>
              </w:rPr>
            </w:pPr>
            <w:r w:rsidRPr="00BC7EBF">
              <w:rPr>
                <w:rFonts w:ascii="Times New Roman" w:hAnsi="Times New Roman"/>
                <w:b/>
                <w:bCs/>
              </w:rPr>
              <w:t>2020</w:t>
            </w:r>
          </w:p>
        </w:tc>
        <w:tc>
          <w:tcPr>
            <w:tcW w:w="901" w:type="dxa"/>
            <w:shd w:val="clear" w:color="auto" w:fill="D9D9D9" w:themeFill="background1" w:themeFillShade="D9"/>
          </w:tcPr>
          <w:p w14:paraId="7A6550A1" w14:textId="360E3327" w:rsidR="00170A02" w:rsidRPr="00BC7EBF" w:rsidRDefault="00170A02" w:rsidP="00621673">
            <w:pPr>
              <w:jc w:val="center"/>
              <w:rPr>
                <w:rFonts w:ascii="Times New Roman" w:hAnsi="Times New Roman"/>
                <w:b/>
                <w:bCs/>
              </w:rPr>
            </w:pPr>
            <w:r>
              <w:rPr>
                <w:rFonts w:ascii="Times New Roman" w:hAnsi="Times New Roman"/>
                <w:b/>
                <w:bCs/>
              </w:rPr>
              <w:t>2021</w:t>
            </w:r>
          </w:p>
        </w:tc>
      </w:tr>
      <w:tr w:rsidR="00170A02" w:rsidRPr="00BC7EBF" w14:paraId="77505C92" w14:textId="1BD32E85" w:rsidTr="00D37A7B">
        <w:trPr>
          <w:trHeight w:val="20"/>
          <w:jc w:val="center"/>
        </w:trPr>
        <w:tc>
          <w:tcPr>
            <w:tcW w:w="9390" w:type="dxa"/>
            <w:gridSpan w:val="6"/>
          </w:tcPr>
          <w:p w14:paraId="0FAC6BE0" w14:textId="7CE45DFB" w:rsidR="00170A02" w:rsidRPr="00BC7EBF" w:rsidRDefault="00170A02" w:rsidP="00621673">
            <w:pPr>
              <w:jc w:val="center"/>
              <w:rPr>
                <w:rFonts w:ascii="Times New Roman" w:hAnsi="Times New Roman"/>
                <w:b/>
                <w:bCs/>
                <w:lang w:val="ro-RO"/>
              </w:rPr>
            </w:pPr>
            <w:r w:rsidRPr="00BC7EBF">
              <w:rPr>
                <w:rFonts w:ascii="Times New Roman" w:hAnsi="Times New Roman"/>
                <w:b/>
                <w:bCs/>
                <w:lang w:val="ro-RO"/>
              </w:rPr>
              <w:t>La nivel național*</w:t>
            </w:r>
          </w:p>
        </w:tc>
      </w:tr>
      <w:tr w:rsidR="00170A02" w:rsidRPr="00BC7EBF" w14:paraId="64158279" w14:textId="64B335C2" w:rsidTr="00170A02">
        <w:trPr>
          <w:trHeight w:val="20"/>
          <w:jc w:val="center"/>
        </w:trPr>
        <w:tc>
          <w:tcPr>
            <w:tcW w:w="4579" w:type="dxa"/>
            <w:shd w:val="clear" w:color="auto" w:fill="auto"/>
            <w:vAlign w:val="center"/>
          </w:tcPr>
          <w:p w14:paraId="3C409B30" w14:textId="3D2CEDA1" w:rsidR="00170A02" w:rsidRPr="00BC7EBF" w:rsidRDefault="00170A02" w:rsidP="00621673">
            <w:pPr>
              <w:rPr>
                <w:rFonts w:ascii="Times New Roman" w:hAnsi="Times New Roman"/>
                <w:lang w:val="ro-RO"/>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urban</w:t>
            </w:r>
          </w:p>
        </w:tc>
        <w:tc>
          <w:tcPr>
            <w:tcW w:w="1160" w:type="dxa"/>
            <w:shd w:val="clear" w:color="auto" w:fill="auto"/>
            <w:vAlign w:val="center"/>
          </w:tcPr>
          <w:p w14:paraId="158E485F" w14:textId="19240A88" w:rsidR="00170A02" w:rsidRPr="00BC7EBF" w:rsidRDefault="00170A02" w:rsidP="00621673">
            <w:pPr>
              <w:jc w:val="center"/>
              <w:rPr>
                <w:rFonts w:ascii="Times New Roman" w:hAnsi="Times New Roman"/>
                <w:lang w:val="ro-RO"/>
              </w:rPr>
            </w:pPr>
            <w:r w:rsidRPr="00BC7EBF">
              <w:rPr>
                <w:rFonts w:ascii="Times New Roman" w:hAnsi="Times New Roman"/>
              </w:rPr>
              <w:t>0,66</w:t>
            </w:r>
          </w:p>
        </w:tc>
        <w:tc>
          <w:tcPr>
            <w:tcW w:w="780" w:type="dxa"/>
            <w:shd w:val="clear" w:color="auto" w:fill="auto"/>
            <w:vAlign w:val="center"/>
          </w:tcPr>
          <w:p w14:paraId="0E7B2661" w14:textId="16B4CCFD" w:rsidR="00170A02" w:rsidRPr="00BC7EBF" w:rsidRDefault="00170A02" w:rsidP="00621673">
            <w:pPr>
              <w:jc w:val="center"/>
              <w:rPr>
                <w:rFonts w:ascii="Times New Roman" w:hAnsi="Times New Roman"/>
                <w:lang w:val="ro-RO"/>
              </w:rPr>
            </w:pPr>
            <w:r w:rsidRPr="00BC7EBF">
              <w:rPr>
                <w:rFonts w:ascii="Times New Roman" w:hAnsi="Times New Roman"/>
              </w:rPr>
              <w:t>0,66</w:t>
            </w:r>
          </w:p>
        </w:tc>
        <w:tc>
          <w:tcPr>
            <w:tcW w:w="1008" w:type="dxa"/>
            <w:shd w:val="clear" w:color="auto" w:fill="auto"/>
            <w:vAlign w:val="center"/>
          </w:tcPr>
          <w:p w14:paraId="257BFDC1" w14:textId="3128C7A0" w:rsidR="00170A02" w:rsidRPr="00BC7EBF" w:rsidRDefault="00170A02" w:rsidP="00621673">
            <w:pPr>
              <w:jc w:val="center"/>
              <w:rPr>
                <w:rFonts w:ascii="Times New Roman" w:hAnsi="Times New Roman"/>
                <w:lang w:val="ro-RO"/>
              </w:rPr>
            </w:pPr>
            <w:r w:rsidRPr="00BC7EBF">
              <w:rPr>
                <w:rFonts w:ascii="Times New Roman" w:hAnsi="Times New Roman"/>
              </w:rPr>
              <w:t>0,66</w:t>
            </w:r>
          </w:p>
        </w:tc>
        <w:tc>
          <w:tcPr>
            <w:tcW w:w="962" w:type="dxa"/>
            <w:vAlign w:val="center"/>
          </w:tcPr>
          <w:p w14:paraId="20C29687" w14:textId="047F0412" w:rsidR="00170A02" w:rsidRPr="00BC7EBF" w:rsidRDefault="00170A02" w:rsidP="00621673">
            <w:pPr>
              <w:jc w:val="center"/>
              <w:rPr>
                <w:rFonts w:ascii="Times New Roman" w:hAnsi="Times New Roman"/>
                <w:lang w:val="ro-RO"/>
              </w:rPr>
            </w:pPr>
            <w:r w:rsidRPr="00BC7EBF">
              <w:rPr>
                <w:rFonts w:ascii="Times New Roman" w:hAnsi="Times New Roman"/>
              </w:rPr>
              <w:t>0,65</w:t>
            </w:r>
          </w:p>
        </w:tc>
        <w:tc>
          <w:tcPr>
            <w:tcW w:w="901" w:type="dxa"/>
          </w:tcPr>
          <w:p w14:paraId="4A2234F5" w14:textId="115F0487" w:rsidR="00170A02" w:rsidRPr="00BC7EBF" w:rsidRDefault="0047366C" w:rsidP="00621673">
            <w:pPr>
              <w:jc w:val="center"/>
              <w:rPr>
                <w:rFonts w:ascii="Times New Roman" w:hAnsi="Times New Roman"/>
              </w:rPr>
            </w:pPr>
            <w:r>
              <w:rPr>
                <w:rFonts w:ascii="Times New Roman" w:hAnsi="Times New Roman"/>
              </w:rPr>
              <w:t>0,64</w:t>
            </w:r>
          </w:p>
        </w:tc>
      </w:tr>
      <w:tr w:rsidR="00170A02" w:rsidRPr="00BC7EBF" w14:paraId="07E19342" w14:textId="1D5680E9" w:rsidTr="00170A02">
        <w:trPr>
          <w:trHeight w:val="20"/>
          <w:jc w:val="center"/>
        </w:trPr>
        <w:tc>
          <w:tcPr>
            <w:tcW w:w="4579" w:type="dxa"/>
            <w:shd w:val="clear" w:color="auto" w:fill="auto"/>
            <w:vAlign w:val="center"/>
          </w:tcPr>
          <w:p w14:paraId="1964F6A9" w14:textId="7FA501DE" w:rsidR="00170A02" w:rsidRPr="00BC7EBF" w:rsidRDefault="00170A02" w:rsidP="00621673">
            <w:pPr>
              <w:rPr>
                <w:rFonts w:ascii="Times New Roman" w:hAnsi="Times New Roman"/>
                <w:lang w:val="ro-RO"/>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rural</w:t>
            </w:r>
          </w:p>
        </w:tc>
        <w:tc>
          <w:tcPr>
            <w:tcW w:w="1160" w:type="dxa"/>
            <w:shd w:val="clear" w:color="auto" w:fill="auto"/>
            <w:vAlign w:val="center"/>
          </w:tcPr>
          <w:p w14:paraId="5157701C" w14:textId="17CBC9D5" w:rsidR="00170A02" w:rsidRPr="00BC7EBF" w:rsidRDefault="00170A02" w:rsidP="00621673">
            <w:pPr>
              <w:jc w:val="center"/>
              <w:rPr>
                <w:rFonts w:ascii="Times New Roman" w:hAnsi="Times New Roman"/>
                <w:lang w:val="ro-RO"/>
              </w:rPr>
            </w:pPr>
            <w:r w:rsidRPr="00BC7EBF">
              <w:rPr>
                <w:rFonts w:ascii="Times New Roman" w:hAnsi="Times New Roman"/>
              </w:rPr>
              <w:t>0,31</w:t>
            </w:r>
          </w:p>
        </w:tc>
        <w:tc>
          <w:tcPr>
            <w:tcW w:w="780" w:type="dxa"/>
            <w:shd w:val="clear" w:color="auto" w:fill="auto"/>
            <w:vAlign w:val="center"/>
          </w:tcPr>
          <w:p w14:paraId="2274BD49" w14:textId="000AB910" w:rsidR="00170A02" w:rsidRPr="00BC7EBF" w:rsidRDefault="00170A02" w:rsidP="00621673">
            <w:pPr>
              <w:jc w:val="center"/>
              <w:rPr>
                <w:rFonts w:ascii="Times New Roman" w:hAnsi="Times New Roman"/>
                <w:lang w:val="ro-RO"/>
              </w:rPr>
            </w:pPr>
            <w:r w:rsidRPr="00BC7EBF">
              <w:rPr>
                <w:rFonts w:ascii="Times New Roman" w:hAnsi="Times New Roman"/>
              </w:rPr>
              <w:t>0,31</w:t>
            </w:r>
          </w:p>
        </w:tc>
        <w:tc>
          <w:tcPr>
            <w:tcW w:w="1008" w:type="dxa"/>
            <w:shd w:val="clear" w:color="auto" w:fill="auto"/>
            <w:vAlign w:val="center"/>
          </w:tcPr>
          <w:p w14:paraId="738E6E8F" w14:textId="366A55A2" w:rsidR="00170A02" w:rsidRPr="00BC7EBF" w:rsidRDefault="00170A02" w:rsidP="00621673">
            <w:pPr>
              <w:jc w:val="center"/>
              <w:rPr>
                <w:rFonts w:ascii="Times New Roman" w:hAnsi="Times New Roman"/>
                <w:lang w:val="ro-RO"/>
              </w:rPr>
            </w:pPr>
            <w:r w:rsidRPr="00BC7EBF">
              <w:rPr>
                <w:rFonts w:ascii="Times New Roman" w:hAnsi="Times New Roman"/>
              </w:rPr>
              <w:t>0,31</w:t>
            </w:r>
          </w:p>
        </w:tc>
        <w:tc>
          <w:tcPr>
            <w:tcW w:w="962" w:type="dxa"/>
            <w:vAlign w:val="center"/>
          </w:tcPr>
          <w:p w14:paraId="3A346A5F" w14:textId="2863F1E2" w:rsidR="00170A02" w:rsidRPr="00BC7EBF" w:rsidRDefault="00170A02" w:rsidP="00621673">
            <w:pPr>
              <w:jc w:val="center"/>
              <w:rPr>
                <w:rFonts w:ascii="Times New Roman" w:hAnsi="Times New Roman"/>
                <w:lang w:val="ro-RO"/>
              </w:rPr>
            </w:pPr>
            <w:r w:rsidRPr="00BC7EBF">
              <w:rPr>
                <w:rFonts w:ascii="Times New Roman" w:hAnsi="Times New Roman"/>
              </w:rPr>
              <w:t>0,30</w:t>
            </w:r>
          </w:p>
        </w:tc>
        <w:tc>
          <w:tcPr>
            <w:tcW w:w="901" w:type="dxa"/>
          </w:tcPr>
          <w:p w14:paraId="1A9C1F52" w14:textId="791349C3" w:rsidR="00170A02" w:rsidRPr="00BC7EBF" w:rsidRDefault="0047366C" w:rsidP="00621673">
            <w:pPr>
              <w:jc w:val="center"/>
              <w:rPr>
                <w:rFonts w:ascii="Times New Roman" w:hAnsi="Times New Roman"/>
              </w:rPr>
            </w:pPr>
            <w:r>
              <w:rPr>
                <w:rFonts w:ascii="Times New Roman" w:hAnsi="Times New Roman"/>
              </w:rPr>
              <w:t>0,29</w:t>
            </w:r>
          </w:p>
        </w:tc>
      </w:tr>
      <w:tr w:rsidR="00170A02" w:rsidRPr="00BC7EBF" w14:paraId="08E8A61C" w14:textId="726A5ADD" w:rsidTr="00170A02">
        <w:trPr>
          <w:trHeight w:val="20"/>
          <w:jc w:val="center"/>
        </w:trPr>
        <w:tc>
          <w:tcPr>
            <w:tcW w:w="8489" w:type="dxa"/>
            <w:gridSpan w:val="5"/>
            <w:shd w:val="clear" w:color="auto" w:fill="auto"/>
            <w:vAlign w:val="center"/>
          </w:tcPr>
          <w:p w14:paraId="124C01AB" w14:textId="751A966B" w:rsidR="00170A02" w:rsidRPr="00BC7EBF" w:rsidRDefault="00170A02" w:rsidP="00621673">
            <w:pPr>
              <w:jc w:val="center"/>
              <w:rPr>
                <w:rFonts w:ascii="Times New Roman" w:hAnsi="Times New Roman"/>
                <w:b/>
                <w:bCs/>
              </w:rPr>
            </w:pPr>
            <w:r w:rsidRPr="00BC7EBF">
              <w:rPr>
                <w:rFonts w:ascii="Times New Roman" w:hAnsi="Times New Roman"/>
                <w:b/>
                <w:bCs/>
              </w:rPr>
              <w:t>Zona 1 Brad</w:t>
            </w:r>
            <w:r w:rsidR="0047366C">
              <w:rPr>
                <w:rFonts w:ascii="Times New Roman" w:hAnsi="Times New Roman"/>
                <w:b/>
                <w:bCs/>
              </w:rPr>
              <w:t>**</w:t>
            </w:r>
          </w:p>
        </w:tc>
        <w:tc>
          <w:tcPr>
            <w:tcW w:w="901" w:type="dxa"/>
          </w:tcPr>
          <w:p w14:paraId="752CB476" w14:textId="77777777" w:rsidR="00170A02" w:rsidRPr="00BC7EBF" w:rsidRDefault="00170A02" w:rsidP="00621673">
            <w:pPr>
              <w:jc w:val="center"/>
              <w:rPr>
                <w:rFonts w:ascii="Times New Roman" w:hAnsi="Times New Roman"/>
                <w:b/>
                <w:bCs/>
              </w:rPr>
            </w:pPr>
          </w:p>
        </w:tc>
      </w:tr>
      <w:tr w:rsidR="00170A02" w:rsidRPr="00BC7EBF" w14:paraId="11D870EC" w14:textId="4F140D86" w:rsidTr="00170A02">
        <w:trPr>
          <w:trHeight w:val="20"/>
          <w:jc w:val="center"/>
        </w:trPr>
        <w:tc>
          <w:tcPr>
            <w:tcW w:w="4579" w:type="dxa"/>
            <w:shd w:val="clear" w:color="auto" w:fill="auto"/>
            <w:vAlign w:val="center"/>
          </w:tcPr>
          <w:p w14:paraId="3467896C" w14:textId="1E5F9E72"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urban</w:t>
            </w:r>
          </w:p>
        </w:tc>
        <w:tc>
          <w:tcPr>
            <w:tcW w:w="1160" w:type="dxa"/>
            <w:shd w:val="clear" w:color="auto" w:fill="auto"/>
            <w:vAlign w:val="center"/>
          </w:tcPr>
          <w:p w14:paraId="030FD3D9" w14:textId="7A25C9CD" w:rsidR="00170A02" w:rsidRPr="00BC7EBF" w:rsidRDefault="00170A02" w:rsidP="00621673">
            <w:pPr>
              <w:jc w:val="center"/>
              <w:rPr>
                <w:rFonts w:ascii="Times New Roman" w:hAnsi="Times New Roman"/>
              </w:rPr>
            </w:pPr>
            <w:r w:rsidRPr="00BC7EBF">
              <w:rPr>
                <w:rFonts w:ascii="Times New Roman" w:hAnsi="Times New Roman"/>
              </w:rPr>
              <w:t>0,62</w:t>
            </w:r>
          </w:p>
        </w:tc>
        <w:tc>
          <w:tcPr>
            <w:tcW w:w="780" w:type="dxa"/>
            <w:shd w:val="clear" w:color="auto" w:fill="auto"/>
            <w:vAlign w:val="center"/>
          </w:tcPr>
          <w:p w14:paraId="113ED69F" w14:textId="16BBB1B0" w:rsidR="00170A02" w:rsidRPr="00BC7EBF" w:rsidRDefault="00170A02" w:rsidP="00621673">
            <w:pPr>
              <w:jc w:val="center"/>
              <w:rPr>
                <w:rFonts w:ascii="Times New Roman" w:hAnsi="Times New Roman"/>
              </w:rPr>
            </w:pPr>
            <w:r w:rsidRPr="00BC7EBF">
              <w:rPr>
                <w:rFonts w:ascii="Times New Roman" w:hAnsi="Times New Roman"/>
              </w:rPr>
              <w:t>0,72</w:t>
            </w:r>
          </w:p>
        </w:tc>
        <w:tc>
          <w:tcPr>
            <w:tcW w:w="1008" w:type="dxa"/>
            <w:shd w:val="clear" w:color="auto" w:fill="auto"/>
            <w:vAlign w:val="center"/>
          </w:tcPr>
          <w:p w14:paraId="32BC3A60" w14:textId="399C7C4A" w:rsidR="00170A02" w:rsidRPr="00BC7EBF" w:rsidRDefault="00170A02" w:rsidP="00621673">
            <w:pPr>
              <w:jc w:val="center"/>
              <w:rPr>
                <w:rFonts w:ascii="Times New Roman" w:hAnsi="Times New Roman"/>
              </w:rPr>
            </w:pPr>
            <w:r w:rsidRPr="00BC7EBF">
              <w:rPr>
                <w:rFonts w:ascii="Times New Roman" w:hAnsi="Times New Roman"/>
              </w:rPr>
              <w:t>0,73</w:t>
            </w:r>
          </w:p>
        </w:tc>
        <w:tc>
          <w:tcPr>
            <w:tcW w:w="962" w:type="dxa"/>
            <w:shd w:val="clear" w:color="auto" w:fill="auto"/>
            <w:vAlign w:val="center"/>
          </w:tcPr>
          <w:p w14:paraId="7A185096" w14:textId="366D062A" w:rsidR="00170A02" w:rsidRPr="00BC7EBF" w:rsidRDefault="00170A02" w:rsidP="00621673">
            <w:pPr>
              <w:jc w:val="center"/>
              <w:rPr>
                <w:rFonts w:ascii="Times New Roman" w:hAnsi="Times New Roman"/>
              </w:rPr>
            </w:pPr>
            <w:r w:rsidRPr="00BC7EBF">
              <w:rPr>
                <w:rFonts w:ascii="Times New Roman" w:hAnsi="Times New Roman"/>
              </w:rPr>
              <w:t>0,6</w:t>
            </w:r>
            <w:r>
              <w:rPr>
                <w:rFonts w:ascii="Times New Roman" w:hAnsi="Times New Roman"/>
              </w:rPr>
              <w:t>3</w:t>
            </w:r>
          </w:p>
        </w:tc>
        <w:tc>
          <w:tcPr>
            <w:tcW w:w="901" w:type="dxa"/>
          </w:tcPr>
          <w:p w14:paraId="4F57B4DB" w14:textId="716D5BBF" w:rsidR="00170A02" w:rsidRPr="00BC7EBF" w:rsidRDefault="0047366C" w:rsidP="00621673">
            <w:pPr>
              <w:jc w:val="center"/>
              <w:rPr>
                <w:rFonts w:ascii="Times New Roman" w:hAnsi="Times New Roman"/>
              </w:rPr>
            </w:pPr>
            <w:r>
              <w:rPr>
                <w:rFonts w:ascii="Times New Roman" w:hAnsi="Times New Roman"/>
              </w:rPr>
              <w:t>0,61</w:t>
            </w:r>
          </w:p>
        </w:tc>
      </w:tr>
      <w:tr w:rsidR="00170A02" w:rsidRPr="00BC7EBF" w14:paraId="07B7A34C" w14:textId="72C213F7" w:rsidTr="00170A02">
        <w:trPr>
          <w:trHeight w:val="20"/>
          <w:jc w:val="center"/>
        </w:trPr>
        <w:tc>
          <w:tcPr>
            <w:tcW w:w="4579" w:type="dxa"/>
            <w:shd w:val="clear" w:color="auto" w:fill="auto"/>
            <w:vAlign w:val="center"/>
          </w:tcPr>
          <w:p w14:paraId="1DA7DC5F" w14:textId="554E4105"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rural</w:t>
            </w:r>
          </w:p>
        </w:tc>
        <w:tc>
          <w:tcPr>
            <w:tcW w:w="1160" w:type="dxa"/>
            <w:shd w:val="clear" w:color="auto" w:fill="auto"/>
            <w:vAlign w:val="center"/>
          </w:tcPr>
          <w:p w14:paraId="4BBDE1AE" w14:textId="4432616D" w:rsidR="00170A02" w:rsidRPr="00BC7EBF" w:rsidRDefault="00170A02" w:rsidP="00621673">
            <w:pPr>
              <w:jc w:val="center"/>
              <w:rPr>
                <w:rFonts w:ascii="Times New Roman" w:hAnsi="Times New Roman"/>
              </w:rPr>
            </w:pPr>
            <w:r w:rsidRPr="00BC7EBF">
              <w:rPr>
                <w:rFonts w:ascii="Times New Roman" w:hAnsi="Times New Roman"/>
              </w:rPr>
              <w:t>0,33</w:t>
            </w:r>
          </w:p>
        </w:tc>
        <w:tc>
          <w:tcPr>
            <w:tcW w:w="780" w:type="dxa"/>
            <w:shd w:val="clear" w:color="auto" w:fill="auto"/>
            <w:vAlign w:val="center"/>
          </w:tcPr>
          <w:p w14:paraId="4E87C0C1" w14:textId="5BD07919" w:rsidR="00170A02" w:rsidRPr="00BC7EBF" w:rsidRDefault="00170A02" w:rsidP="00621673">
            <w:pPr>
              <w:jc w:val="center"/>
              <w:rPr>
                <w:rFonts w:ascii="Times New Roman" w:hAnsi="Times New Roman"/>
              </w:rPr>
            </w:pPr>
            <w:r w:rsidRPr="00BC7EBF">
              <w:rPr>
                <w:rFonts w:ascii="Times New Roman" w:hAnsi="Times New Roman"/>
              </w:rPr>
              <w:t>0,43</w:t>
            </w:r>
          </w:p>
        </w:tc>
        <w:tc>
          <w:tcPr>
            <w:tcW w:w="1008" w:type="dxa"/>
            <w:shd w:val="clear" w:color="auto" w:fill="auto"/>
            <w:vAlign w:val="center"/>
          </w:tcPr>
          <w:p w14:paraId="48FA7F35" w14:textId="67C2A080" w:rsidR="00170A02" w:rsidRPr="00BC7EBF" w:rsidRDefault="00170A02" w:rsidP="00621673">
            <w:pPr>
              <w:jc w:val="center"/>
              <w:rPr>
                <w:rFonts w:ascii="Times New Roman" w:hAnsi="Times New Roman"/>
              </w:rPr>
            </w:pPr>
            <w:r w:rsidRPr="00BC7EBF">
              <w:rPr>
                <w:rFonts w:ascii="Times New Roman" w:hAnsi="Times New Roman"/>
              </w:rPr>
              <w:t>0,53</w:t>
            </w:r>
          </w:p>
        </w:tc>
        <w:tc>
          <w:tcPr>
            <w:tcW w:w="962" w:type="dxa"/>
            <w:shd w:val="clear" w:color="auto" w:fill="auto"/>
            <w:vAlign w:val="center"/>
          </w:tcPr>
          <w:p w14:paraId="4CEEFEF4" w14:textId="0F92496F" w:rsidR="00170A02" w:rsidRPr="00BC7EBF" w:rsidRDefault="00170A02" w:rsidP="00621673">
            <w:pPr>
              <w:jc w:val="center"/>
              <w:rPr>
                <w:rFonts w:ascii="Times New Roman" w:hAnsi="Times New Roman"/>
              </w:rPr>
            </w:pPr>
            <w:r w:rsidRPr="00BC7EBF">
              <w:rPr>
                <w:rFonts w:ascii="Times New Roman" w:hAnsi="Times New Roman"/>
              </w:rPr>
              <w:t>0,</w:t>
            </w:r>
            <w:r>
              <w:rPr>
                <w:rFonts w:ascii="Times New Roman" w:hAnsi="Times New Roman"/>
              </w:rPr>
              <w:t>50</w:t>
            </w:r>
          </w:p>
        </w:tc>
        <w:tc>
          <w:tcPr>
            <w:tcW w:w="901" w:type="dxa"/>
          </w:tcPr>
          <w:p w14:paraId="1A84E5D7" w14:textId="5C2A1040" w:rsidR="00170A02" w:rsidRPr="00BC7EBF" w:rsidRDefault="0047366C" w:rsidP="00621673">
            <w:pPr>
              <w:jc w:val="center"/>
              <w:rPr>
                <w:rFonts w:ascii="Times New Roman" w:hAnsi="Times New Roman"/>
              </w:rPr>
            </w:pPr>
            <w:r>
              <w:rPr>
                <w:rFonts w:ascii="Times New Roman" w:hAnsi="Times New Roman"/>
              </w:rPr>
              <w:t>0,50</w:t>
            </w:r>
          </w:p>
        </w:tc>
      </w:tr>
      <w:tr w:rsidR="00170A02" w:rsidRPr="00BC7EBF" w14:paraId="7A6A6BC9" w14:textId="77722D5D" w:rsidTr="00D37A7B">
        <w:trPr>
          <w:trHeight w:val="20"/>
          <w:jc w:val="center"/>
        </w:trPr>
        <w:tc>
          <w:tcPr>
            <w:tcW w:w="9390" w:type="dxa"/>
            <w:gridSpan w:val="6"/>
            <w:shd w:val="clear" w:color="auto" w:fill="auto"/>
            <w:vAlign w:val="center"/>
          </w:tcPr>
          <w:p w14:paraId="724334D4" w14:textId="3FC0BEF6" w:rsidR="00170A02" w:rsidRPr="00BC7EBF" w:rsidRDefault="00170A02" w:rsidP="00621673">
            <w:pPr>
              <w:jc w:val="center"/>
              <w:rPr>
                <w:rFonts w:ascii="Times New Roman" w:hAnsi="Times New Roman"/>
                <w:b/>
                <w:bCs/>
              </w:rPr>
            </w:pPr>
            <w:r w:rsidRPr="00BC7EBF">
              <w:rPr>
                <w:rFonts w:ascii="Times New Roman" w:hAnsi="Times New Roman"/>
                <w:b/>
                <w:bCs/>
              </w:rPr>
              <w:t>Zona 2 Hațeg</w:t>
            </w:r>
            <w:r w:rsidR="0047366C">
              <w:rPr>
                <w:rFonts w:ascii="Times New Roman" w:hAnsi="Times New Roman"/>
                <w:b/>
                <w:bCs/>
              </w:rPr>
              <w:t>**</w:t>
            </w:r>
          </w:p>
        </w:tc>
      </w:tr>
      <w:tr w:rsidR="00170A02" w:rsidRPr="00BC7EBF" w14:paraId="417C999C" w14:textId="174EA686" w:rsidTr="00170A02">
        <w:trPr>
          <w:trHeight w:val="20"/>
          <w:jc w:val="center"/>
        </w:trPr>
        <w:tc>
          <w:tcPr>
            <w:tcW w:w="4579" w:type="dxa"/>
            <w:shd w:val="clear" w:color="auto" w:fill="auto"/>
            <w:vAlign w:val="center"/>
          </w:tcPr>
          <w:p w14:paraId="46B6FD56" w14:textId="3E895A22"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urban</w:t>
            </w:r>
          </w:p>
        </w:tc>
        <w:tc>
          <w:tcPr>
            <w:tcW w:w="1160" w:type="dxa"/>
            <w:shd w:val="clear" w:color="auto" w:fill="auto"/>
            <w:vAlign w:val="center"/>
          </w:tcPr>
          <w:p w14:paraId="75219CB6" w14:textId="05C9450D" w:rsidR="00170A02" w:rsidRPr="00BC7EBF" w:rsidRDefault="00170A02" w:rsidP="00621673">
            <w:pPr>
              <w:jc w:val="center"/>
              <w:rPr>
                <w:rFonts w:ascii="Times New Roman" w:hAnsi="Times New Roman"/>
              </w:rPr>
            </w:pPr>
            <w:r w:rsidRPr="00BC7EBF">
              <w:rPr>
                <w:rFonts w:ascii="Times New Roman" w:hAnsi="Times New Roman"/>
              </w:rPr>
              <w:t>0,62</w:t>
            </w:r>
          </w:p>
        </w:tc>
        <w:tc>
          <w:tcPr>
            <w:tcW w:w="780" w:type="dxa"/>
            <w:shd w:val="clear" w:color="auto" w:fill="auto"/>
            <w:vAlign w:val="center"/>
          </w:tcPr>
          <w:p w14:paraId="2585F578" w14:textId="156AC8E2" w:rsidR="00170A02" w:rsidRPr="00BC7EBF" w:rsidRDefault="00170A02" w:rsidP="00621673">
            <w:pPr>
              <w:jc w:val="center"/>
              <w:rPr>
                <w:rFonts w:ascii="Times New Roman" w:hAnsi="Times New Roman"/>
              </w:rPr>
            </w:pPr>
            <w:r w:rsidRPr="00BC7EBF">
              <w:rPr>
                <w:rFonts w:ascii="Times New Roman" w:hAnsi="Times New Roman"/>
              </w:rPr>
              <w:t>0,72</w:t>
            </w:r>
          </w:p>
        </w:tc>
        <w:tc>
          <w:tcPr>
            <w:tcW w:w="1008" w:type="dxa"/>
            <w:shd w:val="clear" w:color="auto" w:fill="auto"/>
            <w:vAlign w:val="center"/>
          </w:tcPr>
          <w:p w14:paraId="1F26C01B" w14:textId="3CA952AE" w:rsidR="00170A02" w:rsidRPr="00BC7EBF" w:rsidRDefault="00170A02" w:rsidP="00621673">
            <w:pPr>
              <w:jc w:val="center"/>
              <w:rPr>
                <w:rFonts w:ascii="Times New Roman" w:hAnsi="Times New Roman"/>
              </w:rPr>
            </w:pPr>
            <w:r w:rsidRPr="00BC7EBF">
              <w:rPr>
                <w:rFonts w:ascii="Times New Roman" w:hAnsi="Times New Roman"/>
              </w:rPr>
              <w:t>0,73</w:t>
            </w:r>
          </w:p>
        </w:tc>
        <w:tc>
          <w:tcPr>
            <w:tcW w:w="962" w:type="dxa"/>
            <w:shd w:val="clear" w:color="auto" w:fill="auto"/>
            <w:vAlign w:val="center"/>
          </w:tcPr>
          <w:p w14:paraId="2CA49889" w14:textId="21FA4815" w:rsidR="00170A02" w:rsidRPr="00BC7EBF" w:rsidRDefault="00170A02" w:rsidP="00621673">
            <w:pPr>
              <w:jc w:val="center"/>
              <w:rPr>
                <w:rFonts w:ascii="Times New Roman" w:hAnsi="Times New Roman"/>
              </w:rPr>
            </w:pPr>
            <w:r w:rsidRPr="00BC7EBF">
              <w:rPr>
                <w:rFonts w:ascii="Times New Roman" w:hAnsi="Times New Roman"/>
              </w:rPr>
              <w:t>0,6</w:t>
            </w:r>
            <w:r>
              <w:rPr>
                <w:rFonts w:ascii="Times New Roman" w:hAnsi="Times New Roman"/>
              </w:rPr>
              <w:t>7</w:t>
            </w:r>
          </w:p>
        </w:tc>
        <w:tc>
          <w:tcPr>
            <w:tcW w:w="901" w:type="dxa"/>
          </w:tcPr>
          <w:p w14:paraId="3F571FBF" w14:textId="20964538" w:rsidR="00170A02" w:rsidRPr="00BC7EBF" w:rsidRDefault="0047366C" w:rsidP="00621673">
            <w:pPr>
              <w:jc w:val="center"/>
              <w:rPr>
                <w:rFonts w:ascii="Times New Roman" w:hAnsi="Times New Roman"/>
              </w:rPr>
            </w:pPr>
            <w:r>
              <w:rPr>
                <w:rFonts w:ascii="Times New Roman" w:hAnsi="Times New Roman"/>
              </w:rPr>
              <w:t>0,73</w:t>
            </w:r>
          </w:p>
        </w:tc>
      </w:tr>
      <w:tr w:rsidR="00170A02" w:rsidRPr="00BC7EBF" w14:paraId="48D8C33D" w14:textId="0C69BDA7" w:rsidTr="00170A02">
        <w:trPr>
          <w:trHeight w:val="20"/>
          <w:jc w:val="center"/>
        </w:trPr>
        <w:tc>
          <w:tcPr>
            <w:tcW w:w="4579" w:type="dxa"/>
            <w:shd w:val="clear" w:color="auto" w:fill="auto"/>
            <w:vAlign w:val="center"/>
          </w:tcPr>
          <w:p w14:paraId="6BD8C87A" w14:textId="3653A9E3"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rural</w:t>
            </w:r>
          </w:p>
        </w:tc>
        <w:tc>
          <w:tcPr>
            <w:tcW w:w="1160" w:type="dxa"/>
            <w:shd w:val="clear" w:color="auto" w:fill="auto"/>
            <w:vAlign w:val="center"/>
          </w:tcPr>
          <w:p w14:paraId="768FEB34" w14:textId="0DC59774" w:rsidR="00170A02" w:rsidRPr="00BC7EBF" w:rsidRDefault="00170A02" w:rsidP="00621673">
            <w:pPr>
              <w:jc w:val="center"/>
              <w:rPr>
                <w:rFonts w:ascii="Times New Roman" w:hAnsi="Times New Roman"/>
              </w:rPr>
            </w:pPr>
            <w:r w:rsidRPr="00BC7EBF">
              <w:rPr>
                <w:rFonts w:ascii="Times New Roman" w:hAnsi="Times New Roman"/>
              </w:rPr>
              <w:t>0,33</w:t>
            </w:r>
          </w:p>
        </w:tc>
        <w:tc>
          <w:tcPr>
            <w:tcW w:w="780" w:type="dxa"/>
            <w:shd w:val="clear" w:color="auto" w:fill="auto"/>
            <w:vAlign w:val="center"/>
          </w:tcPr>
          <w:p w14:paraId="0A3F169D" w14:textId="704FEF6A" w:rsidR="00170A02" w:rsidRPr="00BC7EBF" w:rsidRDefault="00170A02" w:rsidP="00621673">
            <w:pPr>
              <w:jc w:val="center"/>
              <w:rPr>
                <w:rFonts w:ascii="Times New Roman" w:hAnsi="Times New Roman"/>
              </w:rPr>
            </w:pPr>
            <w:r w:rsidRPr="00BC7EBF">
              <w:rPr>
                <w:rFonts w:ascii="Times New Roman" w:hAnsi="Times New Roman"/>
              </w:rPr>
              <w:t>0,43</w:t>
            </w:r>
          </w:p>
        </w:tc>
        <w:tc>
          <w:tcPr>
            <w:tcW w:w="1008" w:type="dxa"/>
            <w:shd w:val="clear" w:color="auto" w:fill="auto"/>
            <w:vAlign w:val="center"/>
          </w:tcPr>
          <w:p w14:paraId="31534E17" w14:textId="45A0B124" w:rsidR="00170A02" w:rsidRPr="00BC7EBF" w:rsidRDefault="00170A02" w:rsidP="00621673">
            <w:pPr>
              <w:jc w:val="center"/>
              <w:rPr>
                <w:rFonts w:ascii="Times New Roman" w:hAnsi="Times New Roman"/>
              </w:rPr>
            </w:pPr>
            <w:r w:rsidRPr="00BC7EBF">
              <w:rPr>
                <w:rFonts w:ascii="Times New Roman" w:hAnsi="Times New Roman"/>
              </w:rPr>
              <w:t>0,53</w:t>
            </w:r>
          </w:p>
        </w:tc>
        <w:tc>
          <w:tcPr>
            <w:tcW w:w="962" w:type="dxa"/>
            <w:shd w:val="clear" w:color="auto" w:fill="auto"/>
            <w:vAlign w:val="center"/>
          </w:tcPr>
          <w:p w14:paraId="63E7A604" w14:textId="19AC0B73" w:rsidR="00170A02" w:rsidRPr="00BC7EBF" w:rsidRDefault="00170A02" w:rsidP="00621673">
            <w:pPr>
              <w:jc w:val="center"/>
              <w:rPr>
                <w:rFonts w:ascii="Times New Roman" w:hAnsi="Times New Roman"/>
              </w:rPr>
            </w:pPr>
            <w:r w:rsidRPr="00BC7EBF">
              <w:rPr>
                <w:rFonts w:ascii="Times New Roman" w:hAnsi="Times New Roman"/>
              </w:rPr>
              <w:t>0,5</w:t>
            </w:r>
            <w:r>
              <w:rPr>
                <w:rFonts w:ascii="Times New Roman" w:hAnsi="Times New Roman"/>
              </w:rPr>
              <w:t>1</w:t>
            </w:r>
          </w:p>
        </w:tc>
        <w:tc>
          <w:tcPr>
            <w:tcW w:w="901" w:type="dxa"/>
          </w:tcPr>
          <w:p w14:paraId="4F9D6C49" w14:textId="55CE24AE" w:rsidR="00170A02" w:rsidRPr="00BC7EBF" w:rsidRDefault="0047366C" w:rsidP="00621673">
            <w:pPr>
              <w:jc w:val="center"/>
              <w:rPr>
                <w:rFonts w:ascii="Times New Roman" w:hAnsi="Times New Roman"/>
              </w:rPr>
            </w:pPr>
            <w:r>
              <w:rPr>
                <w:rFonts w:ascii="Times New Roman" w:hAnsi="Times New Roman"/>
              </w:rPr>
              <w:t>0,50</w:t>
            </w:r>
          </w:p>
        </w:tc>
      </w:tr>
      <w:tr w:rsidR="00170A02" w:rsidRPr="00BC7EBF" w14:paraId="5D6D0F66" w14:textId="65500455" w:rsidTr="00D37A7B">
        <w:trPr>
          <w:trHeight w:val="20"/>
          <w:jc w:val="center"/>
        </w:trPr>
        <w:tc>
          <w:tcPr>
            <w:tcW w:w="9390" w:type="dxa"/>
            <w:gridSpan w:val="6"/>
            <w:shd w:val="clear" w:color="auto" w:fill="auto"/>
            <w:vAlign w:val="center"/>
          </w:tcPr>
          <w:p w14:paraId="49C32C96" w14:textId="795C9242" w:rsidR="00170A02" w:rsidRPr="00BC7EBF" w:rsidRDefault="00170A02" w:rsidP="00621673">
            <w:pPr>
              <w:jc w:val="center"/>
              <w:rPr>
                <w:rFonts w:ascii="Times New Roman" w:hAnsi="Times New Roman"/>
                <w:b/>
                <w:bCs/>
              </w:rPr>
            </w:pPr>
            <w:r w:rsidRPr="00BC7EBF">
              <w:rPr>
                <w:rFonts w:ascii="Times New Roman" w:hAnsi="Times New Roman"/>
                <w:b/>
                <w:bCs/>
              </w:rPr>
              <w:t>Zona 3 Centru</w:t>
            </w:r>
            <w:r w:rsidR="0047366C">
              <w:rPr>
                <w:rFonts w:ascii="Times New Roman" w:hAnsi="Times New Roman"/>
                <w:b/>
                <w:bCs/>
              </w:rPr>
              <w:t>**</w:t>
            </w:r>
          </w:p>
        </w:tc>
      </w:tr>
      <w:tr w:rsidR="00170A02" w:rsidRPr="00BC7EBF" w14:paraId="165D054A" w14:textId="5F924C0F" w:rsidTr="00170A02">
        <w:trPr>
          <w:trHeight w:val="20"/>
          <w:jc w:val="center"/>
        </w:trPr>
        <w:tc>
          <w:tcPr>
            <w:tcW w:w="4579" w:type="dxa"/>
            <w:shd w:val="clear" w:color="auto" w:fill="auto"/>
            <w:vAlign w:val="center"/>
          </w:tcPr>
          <w:p w14:paraId="5303ECC5" w14:textId="6D8329FE" w:rsidR="00170A02" w:rsidRPr="00F4772B" w:rsidRDefault="00170A02" w:rsidP="00621673">
            <w:pPr>
              <w:rPr>
                <w:rFonts w:ascii="Times New Roman" w:hAnsi="Times New Roman"/>
                <w:b/>
                <w:bCs/>
                <w:lang w:val="pt-BR"/>
              </w:rPr>
            </w:pPr>
            <w:r w:rsidRPr="00F4772B">
              <w:rPr>
                <w:rFonts w:ascii="Times New Roman" w:hAnsi="Times New Roman"/>
                <w:b/>
                <w:bCs/>
                <w:lang w:val="pt-BR"/>
              </w:rPr>
              <w:lastRenderedPageBreak/>
              <w:t xml:space="preserve">Deșeuri menajere </w:t>
            </w:r>
            <w:r w:rsidRPr="00F4772B">
              <w:rPr>
                <w:rFonts w:ascii="Times New Roman" w:hAnsi="Times New Roman"/>
                <w:bCs/>
                <w:i/>
                <w:lang w:val="pt-BR"/>
              </w:rPr>
              <w:t>(Kg/loc*zi) – mediul urban</w:t>
            </w:r>
          </w:p>
        </w:tc>
        <w:tc>
          <w:tcPr>
            <w:tcW w:w="1160" w:type="dxa"/>
            <w:shd w:val="clear" w:color="auto" w:fill="auto"/>
            <w:vAlign w:val="center"/>
          </w:tcPr>
          <w:p w14:paraId="589F1A94" w14:textId="6C772C1F" w:rsidR="00170A02" w:rsidRPr="00BC7EBF" w:rsidRDefault="00170A02" w:rsidP="00621673">
            <w:pPr>
              <w:jc w:val="center"/>
              <w:rPr>
                <w:rFonts w:ascii="Times New Roman" w:hAnsi="Times New Roman"/>
              </w:rPr>
            </w:pPr>
            <w:r w:rsidRPr="00BC7EBF">
              <w:rPr>
                <w:rFonts w:ascii="Times New Roman" w:hAnsi="Times New Roman"/>
              </w:rPr>
              <w:t>0,62</w:t>
            </w:r>
          </w:p>
        </w:tc>
        <w:tc>
          <w:tcPr>
            <w:tcW w:w="780" w:type="dxa"/>
            <w:shd w:val="clear" w:color="auto" w:fill="auto"/>
            <w:vAlign w:val="center"/>
          </w:tcPr>
          <w:p w14:paraId="6ACB97E0" w14:textId="32E48AB0" w:rsidR="00170A02" w:rsidRPr="00BC7EBF" w:rsidRDefault="00170A02" w:rsidP="00621673">
            <w:pPr>
              <w:jc w:val="center"/>
              <w:rPr>
                <w:rFonts w:ascii="Times New Roman" w:hAnsi="Times New Roman"/>
              </w:rPr>
            </w:pPr>
            <w:r w:rsidRPr="00BC7EBF">
              <w:rPr>
                <w:rFonts w:ascii="Times New Roman" w:hAnsi="Times New Roman"/>
              </w:rPr>
              <w:t>0,72</w:t>
            </w:r>
          </w:p>
        </w:tc>
        <w:tc>
          <w:tcPr>
            <w:tcW w:w="1008" w:type="dxa"/>
            <w:shd w:val="clear" w:color="auto" w:fill="auto"/>
            <w:vAlign w:val="center"/>
          </w:tcPr>
          <w:p w14:paraId="1F8E4CBC" w14:textId="04A94B4C" w:rsidR="00170A02" w:rsidRPr="00BC7EBF" w:rsidRDefault="00170A02" w:rsidP="00621673">
            <w:pPr>
              <w:jc w:val="center"/>
              <w:rPr>
                <w:rFonts w:ascii="Times New Roman" w:hAnsi="Times New Roman"/>
              </w:rPr>
            </w:pPr>
            <w:r w:rsidRPr="00BC7EBF">
              <w:rPr>
                <w:rFonts w:ascii="Times New Roman" w:hAnsi="Times New Roman"/>
              </w:rPr>
              <w:t>0,73</w:t>
            </w:r>
          </w:p>
        </w:tc>
        <w:tc>
          <w:tcPr>
            <w:tcW w:w="962" w:type="dxa"/>
            <w:shd w:val="clear" w:color="auto" w:fill="auto"/>
            <w:vAlign w:val="center"/>
          </w:tcPr>
          <w:p w14:paraId="3122928D" w14:textId="15CA0B89" w:rsidR="00170A02" w:rsidRPr="00BC7EBF" w:rsidRDefault="00170A02" w:rsidP="00621673">
            <w:pPr>
              <w:jc w:val="center"/>
              <w:rPr>
                <w:rFonts w:ascii="Times New Roman" w:hAnsi="Times New Roman"/>
              </w:rPr>
            </w:pPr>
            <w:r w:rsidRPr="00BC7EBF">
              <w:rPr>
                <w:rFonts w:ascii="Times New Roman" w:hAnsi="Times New Roman"/>
              </w:rPr>
              <w:t>0,</w:t>
            </w:r>
            <w:r>
              <w:rPr>
                <w:rFonts w:ascii="Times New Roman" w:hAnsi="Times New Roman"/>
              </w:rPr>
              <w:t>75</w:t>
            </w:r>
          </w:p>
        </w:tc>
        <w:tc>
          <w:tcPr>
            <w:tcW w:w="901" w:type="dxa"/>
          </w:tcPr>
          <w:p w14:paraId="0A7CC5ED" w14:textId="29A98FB6" w:rsidR="00170A02" w:rsidRPr="00BC7EBF" w:rsidRDefault="0047366C" w:rsidP="00621673">
            <w:pPr>
              <w:jc w:val="center"/>
              <w:rPr>
                <w:rFonts w:ascii="Times New Roman" w:hAnsi="Times New Roman"/>
              </w:rPr>
            </w:pPr>
            <w:r>
              <w:rPr>
                <w:rFonts w:ascii="Times New Roman" w:hAnsi="Times New Roman"/>
              </w:rPr>
              <w:t>0,78</w:t>
            </w:r>
          </w:p>
        </w:tc>
      </w:tr>
      <w:tr w:rsidR="00170A02" w:rsidRPr="00BC7EBF" w14:paraId="18C9DF48" w14:textId="6FC1CCD7" w:rsidTr="00170A02">
        <w:trPr>
          <w:trHeight w:val="20"/>
          <w:jc w:val="center"/>
        </w:trPr>
        <w:tc>
          <w:tcPr>
            <w:tcW w:w="4579" w:type="dxa"/>
            <w:shd w:val="clear" w:color="auto" w:fill="auto"/>
            <w:vAlign w:val="center"/>
          </w:tcPr>
          <w:p w14:paraId="2FDA312A" w14:textId="5BEEE1FE"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rural</w:t>
            </w:r>
          </w:p>
        </w:tc>
        <w:tc>
          <w:tcPr>
            <w:tcW w:w="1160" w:type="dxa"/>
            <w:shd w:val="clear" w:color="auto" w:fill="auto"/>
            <w:vAlign w:val="center"/>
          </w:tcPr>
          <w:p w14:paraId="609CDEB0" w14:textId="1F85872D" w:rsidR="00170A02" w:rsidRPr="00BC7EBF" w:rsidRDefault="00170A02" w:rsidP="00621673">
            <w:pPr>
              <w:jc w:val="center"/>
              <w:rPr>
                <w:rFonts w:ascii="Times New Roman" w:hAnsi="Times New Roman"/>
              </w:rPr>
            </w:pPr>
            <w:r w:rsidRPr="00BC7EBF">
              <w:rPr>
                <w:rFonts w:ascii="Times New Roman" w:hAnsi="Times New Roman"/>
              </w:rPr>
              <w:t>0,33</w:t>
            </w:r>
          </w:p>
        </w:tc>
        <w:tc>
          <w:tcPr>
            <w:tcW w:w="780" w:type="dxa"/>
            <w:shd w:val="clear" w:color="auto" w:fill="auto"/>
            <w:vAlign w:val="center"/>
          </w:tcPr>
          <w:p w14:paraId="7D17FC3F" w14:textId="609F91F4" w:rsidR="00170A02" w:rsidRPr="00BC7EBF" w:rsidRDefault="00170A02" w:rsidP="00621673">
            <w:pPr>
              <w:jc w:val="center"/>
              <w:rPr>
                <w:rFonts w:ascii="Times New Roman" w:hAnsi="Times New Roman"/>
              </w:rPr>
            </w:pPr>
            <w:r w:rsidRPr="00BC7EBF">
              <w:rPr>
                <w:rFonts w:ascii="Times New Roman" w:hAnsi="Times New Roman"/>
              </w:rPr>
              <w:t>0,43</w:t>
            </w:r>
          </w:p>
        </w:tc>
        <w:tc>
          <w:tcPr>
            <w:tcW w:w="1008" w:type="dxa"/>
            <w:shd w:val="clear" w:color="auto" w:fill="auto"/>
            <w:vAlign w:val="center"/>
          </w:tcPr>
          <w:p w14:paraId="1C34F5D3" w14:textId="64AF17DA" w:rsidR="00170A02" w:rsidRPr="00BC7EBF" w:rsidRDefault="00170A02" w:rsidP="00621673">
            <w:pPr>
              <w:jc w:val="center"/>
              <w:rPr>
                <w:rFonts w:ascii="Times New Roman" w:hAnsi="Times New Roman"/>
              </w:rPr>
            </w:pPr>
            <w:r w:rsidRPr="00BC7EBF">
              <w:rPr>
                <w:rFonts w:ascii="Times New Roman" w:hAnsi="Times New Roman"/>
              </w:rPr>
              <w:t>0,53</w:t>
            </w:r>
          </w:p>
        </w:tc>
        <w:tc>
          <w:tcPr>
            <w:tcW w:w="962" w:type="dxa"/>
            <w:shd w:val="clear" w:color="auto" w:fill="auto"/>
            <w:vAlign w:val="center"/>
          </w:tcPr>
          <w:p w14:paraId="36C759B9" w14:textId="032949FC" w:rsidR="00170A02" w:rsidRPr="00BC7EBF" w:rsidRDefault="00170A02" w:rsidP="00621673">
            <w:pPr>
              <w:jc w:val="center"/>
              <w:rPr>
                <w:rFonts w:ascii="Times New Roman" w:hAnsi="Times New Roman"/>
              </w:rPr>
            </w:pPr>
            <w:r w:rsidRPr="00BC7EBF">
              <w:rPr>
                <w:rFonts w:ascii="Times New Roman" w:hAnsi="Times New Roman"/>
              </w:rPr>
              <w:t>0,</w:t>
            </w:r>
            <w:r>
              <w:rPr>
                <w:rFonts w:ascii="Times New Roman" w:hAnsi="Times New Roman"/>
              </w:rPr>
              <w:t>4</w:t>
            </w:r>
            <w:r w:rsidRPr="00BC7EBF">
              <w:rPr>
                <w:rFonts w:ascii="Times New Roman" w:hAnsi="Times New Roman"/>
              </w:rPr>
              <w:t>4</w:t>
            </w:r>
          </w:p>
        </w:tc>
        <w:tc>
          <w:tcPr>
            <w:tcW w:w="901" w:type="dxa"/>
          </w:tcPr>
          <w:p w14:paraId="78DC59B3" w14:textId="40358403" w:rsidR="00170A02" w:rsidRPr="00BC7EBF" w:rsidRDefault="0047366C" w:rsidP="00621673">
            <w:pPr>
              <w:jc w:val="center"/>
              <w:rPr>
                <w:rFonts w:ascii="Times New Roman" w:hAnsi="Times New Roman"/>
              </w:rPr>
            </w:pPr>
            <w:r>
              <w:rPr>
                <w:rFonts w:ascii="Times New Roman" w:hAnsi="Times New Roman"/>
              </w:rPr>
              <w:t>0,53</w:t>
            </w:r>
          </w:p>
        </w:tc>
      </w:tr>
      <w:tr w:rsidR="00170A02" w:rsidRPr="00BC7EBF" w14:paraId="5FE71379" w14:textId="386A2323" w:rsidTr="00D37A7B">
        <w:trPr>
          <w:trHeight w:val="20"/>
          <w:jc w:val="center"/>
        </w:trPr>
        <w:tc>
          <w:tcPr>
            <w:tcW w:w="9390" w:type="dxa"/>
            <w:gridSpan w:val="6"/>
            <w:shd w:val="clear" w:color="auto" w:fill="auto"/>
            <w:vAlign w:val="center"/>
          </w:tcPr>
          <w:p w14:paraId="5AD2B9F9" w14:textId="6927FBB3" w:rsidR="00170A02" w:rsidRPr="00BC7EBF" w:rsidRDefault="00170A02" w:rsidP="00621673">
            <w:pPr>
              <w:jc w:val="center"/>
              <w:rPr>
                <w:rFonts w:ascii="Times New Roman" w:hAnsi="Times New Roman"/>
                <w:b/>
                <w:bCs/>
              </w:rPr>
            </w:pPr>
            <w:r w:rsidRPr="00BC7EBF">
              <w:rPr>
                <w:rFonts w:ascii="Times New Roman" w:hAnsi="Times New Roman"/>
                <w:b/>
                <w:bCs/>
              </w:rPr>
              <w:t>Zona 4 Valea Jiului</w:t>
            </w:r>
            <w:r w:rsidR="0047366C">
              <w:rPr>
                <w:rFonts w:ascii="Times New Roman" w:hAnsi="Times New Roman"/>
                <w:b/>
                <w:bCs/>
              </w:rPr>
              <w:t>**</w:t>
            </w:r>
          </w:p>
        </w:tc>
      </w:tr>
      <w:tr w:rsidR="00170A02" w:rsidRPr="00BC7EBF" w14:paraId="2247AEA4" w14:textId="61357180" w:rsidTr="00170A02">
        <w:trPr>
          <w:trHeight w:val="20"/>
          <w:jc w:val="center"/>
        </w:trPr>
        <w:tc>
          <w:tcPr>
            <w:tcW w:w="4579" w:type="dxa"/>
            <w:shd w:val="clear" w:color="auto" w:fill="auto"/>
            <w:vAlign w:val="center"/>
          </w:tcPr>
          <w:p w14:paraId="1C1069D9" w14:textId="53ADD18E"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urban</w:t>
            </w:r>
          </w:p>
        </w:tc>
        <w:tc>
          <w:tcPr>
            <w:tcW w:w="1160" w:type="dxa"/>
            <w:shd w:val="clear" w:color="auto" w:fill="auto"/>
            <w:vAlign w:val="center"/>
          </w:tcPr>
          <w:p w14:paraId="3CB95956" w14:textId="40E53EF1" w:rsidR="00170A02" w:rsidRPr="00BC7EBF" w:rsidRDefault="00170A02" w:rsidP="00621673">
            <w:pPr>
              <w:jc w:val="center"/>
              <w:rPr>
                <w:rFonts w:ascii="Times New Roman" w:hAnsi="Times New Roman"/>
              </w:rPr>
            </w:pPr>
            <w:r w:rsidRPr="00BC7EBF">
              <w:rPr>
                <w:rFonts w:ascii="Times New Roman" w:hAnsi="Times New Roman"/>
              </w:rPr>
              <w:t>0,62</w:t>
            </w:r>
          </w:p>
        </w:tc>
        <w:tc>
          <w:tcPr>
            <w:tcW w:w="780" w:type="dxa"/>
            <w:shd w:val="clear" w:color="auto" w:fill="auto"/>
            <w:vAlign w:val="center"/>
          </w:tcPr>
          <w:p w14:paraId="2DA5183A" w14:textId="35AC69E9" w:rsidR="00170A02" w:rsidRPr="00BC7EBF" w:rsidRDefault="00170A02" w:rsidP="00621673">
            <w:pPr>
              <w:jc w:val="center"/>
              <w:rPr>
                <w:rFonts w:ascii="Times New Roman" w:hAnsi="Times New Roman"/>
              </w:rPr>
            </w:pPr>
            <w:r w:rsidRPr="00BC7EBF">
              <w:rPr>
                <w:rFonts w:ascii="Times New Roman" w:hAnsi="Times New Roman"/>
              </w:rPr>
              <w:t>0,72</w:t>
            </w:r>
          </w:p>
        </w:tc>
        <w:tc>
          <w:tcPr>
            <w:tcW w:w="1008" w:type="dxa"/>
            <w:shd w:val="clear" w:color="auto" w:fill="auto"/>
            <w:vAlign w:val="center"/>
          </w:tcPr>
          <w:p w14:paraId="319F36B2" w14:textId="3267D8A0" w:rsidR="00170A02" w:rsidRPr="00BC7EBF" w:rsidRDefault="00170A02" w:rsidP="00621673">
            <w:pPr>
              <w:jc w:val="center"/>
              <w:rPr>
                <w:rFonts w:ascii="Times New Roman" w:hAnsi="Times New Roman"/>
              </w:rPr>
            </w:pPr>
            <w:r w:rsidRPr="00BC7EBF">
              <w:rPr>
                <w:rFonts w:ascii="Times New Roman" w:hAnsi="Times New Roman"/>
              </w:rPr>
              <w:t>0,73</w:t>
            </w:r>
          </w:p>
        </w:tc>
        <w:tc>
          <w:tcPr>
            <w:tcW w:w="962" w:type="dxa"/>
            <w:shd w:val="clear" w:color="auto" w:fill="auto"/>
            <w:vAlign w:val="center"/>
          </w:tcPr>
          <w:p w14:paraId="44022B66" w14:textId="0E2F58EC" w:rsidR="00170A02" w:rsidRPr="00BC7EBF" w:rsidRDefault="00170A02" w:rsidP="00621673">
            <w:pPr>
              <w:jc w:val="center"/>
              <w:rPr>
                <w:rFonts w:ascii="Times New Roman" w:hAnsi="Times New Roman"/>
              </w:rPr>
            </w:pPr>
            <w:r w:rsidRPr="00BC7EBF">
              <w:rPr>
                <w:rFonts w:ascii="Times New Roman" w:hAnsi="Times New Roman"/>
              </w:rPr>
              <w:t>0,6</w:t>
            </w:r>
            <w:r>
              <w:rPr>
                <w:rFonts w:ascii="Times New Roman" w:hAnsi="Times New Roman"/>
              </w:rPr>
              <w:t>6</w:t>
            </w:r>
          </w:p>
        </w:tc>
        <w:tc>
          <w:tcPr>
            <w:tcW w:w="901" w:type="dxa"/>
          </w:tcPr>
          <w:p w14:paraId="5A5038DB" w14:textId="79303C56" w:rsidR="00170A02" w:rsidRPr="00BC7EBF" w:rsidRDefault="0047366C" w:rsidP="00621673">
            <w:pPr>
              <w:jc w:val="center"/>
              <w:rPr>
                <w:rFonts w:ascii="Times New Roman" w:hAnsi="Times New Roman"/>
              </w:rPr>
            </w:pPr>
            <w:r>
              <w:rPr>
                <w:rFonts w:ascii="Times New Roman" w:hAnsi="Times New Roman"/>
              </w:rPr>
              <w:t>0,68</w:t>
            </w:r>
          </w:p>
        </w:tc>
      </w:tr>
      <w:tr w:rsidR="00170A02" w:rsidRPr="00BC7EBF" w14:paraId="6E7EF490" w14:textId="52A1FEFA" w:rsidTr="00170A02">
        <w:trPr>
          <w:trHeight w:val="20"/>
          <w:jc w:val="center"/>
        </w:trPr>
        <w:tc>
          <w:tcPr>
            <w:tcW w:w="4579" w:type="dxa"/>
            <w:shd w:val="clear" w:color="auto" w:fill="auto"/>
            <w:vAlign w:val="center"/>
          </w:tcPr>
          <w:p w14:paraId="2B13137F" w14:textId="4E4D0A14" w:rsidR="00170A02" w:rsidRPr="00F4772B" w:rsidRDefault="00170A02" w:rsidP="00621673">
            <w:pPr>
              <w:rPr>
                <w:rFonts w:ascii="Times New Roman" w:hAnsi="Times New Roman"/>
                <w:b/>
                <w:bCs/>
                <w:lang w:val="pt-BR"/>
              </w:rPr>
            </w:pPr>
            <w:r w:rsidRPr="00F4772B">
              <w:rPr>
                <w:rFonts w:ascii="Times New Roman" w:hAnsi="Times New Roman"/>
                <w:b/>
                <w:bCs/>
                <w:lang w:val="pt-BR"/>
              </w:rPr>
              <w:t xml:space="preserve">Deșeuri menajere </w:t>
            </w:r>
            <w:r w:rsidRPr="00F4772B">
              <w:rPr>
                <w:rFonts w:ascii="Times New Roman" w:hAnsi="Times New Roman"/>
                <w:bCs/>
                <w:i/>
                <w:lang w:val="pt-BR"/>
              </w:rPr>
              <w:t>(Kg/loc*zi) – mediul rural</w:t>
            </w:r>
          </w:p>
        </w:tc>
        <w:tc>
          <w:tcPr>
            <w:tcW w:w="1160" w:type="dxa"/>
            <w:shd w:val="clear" w:color="auto" w:fill="auto"/>
            <w:vAlign w:val="center"/>
          </w:tcPr>
          <w:p w14:paraId="15DFC5AF" w14:textId="546C59D5" w:rsidR="00170A02" w:rsidRPr="00BC7EBF" w:rsidRDefault="00170A02" w:rsidP="00621673">
            <w:pPr>
              <w:jc w:val="center"/>
              <w:rPr>
                <w:rFonts w:ascii="Times New Roman" w:hAnsi="Times New Roman"/>
              </w:rPr>
            </w:pPr>
            <w:r w:rsidRPr="00BC7EBF">
              <w:rPr>
                <w:rFonts w:ascii="Times New Roman" w:hAnsi="Times New Roman"/>
              </w:rPr>
              <w:t>0,33</w:t>
            </w:r>
          </w:p>
        </w:tc>
        <w:tc>
          <w:tcPr>
            <w:tcW w:w="780" w:type="dxa"/>
            <w:shd w:val="clear" w:color="auto" w:fill="auto"/>
            <w:vAlign w:val="center"/>
          </w:tcPr>
          <w:p w14:paraId="44AF762F" w14:textId="5BBF2D66" w:rsidR="00170A02" w:rsidRPr="00BC7EBF" w:rsidRDefault="00170A02" w:rsidP="00621673">
            <w:pPr>
              <w:jc w:val="center"/>
              <w:rPr>
                <w:rFonts w:ascii="Times New Roman" w:hAnsi="Times New Roman"/>
              </w:rPr>
            </w:pPr>
            <w:r w:rsidRPr="00BC7EBF">
              <w:rPr>
                <w:rFonts w:ascii="Times New Roman" w:hAnsi="Times New Roman"/>
              </w:rPr>
              <w:t>0,43</w:t>
            </w:r>
          </w:p>
        </w:tc>
        <w:tc>
          <w:tcPr>
            <w:tcW w:w="1008" w:type="dxa"/>
            <w:shd w:val="clear" w:color="auto" w:fill="auto"/>
            <w:vAlign w:val="center"/>
          </w:tcPr>
          <w:p w14:paraId="1A55B7FA" w14:textId="503D86E8" w:rsidR="00170A02" w:rsidRPr="00BC7EBF" w:rsidRDefault="00170A02" w:rsidP="00621673">
            <w:pPr>
              <w:jc w:val="center"/>
              <w:rPr>
                <w:rFonts w:ascii="Times New Roman" w:hAnsi="Times New Roman"/>
              </w:rPr>
            </w:pPr>
            <w:r w:rsidRPr="00BC7EBF">
              <w:rPr>
                <w:rFonts w:ascii="Times New Roman" w:hAnsi="Times New Roman"/>
              </w:rPr>
              <w:t>0,53</w:t>
            </w:r>
          </w:p>
        </w:tc>
        <w:tc>
          <w:tcPr>
            <w:tcW w:w="962" w:type="dxa"/>
            <w:shd w:val="clear" w:color="auto" w:fill="auto"/>
            <w:vAlign w:val="center"/>
          </w:tcPr>
          <w:p w14:paraId="657FAF8F" w14:textId="4973041D" w:rsidR="00170A02" w:rsidRPr="00BC7EBF" w:rsidRDefault="00170A02" w:rsidP="00621673">
            <w:pPr>
              <w:jc w:val="center"/>
              <w:rPr>
                <w:rFonts w:ascii="Times New Roman" w:hAnsi="Times New Roman"/>
              </w:rPr>
            </w:pPr>
            <w:r w:rsidRPr="00BC7EBF">
              <w:rPr>
                <w:rFonts w:ascii="Times New Roman" w:hAnsi="Times New Roman"/>
              </w:rPr>
              <w:t>0,</w:t>
            </w:r>
            <w:r>
              <w:rPr>
                <w:rFonts w:ascii="Times New Roman" w:hAnsi="Times New Roman"/>
              </w:rPr>
              <w:t>40</w:t>
            </w:r>
          </w:p>
        </w:tc>
        <w:tc>
          <w:tcPr>
            <w:tcW w:w="901" w:type="dxa"/>
          </w:tcPr>
          <w:p w14:paraId="2BBF995C" w14:textId="0D667082" w:rsidR="00170A02" w:rsidRPr="00BC7EBF" w:rsidRDefault="0047366C" w:rsidP="00621673">
            <w:pPr>
              <w:jc w:val="center"/>
              <w:rPr>
                <w:rFonts w:ascii="Times New Roman" w:hAnsi="Times New Roman"/>
              </w:rPr>
            </w:pPr>
            <w:r>
              <w:rPr>
                <w:rFonts w:ascii="Times New Roman" w:hAnsi="Times New Roman"/>
              </w:rPr>
              <w:t>0,39</w:t>
            </w:r>
          </w:p>
        </w:tc>
      </w:tr>
    </w:tbl>
    <w:p w14:paraId="0A439CFA" w14:textId="53D0AA7A" w:rsidR="008F5672" w:rsidRPr="0047366C" w:rsidRDefault="008F5672" w:rsidP="00B6521E">
      <w:pPr>
        <w:spacing w:after="120"/>
        <w:jc w:val="center"/>
        <w:rPr>
          <w:rFonts w:ascii="Times New Roman" w:hAnsi="Times New Roman" w:cs="Times New Roman"/>
          <w:i/>
          <w:sz w:val="20"/>
          <w:lang w:val="ro-RO"/>
        </w:rPr>
      </w:pPr>
      <w:r w:rsidRPr="00EF5E56">
        <w:rPr>
          <w:rFonts w:ascii="Times New Roman" w:hAnsi="Times New Roman" w:cs="Times New Roman"/>
          <w:i/>
          <w:sz w:val="20"/>
        </w:rPr>
        <w:t xml:space="preserve">Sursă: </w:t>
      </w:r>
      <w:r w:rsidRPr="00EF5E56">
        <w:rPr>
          <w:rFonts w:ascii="Times New Roman" w:hAnsi="Times New Roman" w:cs="Times New Roman"/>
          <w:i/>
          <w:sz w:val="20"/>
          <w:vertAlign w:val="superscript"/>
        </w:rPr>
        <w:t>*</w:t>
      </w:r>
      <w:r w:rsidRPr="00EF5E56">
        <w:rPr>
          <w:rFonts w:ascii="Times New Roman" w:hAnsi="Times New Roman" w:cs="Times New Roman"/>
          <w:i/>
          <w:sz w:val="20"/>
        </w:rPr>
        <w:t xml:space="preserve">PNGD 2017, </w:t>
      </w:r>
      <w:r w:rsidRPr="00EF5E56">
        <w:rPr>
          <w:rFonts w:ascii="Times New Roman" w:hAnsi="Times New Roman" w:cs="Times New Roman"/>
          <w:i/>
          <w:sz w:val="20"/>
          <w:vertAlign w:val="superscript"/>
        </w:rPr>
        <w:t>**</w:t>
      </w:r>
      <w:r w:rsidRPr="00EF5E56">
        <w:rPr>
          <w:rFonts w:ascii="Times New Roman" w:hAnsi="Times New Roman" w:cs="Times New Roman"/>
          <w:i/>
          <w:sz w:val="20"/>
        </w:rPr>
        <w:t>Chestionare MUN, APM, PJGD</w:t>
      </w:r>
      <w:r w:rsidR="0047366C">
        <w:rPr>
          <w:rFonts w:ascii="Times New Roman" w:hAnsi="Times New Roman" w:cs="Times New Roman"/>
          <w:i/>
          <w:sz w:val="20"/>
        </w:rPr>
        <w:t>, pe baza cantit</w:t>
      </w:r>
      <w:r w:rsidR="0047366C">
        <w:rPr>
          <w:rFonts w:ascii="Times New Roman" w:hAnsi="Times New Roman" w:cs="Times New Roman"/>
          <w:i/>
          <w:sz w:val="20"/>
          <w:lang w:val="ro-RO"/>
        </w:rPr>
        <w:t>ăților raportate de ADI SIGD</w:t>
      </w:r>
    </w:p>
    <w:p w14:paraId="5EE9D09A" w14:textId="317D5966" w:rsidR="008F5672" w:rsidRPr="003D2FFC" w:rsidRDefault="00267107" w:rsidP="00C36655">
      <w:pPr>
        <w:spacing w:after="120" w:line="240" w:lineRule="auto"/>
        <w:jc w:val="both"/>
        <w:rPr>
          <w:rFonts w:ascii="Times New Roman" w:hAnsi="Times New Roman" w:cs="Times New Roman"/>
          <w:sz w:val="24"/>
          <w:szCs w:val="24"/>
          <w:lang w:val="ro-RO"/>
        </w:rPr>
      </w:pPr>
      <w:r w:rsidRPr="003D2FFC">
        <w:rPr>
          <w:rFonts w:ascii="Times New Roman" w:hAnsi="Times New Roman" w:cs="Times New Roman"/>
          <w:sz w:val="24"/>
          <w:szCs w:val="24"/>
          <w:lang w:val="ro-RO"/>
        </w:rPr>
        <w:t>La nivelul anului 202</w:t>
      </w:r>
      <w:r w:rsidR="0047366C" w:rsidRPr="003D2FFC">
        <w:rPr>
          <w:rFonts w:ascii="Times New Roman" w:hAnsi="Times New Roman" w:cs="Times New Roman"/>
          <w:sz w:val="24"/>
          <w:szCs w:val="24"/>
          <w:lang w:val="ro-RO"/>
        </w:rPr>
        <w:t>1</w:t>
      </w:r>
      <w:r w:rsidRPr="003D2FFC">
        <w:rPr>
          <w:rFonts w:ascii="Times New Roman" w:hAnsi="Times New Roman" w:cs="Times New Roman"/>
          <w:sz w:val="24"/>
          <w:szCs w:val="24"/>
          <w:lang w:val="ro-RO"/>
        </w:rPr>
        <w:t xml:space="preserve"> i</w:t>
      </w:r>
      <w:r w:rsidR="008F5672" w:rsidRPr="003D2FFC">
        <w:rPr>
          <w:rFonts w:ascii="Times New Roman" w:hAnsi="Times New Roman" w:cs="Times New Roman"/>
          <w:sz w:val="24"/>
          <w:szCs w:val="24"/>
          <w:lang w:val="ro-RO"/>
        </w:rPr>
        <w:t xml:space="preserve">ndicele de generare a deșeurilor menajere din mediul urban </w:t>
      </w:r>
      <w:r w:rsidR="00396729" w:rsidRPr="003D2FFC">
        <w:rPr>
          <w:rFonts w:ascii="Times New Roman" w:hAnsi="Times New Roman" w:cs="Times New Roman"/>
          <w:sz w:val="24"/>
          <w:szCs w:val="24"/>
          <w:lang w:val="ro-RO"/>
        </w:rPr>
        <w:t xml:space="preserve">pe fiecare zonă de colectare </w:t>
      </w:r>
      <w:r w:rsidR="008F5672" w:rsidRPr="003D2FFC">
        <w:rPr>
          <w:rFonts w:ascii="Times New Roman" w:hAnsi="Times New Roman" w:cs="Times New Roman"/>
          <w:sz w:val="24"/>
          <w:szCs w:val="24"/>
          <w:lang w:val="ro-RO"/>
        </w:rPr>
        <w:t>are valo</w:t>
      </w:r>
      <w:r w:rsidR="00396729" w:rsidRPr="003D2FFC">
        <w:rPr>
          <w:rFonts w:ascii="Times New Roman" w:hAnsi="Times New Roman" w:cs="Times New Roman"/>
          <w:sz w:val="24"/>
          <w:szCs w:val="24"/>
          <w:lang w:val="ro-RO"/>
        </w:rPr>
        <w:t>ri între 0</w:t>
      </w:r>
      <w:r w:rsidR="008F5672" w:rsidRPr="003D2FFC">
        <w:rPr>
          <w:rFonts w:ascii="Times New Roman" w:hAnsi="Times New Roman" w:cs="Times New Roman"/>
          <w:sz w:val="24"/>
          <w:szCs w:val="24"/>
          <w:lang w:val="ro-RO"/>
        </w:rPr>
        <w:t>,</w:t>
      </w:r>
      <w:r w:rsidR="005F3542" w:rsidRPr="003D2FFC">
        <w:rPr>
          <w:rFonts w:ascii="Times New Roman" w:hAnsi="Times New Roman" w:cs="Times New Roman"/>
          <w:sz w:val="24"/>
          <w:szCs w:val="24"/>
          <w:lang w:val="ro-RO"/>
        </w:rPr>
        <w:t>6</w:t>
      </w:r>
      <w:r w:rsidR="0047366C" w:rsidRPr="003D2FFC">
        <w:rPr>
          <w:rFonts w:ascii="Times New Roman" w:hAnsi="Times New Roman" w:cs="Times New Roman"/>
          <w:sz w:val="24"/>
          <w:szCs w:val="24"/>
          <w:lang w:val="ro-RO"/>
        </w:rPr>
        <w:t>1</w:t>
      </w:r>
      <w:r w:rsidR="008F5672" w:rsidRPr="003D2FFC">
        <w:rPr>
          <w:rFonts w:ascii="Times New Roman" w:hAnsi="Times New Roman" w:cs="Times New Roman"/>
          <w:sz w:val="24"/>
          <w:szCs w:val="24"/>
          <w:lang w:val="ro-RO"/>
        </w:rPr>
        <w:t>-0,</w:t>
      </w:r>
      <w:r w:rsidR="00CD1FA2" w:rsidRPr="003D2FFC">
        <w:rPr>
          <w:rFonts w:ascii="Times New Roman" w:hAnsi="Times New Roman" w:cs="Times New Roman"/>
          <w:sz w:val="24"/>
          <w:szCs w:val="24"/>
          <w:lang w:val="ro-RO"/>
        </w:rPr>
        <w:t>7</w:t>
      </w:r>
      <w:r w:rsidR="0047366C" w:rsidRPr="003D2FFC">
        <w:rPr>
          <w:rFonts w:ascii="Times New Roman" w:hAnsi="Times New Roman" w:cs="Times New Roman"/>
          <w:sz w:val="24"/>
          <w:szCs w:val="24"/>
          <w:lang w:val="ro-RO"/>
        </w:rPr>
        <w:t>8</w:t>
      </w:r>
      <w:r w:rsidR="008F5672" w:rsidRPr="003D2FFC">
        <w:rPr>
          <w:rFonts w:ascii="Times New Roman" w:hAnsi="Times New Roman" w:cs="Times New Roman"/>
          <w:sz w:val="24"/>
          <w:szCs w:val="24"/>
          <w:lang w:val="ro-RO"/>
        </w:rPr>
        <w:t xml:space="preserve"> kg/loc*zi, </w:t>
      </w:r>
      <w:r w:rsidR="00396729" w:rsidRPr="003D2FFC">
        <w:rPr>
          <w:rFonts w:ascii="Times New Roman" w:hAnsi="Times New Roman" w:cs="Times New Roman"/>
          <w:sz w:val="24"/>
          <w:szCs w:val="24"/>
          <w:lang w:val="ro-RO"/>
        </w:rPr>
        <w:t xml:space="preserve">generând o </w:t>
      </w:r>
      <w:r w:rsidR="008F5672" w:rsidRPr="003D2FFC">
        <w:rPr>
          <w:rFonts w:ascii="Times New Roman" w:hAnsi="Times New Roman" w:cs="Times New Roman"/>
          <w:sz w:val="24"/>
          <w:szCs w:val="24"/>
          <w:lang w:val="ro-RO"/>
        </w:rPr>
        <w:t>valoare</w:t>
      </w:r>
      <w:r w:rsidR="00396729" w:rsidRPr="003D2FFC">
        <w:rPr>
          <w:rFonts w:ascii="Times New Roman" w:hAnsi="Times New Roman" w:cs="Times New Roman"/>
          <w:sz w:val="24"/>
          <w:szCs w:val="24"/>
          <w:lang w:val="ro-RO"/>
        </w:rPr>
        <w:t xml:space="preserve"> medie la nivelul judeţului</w:t>
      </w:r>
      <w:r w:rsidR="008F5672" w:rsidRPr="003D2FFC">
        <w:rPr>
          <w:rFonts w:ascii="Times New Roman" w:hAnsi="Times New Roman" w:cs="Times New Roman"/>
          <w:sz w:val="24"/>
          <w:szCs w:val="24"/>
          <w:lang w:val="ro-RO"/>
        </w:rPr>
        <w:t xml:space="preserve"> ce depășește media la nivel național de 0,66 kg/loc*zi.</w:t>
      </w:r>
    </w:p>
    <w:p w14:paraId="4AF47D1C" w14:textId="5FE782AB" w:rsidR="008F5672" w:rsidRPr="00F4772B" w:rsidRDefault="008F5672" w:rsidP="00C36655">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Indicele de generare a deșeurilor menajere din mediul rural are valo</w:t>
      </w:r>
      <w:r w:rsidR="00396729" w:rsidRPr="00F4772B">
        <w:rPr>
          <w:rFonts w:ascii="Times New Roman" w:hAnsi="Times New Roman" w:cs="Times New Roman"/>
          <w:sz w:val="24"/>
          <w:szCs w:val="24"/>
          <w:lang w:val="pt-BR"/>
        </w:rPr>
        <w:t>ri între</w:t>
      </w:r>
      <w:r w:rsidRPr="00F4772B">
        <w:rPr>
          <w:rFonts w:ascii="Times New Roman" w:hAnsi="Times New Roman" w:cs="Times New Roman"/>
          <w:sz w:val="24"/>
          <w:szCs w:val="24"/>
          <w:lang w:val="pt-BR"/>
        </w:rPr>
        <w:t xml:space="preserve"> 0,</w:t>
      </w:r>
      <w:r w:rsidR="0047366C" w:rsidRPr="00F4772B">
        <w:rPr>
          <w:rFonts w:ascii="Times New Roman" w:hAnsi="Times New Roman" w:cs="Times New Roman"/>
          <w:sz w:val="24"/>
          <w:szCs w:val="24"/>
          <w:lang w:val="pt-BR"/>
        </w:rPr>
        <w:t>39</w:t>
      </w:r>
      <w:r w:rsidRPr="00F4772B">
        <w:rPr>
          <w:rFonts w:ascii="Times New Roman" w:hAnsi="Times New Roman" w:cs="Times New Roman"/>
          <w:sz w:val="24"/>
          <w:szCs w:val="24"/>
          <w:lang w:val="pt-BR"/>
        </w:rPr>
        <w:t>-0,</w:t>
      </w:r>
      <w:r w:rsidR="005F3542" w:rsidRPr="00F4772B">
        <w:rPr>
          <w:rFonts w:ascii="Times New Roman" w:hAnsi="Times New Roman" w:cs="Times New Roman"/>
          <w:sz w:val="24"/>
          <w:szCs w:val="24"/>
          <w:lang w:val="pt-BR"/>
        </w:rPr>
        <w:t>5</w:t>
      </w:r>
      <w:r w:rsidR="0047366C" w:rsidRPr="00F4772B">
        <w:rPr>
          <w:rFonts w:ascii="Times New Roman" w:hAnsi="Times New Roman" w:cs="Times New Roman"/>
          <w:sz w:val="24"/>
          <w:szCs w:val="24"/>
          <w:lang w:val="pt-BR"/>
        </w:rPr>
        <w:t>3</w:t>
      </w:r>
      <w:r w:rsidRPr="00F4772B">
        <w:rPr>
          <w:rFonts w:ascii="Times New Roman" w:hAnsi="Times New Roman" w:cs="Times New Roman"/>
          <w:sz w:val="24"/>
          <w:szCs w:val="24"/>
          <w:lang w:val="pt-BR"/>
        </w:rPr>
        <w:t xml:space="preserve"> kg/loc*zi în perioada analizată</w:t>
      </w:r>
      <w:r w:rsidR="00396729" w:rsidRPr="00F4772B">
        <w:rPr>
          <w:rFonts w:ascii="Times New Roman" w:hAnsi="Times New Roman" w:cs="Times New Roman"/>
          <w:sz w:val="24"/>
          <w:szCs w:val="24"/>
          <w:lang w:val="pt-BR"/>
        </w:rPr>
        <w:t xml:space="preserve">, generând o </w:t>
      </w:r>
      <w:r w:rsidRPr="00F4772B">
        <w:rPr>
          <w:rFonts w:ascii="Times New Roman" w:hAnsi="Times New Roman" w:cs="Times New Roman"/>
          <w:sz w:val="24"/>
          <w:szCs w:val="24"/>
          <w:lang w:val="pt-BR"/>
        </w:rPr>
        <w:t xml:space="preserve">valoare </w:t>
      </w:r>
      <w:r w:rsidR="00396729" w:rsidRPr="00F4772B">
        <w:rPr>
          <w:rFonts w:ascii="Times New Roman" w:hAnsi="Times New Roman" w:cs="Times New Roman"/>
          <w:sz w:val="24"/>
          <w:szCs w:val="24"/>
          <w:lang w:val="pt-BR"/>
        </w:rPr>
        <w:t xml:space="preserve">medie </w:t>
      </w:r>
      <w:r w:rsidRPr="00F4772B">
        <w:rPr>
          <w:rFonts w:ascii="Times New Roman" w:hAnsi="Times New Roman" w:cs="Times New Roman"/>
          <w:sz w:val="24"/>
          <w:szCs w:val="24"/>
          <w:lang w:val="pt-BR"/>
        </w:rPr>
        <w:t>ce depășește media la nivel național de 0,</w:t>
      </w:r>
      <w:r w:rsidR="009A397F" w:rsidRPr="00F4772B">
        <w:rPr>
          <w:rFonts w:ascii="Times New Roman" w:hAnsi="Times New Roman" w:cs="Times New Roman"/>
          <w:sz w:val="24"/>
          <w:szCs w:val="24"/>
          <w:lang w:val="pt-BR"/>
        </w:rPr>
        <w:t>29</w:t>
      </w:r>
      <w:r w:rsidRPr="00F4772B">
        <w:rPr>
          <w:rFonts w:ascii="Times New Roman" w:hAnsi="Times New Roman" w:cs="Times New Roman"/>
          <w:sz w:val="24"/>
          <w:szCs w:val="24"/>
          <w:lang w:val="pt-BR"/>
        </w:rPr>
        <w:t xml:space="preserve"> kg/loc*zi.</w:t>
      </w:r>
    </w:p>
    <w:p w14:paraId="20707ADC" w14:textId="77777777" w:rsidR="008F5672" w:rsidRPr="00F4772B" w:rsidRDefault="008F5672" w:rsidP="00C36655">
      <w:pPr>
        <w:spacing w:after="120" w:line="240" w:lineRule="auto"/>
        <w:rPr>
          <w:rFonts w:ascii="Times New Roman" w:hAnsi="Times New Roman" w:cs="Times New Roman"/>
          <w:b/>
          <w:sz w:val="24"/>
          <w:szCs w:val="24"/>
          <w:lang w:val="pt-BR"/>
        </w:rPr>
      </w:pPr>
      <w:r w:rsidRPr="00F4772B">
        <w:rPr>
          <w:rFonts w:ascii="Times New Roman" w:hAnsi="Times New Roman" w:cs="Times New Roman"/>
          <w:b/>
          <w:sz w:val="24"/>
          <w:szCs w:val="24"/>
          <w:lang w:val="pt-BR"/>
        </w:rPr>
        <w:t>Compoziția deșeurilor</w:t>
      </w:r>
    </w:p>
    <w:p w14:paraId="5504EF79" w14:textId="1735B548" w:rsidR="00116180" w:rsidRPr="00EF5E56" w:rsidRDefault="003400F2"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La nivelul județului Hunedoara, în 2019</w:t>
      </w:r>
      <w:r w:rsidR="00644B11" w:rsidRPr="00EF5E56">
        <w:rPr>
          <w:rFonts w:ascii="Times New Roman" w:hAnsi="Times New Roman" w:cs="Times New Roman"/>
          <w:sz w:val="24"/>
          <w:szCs w:val="24"/>
          <w:lang w:val="ro-RO"/>
        </w:rPr>
        <w:t>,</w:t>
      </w:r>
      <w:r w:rsidRPr="00EF5E56">
        <w:rPr>
          <w:rFonts w:ascii="Times New Roman" w:hAnsi="Times New Roman" w:cs="Times New Roman"/>
          <w:sz w:val="24"/>
          <w:szCs w:val="24"/>
          <w:lang w:val="ro-RO"/>
        </w:rPr>
        <w:t xml:space="preserve"> operatorul de salubrizare care operează pe zonele 1,</w:t>
      </w:r>
      <w:r w:rsidR="00914FA4">
        <w:rPr>
          <w:rFonts w:ascii="Times New Roman" w:hAnsi="Times New Roman" w:cs="Times New Roman"/>
          <w:sz w:val="24"/>
          <w:szCs w:val="24"/>
          <w:lang w:val="ro-RO"/>
        </w:rPr>
        <w:t xml:space="preserve"> </w:t>
      </w:r>
      <w:r w:rsidRPr="00EF5E56">
        <w:rPr>
          <w:rFonts w:ascii="Times New Roman" w:hAnsi="Times New Roman" w:cs="Times New Roman"/>
          <w:sz w:val="24"/>
          <w:szCs w:val="24"/>
          <w:lang w:val="ro-RO"/>
        </w:rPr>
        <w:t>2 și 3 a realizat un studiu de determinare a compoziției deșeurilor menajere din mediul urban și rural, asumat a fi realizat în conformitate cu standardele în vigoare (SR 13493/Noiembrie 2004 - Caracterizarea deşeurilor - Metodologie de caracterizare a deşeurilor menajere), fără însă a transmite o compoziție finală determinată. Conform raportului de determinare, nu a fost respecta</w:t>
      </w:r>
      <w:r w:rsidR="00116180" w:rsidRPr="00EF5E56">
        <w:rPr>
          <w:rFonts w:ascii="Times New Roman" w:hAnsi="Times New Roman" w:cs="Times New Roman"/>
          <w:sz w:val="24"/>
          <w:szCs w:val="24"/>
          <w:lang w:val="ro-RO"/>
        </w:rPr>
        <w:t>t</w:t>
      </w:r>
      <w:r w:rsidRPr="00EF5E56">
        <w:rPr>
          <w:rFonts w:ascii="Times New Roman" w:hAnsi="Times New Roman" w:cs="Times New Roman"/>
          <w:sz w:val="24"/>
          <w:szCs w:val="24"/>
          <w:lang w:val="ro-RO"/>
        </w:rPr>
        <w:t>ă întocmai metodologia europeană referitoare la eșantionarea probelor</w:t>
      </w:r>
      <w:r w:rsidR="00116180" w:rsidRPr="00EF5E56">
        <w:rPr>
          <w:rFonts w:ascii="Times New Roman" w:hAnsi="Times New Roman" w:cs="Times New Roman"/>
          <w:sz w:val="24"/>
          <w:szCs w:val="24"/>
          <w:lang w:val="ro-RO"/>
        </w:rPr>
        <w:t xml:space="preserve">. </w:t>
      </w:r>
    </w:p>
    <w:p w14:paraId="6F92F631" w14:textId="67A5AF04" w:rsidR="00116180" w:rsidRDefault="00396729"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Din acest motiv</w:t>
      </w:r>
      <w:r w:rsidR="00116180" w:rsidRPr="00EF5E56">
        <w:rPr>
          <w:rFonts w:ascii="Times New Roman" w:hAnsi="Times New Roman" w:cs="Times New Roman"/>
          <w:sz w:val="24"/>
          <w:szCs w:val="24"/>
          <w:lang w:val="ro-RO"/>
        </w:rPr>
        <w:t>, estimarea compoziției deșeurilor menajere și similare colectate la nivelul judeţului Hunedoara s-a realizat pe baza raportărilor operatorilor de salubrizare, ale operatorilor colectori de deșeuri reciclabile de la populație, prezentată în tabelul următor:</w:t>
      </w:r>
    </w:p>
    <w:p w14:paraId="5A380A56" w14:textId="726535B4" w:rsidR="00621673" w:rsidRPr="00F2065E" w:rsidRDefault="00254DA4" w:rsidP="00F2065E">
      <w:pPr>
        <w:pStyle w:val="Legend"/>
        <w:jc w:val="center"/>
        <w:rPr>
          <w:rFonts w:ascii="Times New Roman" w:hAnsi="Times New Roman"/>
          <w:sz w:val="24"/>
          <w:szCs w:val="24"/>
        </w:rPr>
      </w:pPr>
      <w:bookmarkStart w:id="34" w:name="_Toc100069787"/>
      <w:r w:rsidRPr="00F2065E">
        <w:rPr>
          <w:rFonts w:ascii="Times New Roman" w:hAnsi="Times New Roman"/>
        </w:rPr>
        <w:t xml:space="preserve">Tabel </w:t>
      </w:r>
      <w:r w:rsidRPr="00F2065E">
        <w:rPr>
          <w:rFonts w:ascii="Times New Roman" w:hAnsi="Times New Roman"/>
        </w:rPr>
        <w:fldChar w:fldCharType="begin"/>
      </w:r>
      <w:r w:rsidRPr="00F2065E">
        <w:rPr>
          <w:rFonts w:ascii="Times New Roman" w:hAnsi="Times New Roman"/>
        </w:rPr>
        <w:instrText xml:space="preserve"> SEQ Tabel \* ARABIC </w:instrText>
      </w:r>
      <w:r w:rsidRPr="00F2065E">
        <w:rPr>
          <w:rFonts w:ascii="Times New Roman" w:hAnsi="Times New Roman"/>
        </w:rPr>
        <w:fldChar w:fldCharType="separate"/>
      </w:r>
      <w:r w:rsidR="00A656CA">
        <w:rPr>
          <w:rFonts w:ascii="Times New Roman" w:hAnsi="Times New Roman"/>
          <w:noProof/>
        </w:rPr>
        <w:t>10</w:t>
      </w:r>
      <w:r w:rsidRPr="00F2065E">
        <w:rPr>
          <w:rFonts w:ascii="Times New Roman" w:hAnsi="Times New Roman"/>
        </w:rPr>
        <w:fldChar w:fldCharType="end"/>
      </w:r>
      <w:r w:rsidR="00621673" w:rsidRPr="00F2065E">
        <w:rPr>
          <w:rFonts w:ascii="Times New Roman" w:hAnsi="Times New Roman"/>
        </w:rPr>
        <w:t xml:space="preserve"> Compoziția medie ponderată a deșeurilor municipale la nivelul județului Hunedoara, în anul 2020</w:t>
      </w:r>
      <w:bookmarkEnd w:id="34"/>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6436"/>
        <w:gridCol w:w="1116"/>
      </w:tblGrid>
      <w:tr w:rsidR="008F5672" w:rsidRPr="00621673" w14:paraId="2ED7E78B" w14:textId="77777777" w:rsidTr="00343E46">
        <w:trPr>
          <w:trHeight w:val="20"/>
          <w:tblHeader/>
          <w:jc w:val="center"/>
        </w:trPr>
        <w:tc>
          <w:tcPr>
            <w:tcW w:w="600" w:type="pct"/>
            <w:shd w:val="clear" w:color="auto" w:fill="D9D9D9" w:themeFill="background1" w:themeFillShade="D9"/>
            <w:noWrap/>
            <w:vAlign w:val="center"/>
            <w:hideMark/>
          </w:tcPr>
          <w:p w14:paraId="5598DF7C" w14:textId="1ABCDF62" w:rsidR="008F5672" w:rsidRPr="00621673" w:rsidRDefault="008F5672" w:rsidP="00343E46">
            <w:pPr>
              <w:suppressAutoHyphens/>
              <w:spacing w:after="0" w:line="240" w:lineRule="auto"/>
              <w:jc w:val="center"/>
              <w:rPr>
                <w:rFonts w:ascii="Times New Roman" w:hAnsi="Times New Roman" w:cs="Times New Roman"/>
                <w:b/>
                <w:bCs/>
                <w:sz w:val="20"/>
                <w:szCs w:val="20"/>
                <w:lang w:val="ro-RO" w:eastAsia="ro-RO"/>
              </w:rPr>
            </w:pPr>
            <w:r w:rsidRPr="00621673">
              <w:rPr>
                <w:rFonts w:ascii="Times New Roman" w:hAnsi="Times New Roman" w:cs="Times New Roman"/>
                <w:b/>
                <w:bCs/>
                <w:sz w:val="20"/>
                <w:szCs w:val="20"/>
                <w:lang w:val="ro-RO" w:eastAsia="ro-RO"/>
              </w:rPr>
              <w:t>Nr. Crt.</w:t>
            </w:r>
          </w:p>
        </w:tc>
        <w:tc>
          <w:tcPr>
            <w:tcW w:w="3750" w:type="pct"/>
            <w:shd w:val="clear" w:color="auto" w:fill="D9D9D9" w:themeFill="background1" w:themeFillShade="D9"/>
            <w:noWrap/>
            <w:vAlign w:val="center"/>
            <w:hideMark/>
          </w:tcPr>
          <w:p w14:paraId="64C27196"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Tip deşeu</w:t>
            </w:r>
          </w:p>
        </w:tc>
        <w:tc>
          <w:tcPr>
            <w:tcW w:w="650" w:type="pct"/>
            <w:shd w:val="clear" w:color="auto" w:fill="D9D9D9" w:themeFill="background1" w:themeFillShade="D9"/>
            <w:vAlign w:val="center"/>
            <w:hideMark/>
          </w:tcPr>
          <w:p w14:paraId="128C63A8" w14:textId="02784395"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Total jude</w:t>
            </w:r>
            <w:r w:rsidR="00116180" w:rsidRPr="00621673">
              <w:rPr>
                <w:rFonts w:ascii="Times New Roman" w:hAnsi="Times New Roman" w:cs="Times New Roman"/>
                <w:b/>
                <w:bCs/>
                <w:sz w:val="20"/>
                <w:szCs w:val="20"/>
                <w:lang w:eastAsia="ro-RO"/>
              </w:rPr>
              <w:t>ț</w:t>
            </w:r>
            <w:r w:rsidR="00914FA4" w:rsidRPr="00621673">
              <w:rPr>
                <w:rFonts w:ascii="Times New Roman" w:hAnsi="Times New Roman" w:cs="Times New Roman"/>
                <w:b/>
                <w:bCs/>
                <w:sz w:val="20"/>
                <w:szCs w:val="20"/>
                <w:lang w:eastAsia="ro-RO"/>
              </w:rPr>
              <w:t xml:space="preserve"> </w:t>
            </w:r>
            <w:r w:rsidRPr="00621673">
              <w:rPr>
                <w:rFonts w:ascii="Times New Roman" w:hAnsi="Times New Roman" w:cs="Times New Roman"/>
                <w:b/>
                <w:bCs/>
                <w:sz w:val="20"/>
                <w:szCs w:val="20"/>
                <w:lang w:eastAsia="ro-RO"/>
              </w:rPr>
              <w:t>%</w:t>
            </w:r>
          </w:p>
        </w:tc>
      </w:tr>
      <w:tr w:rsidR="008F5672" w:rsidRPr="00621673" w14:paraId="21F496F3" w14:textId="77777777" w:rsidTr="00343E46">
        <w:trPr>
          <w:trHeight w:val="20"/>
          <w:jc w:val="center"/>
        </w:trPr>
        <w:tc>
          <w:tcPr>
            <w:tcW w:w="600" w:type="pct"/>
            <w:shd w:val="clear" w:color="auto" w:fill="auto"/>
            <w:noWrap/>
            <w:vAlign w:val="center"/>
            <w:hideMark/>
          </w:tcPr>
          <w:p w14:paraId="2BDA8C39"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w:t>
            </w:r>
          </w:p>
        </w:tc>
        <w:tc>
          <w:tcPr>
            <w:tcW w:w="3750" w:type="pct"/>
            <w:shd w:val="clear" w:color="auto" w:fill="auto"/>
            <w:noWrap/>
            <w:vAlign w:val="center"/>
            <w:hideMark/>
          </w:tcPr>
          <w:p w14:paraId="7A42408B"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Deșeuri biodegradabile</w:t>
            </w:r>
          </w:p>
        </w:tc>
        <w:tc>
          <w:tcPr>
            <w:tcW w:w="650" w:type="pct"/>
            <w:shd w:val="clear" w:color="auto" w:fill="auto"/>
            <w:noWrap/>
            <w:vAlign w:val="bottom"/>
          </w:tcPr>
          <w:p w14:paraId="5AB30C88" w14:textId="06DDB193"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54,94</w:t>
            </w:r>
          </w:p>
        </w:tc>
      </w:tr>
      <w:tr w:rsidR="008F5672" w:rsidRPr="00621673" w14:paraId="16BAC4A9" w14:textId="77777777" w:rsidTr="00343E46">
        <w:trPr>
          <w:trHeight w:val="20"/>
          <w:jc w:val="center"/>
        </w:trPr>
        <w:tc>
          <w:tcPr>
            <w:tcW w:w="600" w:type="pct"/>
            <w:shd w:val="clear" w:color="auto" w:fill="auto"/>
            <w:noWrap/>
            <w:vAlign w:val="center"/>
            <w:hideMark/>
          </w:tcPr>
          <w:p w14:paraId="3F4F9E14"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2</w:t>
            </w:r>
          </w:p>
        </w:tc>
        <w:tc>
          <w:tcPr>
            <w:tcW w:w="3750" w:type="pct"/>
            <w:shd w:val="clear" w:color="auto" w:fill="auto"/>
            <w:noWrap/>
            <w:vAlign w:val="center"/>
            <w:hideMark/>
          </w:tcPr>
          <w:p w14:paraId="6C7028C6"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Hârtie, carton</w:t>
            </w:r>
          </w:p>
        </w:tc>
        <w:tc>
          <w:tcPr>
            <w:tcW w:w="650" w:type="pct"/>
            <w:shd w:val="clear" w:color="auto" w:fill="auto"/>
            <w:noWrap/>
            <w:vAlign w:val="bottom"/>
          </w:tcPr>
          <w:p w14:paraId="25D92705" w14:textId="2A9EC5A7"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11,59</w:t>
            </w:r>
          </w:p>
        </w:tc>
      </w:tr>
      <w:tr w:rsidR="008F5672" w:rsidRPr="00621673" w14:paraId="7CEE73DA" w14:textId="77777777" w:rsidTr="00343E46">
        <w:trPr>
          <w:trHeight w:val="20"/>
          <w:jc w:val="center"/>
        </w:trPr>
        <w:tc>
          <w:tcPr>
            <w:tcW w:w="600" w:type="pct"/>
            <w:shd w:val="clear" w:color="auto" w:fill="auto"/>
            <w:noWrap/>
            <w:vAlign w:val="center"/>
            <w:hideMark/>
          </w:tcPr>
          <w:p w14:paraId="161732B5"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3</w:t>
            </w:r>
          </w:p>
        </w:tc>
        <w:tc>
          <w:tcPr>
            <w:tcW w:w="3750" w:type="pct"/>
            <w:shd w:val="clear" w:color="auto" w:fill="auto"/>
            <w:noWrap/>
            <w:vAlign w:val="center"/>
            <w:hideMark/>
          </w:tcPr>
          <w:p w14:paraId="1300FCC8"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Deșeuri compozite</w:t>
            </w:r>
          </w:p>
        </w:tc>
        <w:tc>
          <w:tcPr>
            <w:tcW w:w="650" w:type="pct"/>
            <w:shd w:val="clear" w:color="auto" w:fill="auto"/>
            <w:noWrap/>
            <w:vAlign w:val="bottom"/>
          </w:tcPr>
          <w:p w14:paraId="27EE52E2" w14:textId="2811722F"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w:t>
            </w:r>
          </w:p>
        </w:tc>
      </w:tr>
      <w:tr w:rsidR="008F5672" w:rsidRPr="00621673" w14:paraId="626305DC" w14:textId="77777777" w:rsidTr="00343E46">
        <w:trPr>
          <w:trHeight w:val="20"/>
          <w:jc w:val="center"/>
        </w:trPr>
        <w:tc>
          <w:tcPr>
            <w:tcW w:w="600" w:type="pct"/>
            <w:shd w:val="clear" w:color="auto" w:fill="auto"/>
            <w:noWrap/>
            <w:vAlign w:val="center"/>
            <w:hideMark/>
          </w:tcPr>
          <w:p w14:paraId="62DF6489"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4</w:t>
            </w:r>
          </w:p>
        </w:tc>
        <w:tc>
          <w:tcPr>
            <w:tcW w:w="3750" w:type="pct"/>
            <w:shd w:val="clear" w:color="auto" w:fill="auto"/>
            <w:noWrap/>
            <w:vAlign w:val="center"/>
            <w:hideMark/>
          </w:tcPr>
          <w:p w14:paraId="2F20BCCE"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Textile</w:t>
            </w:r>
          </w:p>
        </w:tc>
        <w:tc>
          <w:tcPr>
            <w:tcW w:w="650" w:type="pct"/>
            <w:shd w:val="clear" w:color="auto" w:fill="auto"/>
            <w:noWrap/>
            <w:vAlign w:val="bottom"/>
          </w:tcPr>
          <w:p w14:paraId="15F7E6EE" w14:textId="3824DA27"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0,38</w:t>
            </w:r>
          </w:p>
        </w:tc>
      </w:tr>
      <w:tr w:rsidR="008F5672" w:rsidRPr="00621673" w14:paraId="2B67934F" w14:textId="77777777" w:rsidTr="00343E46">
        <w:trPr>
          <w:trHeight w:val="20"/>
          <w:jc w:val="center"/>
        </w:trPr>
        <w:tc>
          <w:tcPr>
            <w:tcW w:w="600" w:type="pct"/>
            <w:shd w:val="clear" w:color="auto" w:fill="auto"/>
            <w:noWrap/>
            <w:vAlign w:val="center"/>
            <w:hideMark/>
          </w:tcPr>
          <w:p w14:paraId="0BE4BB1E"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5</w:t>
            </w:r>
          </w:p>
        </w:tc>
        <w:tc>
          <w:tcPr>
            <w:tcW w:w="3750" w:type="pct"/>
            <w:shd w:val="clear" w:color="auto" w:fill="auto"/>
            <w:noWrap/>
            <w:vAlign w:val="center"/>
            <w:hideMark/>
          </w:tcPr>
          <w:p w14:paraId="60EB1A7B"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Textile sanitare/pampers</w:t>
            </w:r>
          </w:p>
        </w:tc>
        <w:tc>
          <w:tcPr>
            <w:tcW w:w="650" w:type="pct"/>
            <w:shd w:val="clear" w:color="auto" w:fill="auto"/>
            <w:noWrap/>
            <w:vAlign w:val="bottom"/>
          </w:tcPr>
          <w:p w14:paraId="3663BD72" w14:textId="78D1DC83"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w:t>
            </w:r>
          </w:p>
        </w:tc>
      </w:tr>
      <w:tr w:rsidR="008F5672" w:rsidRPr="00621673" w14:paraId="49523C69" w14:textId="77777777" w:rsidTr="00343E46">
        <w:trPr>
          <w:trHeight w:val="20"/>
          <w:jc w:val="center"/>
        </w:trPr>
        <w:tc>
          <w:tcPr>
            <w:tcW w:w="600" w:type="pct"/>
            <w:shd w:val="clear" w:color="auto" w:fill="auto"/>
            <w:noWrap/>
            <w:vAlign w:val="center"/>
            <w:hideMark/>
          </w:tcPr>
          <w:p w14:paraId="3F8B0FD2"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6</w:t>
            </w:r>
          </w:p>
        </w:tc>
        <w:tc>
          <w:tcPr>
            <w:tcW w:w="3750" w:type="pct"/>
            <w:shd w:val="clear" w:color="auto" w:fill="auto"/>
            <w:vAlign w:val="center"/>
            <w:hideMark/>
          </w:tcPr>
          <w:p w14:paraId="54EAC820" w14:textId="77777777" w:rsidR="008F5672" w:rsidRPr="00621673" w:rsidRDefault="008F5672" w:rsidP="00343E46">
            <w:pPr>
              <w:suppressAutoHyphens/>
              <w:spacing w:after="0" w:line="240" w:lineRule="auto"/>
              <w:rPr>
                <w:rFonts w:ascii="Times New Roman" w:hAnsi="Times New Roman" w:cs="Times New Roman"/>
                <w:sz w:val="20"/>
                <w:szCs w:val="20"/>
                <w:lang w:val="fr-FR" w:eastAsia="ro-RO"/>
              </w:rPr>
            </w:pPr>
            <w:r w:rsidRPr="00621673">
              <w:rPr>
                <w:rFonts w:ascii="Times New Roman" w:hAnsi="Times New Roman" w:cs="Times New Roman"/>
                <w:sz w:val="20"/>
                <w:szCs w:val="20"/>
                <w:lang w:val="fr-FR" w:eastAsia="ro-RO"/>
              </w:rPr>
              <w:t>Deșeuri periculoase din deșeuri menajere*</w:t>
            </w:r>
          </w:p>
        </w:tc>
        <w:tc>
          <w:tcPr>
            <w:tcW w:w="650" w:type="pct"/>
            <w:shd w:val="clear" w:color="auto" w:fill="auto"/>
            <w:noWrap/>
            <w:vAlign w:val="bottom"/>
          </w:tcPr>
          <w:p w14:paraId="4E0C4F7D" w14:textId="33A2B992"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0,25</w:t>
            </w:r>
          </w:p>
        </w:tc>
      </w:tr>
      <w:tr w:rsidR="008F5672" w:rsidRPr="00621673" w14:paraId="2850FE85" w14:textId="77777777" w:rsidTr="00343E46">
        <w:trPr>
          <w:trHeight w:val="20"/>
          <w:jc w:val="center"/>
        </w:trPr>
        <w:tc>
          <w:tcPr>
            <w:tcW w:w="600" w:type="pct"/>
            <w:shd w:val="clear" w:color="auto" w:fill="auto"/>
            <w:noWrap/>
            <w:vAlign w:val="center"/>
            <w:hideMark/>
          </w:tcPr>
          <w:p w14:paraId="72E4655A"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7</w:t>
            </w:r>
          </w:p>
        </w:tc>
        <w:tc>
          <w:tcPr>
            <w:tcW w:w="3750" w:type="pct"/>
            <w:shd w:val="clear" w:color="auto" w:fill="auto"/>
            <w:noWrap/>
            <w:vAlign w:val="center"/>
            <w:hideMark/>
          </w:tcPr>
          <w:p w14:paraId="3F112C66"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Material plastic</w:t>
            </w:r>
          </w:p>
        </w:tc>
        <w:tc>
          <w:tcPr>
            <w:tcW w:w="650" w:type="pct"/>
            <w:shd w:val="clear" w:color="auto" w:fill="auto"/>
            <w:noWrap/>
            <w:vAlign w:val="bottom"/>
          </w:tcPr>
          <w:p w14:paraId="10E124E4" w14:textId="3E08501A"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13,39</w:t>
            </w:r>
          </w:p>
        </w:tc>
      </w:tr>
      <w:tr w:rsidR="008F5672" w:rsidRPr="00621673" w14:paraId="1510A387" w14:textId="77777777" w:rsidTr="00343E46">
        <w:trPr>
          <w:trHeight w:val="20"/>
          <w:jc w:val="center"/>
        </w:trPr>
        <w:tc>
          <w:tcPr>
            <w:tcW w:w="600" w:type="pct"/>
            <w:shd w:val="clear" w:color="auto" w:fill="auto"/>
            <w:noWrap/>
            <w:vAlign w:val="center"/>
            <w:hideMark/>
          </w:tcPr>
          <w:p w14:paraId="4640F6ED"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8</w:t>
            </w:r>
          </w:p>
        </w:tc>
        <w:tc>
          <w:tcPr>
            <w:tcW w:w="3750" w:type="pct"/>
            <w:shd w:val="clear" w:color="auto" w:fill="auto"/>
            <w:noWrap/>
            <w:vAlign w:val="center"/>
            <w:hideMark/>
          </w:tcPr>
          <w:p w14:paraId="454DCE4B"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Combustibile neclasate</w:t>
            </w:r>
          </w:p>
        </w:tc>
        <w:tc>
          <w:tcPr>
            <w:tcW w:w="650" w:type="pct"/>
            <w:shd w:val="clear" w:color="auto" w:fill="auto"/>
            <w:noWrap/>
            <w:vAlign w:val="bottom"/>
          </w:tcPr>
          <w:p w14:paraId="54EFF82C" w14:textId="7548E7BD"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w:t>
            </w:r>
          </w:p>
        </w:tc>
      </w:tr>
      <w:tr w:rsidR="008F5672" w:rsidRPr="00621673" w14:paraId="47A94886" w14:textId="77777777" w:rsidTr="00343E46">
        <w:trPr>
          <w:trHeight w:val="20"/>
          <w:jc w:val="center"/>
        </w:trPr>
        <w:tc>
          <w:tcPr>
            <w:tcW w:w="600" w:type="pct"/>
            <w:shd w:val="clear" w:color="auto" w:fill="auto"/>
            <w:noWrap/>
            <w:vAlign w:val="center"/>
            <w:hideMark/>
          </w:tcPr>
          <w:p w14:paraId="3A5E28F7"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9</w:t>
            </w:r>
          </w:p>
        </w:tc>
        <w:tc>
          <w:tcPr>
            <w:tcW w:w="3750" w:type="pct"/>
            <w:shd w:val="clear" w:color="auto" w:fill="auto"/>
            <w:noWrap/>
            <w:vAlign w:val="center"/>
            <w:hideMark/>
          </w:tcPr>
          <w:p w14:paraId="49566B0A"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Sticlă</w:t>
            </w:r>
          </w:p>
        </w:tc>
        <w:tc>
          <w:tcPr>
            <w:tcW w:w="650" w:type="pct"/>
            <w:shd w:val="clear" w:color="auto" w:fill="auto"/>
            <w:noWrap/>
            <w:vAlign w:val="bottom"/>
          </w:tcPr>
          <w:p w14:paraId="13553A46" w14:textId="7C960FBE"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1,98</w:t>
            </w:r>
          </w:p>
        </w:tc>
      </w:tr>
      <w:tr w:rsidR="008F5672" w:rsidRPr="00621673" w14:paraId="3D8E5EC7" w14:textId="77777777" w:rsidTr="00343E46">
        <w:trPr>
          <w:trHeight w:val="20"/>
          <w:jc w:val="center"/>
        </w:trPr>
        <w:tc>
          <w:tcPr>
            <w:tcW w:w="600" w:type="pct"/>
            <w:shd w:val="clear" w:color="auto" w:fill="auto"/>
            <w:noWrap/>
            <w:vAlign w:val="center"/>
            <w:hideMark/>
          </w:tcPr>
          <w:p w14:paraId="44502641"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10</w:t>
            </w:r>
          </w:p>
        </w:tc>
        <w:tc>
          <w:tcPr>
            <w:tcW w:w="3750" w:type="pct"/>
            <w:shd w:val="clear" w:color="auto" w:fill="auto"/>
            <w:noWrap/>
            <w:vAlign w:val="center"/>
            <w:hideMark/>
          </w:tcPr>
          <w:p w14:paraId="51D862D4"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Metale feroase</w:t>
            </w:r>
          </w:p>
        </w:tc>
        <w:tc>
          <w:tcPr>
            <w:tcW w:w="650" w:type="pct"/>
            <w:shd w:val="clear" w:color="auto" w:fill="auto"/>
            <w:noWrap/>
            <w:vAlign w:val="bottom"/>
          </w:tcPr>
          <w:p w14:paraId="75544956" w14:textId="1A0D6F2A"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6,04</w:t>
            </w:r>
          </w:p>
        </w:tc>
      </w:tr>
      <w:tr w:rsidR="008F5672" w:rsidRPr="00621673" w14:paraId="54698B93" w14:textId="77777777" w:rsidTr="00343E46">
        <w:trPr>
          <w:trHeight w:val="20"/>
          <w:jc w:val="center"/>
        </w:trPr>
        <w:tc>
          <w:tcPr>
            <w:tcW w:w="600" w:type="pct"/>
            <w:shd w:val="clear" w:color="auto" w:fill="auto"/>
            <w:noWrap/>
            <w:vAlign w:val="center"/>
            <w:hideMark/>
          </w:tcPr>
          <w:p w14:paraId="19D6DFEC"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11</w:t>
            </w:r>
          </w:p>
        </w:tc>
        <w:tc>
          <w:tcPr>
            <w:tcW w:w="3750" w:type="pct"/>
            <w:shd w:val="clear" w:color="auto" w:fill="auto"/>
            <w:noWrap/>
            <w:vAlign w:val="center"/>
            <w:hideMark/>
          </w:tcPr>
          <w:p w14:paraId="63591C3A"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Metale neferoase</w:t>
            </w:r>
          </w:p>
        </w:tc>
        <w:tc>
          <w:tcPr>
            <w:tcW w:w="650" w:type="pct"/>
            <w:shd w:val="clear" w:color="auto" w:fill="auto"/>
            <w:noWrap/>
            <w:vAlign w:val="bottom"/>
          </w:tcPr>
          <w:p w14:paraId="6C9CBF73" w14:textId="106E57A8"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w:t>
            </w:r>
          </w:p>
        </w:tc>
      </w:tr>
      <w:tr w:rsidR="008F5672" w:rsidRPr="00621673" w14:paraId="39B1F1CA" w14:textId="77777777" w:rsidTr="00343E46">
        <w:trPr>
          <w:trHeight w:val="20"/>
          <w:jc w:val="center"/>
        </w:trPr>
        <w:tc>
          <w:tcPr>
            <w:tcW w:w="600" w:type="pct"/>
            <w:shd w:val="clear" w:color="auto" w:fill="auto"/>
            <w:noWrap/>
            <w:vAlign w:val="center"/>
            <w:hideMark/>
          </w:tcPr>
          <w:p w14:paraId="701C5659"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12</w:t>
            </w:r>
          </w:p>
        </w:tc>
        <w:tc>
          <w:tcPr>
            <w:tcW w:w="3750" w:type="pct"/>
            <w:shd w:val="clear" w:color="auto" w:fill="auto"/>
            <w:noWrap/>
            <w:vAlign w:val="center"/>
            <w:hideMark/>
          </w:tcPr>
          <w:p w14:paraId="0A298D45" w14:textId="77777777" w:rsidR="008F5672" w:rsidRPr="00621673" w:rsidRDefault="008F5672" w:rsidP="00343E46">
            <w:pPr>
              <w:suppressAutoHyphens/>
              <w:spacing w:after="0" w:line="240" w:lineRule="auto"/>
              <w:rPr>
                <w:rFonts w:ascii="Times New Roman" w:hAnsi="Times New Roman" w:cs="Times New Roman"/>
                <w:sz w:val="20"/>
                <w:szCs w:val="20"/>
                <w:lang w:eastAsia="ro-RO"/>
              </w:rPr>
            </w:pPr>
            <w:r w:rsidRPr="00621673">
              <w:rPr>
                <w:rFonts w:ascii="Times New Roman" w:hAnsi="Times New Roman" w:cs="Times New Roman"/>
                <w:sz w:val="20"/>
                <w:szCs w:val="20"/>
                <w:lang w:eastAsia="ro-RO"/>
              </w:rPr>
              <w:t>Incombustibile neclasate</w:t>
            </w:r>
          </w:p>
        </w:tc>
        <w:tc>
          <w:tcPr>
            <w:tcW w:w="650" w:type="pct"/>
            <w:shd w:val="clear" w:color="auto" w:fill="auto"/>
            <w:noWrap/>
            <w:vAlign w:val="bottom"/>
          </w:tcPr>
          <w:p w14:paraId="771D4A22" w14:textId="7FAA2CF1" w:rsidR="008F5672" w:rsidRPr="00621673" w:rsidRDefault="00116180" w:rsidP="00343E46">
            <w:pPr>
              <w:suppressAutoHyphens/>
              <w:spacing w:after="0" w:line="240" w:lineRule="auto"/>
              <w:jc w:val="center"/>
              <w:rPr>
                <w:rFonts w:ascii="Times New Roman" w:hAnsi="Times New Roman" w:cs="Times New Roman"/>
                <w:sz w:val="20"/>
                <w:szCs w:val="20"/>
              </w:rPr>
            </w:pPr>
            <w:r w:rsidRPr="00621673">
              <w:rPr>
                <w:rFonts w:ascii="Times New Roman" w:hAnsi="Times New Roman" w:cs="Times New Roman"/>
                <w:sz w:val="20"/>
                <w:szCs w:val="20"/>
              </w:rPr>
              <w:t>0</w:t>
            </w:r>
          </w:p>
        </w:tc>
      </w:tr>
      <w:tr w:rsidR="008F5672" w:rsidRPr="00621673" w14:paraId="3E4CF09A" w14:textId="77777777" w:rsidTr="00343E46">
        <w:trPr>
          <w:trHeight w:val="20"/>
          <w:jc w:val="center"/>
        </w:trPr>
        <w:tc>
          <w:tcPr>
            <w:tcW w:w="600" w:type="pct"/>
            <w:shd w:val="clear" w:color="auto" w:fill="auto"/>
            <w:noWrap/>
            <w:vAlign w:val="center"/>
            <w:hideMark/>
          </w:tcPr>
          <w:p w14:paraId="7A959A89" w14:textId="77777777"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13</w:t>
            </w:r>
          </w:p>
        </w:tc>
        <w:tc>
          <w:tcPr>
            <w:tcW w:w="3750" w:type="pct"/>
            <w:shd w:val="clear" w:color="auto" w:fill="auto"/>
            <w:noWrap/>
            <w:vAlign w:val="center"/>
            <w:hideMark/>
          </w:tcPr>
          <w:p w14:paraId="585676E6" w14:textId="1124A6A5" w:rsidR="008F5672" w:rsidRPr="00621673" w:rsidRDefault="008F5672" w:rsidP="00343E46">
            <w:pPr>
              <w:suppressAutoHyphens/>
              <w:spacing w:after="0" w:line="240" w:lineRule="auto"/>
              <w:rPr>
                <w:rFonts w:ascii="Times New Roman" w:hAnsi="Times New Roman" w:cs="Times New Roman"/>
                <w:sz w:val="20"/>
                <w:szCs w:val="20"/>
                <w:lang w:val="fr-FR" w:eastAsia="ro-RO"/>
              </w:rPr>
            </w:pPr>
            <w:r w:rsidRPr="00621673">
              <w:rPr>
                <w:rFonts w:ascii="Times New Roman" w:hAnsi="Times New Roman" w:cs="Times New Roman"/>
                <w:sz w:val="20"/>
                <w:szCs w:val="20"/>
                <w:lang w:val="fr-FR" w:eastAsia="ro-RO"/>
              </w:rPr>
              <w:t>Elemente cu granulometrie fin</w:t>
            </w:r>
            <w:r w:rsidR="00116180" w:rsidRPr="00621673">
              <w:rPr>
                <w:rFonts w:ascii="Times New Roman" w:hAnsi="Times New Roman" w:cs="Times New Roman"/>
                <w:sz w:val="20"/>
                <w:szCs w:val="20"/>
                <w:lang w:val="fr-FR" w:eastAsia="ro-RO"/>
              </w:rPr>
              <w:t>ă</w:t>
            </w:r>
            <w:r w:rsidRPr="00621673">
              <w:rPr>
                <w:rFonts w:ascii="Times New Roman" w:hAnsi="Times New Roman" w:cs="Times New Roman"/>
                <w:sz w:val="20"/>
                <w:szCs w:val="20"/>
                <w:lang w:val="fr-FR" w:eastAsia="ro-RO"/>
              </w:rPr>
              <w:t>, mai mic</w:t>
            </w:r>
            <w:r w:rsidR="00116180" w:rsidRPr="00621673">
              <w:rPr>
                <w:rFonts w:ascii="Times New Roman" w:hAnsi="Times New Roman" w:cs="Times New Roman"/>
                <w:sz w:val="20"/>
                <w:szCs w:val="20"/>
                <w:lang w:val="fr-FR" w:eastAsia="ro-RO"/>
              </w:rPr>
              <w:t>ă</w:t>
            </w:r>
            <w:r w:rsidRPr="00621673">
              <w:rPr>
                <w:rFonts w:ascii="Times New Roman" w:hAnsi="Times New Roman" w:cs="Times New Roman"/>
                <w:sz w:val="20"/>
                <w:szCs w:val="20"/>
                <w:lang w:val="fr-FR" w:eastAsia="ro-RO"/>
              </w:rPr>
              <w:t xml:space="preserve"> de 20 mm</w:t>
            </w:r>
          </w:p>
        </w:tc>
        <w:tc>
          <w:tcPr>
            <w:tcW w:w="650" w:type="pct"/>
            <w:shd w:val="clear" w:color="auto" w:fill="auto"/>
            <w:noWrap/>
            <w:vAlign w:val="bottom"/>
          </w:tcPr>
          <w:p w14:paraId="081C3C96" w14:textId="4976A015" w:rsidR="008F5672" w:rsidRPr="00621673" w:rsidRDefault="00116180" w:rsidP="00343E46">
            <w:pPr>
              <w:suppressAutoHyphens/>
              <w:spacing w:after="0" w:line="240" w:lineRule="auto"/>
              <w:jc w:val="center"/>
              <w:rPr>
                <w:rFonts w:ascii="Times New Roman" w:hAnsi="Times New Roman" w:cs="Times New Roman"/>
                <w:sz w:val="20"/>
                <w:szCs w:val="20"/>
                <w:lang w:val="fr-FR"/>
              </w:rPr>
            </w:pPr>
            <w:r w:rsidRPr="00621673">
              <w:rPr>
                <w:rFonts w:ascii="Times New Roman" w:hAnsi="Times New Roman" w:cs="Times New Roman"/>
                <w:sz w:val="20"/>
                <w:szCs w:val="20"/>
                <w:lang w:val="fr-FR"/>
              </w:rPr>
              <w:t>10,17</w:t>
            </w:r>
          </w:p>
        </w:tc>
      </w:tr>
      <w:tr w:rsidR="00116180" w:rsidRPr="00621673" w14:paraId="6C376A3D" w14:textId="77777777" w:rsidTr="00343E46">
        <w:trPr>
          <w:trHeight w:val="20"/>
          <w:jc w:val="center"/>
        </w:trPr>
        <w:tc>
          <w:tcPr>
            <w:tcW w:w="600" w:type="pct"/>
            <w:shd w:val="clear" w:color="auto" w:fill="auto"/>
            <w:noWrap/>
            <w:vAlign w:val="center"/>
          </w:tcPr>
          <w:p w14:paraId="2D69B7CE" w14:textId="2F84AF17" w:rsidR="00116180" w:rsidRPr="00621673" w:rsidRDefault="00116180"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14</w:t>
            </w:r>
          </w:p>
        </w:tc>
        <w:tc>
          <w:tcPr>
            <w:tcW w:w="3750" w:type="pct"/>
            <w:shd w:val="clear" w:color="auto" w:fill="auto"/>
            <w:noWrap/>
            <w:vAlign w:val="center"/>
          </w:tcPr>
          <w:p w14:paraId="4BBD1B53" w14:textId="17C1AF1B" w:rsidR="00116180" w:rsidRPr="00621673" w:rsidRDefault="00116180" w:rsidP="00343E46">
            <w:pPr>
              <w:suppressAutoHyphens/>
              <w:spacing w:after="0" w:line="240" w:lineRule="auto"/>
              <w:rPr>
                <w:rFonts w:ascii="Times New Roman" w:hAnsi="Times New Roman" w:cs="Times New Roman"/>
                <w:sz w:val="20"/>
                <w:szCs w:val="20"/>
                <w:lang w:val="fr-FR" w:eastAsia="ro-RO"/>
              </w:rPr>
            </w:pPr>
            <w:r w:rsidRPr="00621673">
              <w:rPr>
                <w:rFonts w:ascii="Times New Roman" w:hAnsi="Times New Roman" w:cs="Times New Roman"/>
                <w:sz w:val="20"/>
                <w:szCs w:val="20"/>
                <w:lang w:val="fr-FR" w:eastAsia="ro-RO"/>
              </w:rPr>
              <w:t>Deșeuri voluminoase</w:t>
            </w:r>
          </w:p>
        </w:tc>
        <w:tc>
          <w:tcPr>
            <w:tcW w:w="650" w:type="pct"/>
            <w:shd w:val="clear" w:color="auto" w:fill="auto"/>
            <w:noWrap/>
            <w:vAlign w:val="bottom"/>
          </w:tcPr>
          <w:p w14:paraId="30CE0F8D" w14:textId="2F5825CF" w:rsidR="00116180" w:rsidRPr="00621673" w:rsidRDefault="00116180" w:rsidP="00343E46">
            <w:pPr>
              <w:suppressAutoHyphens/>
              <w:spacing w:after="0" w:line="240" w:lineRule="auto"/>
              <w:jc w:val="center"/>
              <w:rPr>
                <w:rFonts w:ascii="Times New Roman" w:hAnsi="Times New Roman" w:cs="Times New Roman"/>
                <w:sz w:val="20"/>
                <w:szCs w:val="20"/>
                <w:lang w:val="fr-FR"/>
              </w:rPr>
            </w:pPr>
            <w:r w:rsidRPr="00621673">
              <w:rPr>
                <w:rFonts w:ascii="Times New Roman" w:hAnsi="Times New Roman" w:cs="Times New Roman"/>
                <w:sz w:val="20"/>
                <w:szCs w:val="20"/>
                <w:lang w:val="fr-FR"/>
              </w:rPr>
              <w:t>1,26</w:t>
            </w:r>
          </w:p>
        </w:tc>
      </w:tr>
      <w:tr w:rsidR="008F5672" w:rsidRPr="00621673" w14:paraId="3436010B" w14:textId="77777777" w:rsidTr="00343E46">
        <w:trPr>
          <w:trHeight w:val="20"/>
          <w:jc w:val="center"/>
        </w:trPr>
        <w:tc>
          <w:tcPr>
            <w:tcW w:w="600" w:type="pct"/>
            <w:shd w:val="clear" w:color="auto" w:fill="auto"/>
            <w:noWrap/>
            <w:vAlign w:val="center"/>
            <w:hideMark/>
          </w:tcPr>
          <w:p w14:paraId="28B720EF" w14:textId="2D191BD5" w:rsidR="008F5672" w:rsidRPr="00621673" w:rsidRDefault="008F5672" w:rsidP="00343E46">
            <w:pPr>
              <w:suppressAutoHyphens/>
              <w:spacing w:after="0" w:line="240" w:lineRule="auto"/>
              <w:jc w:val="center"/>
              <w:rPr>
                <w:rFonts w:ascii="Times New Roman" w:hAnsi="Times New Roman" w:cs="Times New Roman"/>
                <w:b/>
                <w:bCs/>
                <w:sz w:val="20"/>
                <w:szCs w:val="20"/>
                <w:lang w:eastAsia="ro-RO"/>
              </w:rPr>
            </w:pPr>
            <w:r w:rsidRPr="00621673">
              <w:rPr>
                <w:rFonts w:ascii="Times New Roman" w:hAnsi="Times New Roman" w:cs="Times New Roman"/>
                <w:b/>
                <w:bCs/>
                <w:sz w:val="20"/>
                <w:szCs w:val="20"/>
                <w:lang w:eastAsia="ro-RO"/>
              </w:rPr>
              <w:t>1</w:t>
            </w:r>
            <w:r w:rsidR="00116180" w:rsidRPr="00621673">
              <w:rPr>
                <w:rFonts w:ascii="Times New Roman" w:hAnsi="Times New Roman" w:cs="Times New Roman"/>
                <w:b/>
                <w:bCs/>
                <w:sz w:val="20"/>
                <w:szCs w:val="20"/>
                <w:lang w:eastAsia="ro-RO"/>
              </w:rPr>
              <w:t>5</w:t>
            </w:r>
          </w:p>
        </w:tc>
        <w:tc>
          <w:tcPr>
            <w:tcW w:w="3750" w:type="pct"/>
            <w:shd w:val="clear" w:color="auto" w:fill="auto"/>
            <w:vAlign w:val="center"/>
            <w:hideMark/>
          </w:tcPr>
          <w:p w14:paraId="14773443" w14:textId="77777777" w:rsidR="008F5672" w:rsidRPr="00621673" w:rsidRDefault="008F5672" w:rsidP="00343E46">
            <w:pPr>
              <w:suppressAutoHyphens/>
              <w:spacing w:after="0" w:line="240" w:lineRule="auto"/>
              <w:rPr>
                <w:rFonts w:ascii="Times New Roman" w:hAnsi="Times New Roman" w:cs="Times New Roman"/>
                <w:b/>
                <w:sz w:val="20"/>
                <w:szCs w:val="20"/>
                <w:lang w:eastAsia="ro-RO"/>
              </w:rPr>
            </w:pPr>
            <w:r w:rsidRPr="00621673">
              <w:rPr>
                <w:rFonts w:ascii="Times New Roman" w:hAnsi="Times New Roman" w:cs="Times New Roman"/>
                <w:b/>
                <w:sz w:val="20"/>
                <w:szCs w:val="20"/>
                <w:lang w:eastAsia="ro-RO"/>
              </w:rPr>
              <w:t>Cantitatea totală analizată</w:t>
            </w:r>
          </w:p>
        </w:tc>
        <w:tc>
          <w:tcPr>
            <w:tcW w:w="650" w:type="pct"/>
            <w:shd w:val="clear" w:color="auto" w:fill="auto"/>
            <w:noWrap/>
            <w:vAlign w:val="center"/>
          </w:tcPr>
          <w:p w14:paraId="3C1CB419" w14:textId="30A00B9D" w:rsidR="008F5672" w:rsidRPr="00621673" w:rsidRDefault="00116180" w:rsidP="00343E46">
            <w:pPr>
              <w:suppressAutoHyphens/>
              <w:spacing w:after="0" w:line="240" w:lineRule="auto"/>
              <w:jc w:val="center"/>
              <w:rPr>
                <w:rFonts w:ascii="Times New Roman" w:hAnsi="Times New Roman" w:cs="Times New Roman"/>
                <w:b/>
                <w:sz w:val="20"/>
                <w:szCs w:val="20"/>
              </w:rPr>
            </w:pPr>
            <w:r w:rsidRPr="00621673">
              <w:rPr>
                <w:rFonts w:ascii="Times New Roman" w:hAnsi="Times New Roman" w:cs="Times New Roman"/>
                <w:b/>
                <w:sz w:val="20"/>
                <w:szCs w:val="20"/>
              </w:rPr>
              <w:t>100</w:t>
            </w:r>
          </w:p>
        </w:tc>
      </w:tr>
    </w:tbl>
    <w:p w14:paraId="40CCB5D1" w14:textId="77777777" w:rsidR="00116180" w:rsidRPr="00BC7EBF" w:rsidRDefault="008F5672" w:rsidP="00C36655">
      <w:pPr>
        <w:spacing w:after="0" w:line="240" w:lineRule="auto"/>
        <w:ind w:left="426"/>
        <w:rPr>
          <w:rFonts w:ascii="Times New Roman" w:hAnsi="Times New Roman" w:cs="Times New Roman"/>
          <w:i/>
          <w:sz w:val="20"/>
          <w:szCs w:val="20"/>
        </w:rPr>
      </w:pPr>
      <w:r w:rsidRPr="00BC7EBF">
        <w:rPr>
          <w:rFonts w:ascii="Times New Roman" w:hAnsi="Times New Roman" w:cs="Times New Roman"/>
          <w:i/>
          <w:sz w:val="20"/>
          <w:szCs w:val="20"/>
          <w:vertAlign w:val="superscript"/>
        </w:rPr>
        <w:t>*</w:t>
      </w:r>
      <w:r w:rsidRPr="00BC7EBF">
        <w:rPr>
          <w:rFonts w:ascii="Times New Roman" w:hAnsi="Times New Roman" w:cs="Times New Roman"/>
          <w:i/>
          <w:sz w:val="20"/>
          <w:szCs w:val="20"/>
        </w:rPr>
        <w:t>Conform Listei europene a deșeurilor aprobată prin Decizia nr. 2000/532/CE cu modificările ulterioare</w:t>
      </w:r>
      <w:r w:rsidRPr="00BC7EBF">
        <w:rPr>
          <w:rFonts w:ascii="Times New Roman" w:hAnsi="Times New Roman" w:cs="Times New Roman"/>
          <w:sz w:val="20"/>
          <w:szCs w:val="20"/>
        </w:rPr>
        <w:t xml:space="preserve"> </w:t>
      </w:r>
      <w:r w:rsidRPr="00BC7EBF">
        <w:rPr>
          <w:rFonts w:ascii="Times New Roman" w:hAnsi="Times New Roman" w:cs="Times New Roman"/>
          <w:i/>
          <w:sz w:val="20"/>
          <w:szCs w:val="20"/>
        </w:rPr>
        <w:t>coroborată cu HG 856/2002 privind evidenţa gestiunii deşeurilor şi pentru aprobarea listei cuprinzând deşeurile, inclusiv deşeurile periculoase</w:t>
      </w:r>
      <w:r w:rsidR="00116180" w:rsidRPr="00BC7EBF">
        <w:rPr>
          <w:rFonts w:ascii="Times New Roman" w:hAnsi="Times New Roman" w:cs="Times New Roman"/>
          <w:i/>
          <w:sz w:val="20"/>
          <w:szCs w:val="20"/>
        </w:rPr>
        <w:t xml:space="preserve">; </w:t>
      </w:r>
    </w:p>
    <w:p w14:paraId="2C813788" w14:textId="23CFA4F1" w:rsidR="008F5672" w:rsidRPr="00F4772B" w:rsidRDefault="00396729" w:rsidP="00C36655">
      <w:pPr>
        <w:spacing w:after="120" w:line="240" w:lineRule="auto"/>
        <w:jc w:val="center"/>
        <w:rPr>
          <w:rFonts w:ascii="Times New Roman" w:hAnsi="Times New Roman" w:cs="Times New Roman"/>
          <w:i/>
          <w:sz w:val="20"/>
          <w:szCs w:val="20"/>
          <w:lang w:val="pt-BR"/>
        </w:rPr>
      </w:pPr>
      <w:r w:rsidRPr="00F4772B">
        <w:rPr>
          <w:rFonts w:ascii="Times New Roman" w:hAnsi="Times New Roman" w:cs="Times New Roman"/>
          <w:i/>
          <w:sz w:val="20"/>
          <w:szCs w:val="20"/>
          <w:lang w:val="pt-BR"/>
        </w:rPr>
        <w:t>(</w:t>
      </w:r>
      <w:r w:rsidR="008F5672" w:rsidRPr="00F4772B">
        <w:rPr>
          <w:rFonts w:ascii="Times New Roman" w:hAnsi="Times New Roman" w:cs="Times New Roman"/>
          <w:i/>
          <w:sz w:val="20"/>
          <w:szCs w:val="20"/>
          <w:lang w:val="pt-BR"/>
        </w:rPr>
        <w:t xml:space="preserve">Sursă: </w:t>
      </w:r>
      <w:r w:rsidR="00122C22" w:rsidRPr="00F4772B">
        <w:rPr>
          <w:rFonts w:ascii="Times New Roman" w:hAnsi="Times New Roman" w:cs="Times New Roman"/>
          <w:i/>
          <w:sz w:val="20"/>
          <w:szCs w:val="20"/>
          <w:lang w:val="pt-BR"/>
        </w:rPr>
        <w:t>Planul de Gestionare a Deșeurilor, Județul Huneodara, 2019-2025</w:t>
      </w:r>
      <w:r w:rsidRPr="00F4772B">
        <w:rPr>
          <w:rFonts w:ascii="Times New Roman" w:hAnsi="Times New Roman" w:cs="Times New Roman"/>
          <w:i/>
          <w:sz w:val="20"/>
          <w:szCs w:val="20"/>
          <w:lang w:val="pt-BR"/>
        </w:rPr>
        <w:t>)</w:t>
      </w:r>
    </w:p>
    <w:p w14:paraId="743C26CF" w14:textId="004EC844" w:rsidR="008F5672" w:rsidRPr="00F4772B" w:rsidRDefault="008F5672" w:rsidP="00C36655">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 xml:space="preserve">Pentru implementarea proiectului SMID Hunedoara, teritoriul județului Hunedoara </w:t>
      </w:r>
      <w:r w:rsidR="00690F2C" w:rsidRPr="00F4772B">
        <w:rPr>
          <w:rFonts w:ascii="Times New Roman" w:hAnsi="Times New Roman" w:cs="Times New Roman"/>
          <w:sz w:val="24"/>
          <w:szCs w:val="24"/>
          <w:lang w:val="pt-BR"/>
        </w:rPr>
        <w:t xml:space="preserve">a fost </w:t>
      </w:r>
      <w:r w:rsidRPr="00F4772B">
        <w:rPr>
          <w:rFonts w:ascii="Times New Roman" w:hAnsi="Times New Roman" w:cs="Times New Roman"/>
          <w:sz w:val="24"/>
          <w:szCs w:val="24"/>
          <w:lang w:val="pt-BR"/>
        </w:rPr>
        <w:t>împărțit în 4 zone de gestionare a deșeurilor municipale și anume:</w:t>
      </w:r>
    </w:p>
    <w:p w14:paraId="30DEDCD4" w14:textId="6D23F9BC" w:rsidR="00375BEA" w:rsidRPr="00F4772B" w:rsidRDefault="00375BEA" w:rsidP="00C36655">
      <w:pPr>
        <w:pStyle w:val="Listparagraf"/>
        <w:numPr>
          <w:ilvl w:val="0"/>
          <w:numId w:val="55"/>
        </w:numPr>
        <w:spacing w:after="120" w:line="240" w:lineRule="auto"/>
        <w:jc w:val="both"/>
        <w:rPr>
          <w:rFonts w:ascii="Times New Roman" w:eastAsia="Calibri" w:hAnsi="Times New Roman" w:cs="Times New Roman"/>
          <w:bCs/>
          <w:iCs/>
          <w:sz w:val="24"/>
          <w:szCs w:val="24"/>
          <w:lang w:val="pt-BR"/>
        </w:rPr>
      </w:pPr>
      <w:r w:rsidRPr="00F4772B">
        <w:rPr>
          <w:rFonts w:ascii="Times New Roman" w:eastAsia="Calibri" w:hAnsi="Times New Roman" w:cs="Times New Roman"/>
          <w:b/>
          <w:i/>
          <w:sz w:val="24"/>
          <w:szCs w:val="24"/>
          <w:lang w:val="pt-BR"/>
        </w:rPr>
        <w:t>Zona 1 Brad</w:t>
      </w:r>
      <w:r w:rsidRPr="00F4772B">
        <w:rPr>
          <w:rFonts w:ascii="Times New Roman" w:eastAsia="Calibri" w:hAnsi="Times New Roman" w:cs="Times New Roman"/>
          <w:bCs/>
          <w:iCs/>
          <w:sz w:val="24"/>
          <w:szCs w:val="24"/>
          <w:lang w:val="pt-BR"/>
        </w:rPr>
        <w:t xml:space="preserve"> acoperă 13 UAT-uri (1 municipiu: Brad</w:t>
      </w:r>
      <w:r w:rsidR="00CC5CD9" w:rsidRPr="00F4772B">
        <w:rPr>
          <w:rFonts w:ascii="Times New Roman" w:eastAsia="Calibri" w:hAnsi="Times New Roman" w:cs="Times New Roman"/>
          <w:bCs/>
          <w:iCs/>
          <w:sz w:val="24"/>
          <w:szCs w:val="24"/>
          <w:lang w:val="pt-BR"/>
        </w:rPr>
        <w:t xml:space="preserve"> (</w:t>
      </w:r>
      <w:r w:rsidR="0036562C" w:rsidRPr="00F4772B">
        <w:rPr>
          <w:rFonts w:ascii="Times New Roman" w:eastAsia="Calibri" w:hAnsi="Times New Roman" w:cs="Times New Roman"/>
          <w:bCs/>
          <w:iCs/>
          <w:sz w:val="24"/>
          <w:szCs w:val="24"/>
          <w:lang w:val="pt-BR"/>
        </w:rPr>
        <w:t>î</w:t>
      </w:r>
      <w:r w:rsidR="009A6748" w:rsidRPr="00F4772B">
        <w:rPr>
          <w:rFonts w:ascii="Times New Roman" w:eastAsia="Calibri" w:hAnsi="Times New Roman" w:cs="Times New Roman"/>
          <w:bCs/>
          <w:iCs/>
          <w:sz w:val="24"/>
          <w:szCs w:val="24"/>
          <w:lang w:val="pt-BR"/>
        </w:rPr>
        <w:t>mpreun</w:t>
      </w:r>
      <w:r w:rsidR="0036562C" w:rsidRPr="00F4772B">
        <w:rPr>
          <w:rFonts w:ascii="Times New Roman" w:eastAsia="Calibri" w:hAnsi="Times New Roman" w:cs="Times New Roman"/>
          <w:bCs/>
          <w:iCs/>
          <w:sz w:val="24"/>
          <w:szCs w:val="24"/>
          <w:lang w:val="pt-BR"/>
        </w:rPr>
        <w:t>ă</w:t>
      </w:r>
      <w:r w:rsidR="009A6748" w:rsidRPr="00F4772B">
        <w:rPr>
          <w:rFonts w:ascii="Times New Roman" w:eastAsia="Calibri" w:hAnsi="Times New Roman" w:cs="Times New Roman"/>
          <w:bCs/>
          <w:iCs/>
          <w:sz w:val="24"/>
          <w:szCs w:val="24"/>
          <w:lang w:val="pt-BR"/>
        </w:rPr>
        <w:t xml:space="preserve"> cu </w:t>
      </w:r>
      <w:r w:rsidR="00CC5CD9" w:rsidRPr="00F52BF4">
        <w:rPr>
          <w:rFonts w:ascii="Times New Roman" w:eastAsia="Calibri" w:hAnsi="Times New Roman" w:cs="Times New Roman"/>
          <w:bCs/>
          <w:iCs/>
          <w:sz w:val="24"/>
          <w:szCs w:val="24"/>
          <w:lang w:val="ro-RO"/>
        </w:rPr>
        <w:t xml:space="preserve">următoarele sate aparținătoare: </w:t>
      </w:r>
      <w:r w:rsidR="00CC5CD9" w:rsidRPr="00F52BF4">
        <w:rPr>
          <w:rFonts w:ascii="Times New Roman" w:eastAsia="Calibri" w:hAnsi="Times New Roman" w:cs="Times New Roman"/>
          <w:color w:val="000000"/>
          <w:sz w:val="24"/>
          <w:szCs w:val="24"/>
          <w:lang w:val="ro-RO"/>
        </w:rPr>
        <w:t>Mesteacăn, Potingani, Ruda Brad, Tărățel, Valea Bradului)</w:t>
      </w:r>
      <w:r w:rsidRPr="00F4772B">
        <w:rPr>
          <w:rFonts w:ascii="Times New Roman" w:eastAsia="Calibri" w:hAnsi="Times New Roman" w:cs="Times New Roman"/>
          <w:bCs/>
          <w:iCs/>
          <w:sz w:val="24"/>
          <w:szCs w:val="24"/>
          <w:lang w:val="pt-BR"/>
        </w:rPr>
        <w:t xml:space="preserve"> și 12 comune: Baia de Criș, Băița, Blăjeni, Buceș, Bucureșci, Bulzeștii de Sus, Crișcior, Luncoiu de Jos, Ribița, Tomești, Vălișoara, Vața de Jos), este amplasată în partea de nord a județului Hunedoara și are o </w:t>
      </w:r>
      <w:r w:rsidRPr="00F4772B">
        <w:rPr>
          <w:rFonts w:ascii="Times New Roman" w:eastAsia="Calibri" w:hAnsi="Times New Roman" w:cs="Times New Roman"/>
          <w:b/>
          <w:iCs/>
          <w:sz w:val="24"/>
          <w:szCs w:val="24"/>
          <w:lang w:val="pt-BR"/>
        </w:rPr>
        <w:t>populație totală de 3</w:t>
      </w:r>
      <w:r w:rsidR="00F122D8" w:rsidRPr="00F4772B">
        <w:rPr>
          <w:rFonts w:ascii="Times New Roman" w:eastAsia="Calibri" w:hAnsi="Times New Roman" w:cs="Times New Roman"/>
          <w:b/>
          <w:iCs/>
          <w:sz w:val="24"/>
          <w:szCs w:val="24"/>
          <w:lang w:val="pt-BR"/>
        </w:rPr>
        <w:t>5.593</w:t>
      </w:r>
      <w:r w:rsidRPr="00F4772B">
        <w:rPr>
          <w:rFonts w:ascii="Times New Roman" w:eastAsia="Calibri" w:hAnsi="Times New Roman" w:cs="Times New Roman"/>
          <w:b/>
          <w:iCs/>
          <w:sz w:val="24"/>
          <w:szCs w:val="24"/>
          <w:lang w:val="pt-BR"/>
        </w:rPr>
        <w:t xml:space="preserve"> locuitori</w:t>
      </w:r>
      <w:r w:rsidRPr="00F4772B">
        <w:rPr>
          <w:rFonts w:ascii="Times New Roman" w:eastAsia="Calibri" w:hAnsi="Times New Roman" w:cs="Times New Roman"/>
          <w:bCs/>
          <w:iCs/>
          <w:sz w:val="24"/>
          <w:szCs w:val="24"/>
          <w:lang w:val="pt-BR"/>
        </w:rPr>
        <w:t xml:space="preserve"> înregistrată la nivelul anului 2020, care reprezintă aproximativ </w:t>
      </w:r>
      <w:r w:rsidRPr="00F4772B">
        <w:rPr>
          <w:rFonts w:ascii="Times New Roman" w:eastAsia="Calibri" w:hAnsi="Times New Roman" w:cs="Times New Roman"/>
          <w:b/>
          <w:iCs/>
          <w:sz w:val="24"/>
          <w:szCs w:val="24"/>
          <w:lang w:val="pt-BR"/>
        </w:rPr>
        <w:t>9,</w:t>
      </w:r>
      <w:r w:rsidR="009A6748" w:rsidRPr="00F4772B">
        <w:rPr>
          <w:rFonts w:ascii="Times New Roman" w:eastAsia="Calibri" w:hAnsi="Times New Roman" w:cs="Times New Roman"/>
          <w:b/>
          <w:iCs/>
          <w:sz w:val="24"/>
          <w:szCs w:val="24"/>
          <w:lang w:val="pt-BR"/>
        </w:rPr>
        <w:t>4</w:t>
      </w:r>
      <w:r w:rsidR="0059055A" w:rsidRPr="00F4772B">
        <w:rPr>
          <w:rFonts w:ascii="Times New Roman" w:eastAsia="Calibri" w:hAnsi="Times New Roman" w:cs="Times New Roman"/>
          <w:b/>
          <w:iCs/>
          <w:sz w:val="24"/>
          <w:szCs w:val="24"/>
          <w:lang w:val="pt-BR"/>
        </w:rPr>
        <w:t>3</w:t>
      </w:r>
      <w:r w:rsidRPr="00F4772B">
        <w:rPr>
          <w:rFonts w:ascii="Times New Roman" w:eastAsia="Calibri" w:hAnsi="Times New Roman" w:cs="Times New Roman"/>
          <w:b/>
          <w:iCs/>
          <w:sz w:val="24"/>
          <w:szCs w:val="24"/>
          <w:lang w:val="pt-BR"/>
        </w:rPr>
        <w:t>% din populația totală rezidentă a județului</w:t>
      </w:r>
      <w:r w:rsidRPr="00F4772B">
        <w:rPr>
          <w:rFonts w:ascii="Times New Roman" w:eastAsia="Calibri" w:hAnsi="Times New Roman" w:cs="Times New Roman"/>
          <w:bCs/>
          <w:iCs/>
          <w:sz w:val="24"/>
          <w:szCs w:val="24"/>
          <w:lang w:val="pt-BR"/>
        </w:rPr>
        <w:t xml:space="preserve">. Din </w:t>
      </w:r>
      <w:r w:rsidRPr="00F4772B">
        <w:rPr>
          <w:rFonts w:ascii="Times New Roman" w:eastAsia="Calibri" w:hAnsi="Times New Roman" w:cs="Times New Roman"/>
          <w:bCs/>
          <w:iCs/>
          <w:sz w:val="24"/>
          <w:szCs w:val="24"/>
          <w:lang w:val="pt-BR"/>
        </w:rPr>
        <w:lastRenderedPageBreak/>
        <w:t>populaţia totală a zonei, un procent de 3</w:t>
      </w:r>
      <w:r w:rsidR="00F52BF4" w:rsidRPr="00F4772B">
        <w:rPr>
          <w:rFonts w:ascii="Times New Roman" w:eastAsia="Calibri" w:hAnsi="Times New Roman" w:cs="Times New Roman"/>
          <w:bCs/>
          <w:iCs/>
          <w:sz w:val="24"/>
          <w:szCs w:val="24"/>
          <w:lang w:val="pt-BR"/>
        </w:rPr>
        <w:t>1</w:t>
      </w:r>
      <w:r w:rsidRPr="00F4772B">
        <w:rPr>
          <w:rFonts w:ascii="Times New Roman" w:eastAsia="Calibri" w:hAnsi="Times New Roman" w:cs="Times New Roman"/>
          <w:bCs/>
          <w:iCs/>
          <w:sz w:val="24"/>
          <w:szCs w:val="24"/>
          <w:lang w:val="pt-BR"/>
        </w:rPr>
        <w:t>,</w:t>
      </w:r>
      <w:r w:rsidR="00F52BF4" w:rsidRPr="00F4772B">
        <w:rPr>
          <w:rFonts w:ascii="Times New Roman" w:eastAsia="Calibri" w:hAnsi="Times New Roman" w:cs="Times New Roman"/>
          <w:bCs/>
          <w:iCs/>
          <w:sz w:val="24"/>
          <w:szCs w:val="24"/>
          <w:lang w:val="pt-BR"/>
        </w:rPr>
        <w:t>0</w:t>
      </w:r>
      <w:r w:rsidR="00F122D8" w:rsidRPr="00F4772B">
        <w:rPr>
          <w:rFonts w:ascii="Times New Roman" w:eastAsia="Calibri" w:hAnsi="Times New Roman" w:cs="Times New Roman"/>
          <w:bCs/>
          <w:iCs/>
          <w:sz w:val="24"/>
          <w:szCs w:val="24"/>
          <w:lang w:val="pt-BR"/>
        </w:rPr>
        <w:t>7</w:t>
      </w:r>
      <w:r w:rsidRPr="00F4772B">
        <w:rPr>
          <w:rFonts w:ascii="Times New Roman" w:eastAsia="Calibri" w:hAnsi="Times New Roman" w:cs="Times New Roman"/>
          <w:bCs/>
          <w:iCs/>
          <w:sz w:val="24"/>
          <w:szCs w:val="24"/>
          <w:lang w:val="pt-BR"/>
        </w:rPr>
        <w:t xml:space="preserve"> % (1</w:t>
      </w:r>
      <w:r w:rsidR="009A6748" w:rsidRPr="00F4772B">
        <w:rPr>
          <w:rFonts w:ascii="Times New Roman" w:eastAsia="Calibri" w:hAnsi="Times New Roman" w:cs="Times New Roman"/>
          <w:bCs/>
          <w:iCs/>
          <w:sz w:val="24"/>
          <w:szCs w:val="24"/>
          <w:lang w:val="pt-BR"/>
        </w:rPr>
        <w:t>1.0</w:t>
      </w:r>
      <w:r w:rsidR="009A397F" w:rsidRPr="00F4772B">
        <w:rPr>
          <w:rFonts w:ascii="Times New Roman" w:eastAsia="Calibri" w:hAnsi="Times New Roman" w:cs="Times New Roman"/>
          <w:bCs/>
          <w:iCs/>
          <w:sz w:val="24"/>
          <w:szCs w:val="24"/>
          <w:lang w:val="pt-BR"/>
        </w:rPr>
        <w:t>60</w:t>
      </w:r>
      <w:r w:rsidRPr="00F4772B">
        <w:rPr>
          <w:rFonts w:ascii="Times New Roman" w:eastAsia="Calibri" w:hAnsi="Times New Roman" w:cs="Times New Roman"/>
          <w:bCs/>
          <w:iCs/>
          <w:sz w:val="24"/>
          <w:szCs w:val="24"/>
          <w:lang w:val="pt-BR"/>
        </w:rPr>
        <w:t xml:space="preserve"> persoane) locuiesc în mediul urban și 6</w:t>
      </w:r>
      <w:r w:rsidR="00F52BF4" w:rsidRPr="00F4772B">
        <w:rPr>
          <w:rFonts w:ascii="Times New Roman" w:eastAsia="Calibri" w:hAnsi="Times New Roman" w:cs="Times New Roman"/>
          <w:bCs/>
          <w:iCs/>
          <w:sz w:val="24"/>
          <w:szCs w:val="24"/>
          <w:lang w:val="pt-BR"/>
        </w:rPr>
        <w:t>8</w:t>
      </w:r>
      <w:r w:rsidRPr="00F4772B">
        <w:rPr>
          <w:rFonts w:ascii="Times New Roman" w:eastAsia="Calibri" w:hAnsi="Times New Roman" w:cs="Times New Roman"/>
          <w:bCs/>
          <w:iCs/>
          <w:sz w:val="24"/>
          <w:szCs w:val="24"/>
          <w:lang w:val="pt-BR"/>
        </w:rPr>
        <w:t>,</w:t>
      </w:r>
      <w:r w:rsidR="0059055A" w:rsidRPr="00F4772B">
        <w:rPr>
          <w:rFonts w:ascii="Times New Roman" w:eastAsia="Calibri" w:hAnsi="Times New Roman" w:cs="Times New Roman"/>
          <w:bCs/>
          <w:iCs/>
          <w:sz w:val="24"/>
          <w:szCs w:val="24"/>
          <w:lang w:val="pt-BR"/>
        </w:rPr>
        <w:t>89</w:t>
      </w:r>
      <w:r w:rsidRPr="00F4772B">
        <w:rPr>
          <w:rFonts w:ascii="Times New Roman" w:eastAsia="Calibri" w:hAnsi="Times New Roman" w:cs="Times New Roman"/>
          <w:bCs/>
          <w:iCs/>
          <w:sz w:val="24"/>
          <w:szCs w:val="24"/>
          <w:lang w:val="pt-BR"/>
        </w:rPr>
        <w:t>% (2</w:t>
      </w:r>
      <w:r w:rsidR="00F52BF4" w:rsidRPr="00F4772B">
        <w:rPr>
          <w:rFonts w:ascii="Times New Roman" w:eastAsia="Calibri" w:hAnsi="Times New Roman" w:cs="Times New Roman"/>
          <w:bCs/>
          <w:iCs/>
          <w:sz w:val="24"/>
          <w:szCs w:val="24"/>
          <w:lang w:val="pt-BR"/>
        </w:rPr>
        <w:t>4.533</w:t>
      </w:r>
      <w:r w:rsidRPr="00F4772B">
        <w:rPr>
          <w:rFonts w:ascii="Times New Roman" w:eastAsia="Calibri" w:hAnsi="Times New Roman" w:cs="Times New Roman"/>
          <w:bCs/>
          <w:iCs/>
          <w:sz w:val="24"/>
          <w:szCs w:val="24"/>
          <w:lang w:val="pt-BR"/>
        </w:rPr>
        <w:t xml:space="preserve"> persoane), în mediu rural. La acest moment, este funcţională stația de transfer și sortare Brad</w:t>
      </w:r>
      <w:r w:rsidR="00117438" w:rsidRPr="00F4772B">
        <w:rPr>
          <w:rFonts w:ascii="Times New Roman" w:eastAsia="Calibri" w:hAnsi="Times New Roman" w:cs="Times New Roman"/>
          <w:bCs/>
          <w:iCs/>
          <w:sz w:val="24"/>
          <w:szCs w:val="24"/>
          <w:lang w:val="pt-BR"/>
        </w:rPr>
        <w:t xml:space="preserve"> </w:t>
      </w:r>
      <w:r w:rsidRPr="00F4772B">
        <w:rPr>
          <w:rFonts w:ascii="Times New Roman" w:eastAsia="Calibri" w:hAnsi="Times New Roman" w:cs="Times New Roman"/>
          <w:bCs/>
          <w:iCs/>
          <w:sz w:val="24"/>
          <w:szCs w:val="24"/>
          <w:lang w:val="pt-BR"/>
        </w:rPr>
        <w:t>(</w:t>
      </w:r>
      <w:r w:rsidR="00644B11" w:rsidRPr="00F4772B">
        <w:rPr>
          <w:rFonts w:ascii="Times New Roman" w:eastAsia="Calibri" w:hAnsi="Times New Roman" w:cs="Times New Roman"/>
          <w:bCs/>
          <w:iCs/>
          <w:sz w:val="24"/>
          <w:szCs w:val="24"/>
          <w:lang w:val="pt-BR"/>
        </w:rPr>
        <w:t xml:space="preserve">realizată prin fonduri </w:t>
      </w:r>
      <w:r w:rsidRPr="00F4772B">
        <w:rPr>
          <w:rFonts w:ascii="Times New Roman" w:eastAsia="Calibri" w:hAnsi="Times New Roman" w:cs="Times New Roman"/>
          <w:bCs/>
          <w:iCs/>
          <w:sz w:val="24"/>
          <w:szCs w:val="24"/>
          <w:lang w:val="pt-BR"/>
        </w:rPr>
        <w:t>PHARE).</w:t>
      </w:r>
    </w:p>
    <w:p w14:paraId="7B7E8B12" w14:textId="17E7F458" w:rsidR="00375BEA" w:rsidRPr="00F4772B" w:rsidRDefault="00914FA4" w:rsidP="00C36655">
      <w:pPr>
        <w:pStyle w:val="Listparagraf"/>
        <w:numPr>
          <w:ilvl w:val="0"/>
          <w:numId w:val="55"/>
        </w:numPr>
        <w:spacing w:after="120" w:line="240" w:lineRule="auto"/>
        <w:jc w:val="both"/>
        <w:rPr>
          <w:rFonts w:ascii="Times New Roman" w:eastAsia="Calibri" w:hAnsi="Times New Roman" w:cs="Times New Roman"/>
          <w:bCs/>
          <w:iCs/>
          <w:sz w:val="24"/>
          <w:szCs w:val="24"/>
          <w:lang w:val="pt-BR"/>
        </w:rPr>
      </w:pPr>
      <w:r w:rsidRPr="00F4772B">
        <w:rPr>
          <w:rFonts w:ascii="Times New Roman" w:eastAsia="Calibri" w:hAnsi="Times New Roman" w:cs="Times New Roman"/>
          <w:b/>
          <w:i/>
          <w:sz w:val="24"/>
          <w:szCs w:val="24"/>
          <w:lang w:val="pt-BR"/>
        </w:rPr>
        <w:t>Zona 2 Haț</w:t>
      </w:r>
      <w:r w:rsidR="00375BEA" w:rsidRPr="00F4772B">
        <w:rPr>
          <w:rFonts w:ascii="Times New Roman" w:eastAsia="Calibri" w:hAnsi="Times New Roman" w:cs="Times New Roman"/>
          <w:b/>
          <w:i/>
          <w:sz w:val="24"/>
          <w:szCs w:val="24"/>
          <w:lang w:val="pt-BR"/>
        </w:rPr>
        <w:t>eg</w:t>
      </w:r>
      <w:r w:rsidR="00375BEA" w:rsidRPr="00F4772B">
        <w:rPr>
          <w:rFonts w:ascii="Times New Roman" w:eastAsia="Calibri" w:hAnsi="Times New Roman" w:cs="Times New Roman"/>
          <w:bCs/>
          <w:iCs/>
          <w:sz w:val="24"/>
          <w:szCs w:val="24"/>
          <w:lang w:val="pt-BR"/>
        </w:rPr>
        <w:t xml:space="preserve"> acoperă 11 UAT-uri (1 oraș</w:t>
      </w:r>
      <w:r w:rsidR="0036562C">
        <w:rPr>
          <w:rFonts w:ascii="Times New Roman" w:eastAsia="Calibri" w:hAnsi="Times New Roman" w:cs="Times New Roman"/>
          <w:bCs/>
          <w:iCs/>
          <w:sz w:val="24"/>
          <w:szCs w:val="24"/>
          <w:lang w:val="ro-RO"/>
        </w:rPr>
        <w:t>:</w:t>
      </w:r>
      <w:r w:rsidR="00375BEA" w:rsidRPr="00F4772B">
        <w:rPr>
          <w:rFonts w:ascii="Times New Roman" w:eastAsia="Calibri" w:hAnsi="Times New Roman" w:cs="Times New Roman"/>
          <w:bCs/>
          <w:iCs/>
          <w:sz w:val="24"/>
          <w:szCs w:val="24"/>
          <w:lang w:val="pt-BR"/>
        </w:rPr>
        <w:t>Hațeg</w:t>
      </w:r>
      <w:r w:rsidR="0036562C" w:rsidRPr="00F4772B">
        <w:rPr>
          <w:rFonts w:ascii="Times New Roman" w:eastAsia="Calibri" w:hAnsi="Times New Roman" w:cs="Times New Roman"/>
          <w:bCs/>
          <w:iCs/>
          <w:sz w:val="24"/>
          <w:szCs w:val="24"/>
          <w:lang w:val="pt-BR"/>
        </w:rPr>
        <w:t xml:space="preserve"> împreună cu </w:t>
      </w:r>
      <w:r w:rsidR="0036562C" w:rsidRPr="00CA7244">
        <w:rPr>
          <w:rFonts w:ascii="Times New Roman" w:eastAsia="Calibri" w:hAnsi="Times New Roman" w:cs="Times New Roman"/>
          <w:bCs/>
          <w:iCs/>
          <w:sz w:val="24"/>
          <w:szCs w:val="24"/>
          <w:lang w:val="ro-RO"/>
        </w:rPr>
        <w:t>următoarele sate aparținătoare</w:t>
      </w:r>
      <w:r w:rsidR="00375BEA" w:rsidRPr="00F4772B">
        <w:rPr>
          <w:rFonts w:ascii="Times New Roman" w:eastAsia="Calibri" w:hAnsi="Times New Roman" w:cs="Times New Roman"/>
          <w:bCs/>
          <w:iCs/>
          <w:sz w:val="24"/>
          <w:szCs w:val="24"/>
          <w:lang w:val="pt-BR"/>
        </w:rPr>
        <w:t>:</w:t>
      </w:r>
      <w:r w:rsidR="0036562C" w:rsidRPr="00A627AF">
        <w:rPr>
          <w:rFonts w:ascii="Times New Roman" w:eastAsia="Calibri" w:hAnsi="Times New Roman" w:cs="Times New Roman"/>
          <w:color w:val="000000"/>
          <w:sz w:val="24"/>
          <w:szCs w:val="24"/>
          <w:lang w:val="ro-RO"/>
        </w:rPr>
        <w:t xml:space="preserve"> Silvașu de Jos, Silvașu de Sus</w:t>
      </w:r>
      <w:r w:rsidR="0036562C" w:rsidRPr="0036562C">
        <w:rPr>
          <w:rFonts w:ascii="Times New Roman" w:eastAsia="Calibri" w:hAnsi="Times New Roman" w:cs="Times New Roman"/>
          <w:bCs/>
          <w:iCs/>
          <w:sz w:val="24"/>
          <w:szCs w:val="24"/>
          <w:lang w:val="ro-RO"/>
        </w:rPr>
        <w:t>)</w:t>
      </w:r>
      <w:r w:rsidR="00375BEA" w:rsidRPr="00F4772B">
        <w:rPr>
          <w:rFonts w:ascii="Times New Roman" w:eastAsia="Calibri" w:hAnsi="Times New Roman" w:cs="Times New Roman"/>
          <w:bCs/>
          <w:iCs/>
          <w:sz w:val="24"/>
          <w:szCs w:val="24"/>
          <w:lang w:val="pt-BR"/>
        </w:rPr>
        <w:t xml:space="preserve"> și 10</w:t>
      </w:r>
      <w:r w:rsidRPr="00F4772B">
        <w:rPr>
          <w:rFonts w:ascii="Times New Roman" w:eastAsia="Calibri" w:hAnsi="Times New Roman" w:cs="Times New Roman"/>
          <w:bCs/>
          <w:iCs/>
          <w:sz w:val="24"/>
          <w:szCs w:val="24"/>
          <w:lang w:val="pt-BR"/>
        </w:rPr>
        <w:t xml:space="preserve"> comune: Bretea Română, Densuș, General Berthelot, Pui, Ră</w:t>
      </w:r>
      <w:r w:rsidR="00375BEA" w:rsidRPr="00F4772B">
        <w:rPr>
          <w:rFonts w:ascii="Times New Roman" w:eastAsia="Calibri" w:hAnsi="Times New Roman" w:cs="Times New Roman"/>
          <w:bCs/>
          <w:iCs/>
          <w:sz w:val="24"/>
          <w:szCs w:val="24"/>
          <w:lang w:val="pt-BR"/>
        </w:rPr>
        <w:t xml:space="preserve">chitova, Râu de Mori, Sălașu de Sus, Sâtămăria Orlea, Sarmizegetusa, Totești), este amplasată în partea de centru și sud a județului Hunedoara și are o </w:t>
      </w:r>
      <w:r w:rsidR="00375BEA" w:rsidRPr="00F4772B">
        <w:rPr>
          <w:rFonts w:ascii="Times New Roman" w:eastAsia="Calibri" w:hAnsi="Times New Roman" w:cs="Times New Roman"/>
          <w:b/>
          <w:iCs/>
          <w:sz w:val="24"/>
          <w:szCs w:val="24"/>
          <w:lang w:val="pt-BR"/>
        </w:rPr>
        <w:t>populație totală de 29.9</w:t>
      </w:r>
      <w:r w:rsidR="00E76E57" w:rsidRPr="00F4772B">
        <w:rPr>
          <w:rFonts w:ascii="Times New Roman" w:eastAsia="Calibri" w:hAnsi="Times New Roman" w:cs="Times New Roman"/>
          <w:b/>
          <w:iCs/>
          <w:sz w:val="24"/>
          <w:szCs w:val="24"/>
          <w:lang w:val="pt-BR"/>
        </w:rPr>
        <w:t>4</w:t>
      </w:r>
      <w:r w:rsidR="0059055A" w:rsidRPr="00F4772B">
        <w:rPr>
          <w:rFonts w:ascii="Times New Roman" w:eastAsia="Calibri" w:hAnsi="Times New Roman" w:cs="Times New Roman"/>
          <w:b/>
          <w:iCs/>
          <w:sz w:val="24"/>
          <w:szCs w:val="24"/>
          <w:lang w:val="pt-BR"/>
        </w:rPr>
        <w:t>9</w:t>
      </w:r>
      <w:r w:rsidR="00375BEA" w:rsidRPr="00F4772B">
        <w:rPr>
          <w:rFonts w:ascii="Times New Roman" w:eastAsia="Calibri" w:hAnsi="Times New Roman" w:cs="Times New Roman"/>
          <w:b/>
          <w:iCs/>
          <w:sz w:val="24"/>
          <w:szCs w:val="24"/>
          <w:lang w:val="pt-BR"/>
        </w:rPr>
        <w:t xml:space="preserve"> locuitori</w:t>
      </w:r>
      <w:r w:rsidR="00375BEA" w:rsidRPr="00F4772B">
        <w:rPr>
          <w:rFonts w:ascii="Times New Roman" w:eastAsia="Calibri" w:hAnsi="Times New Roman" w:cs="Times New Roman"/>
          <w:bCs/>
          <w:iCs/>
          <w:sz w:val="24"/>
          <w:szCs w:val="24"/>
          <w:lang w:val="pt-BR"/>
        </w:rPr>
        <w:t xml:space="preserve">, înregistrată la nivelul anului 2020, care reprezintă aproximativ </w:t>
      </w:r>
      <w:r w:rsidR="00375BEA" w:rsidRPr="00F4772B">
        <w:rPr>
          <w:rFonts w:ascii="Times New Roman" w:eastAsia="Calibri" w:hAnsi="Times New Roman" w:cs="Times New Roman"/>
          <w:b/>
          <w:iCs/>
          <w:sz w:val="24"/>
          <w:szCs w:val="24"/>
          <w:lang w:val="pt-BR"/>
        </w:rPr>
        <w:t>7,</w:t>
      </w:r>
      <w:r w:rsidR="00E76E57" w:rsidRPr="00F4772B">
        <w:rPr>
          <w:rFonts w:ascii="Times New Roman" w:eastAsia="Calibri" w:hAnsi="Times New Roman" w:cs="Times New Roman"/>
          <w:b/>
          <w:iCs/>
          <w:sz w:val="24"/>
          <w:szCs w:val="24"/>
          <w:lang w:val="pt-BR"/>
        </w:rPr>
        <w:t>94</w:t>
      </w:r>
      <w:r w:rsidR="00375BEA" w:rsidRPr="00F4772B">
        <w:rPr>
          <w:rFonts w:ascii="Times New Roman" w:eastAsia="Calibri" w:hAnsi="Times New Roman" w:cs="Times New Roman"/>
          <w:b/>
          <w:iCs/>
          <w:sz w:val="24"/>
          <w:szCs w:val="24"/>
          <w:lang w:val="pt-BR"/>
        </w:rPr>
        <w:t>% din populația rezidentă a județului</w:t>
      </w:r>
      <w:r w:rsidR="00375BEA" w:rsidRPr="00F4772B">
        <w:rPr>
          <w:rFonts w:ascii="Times New Roman" w:eastAsia="Calibri" w:hAnsi="Times New Roman" w:cs="Times New Roman"/>
          <w:bCs/>
          <w:iCs/>
          <w:sz w:val="24"/>
          <w:szCs w:val="24"/>
          <w:lang w:val="pt-BR"/>
        </w:rPr>
        <w:t>. Din populația totală a zonei, un procent de 2</w:t>
      </w:r>
      <w:r w:rsidR="00E76E57" w:rsidRPr="00F4772B">
        <w:rPr>
          <w:rFonts w:ascii="Times New Roman" w:eastAsia="Calibri" w:hAnsi="Times New Roman" w:cs="Times New Roman"/>
          <w:bCs/>
          <w:iCs/>
          <w:sz w:val="24"/>
          <w:szCs w:val="24"/>
          <w:lang w:val="pt-BR"/>
        </w:rPr>
        <w:t>6</w:t>
      </w:r>
      <w:r w:rsidR="00375BEA" w:rsidRPr="00F4772B">
        <w:rPr>
          <w:rFonts w:ascii="Times New Roman" w:eastAsia="Calibri" w:hAnsi="Times New Roman" w:cs="Times New Roman"/>
          <w:bCs/>
          <w:iCs/>
          <w:sz w:val="24"/>
          <w:szCs w:val="24"/>
          <w:lang w:val="pt-BR"/>
        </w:rPr>
        <w:t>,</w:t>
      </w:r>
      <w:r w:rsidR="00E76E57" w:rsidRPr="00F4772B">
        <w:rPr>
          <w:rFonts w:ascii="Times New Roman" w:eastAsia="Calibri" w:hAnsi="Times New Roman" w:cs="Times New Roman"/>
          <w:bCs/>
          <w:iCs/>
          <w:sz w:val="24"/>
          <w:szCs w:val="24"/>
          <w:lang w:val="pt-BR"/>
        </w:rPr>
        <w:t>64</w:t>
      </w:r>
      <w:r w:rsidR="00375BEA" w:rsidRPr="00F4772B">
        <w:rPr>
          <w:rFonts w:ascii="Times New Roman" w:eastAsia="Calibri" w:hAnsi="Times New Roman" w:cs="Times New Roman"/>
          <w:bCs/>
          <w:iCs/>
          <w:sz w:val="24"/>
          <w:szCs w:val="24"/>
          <w:lang w:val="pt-BR"/>
        </w:rPr>
        <w:t>% (</w:t>
      </w:r>
      <w:r w:rsidR="00E76E57" w:rsidRPr="00F4772B">
        <w:rPr>
          <w:rFonts w:ascii="Times New Roman" w:eastAsia="Calibri" w:hAnsi="Times New Roman" w:cs="Times New Roman"/>
          <w:bCs/>
          <w:iCs/>
          <w:sz w:val="24"/>
          <w:szCs w:val="24"/>
          <w:lang w:val="pt-BR"/>
        </w:rPr>
        <w:t>7.980</w:t>
      </w:r>
      <w:r w:rsidR="00375BEA" w:rsidRPr="00F4772B">
        <w:rPr>
          <w:rFonts w:ascii="Times New Roman" w:eastAsia="Calibri" w:hAnsi="Times New Roman" w:cs="Times New Roman"/>
          <w:bCs/>
          <w:iCs/>
          <w:sz w:val="24"/>
          <w:szCs w:val="24"/>
          <w:lang w:val="pt-BR"/>
        </w:rPr>
        <w:t xml:space="preserve"> persoane) locuiesc în mediul urban și 7</w:t>
      </w:r>
      <w:r w:rsidR="00E76E57" w:rsidRPr="00F4772B">
        <w:rPr>
          <w:rFonts w:ascii="Times New Roman" w:eastAsia="Calibri" w:hAnsi="Times New Roman" w:cs="Times New Roman"/>
          <w:bCs/>
          <w:iCs/>
          <w:sz w:val="24"/>
          <w:szCs w:val="24"/>
          <w:lang w:val="pt-BR"/>
        </w:rPr>
        <w:t>3</w:t>
      </w:r>
      <w:r w:rsidR="00375BEA" w:rsidRPr="00F4772B">
        <w:rPr>
          <w:rFonts w:ascii="Times New Roman" w:eastAsia="Calibri" w:hAnsi="Times New Roman" w:cs="Times New Roman"/>
          <w:bCs/>
          <w:iCs/>
          <w:sz w:val="24"/>
          <w:szCs w:val="24"/>
          <w:lang w:val="pt-BR"/>
        </w:rPr>
        <w:t>,</w:t>
      </w:r>
      <w:r w:rsidR="00E76E57" w:rsidRPr="00F4772B">
        <w:rPr>
          <w:rFonts w:ascii="Times New Roman" w:eastAsia="Calibri" w:hAnsi="Times New Roman" w:cs="Times New Roman"/>
          <w:bCs/>
          <w:iCs/>
          <w:sz w:val="24"/>
          <w:szCs w:val="24"/>
          <w:lang w:val="pt-BR"/>
        </w:rPr>
        <w:t>35</w:t>
      </w:r>
      <w:r w:rsidR="00375BEA" w:rsidRPr="00F4772B">
        <w:rPr>
          <w:rFonts w:ascii="Times New Roman" w:eastAsia="Calibri" w:hAnsi="Times New Roman" w:cs="Times New Roman"/>
          <w:bCs/>
          <w:iCs/>
          <w:sz w:val="24"/>
          <w:szCs w:val="24"/>
          <w:lang w:val="pt-BR"/>
        </w:rPr>
        <w:t>% (</w:t>
      </w:r>
      <w:r w:rsidR="00E76E57" w:rsidRPr="00F4772B">
        <w:rPr>
          <w:rFonts w:ascii="Times New Roman" w:eastAsia="Calibri" w:hAnsi="Times New Roman" w:cs="Times New Roman"/>
          <w:bCs/>
          <w:iCs/>
          <w:sz w:val="24"/>
          <w:szCs w:val="24"/>
          <w:lang w:val="pt-BR"/>
        </w:rPr>
        <w:t>21.966</w:t>
      </w:r>
      <w:r w:rsidR="00375BEA" w:rsidRPr="00F4772B">
        <w:rPr>
          <w:rFonts w:ascii="Times New Roman" w:eastAsia="Calibri" w:hAnsi="Times New Roman" w:cs="Times New Roman"/>
          <w:bCs/>
          <w:iCs/>
          <w:sz w:val="24"/>
          <w:szCs w:val="24"/>
          <w:lang w:val="pt-BR"/>
        </w:rPr>
        <w:t xml:space="preserve"> persoane) locuiesc în mediul rural. La acest moment, în zonă funcționează stația de transfer Hațeg (PHARE). </w:t>
      </w:r>
    </w:p>
    <w:p w14:paraId="283FF910" w14:textId="11EE9DE2" w:rsidR="008F5672" w:rsidRPr="00CA4F97" w:rsidRDefault="00375BEA" w:rsidP="00C36655">
      <w:pPr>
        <w:numPr>
          <w:ilvl w:val="0"/>
          <w:numId w:val="55"/>
        </w:numPr>
        <w:spacing w:after="120" w:line="240" w:lineRule="auto"/>
        <w:jc w:val="both"/>
        <w:rPr>
          <w:rFonts w:ascii="Times New Roman" w:eastAsia="Calibri" w:hAnsi="Times New Roman" w:cs="Times New Roman"/>
          <w:bCs/>
          <w:iCs/>
          <w:sz w:val="24"/>
          <w:szCs w:val="24"/>
          <w:lang w:val="ro-RO"/>
        </w:rPr>
      </w:pPr>
      <w:r w:rsidRPr="00F4772B">
        <w:rPr>
          <w:rFonts w:ascii="Times New Roman" w:eastAsia="Calibri" w:hAnsi="Times New Roman" w:cs="Times New Roman"/>
          <w:b/>
          <w:i/>
          <w:sz w:val="24"/>
          <w:szCs w:val="24"/>
          <w:lang w:val="pt-BR"/>
        </w:rPr>
        <w:t xml:space="preserve">Zona 3 Centru </w:t>
      </w:r>
      <w:r w:rsidRPr="00F4772B">
        <w:rPr>
          <w:rFonts w:ascii="Times New Roman" w:eastAsia="Calibri" w:hAnsi="Times New Roman" w:cs="Times New Roman"/>
          <w:bCs/>
          <w:iCs/>
          <w:sz w:val="24"/>
          <w:szCs w:val="24"/>
          <w:lang w:val="pt-BR"/>
        </w:rPr>
        <w:t>acoperă 37 UAT-uri (3 municipii: Deva</w:t>
      </w:r>
      <w:r w:rsidR="00E61771" w:rsidRPr="00F4772B">
        <w:rPr>
          <w:rFonts w:ascii="Times New Roman" w:eastAsia="Calibri" w:hAnsi="Times New Roman" w:cs="Times New Roman"/>
          <w:bCs/>
          <w:iCs/>
          <w:sz w:val="24"/>
          <w:szCs w:val="24"/>
          <w:lang w:val="pt-BR"/>
        </w:rPr>
        <w:t xml:space="preserve"> (împreună cu </w:t>
      </w:r>
      <w:r w:rsidR="00E61771" w:rsidRPr="00CA4F97">
        <w:rPr>
          <w:rFonts w:ascii="Times New Roman" w:eastAsia="Calibri" w:hAnsi="Times New Roman" w:cs="Times New Roman"/>
          <w:bCs/>
          <w:iCs/>
          <w:sz w:val="24"/>
          <w:szCs w:val="24"/>
          <w:lang w:val="ro-RO"/>
        </w:rPr>
        <w:t>următoarele sate aparținătoare</w:t>
      </w:r>
      <w:r w:rsidR="00A627AF" w:rsidRPr="00F4772B">
        <w:rPr>
          <w:rFonts w:ascii="Times New Roman" w:eastAsia="Calibri" w:hAnsi="Times New Roman" w:cs="Times New Roman"/>
          <w:bCs/>
          <w:iCs/>
          <w:sz w:val="24"/>
          <w:szCs w:val="24"/>
          <w:lang w:val="pt-BR"/>
        </w:rPr>
        <w:t xml:space="preserve"> </w:t>
      </w:r>
      <w:r w:rsidR="00E61771" w:rsidRPr="00CA4F97">
        <w:rPr>
          <w:rFonts w:ascii="Times New Roman" w:eastAsia="Calibri" w:hAnsi="Times New Roman" w:cs="Times New Roman"/>
          <w:color w:val="000000"/>
          <w:sz w:val="24"/>
          <w:szCs w:val="24"/>
          <w:lang w:val="ro-RO"/>
        </w:rPr>
        <w:t>Archia, Bârcea Mică, Cristur)</w:t>
      </w:r>
      <w:r w:rsidRPr="00F4772B">
        <w:rPr>
          <w:rFonts w:ascii="Times New Roman" w:eastAsia="Calibri" w:hAnsi="Times New Roman" w:cs="Times New Roman"/>
          <w:bCs/>
          <w:iCs/>
          <w:sz w:val="24"/>
          <w:szCs w:val="24"/>
          <w:lang w:val="pt-BR"/>
        </w:rPr>
        <w:t>, Hunedoara</w:t>
      </w:r>
      <w:r w:rsidR="00E61771" w:rsidRPr="00F4772B">
        <w:rPr>
          <w:rFonts w:ascii="Times New Roman" w:eastAsia="Calibri" w:hAnsi="Times New Roman" w:cs="Times New Roman"/>
          <w:bCs/>
          <w:iCs/>
          <w:sz w:val="24"/>
          <w:szCs w:val="24"/>
          <w:lang w:val="pt-BR"/>
        </w:rPr>
        <w:t xml:space="preserve"> (împreună cu </w:t>
      </w:r>
      <w:r w:rsidR="00E61771" w:rsidRPr="00CA4F97">
        <w:rPr>
          <w:rFonts w:ascii="Times New Roman" w:eastAsia="Calibri" w:hAnsi="Times New Roman" w:cs="Times New Roman"/>
          <w:bCs/>
          <w:iCs/>
          <w:sz w:val="24"/>
          <w:szCs w:val="24"/>
          <w:lang w:val="ro-RO"/>
        </w:rPr>
        <w:t xml:space="preserve">următoarele sate aparținătoare </w:t>
      </w:r>
      <w:r w:rsidR="00E61771" w:rsidRPr="00CA4F97">
        <w:rPr>
          <w:rFonts w:ascii="Times New Roman" w:eastAsia="Calibri" w:hAnsi="Times New Roman" w:cs="Times New Roman"/>
          <w:color w:val="000000"/>
          <w:sz w:val="24"/>
          <w:szCs w:val="24"/>
          <w:lang w:val="ro-RO"/>
        </w:rPr>
        <w:t>Boș, Groș, Hășdat, Peștișu Mare)</w:t>
      </w:r>
      <w:r w:rsidR="00CA4F97" w:rsidRPr="00F4772B">
        <w:rPr>
          <w:rFonts w:ascii="Times New Roman" w:eastAsia="Calibri" w:hAnsi="Times New Roman" w:cs="Times New Roman"/>
          <w:bCs/>
          <w:iCs/>
          <w:sz w:val="24"/>
          <w:szCs w:val="24"/>
          <w:lang w:val="pt-BR"/>
        </w:rPr>
        <w:t xml:space="preserve"> </w:t>
      </w:r>
      <w:r w:rsidR="00CA4F97" w:rsidRPr="00CA4F97">
        <w:rPr>
          <w:rFonts w:ascii="Times New Roman" w:eastAsia="Calibri" w:hAnsi="Times New Roman" w:cs="Times New Roman"/>
          <w:bCs/>
          <w:iCs/>
          <w:sz w:val="24"/>
          <w:szCs w:val="24"/>
          <w:lang w:val="ro-RO"/>
        </w:rPr>
        <w:t xml:space="preserve">și </w:t>
      </w:r>
      <w:r w:rsidRPr="00F4772B">
        <w:rPr>
          <w:rFonts w:ascii="Times New Roman" w:eastAsia="Calibri" w:hAnsi="Times New Roman" w:cs="Times New Roman"/>
          <w:bCs/>
          <w:iCs/>
          <w:sz w:val="24"/>
          <w:szCs w:val="24"/>
          <w:lang w:val="pt-BR"/>
        </w:rPr>
        <w:t>Orăștie; 3 orașe: Călan</w:t>
      </w:r>
      <w:r w:rsidR="00E61771" w:rsidRPr="00F4772B">
        <w:rPr>
          <w:rFonts w:ascii="Times New Roman" w:eastAsia="Calibri" w:hAnsi="Times New Roman" w:cs="Times New Roman"/>
          <w:bCs/>
          <w:iCs/>
          <w:sz w:val="24"/>
          <w:szCs w:val="24"/>
          <w:lang w:val="pt-BR"/>
        </w:rPr>
        <w:t xml:space="preserve"> (împreună cu </w:t>
      </w:r>
      <w:r w:rsidR="00E61771" w:rsidRPr="00CA4F97">
        <w:rPr>
          <w:rFonts w:ascii="Times New Roman" w:eastAsia="Calibri" w:hAnsi="Times New Roman" w:cs="Times New Roman"/>
          <w:bCs/>
          <w:iCs/>
          <w:sz w:val="24"/>
          <w:szCs w:val="24"/>
          <w:lang w:val="ro-RO"/>
        </w:rPr>
        <w:t>următoarele sate aparținătoare Batiz, Călanu Mic, Grid, Nădăștia de Jos, Nădăștia de Sus, Ohaba Streiului, Sâncrai, Sântămăria de Piatră, Strei, Streisăcel, Valea Sângeorgiului)</w:t>
      </w:r>
      <w:r w:rsidRPr="00CA4F97">
        <w:rPr>
          <w:rFonts w:ascii="Times New Roman" w:eastAsia="Calibri" w:hAnsi="Times New Roman" w:cs="Times New Roman"/>
          <w:bCs/>
          <w:iCs/>
          <w:sz w:val="24"/>
          <w:szCs w:val="24"/>
          <w:lang w:val="ro-RO"/>
        </w:rPr>
        <w:t>, Geoagiu</w:t>
      </w:r>
      <w:r w:rsidR="00E61771" w:rsidRPr="00CA4F97">
        <w:rPr>
          <w:rFonts w:ascii="Times New Roman" w:eastAsia="Calibri" w:hAnsi="Times New Roman" w:cs="Times New Roman"/>
          <w:bCs/>
          <w:iCs/>
          <w:sz w:val="24"/>
          <w:szCs w:val="24"/>
          <w:lang w:val="ro-RO"/>
        </w:rPr>
        <w:t xml:space="preserve"> </w:t>
      </w:r>
      <w:r w:rsidR="00E61771" w:rsidRPr="00F4772B">
        <w:rPr>
          <w:rFonts w:ascii="Times New Roman" w:eastAsia="Calibri" w:hAnsi="Times New Roman" w:cs="Times New Roman"/>
          <w:bCs/>
          <w:iCs/>
          <w:sz w:val="24"/>
          <w:szCs w:val="24"/>
          <w:lang w:val="pt-BR"/>
        </w:rPr>
        <w:t xml:space="preserve">(împreună cu </w:t>
      </w:r>
      <w:r w:rsidR="00E61771" w:rsidRPr="00CA4F97">
        <w:rPr>
          <w:rFonts w:ascii="Times New Roman" w:eastAsia="Calibri" w:hAnsi="Times New Roman" w:cs="Times New Roman"/>
          <w:bCs/>
          <w:iCs/>
          <w:sz w:val="24"/>
          <w:szCs w:val="24"/>
          <w:lang w:val="ro-RO"/>
        </w:rPr>
        <w:t xml:space="preserve">următoarele sate aparținătoare </w:t>
      </w:r>
      <w:r w:rsidR="00E61771" w:rsidRPr="00CA4F97">
        <w:rPr>
          <w:rFonts w:ascii="Times New Roman" w:eastAsia="Calibri" w:hAnsi="Times New Roman" w:cs="Times New Roman"/>
          <w:sz w:val="24"/>
          <w:szCs w:val="24"/>
          <w:lang w:val="ro-RO"/>
        </w:rPr>
        <w:t>A</w:t>
      </w:r>
      <w:r w:rsidR="00E61771" w:rsidRPr="00CA4F97">
        <w:rPr>
          <w:rFonts w:ascii="Times New Roman" w:eastAsia="Calibri" w:hAnsi="Times New Roman" w:cs="Times New Roman"/>
          <w:color w:val="000000"/>
          <w:sz w:val="24"/>
          <w:szCs w:val="24"/>
          <w:lang w:val="ro-RO"/>
        </w:rPr>
        <w:t>urel Vlaicu, Băcâia, Bozeș, Cigmău, Gelmar, Geoagiu Băi)</w:t>
      </w:r>
      <w:r w:rsidRPr="00CA4F97">
        <w:rPr>
          <w:rFonts w:ascii="Times New Roman" w:eastAsia="Calibri" w:hAnsi="Times New Roman" w:cs="Times New Roman"/>
          <w:bCs/>
          <w:iCs/>
          <w:sz w:val="24"/>
          <w:szCs w:val="24"/>
          <w:lang w:val="ro-RO"/>
        </w:rPr>
        <w:t>Simeria</w:t>
      </w:r>
      <w:r w:rsidR="00E61771" w:rsidRPr="00CA4F97">
        <w:rPr>
          <w:rFonts w:ascii="Times New Roman" w:eastAsia="Calibri" w:hAnsi="Times New Roman" w:cs="Times New Roman"/>
          <w:bCs/>
          <w:iCs/>
          <w:sz w:val="24"/>
          <w:szCs w:val="24"/>
          <w:lang w:val="ro-RO"/>
        </w:rPr>
        <w:t xml:space="preserve"> (</w:t>
      </w:r>
      <w:r w:rsidR="00E61771" w:rsidRPr="00F4772B">
        <w:rPr>
          <w:rFonts w:ascii="Times New Roman" w:eastAsia="Calibri" w:hAnsi="Times New Roman" w:cs="Times New Roman"/>
          <w:bCs/>
          <w:iCs/>
          <w:sz w:val="24"/>
          <w:szCs w:val="24"/>
          <w:lang w:val="pt-BR"/>
        </w:rPr>
        <w:t xml:space="preserve">împreună cu </w:t>
      </w:r>
      <w:r w:rsidR="00E61771" w:rsidRPr="00CA4F97">
        <w:rPr>
          <w:rFonts w:ascii="Times New Roman" w:eastAsia="Calibri" w:hAnsi="Times New Roman" w:cs="Times New Roman"/>
          <w:bCs/>
          <w:iCs/>
          <w:sz w:val="24"/>
          <w:szCs w:val="24"/>
          <w:lang w:val="ro-RO"/>
        </w:rPr>
        <w:t xml:space="preserve">următoarele sate aparținătoare Bârcea Mare, Cărpiniș, Sântandrei, Săulești, Simeria Veche, Uroi), </w:t>
      </w:r>
      <w:r w:rsidRPr="00CA4F97">
        <w:rPr>
          <w:rFonts w:ascii="Times New Roman" w:eastAsia="Calibri" w:hAnsi="Times New Roman" w:cs="Times New Roman"/>
          <w:bCs/>
          <w:iCs/>
          <w:sz w:val="24"/>
          <w:szCs w:val="24"/>
          <w:lang w:val="ro-RO"/>
        </w:rPr>
        <w:t>și 31 de comune: Băcia, Balșa, Bătrâna, Beriu, Boșorod, Bunila, Burjuc, Cârjiți, Cerbăl, Certeju de S</w:t>
      </w:r>
      <w:r w:rsidR="00914FA4" w:rsidRPr="00CA4F97">
        <w:rPr>
          <w:rFonts w:ascii="Times New Roman" w:eastAsia="Calibri" w:hAnsi="Times New Roman" w:cs="Times New Roman"/>
          <w:bCs/>
          <w:iCs/>
          <w:sz w:val="24"/>
          <w:szCs w:val="24"/>
          <w:lang w:val="ro-RO"/>
        </w:rPr>
        <w:t>us, Dobra, Ghelari, Gurasada, Hărău, Ilia, Lăpugiu de Jos, Leles</w:t>
      </w:r>
      <w:r w:rsidRPr="00CA4F97">
        <w:rPr>
          <w:rFonts w:ascii="Times New Roman" w:eastAsia="Calibri" w:hAnsi="Times New Roman" w:cs="Times New Roman"/>
          <w:bCs/>
          <w:iCs/>
          <w:sz w:val="24"/>
          <w:szCs w:val="24"/>
          <w:lang w:val="ro-RO"/>
        </w:rPr>
        <w:t>e, Lunca Cernii de Jos, Mărtinești, Orăștioara de Sus,</w:t>
      </w:r>
      <w:r w:rsidR="00914FA4" w:rsidRPr="00CA4F97">
        <w:rPr>
          <w:rFonts w:ascii="Times New Roman" w:eastAsia="Calibri" w:hAnsi="Times New Roman" w:cs="Times New Roman"/>
          <w:bCs/>
          <w:iCs/>
          <w:sz w:val="24"/>
          <w:szCs w:val="24"/>
          <w:lang w:val="ro-RO"/>
        </w:rPr>
        <w:t xml:space="preserve"> Peștișu Mic, Rapoltu Mare, Romos</w:t>
      </w:r>
      <w:r w:rsidRPr="00CA4F97">
        <w:rPr>
          <w:rFonts w:ascii="Times New Roman" w:eastAsia="Calibri" w:hAnsi="Times New Roman" w:cs="Times New Roman"/>
          <w:bCs/>
          <w:iCs/>
          <w:sz w:val="24"/>
          <w:szCs w:val="24"/>
          <w:lang w:val="ro-RO"/>
        </w:rPr>
        <w:t>, Șoimuș, Teliucu Inferior, Toplița, Turd</w:t>
      </w:r>
      <w:r w:rsidR="00914FA4" w:rsidRPr="00CA4F97">
        <w:rPr>
          <w:rFonts w:ascii="Times New Roman" w:eastAsia="Calibri" w:hAnsi="Times New Roman" w:cs="Times New Roman"/>
          <w:bCs/>
          <w:iCs/>
          <w:sz w:val="24"/>
          <w:szCs w:val="24"/>
          <w:lang w:val="ro-RO"/>
        </w:rPr>
        <w:t>a</w:t>
      </w:r>
      <w:r w:rsidRPr="00CA4F97">
        <w:rPr>
          <w:rFonts w:ascii="Times New Roman" w:eastAsia="Calibri" w:hAnsi="Times New Roman" w:cs="Times New Roman"/>
          <w:bCs/>
          <w:iCs/>
          <w:sz w:val="24"/>
          <w:szCs w:val="24"/>
          <w:lang w:val="ro-RO"/>
        </w:rPr>
        <w:t>ș</w:t>
      </w:r>
      <w:r w:rsidR="00914FA4" w:rsidRPr="00CA4F97">
        <w:rPr>
          <w:rFonts w:ascii="Times New Roman" w:eastAsia="Calibri" w:hAnsi="Times New Roman" w:cs="Times New Roman"/>
          <w:bCs/>
          <w:iCs/>
          <w:sz w:val="24"/>
          <w:szCs w:val="24"/>
          <w:lang w:val="ro-RO"/>
        </w:rPr>
        <w:t>, Vețel, Vorț</w:t>
      </w:r>
      <w:r w:rsidRPr="00CA4F97">
        <w:rPr>
          <w:rFonts w:ascii="Times New Roman" w:eastAsia="Calibri" w:hAnsi="Times New Roman" w:cs="Times New Roman"/>
          <w:bCs/>
          <w:iCs/>
          <w:sz w:val="24"/>
          <w:szCs w:val="24"/>
          <w:lang w:val="ro-RO"/>
        </w:rPr>
        <w:t>a, Zam)</w:t>
      </w:r>
      <w:r w:rsidR="00D65F0F">
        <w:rPr>
          <w:rFonts w:ascii="Times New Roman" w:eastAsia="Calibri" w:hAnsi="Times New Roman" w:cs="Times New Roman"/>
          <w:bCs/>
          <w:iCs/>
          <w:sz w:val="24"/>
          <w:szCs w:val="24"/>
          <w:lang w:val="ro-RO"/>
        </w:rPr>
        <w:t>. Zona 3</w:t>
      </w:r>
      <w:r w:rsidRPr="00CA4F97">
        <w:rPr>
          <w:rFonts w:ascii="Times New Roman" w:eastAsia="Calibri" w:hAnsi="Times New Roman" w:cs="Times New Roman"/>
          <w:bCs/>
          <w:iCs/>
          <w:sz w:val="24"/>
          <w:szCs w:val="24"/>
          <w:lang w:val="ro-RO"/>
        </w:rPr>
        <w:t xml:space="preserve">este amplasată în partea centrală a județului Hunedoara și are o populație totală de </w:t>
      </w:r>
      <w:r w:rsidRPr="00CA4F97">
        <w:rPr>
          <w:rFonts w:ascii="Times New Roman" w:eastAsia="Calibri" w:hAnsi="Times New Roman" w:cs="Times New Roman"/>
          <w:b/>
          <w:iCs/>
          <w:sz w:val="24"/>
          <w:szCs w:val="24"/>
          <w:lang w:val="ro-RO"/>
        </w:rPr>
        <w:t>20</w:t>
      </w:r>
      <w:r w:rsidR="009D08E0">
        <w:rPr>
          <w:rFonts w:ascii="Times New Roman" w:eastAsia="Calibri" w:hAnsi="Times New Roman" w:cs="Times New Roman"/>
          <w:b/>
          <w:iCs/>
          <w:sz w:val="24"/>
          <w:szCs w:val="24"/>
          <w:lang w:val="ro-RO"/>
        </w:rPr>
        <w:t>0.</w:t>
      </w:r>
      <w:r w:rsidR="00F51416">
        <w:rPr>
          <w:rFonts w:ascii="Times New Roman" w:eastAsia="Calibri" w:hAnsi="Times New Roman" w:cs="Times New Roman"/>
          <w:b/>
          <w:iCs/>
          <w:sz w:val="24"/>
          <w:szCs w:val="24"/>
          <w:lang w:val="ro-RO"/>
        </w:rPr>
        <w:t>426</w:t>
      </w:r>
      <w:r w:rsidRPr="00CA4F97">
        <w:rPr>
          <w:rFonts w:ascii="Times New Roman" w:eastAsia="Calibri" w:hAnsi="Times New Roman" w:cs="Times New Roman"/>
          <w:b/>
          <w:iCs/>
          <w:sz w:val="24"/>
          <w:szCs w:val="24"/>
          <w:lang w:val="ro-RO"/>
        </w:rPr>
        <w:t xml:space="preserve"> locuitori</w:t>
      </w:r>
      <w:r w:rsidRPr="00CA4F97">
        <w:rPr>
          <w:rFonts w:ascii="Times New Roman" w:eastAsia="Calibri" w:hAnsi="Times New Roman" w:cs="Times New Roman"/>
          <w:bCs/>
          <w:iCs/>
          <w:sz w:val="24"/>
          <w:szCs w:val="24"/>
          <w:lang w:val="ro-RO"/>
        </w:rPr>
        <w:t xml:space="preserve">, înregistrată la nivelul anului 2020, care reprezintă aproximativ </w:t>
      </w:r>
      <w:r w:rsidRPr="00CA4F97">
        <w:rPr>
          <w:rFonts w:ascii="Times New Roman" w:eastAsia="Calibri" w:hAnsi="Times New Roman" w:cs="Times New Roman"/>
          <w:b/>
          <w:iCs/>
          <w:sz w:val="24"/>
          <w:szCs w:val="24"/>
          <w:lang w:val="ro-RO"/>
        </w:rPr>
        <w:t>53,1</w:t>
      </w:r>
      <w:r w:rsidR="009D08E0">
        <w:rPr>
          <w:rFonts w:ascii="Times New Roman" w:eastAsia="Calibri" w:hAnsi="Times New Roman" w:cs="Times New Roman"/>
          <w:b/>
          <w:iCs/>
          <w:sz w:val="24"/>
          <w:szCs w:val="24"/>
          <w:lang w:val="ro-RO"/>
        </w:rPr>
        <w:t>5</w:t>
      </w:r>
      <w:r w:rsidRPr="00CA4F97">
        <w:rPr>
          <w:rFonts w:ascii="Times New Roman" w:eastAsia="Calibri" w:hAnsi="Times New Roman" w:cs="Times New Roman"/>
          <w:b/>
          <w:iCs/>
          <w:sz w:val="24"/>
          <w:szCs w:val="24"/>
          <w:lang w:val="ro-RO"/>
        </w:rPr>
        <w:t>% din populația rezidentă a județului</w:t>
      </w:r>
      <w:r w:rsidRPr="00CA4F97">
        <w:rPr>
          <w:rFonts w:ascii="Times New Roman" w:eastAsia="Calibri" w:hAnsi="Times New Roman" w:cs="Times New Roman"/>
          <w:bCs/>
          <w:iCs/>
          <w:sz w:val="24"/>
          <w:szCs w:val="24"/>
          <w:lang w:val="ro-RO"/>
        </w:rPr>
        <w:t xml:space="preserve">. </w:t>
      </w:r>
      <w:r w:rsidRPr="00D91B93">
        <w:rPr>
          <w:rFonts w:ascii="Times New Roman" w:eastAsia="Calibri" w:hAnsi="Times New Roman" w:cs="Times New Roman"/>
          <w:bCs/>
          <w:iCs/>
          <w:sz w:val="24"/>
          <w:szCs w:val="24"/>
          <w:lang w:val="ro-RO"/>
        </w:rPr>
        <w:t xml:space="preserve">Din populația totală a zonei, un procent de </w:t>
      </w:r>
      <w:r w:rsidR="009D08E0">
        <w:rPr>
          <w:rFonts w:ascii="Times New Roman" w:eastAsia="Calibri" w:hAnsi="Times New Roman" w:cs="Times New Roman"/>
          <w:bCs/>
          <w:iCs/>
          <w:sz w:val="24"/>
          <w:szCs w:val="24"/>
          <w:lang w:val="ro-RO"/>
        </w:rPr>
        <w:t>69,9</w:t>
      </w:r>
      <w:r w:rsidR="00F51416">
        <w:rPr>
          <w:rFonts w:ascii="Times New Roman" w:eastAsia="Calibri" w:hAnsi="Times New Roman" w:cs="Times New Roman"/>
          <w:bCs/>
          <w:iCs/>
          <w:sz w:val="24"/>
          <w:szCs w:val="24"/>
          <w:lang w:val="ro-RO"/>
        </w:rPr>
        <w:t>3</w:t>
      </w:r>
      <w:r w:rsidRPr="00D91B93">
        <w:rPr>
          <w:rFonts w:ascii="Times New Roman" w:eastAsia="Calibri" w:hAnsi="Times New Roman" w:cs="Times New Roman"/>
          <w:bCs/>
          <w:iCs/>
          <w:sz w:val="24"/>
          <w:szCs w:val="24"/>
          <w:lang w:val="ro-RO"/>
        </w:rPr>
        <w:t>% (1</w:t>
      </w:r>
      <w:r w:rsidR="00F42398" w:rsidRPr="00D91B93">
        <w:rPr>
          <w:rFonts w:ascii="Times New Roman" w:eastAsia="Calibri" w:hAnsi="Times New Roman" w:cs="Times New Roman"/>
          <w:bCs/>
          <w:iCs/>
          <w:sz w:val="24"/>
          <w:szCs w:val="24"/>
          <w:lang w:val="ro-RO"/>
        </w:rPr>
        <w:t>4</w:t>
      </w:r>
      <w:r w:rsidR="009D08E0" w:rsidRPr="00D91B93">
        <w:rPr>
          <w:rFonts w:ascii="Times New Roman" w:eastAsia="Calibri" w:hAnsi="Times New Roman" w:cs="Times New Roman"/>
          <w:bCs/>
          <w:iCs/>
          <w:sz w:val="24"/>
          <w:szCs w:val="24"/>
          <w:lang w:val="ro-RO"/>
        </w:rPr>
        <w:t>0.</w:t>
      </w:r>
      <w:r w:rsidR="00F51416">
        <w:rPr>
          <w:rFonts w:ascii="Times New Roman" w:eastAsia="Calibri" w:hAnsi="Times New Roman" w:cs="Times New Roman"/>
          <w:bCs/>
          <w:iCs/>
          <w:sz w:val="24"/>
          <w:szCs w:val="24"/>
          <w:lang w:val="ro-RO"/>
        </w:rPr>
        <w:t>158</w:t>
      </w:r>
      <w:r w:rsidRPr="00D91B93">
        <w:rPr>
          <w:rFonts w:ascii="Times New Roman" w:eastAsia="Calibri" w:hAnsi="Times New Roman" w:cs="Times New Roman"/>
          <w:bCs/>
          <w:iCs/>
          <w:sz w:val="24"/>
          <w:szCs w:val="24"/>
          <w:lang w:val="ro-RO"/>
        </w:rPr>
        <w:t xml:space="preserve"> persoane) </w:t>
      </w:r>
      <w:r w:rsidRPr="00CA4F97">
        <w:rPr>
          <w:rFonts w:ascii="Times New Roman" w:eastAsia="Calibri" w:hAnsi="Times New Roman" w:cs="Times New Roman"/>
          <w:bCs/>
          <w:iCs/>
          <w:sz w:val="24"/>
          <w:szCs w:val="24"/>
          <w:lang w:val="ro-RO"/>
        </w:rPr>
        <w:t xml:space="preserve">locuiesc în mediul urban și </w:t>
      </w:r>
      <w:r w:rsidR="009D08E0">
        <w:rPr>
          <w:rFonts w:ascii="Times New Roman" w:eastAsia="Calibri" w:hAnsi="Times New Roman" w:cs="Times New Roman"/>
          <w:bCs/>
          <w:iCs/>
          <w:sz w:val="24"/>
          <w:szCs w:val="24"/>
          <w:lang w:val="ro-RO"/>
        </w:rPr>
        <w:t>30,0</w:t>
      </w:r>
      <w:r w:rsidR="00F51416">
        <w:rPr>
          <w:rFonts w:ascii="Times New Roman" w:eastAsia="Calibri" w:hAnsi="Times New Roman" w:cs="Times New Roman"/>
          <w:bCs/>
          <w:iCs/>
          <w:sz w:val="24"/>
          <w:szCs w:val="24"/>
          <w:lang w:val="ro-RO"/>
        </w:rPr>
        <w:t>6</w:t>
      </w:r>
      <w:r w:rsidRPr="00CA4F97">
        <w:rPr>
          <w:rFonts w:ascii="Times New Roman" w:eastAsia="Calibri" w:hAnsi="Times New Roman" w:cs="Times New Roman"/>
          <w:bCs/>
          <w:iCs/>
          <w:sz w:val="24"/>
          <w:szCs w:val="24"/>
          <w:lang w:val="ro-RO"/>
        </w:rPr>
        <w:t>% (</w:t>
      </w:r>
      <w:r w:rsidR="009D08E0">
        <w:rPr>
          <w:rFonts w:ascii="Times New Roman" w:eastAsia="Calibri" w:hAnsi="Times New Roman" w:cs="Times New Roman"/>
          <w:bCs/>
          <w:iCs/>
          <w:sz w:val="24"/>
          <w:szCs w:val="24"/>
          <w:lang w:val="ro-RO"/>
        </w:rPr>
        <w:t>60.26</w:t>
      </w:r>
      <w:r w:rsidR="00F51416">
        <w:rPr>
          <w:rFonts w:ascii="Times New Roman" w:eastAsia="Calibri" w:hAnsi="Times New Roman" w:cs="Times New Roman"/>
          <w:bCs/>
          <w:iCs/>
          <w:sz w:val="24"/>
          <w:szCs w:val="24"/>
          <w:lang w:val="ro-RO"/>
        </w:rPr>
        <w:t>8</w:t>
      </w:r>
      <w:r w:rsidRPr="00CA4F97">
        <w:rPr>
          <w:rFonts w:ascii="Times New Roman" w:eastAsia="Calibri" w:hAnsi="Times New Roman" w:cs="Times New Roman"/>
          <w:bCs/>
          <w:iCs/>
          <w:sz w:val="24"/>
          <w:szCs w:val="24"/>
          <w:lang w:val="ro-RO"/>
        </w:rPr>
        <w:t xml:space="preserve"> persoane) locuiesc în mediul rural. </w:t>
      </w:r>
      <w:r w:rsidR="00690F2C" w:rsidRPr="00CA4F97">
        <w:rPr>
          <w:rFonts w:ascii="Times New Roman" w:eastAsia="Calibri" w:hAnsi="Times New Roman" w:cs="Times New Roman"/>
          <w:bCs/>
          <w:iCs/>
          <w:sz w:val="24"/>
          <w:szCs w:val="24"/>
          <w:lang w:val="ro-RO"/>
        </w:rPr>
        <w:t xml:space="preserve">Deșeurile sunt transportate direct la </w:t>
      </w:r>
      <w:r w:rsidRPr="00CA4F97">
        <w:rPr>
          <w:rFonts w:ascii="Times New Roman" w:eastAsia="Calibri" w:hAnsi="Times New Roman" w:cs="Times New Roman"/>
          <w:bCs/>
          <w:iCs/>
          <w:sz w:val="24"/>
          <w:szCs w:val="24"/>
          <w:lang w:val="ro-RO"/>
        </w:rPr>
        <w:t>CMID Bârcea Mare</w:t>
      </w:r>
      <w:r w:rsidR="008F5672" w:rsidRPr="00CA4F97">
        <w:rPr>
          <w:rFonts w:ascii="Times New Roman" w:eastAsia="Calibri" w:hAnsi="Times New Roman" w:cs="Times New Roman"/>
          <w:bCs/>
          <w:iCs/>
          <w:sz w:val="24"/>
          <w:szCs w:val="24"/>
          <w:lang w:val="ro-RO"/>
        </w:rPr>
        <w:t>.</w:t>
      </w:r>
    </w:p>
    <w:p w14:paraId="3942A31E" w14:textId="0A768AE9" w:rsidR="008F5672" w:rsidRPr="00EF5E56" w:rsidRDefault="008F5672" w:rsidP="00C36655">
      <w:pPr>
        <w:numPr>
          <w:ilvl w:val="0"/>
          <w:numId w:val="55"/>
        </w:numPr>
        <w:spacing w:after="120" w:line="240" w:lineRule="auto"/>
        <w:jc w:val="both"/>
        <w:rPr>
          <w:rFonts w:ascii="Times New Roman" w:eastAsia="Calibri" w:hAnsi="Times New Roman" w:cs="Times New Roman"/>
          <w:sz w:val="24"/>
          <w:szCs w:val="24"/>
          <w:lang w:val="ro-RO"/>
        </w:rPr>
      </w:pPr>
      <w:r w:rsidRPr="00EF5E56">
        <w:rPr>
          <w:rFonts w:ascii="Times New Roman" w:eastAsia="Calibri" w:hAnsi="Times New Roman" w:cs="Times New Roman"/>
          <w:b/>
          <w:i/>
          <w:iCs/>
          <w:sz w:val="24"/>
          <w:szCs w:val="24"/>
          <w:lang w:val="ro-RO"/>
        </w:rPr>
        <w:t>Zona 4 Valea Jiului</w:t>
      </w:r>
      <w:r w:rsidR="00E95165">
        <w:rPr>
          <w:rFonts w:ascii="Times New Roman" w:eastAsia="Calibri" w:hAnsi="Times New Roman" w:cs="Times New Roman"/>
          <w:sz w:val="24"/>
          <w:szCs w:val="24"/>
          <w:lang w:val="ro-RO"/>
        </w:rPr>
        <w:t xml:space="preserve"> acoperă 8</w:t>
      </w:r>
      <w:bookmarkStart w:id="35" w:name="_GoBack"/>
      <w:bookmarkEnd w:id="35"/>
      <w:r w:rsidRPr="00EF5E56">
        <w:rPr>
          <w:rFonts w:ascii="Times New Roman" w:eastAsia="Calibri" w:hAnsi="Times New Roman" w:cs="Times New Roman"/>
          <w:sz w:val="24"/>
          <w:szCs w:val="24"/>
          <w:lang w:val="ro-RO"/>
        </w:rPr>
        <w:t xml:space="preserve"> UAT-uri (3 municipii : Vulcan, Lupeni, Petroșani; 3 orașe : Aninoasa</w:t>
      </w:r>
      <w:r w:rsidR="00D91B93">
        <w:rPr>
          <w:rFonts w:ascii="Times New Roman" w:eastAsia="Calibri" w:hAnsi="Times New Roman" w:cs="Times New Roman"/>
          <w:sz w:val="24"/>
          <w:szCs w:val="24"/>
          <w:lang w:val="ro-RO"/>
        </w:rPr>
        <w:t xml:space="preserve"> (</w:t>
      </w:r>
      <w:r w:rsidR="00D91B93" w:rsidRPr="00E00B82">
        <w:rPr>
          <w:rFonts w:ascii="Times New Roman" w:eastAsia="Calibri" w:hAnsi="Times New Roman" w:cs="Times New Roman"/>
          <w:bCs/>
          <w:iCs/>
          <w:sz w:val="24"/>
          <w:szCs w:val="24"/>
          <w:lang w:val="ro-RO"/>
        </w:rPr>
        <w:t xml:space="preserve">împreună cu </w:t>
      </w:r>
      <w:r w:rsidR="00D91B93" w:rsidRPr="00CA4F97">
        <w:rPr>
          <w:rFonts w:ascii="Times New Roman" w:eastAsia="Calibri" w:hAnsi="Times New Roman" w:cs="Times New Roman"/>
          <w:bCs/>
          <w:iCs/>
          <w:sz w:val="24"/>
          <w:szCs w:val="24"/>
          <w:lang w:val="ro-RO"/>
        </w:rPr>
        <w:t>următoarele sate aparținătoare</w:t>
      </w:r>
      <w:r w:rsidR="00D91B93">
        <w:rPr>
          <w:rFonts w:ascii="Times New Roman" w:eastAsia="Calibri" w:hAnsi="Times New Roman" w:cs="Times New Roman"/>
          <w:bCs/>
          <w:iCs/>
          <w:sz w:val="24"/>
          <w:szCs w:val="24"/>
          <w:lang w:val="ro-RO"/>
        </w:rPr>
        <w:t xml:space="preserve"> Iscroni)</w:t>
      </w:r>
      <w:r w:rsidRPr="00EF5E56">
        <w:rPr>
          <w:rFonts w:ascii="Times New Roman" w:eastAsia="Calibri" w:hAnsi="Times New Roman" w:cs="Times New Roman"/>
          <w:sz w:val="24"/>
          <w:szCs w:val="24"/>
          <w:lang w:val="ro-RO"/>
        </w:rPr>
        <w:t xml:space="preserve">, Petrila, Uricani și 2 comune: Bănița, Baru), este amplasată în partea de sud a județului Hunedoara și are o populație totală de </w:t>
      </w:r>
      <w:r w:rsidR="00122C22" w:rsidRPr="00EF5E56">
        <w:rPr>
          <w:rFonts w:ascii="Times New Roman" w:eastAsia="Calibri" w:hAnsi="Times New Roman" w:cs="Times New Roman"/>
          <w:sz w:val="24"/>
          <w:szCs w:val="24"/>
          <w:lang w:val="ro-RO"/>
        </w:rPr>
        <w:t>11</w:t>
      </w:r>
      <w:r w:rsidR="00E00B82">
        <w:rPr>
          <w:rFonts w:ascii="Times New Roman" w:eastAsia="Calibri" w:hAnsi="Times New Roman" w:cs="Times New Roman"/>
          <w:sz w:val="24"/>
          <w:szCs w:val="24"/>
          <w:lang w:val="ro-RO"/>
        </w:rPr>
        <w:t>1</w:t>
      </w:r>
      <w:r w:rsidR="00122C22" w:rsidRPr="00EF5E56">
        <w:rPr>
          <w:rFonts w:ascii="Times New Roman" w:eastAsia="Calibri" w:hAnsi="Times New Roman" w:cs="Times New Roman"/>
          <w:sz w:val="24"/>
          <w:szCs w:val="24"/>
          <w:lang w:val="ro-RO"/>
        </w:rPr>
        <w:t>.</w:t>
      </w:r>
      <w:r w:rsidR="00E00B82">
        <w:rPr>
          <w:rFonts w:ascii="Times New Roman" w:eastAsia="Calibri" w:hAnsi="Times New Roman" w:cs="Times New Roman"/>
          <w:sz w:val="24"/>
          <w:szCs w:val="24"/>
          <w:lang w:val="ro-RO"/>
        </w:rPr>
        <w:t>0</w:t>
      </w:r>
      <w:r w:rsidR="00F51416">
        <w:rPr>
          <w:rFonts w:ascii="Times New Roman" w:eastAsia="Calibri" w:hAnsi="Times New Roman" w:cs="Times New Roman"/>
          <w:sz w:val="24"/>
          <w:szCs w:val="24"/>
          <w:lang w:val="ro-RO"/>
        </w:rPr>
        <w:t>76</w:t>
      </w:r>
      <w:r w:rsidRPr="00EF5E56">
        <w:rPr>
          <w:rFonts w:ascii="Times New Roman" w:eastAsia="Calibri" w:hAnsi="Times New Roman" w:cs="Times New Roman"/>
          <w:sz w:val="24"/>
          <w:szCs w:val="24"/>
          <w:lang w:val="ro-RO"/>
        </w:rPr>
        <w:t xml:space="preserve"> locuitori înregistrată la nivelul anului 20</w:t>
      </w:r>
      <w:r w:rsidR="00122C22" w:rsidRPr="00EF5E56">
        <w:rPr>
          <w:rFonts w:ascii="Times New Roman" w:eastAsia="Calibri" w:hAnsi="Times New Roman" w:cs="Times New Roman"/>
          <w:sz w:val="24"/>
          <w:szCs w:val="24"/>
          <w:lang w:val="ro-RO"/>
        </w:rPr>
        <w:t>20</w:t>
      </w:r>
      <w:r w:rsidRPr="00EF5E56">
        <w:rPr>
          <w:rFonts w:ascii="Times New Roman" w:eastAsia="Calibri" w:hAnsi="Times New Roman" w:cs="Times New Roman"/>
          <w:sz w:val="24"/>
          <w:szCs w:val="24"/>
          <w:lang w:val="ro-RO"/>
        </w:rPr>
        <w:t xml:space="preserve">, care reprezintă aproximativ </w:t>
      </w:r>
      <w:r w:rsidR="00122C22" w:rsidRPr="00EF5E56">
        <w:rPr>
          <w:rFonts w:ascii="Times New Roman" w:eastAsia="Calibri" w:hAnsi="Times New Roman" w:cs="Times New Roman"/>
          <w:sz w:val="24"/>
          <w:szCs w:val="24"/>
          <w:lang w:val="ro-RO"/>
        </w:rPr>
        <w:t>29</w:t>
      </w:r>
      <w:r w:rsidRPr="00EF5E56">
        <w:rPr>
          <w:rFonts w:ascii="Times New Roman" w:eastAsia="Calibri" w:hAnsi="Times New Roman" w:cs="Times New Roman"/>
          <w:sz w:val="24"/>
          <w:szCs w:val="24"/>
          <w:lang w:val="ro-RO"/>
        </w:rPr>
        <w:t>,</w:t>
      </w:r>
      <w:r w:rsidR="00E00B82">
        <w:rPr>
          <w:rFonts w:ascii="Times New Roman" w:eastAsia="Calibri" w:hAnsi="Times New Roman" w:cs="Times New Roman"/>
          <w:sz w:val="24"/>
          <w:szCs w:val="24"/>
          <w:lang w:val="ro-RO"/>
        </w:rPr>
        <w:t>45</w:t>
      </w:r>
      <w:r w:rsidRPr="00EF5E56">
        <w:rPr>
          <w:rFonts w:ascii="Times New Roman" w:eastAsia="Calibri" w:hAnsi="Times New Roman" w:cs="Times New Roman"/>
          <w:sz w:val="24"/>
          <w:szCs w:val="24"/>
          <w:lang w:val="ro-RO"/>
        </w:rPr>
        <w:t xml:space="preserve">% din populația totală rezidentă a județului. </w:t>
      </w:r>
      <w:r w:rsidRPr="00EF5E56">
        <w:rPr>
          <w:rFonts w:ascii="Times New Roman" w:hAnsi="Times New Roman" w:cs="Times New Roman"/>
          <w:sz w:val="24"/>
          <w:szCs w:val="24"/>
          <w:lang w:val="ro-RO"/>
        </w:rPr>
        <w:t>Din populaţia totală a zonei,</w:t>
      </w:r>
      <w:r w:rsidRPr="00EF5E56">
        <w:rPr>
          <w:rFonts w:ascii="Times New Roman" w:eastAsia="Calibri" w:hAnsi="Times New Roman" w:cs="Times New Roman"/>
          <w:sz w:val="24"/>
          <w:szCs w:val="24"/>
          <w:lang w:val="ro-RO"/>
        </w:rPr>
        <w:t xml:space="preserve"> </w:t>
      </w:r>
      <w:r w:rsidR="00122C22" w:rsidRPr="00EF5E56">
        <w:rPr>
          <w:rFonts w:ascii="Times New Roman" w:eastAsia="Calibri" w:hAnsi="Times New Roman" w:cs="Times New Roman"/>
          <w:sz w:val="24"/>
          <w:szCs w:val="24"/>
          <w:lang w:val="ro-RO"/>
        </w:rPr>
        <w:t>9</w:t>
      </w:r>
      <w:r w:rsidR="00910B7F">
        <w:rPr>
          <w:rFonts w:ascii="Times New Roman" w:eastAsia="Calibri" w:hAnsi="Times New Roman" w:cs="Times New Roman"/>
          <w:sz w:val="24"/>
          <w:szCs w:val="24"/>
          <w:lang w:val="ro-RO"/>
        </w:rPr>
        <w:t>5</w:t>
      </w:r>
      <w:r w:rsidR="00122C22" w:rsidRPr="00EF5E56">
        <w:rPr>
          <w:rFonts w:ascii="Times New Roman" w:eastAsia="Calibri" w:hAnsi="Times New Roman" w:cs="Times New Roman"/>
          <w:sz w:val="24"/>
          <w:szCs w:val="24"/>
          <w:lang w:val="ro-RO"/>
        </w:rPr>
        <w:t>,</w:t>
      </w:r>
      <w:r w:rsidR="00910B7F">
        <w:rPr>
          <w:rFonts w:ascii="Times New Roman" w:eastAsia="Calibri" w:hAnsi="Times New Roman" w:cs="Times New Roman"/>
          <w:sz w:val="24"/>
          <w:szCs w:val="24"/>
          <w:lang w:val="ro-RO"/>
        </w:rPr>
        <w:t>35</w:t>
      </w:r>
      <w:r w:rsidRPr="00EF5E56">
        <w:rPr>
          <w:rFonts w:ascii="Times New Roman" w:eastAsia="Calibri" w:hAnsi="Times New Roman" w:cs="Times New Roman"/>
          <w:sz w:val="24"/>
          <w:szCs w:val="24"/>
          <w:lang w:val="ro-RO"/>
        </w:rPr>
        <w:t>% (</w:t>
      </w:r>
      <w:r w:rsidR="00122C22" w:rsidRPr="00EF5E56">
        <w:rPr>
          <w:rFonts w:ascii="Times New Roman" w:eastAsia="Calibri" w:hAnsi="Times New Roman" w:cs="Times New Roman"/>
          <w:sz w:val="24"/>
          <w:szCs w:val="24"/>
          <w:lang w:val="ro-RO"/>
        </w:rPr>
        <w:t>10</w:t>
      </w:r>
      <w:r w:rsidR="00910B7F">
        <w:rPr>
          <w:rFonts w:ascii="Times New Roman" w:eastAsia="Calibri" w:hAnsi="Times New Roman" w:cs="Times New Roman"/>
          <w:sz w:val="24"/>
          <w:szCs w:val="24"/>
          <w:lang w:val="ro-RO"/>
        </w:rPr>
        <w:t>5</w:t>
      </w:r>
      <w:r w:rsidR="00122C22" w:rsidRPr="00EF5E56">
        <w:rPr>
          <w:rFonts w:ascii="Times New Roman" w:eastAsia="Calibri" w:hAnsi="Times New Roman" w:cs="Times New Roman"/>
          <w:sz w:val="24"/>
          <w:szCs w:val="24"/>
          <w:lang w:val="ro-RO"/>
        </w:rPr>
        <w:t>.</w:t>
      </w:r>
      <w:r w:rsidR="00F51416">
        <w:rPr>
          <w:rFonts w:ascii="Times New Roman" w:eastAsia="Calibri" w:hAnsi="Times New Roman" w:cs="Times New Roman"/>
          <w:sz w:val="24"/>
          <w:szCs w:val="24"/>
          <w:lang w:val="ro-RO"/>
        </w:rPr>
        <w:t>916</w:t>
      </w:r>
      <w:r w:rsidRPr="00EF5E56">
        <w:rPr>
          <w:rFonts w:ascii="Times New Roman" w:eastAsia="Calibri" w:hAnsi="Times New Roman" w:cs="Times New Roman"/>
          <w:sz w:val="24"/>
          <w:szCs w:val="24"/>
          <w:lang w:val="ro-RO"/>
        </w:rPr>
        <w:t xml:space="preserve"> persoane) locuiesc în mediul urban și </w:t>
      </w:r>
      <w:r w:rsidR="00910B7F">
        <w:rPr>
          <w:rFonts w:ascii="Times New Roman" w:eastAsia="Calibri" w:hAnsi="Times New Roman" w:cs="Times New Roman"/>
          <w:sz w:val="24"/>
          <w:szCs w:val="24"/>
          <w:lang w:val="ro-RO"/>
        </w:rPr>
        <w:t>4</w:t>
      </w:r>
      <w:r w:rsidR="00E00B82">
        <w:rPr>
          <w:rFonts w:ascii="Times New Roman" w:eastAsia="Calibri" w:hAnsi="Times New Roman" w:cs="Times New Roman"/>
          <w:sz w:val="24"/>
          <w:szCs w:val="24"/>
          <w:lang w:val="ro-RO"/>
        </w:rPr>
        <w:t>,</w:t>
      </w:r>
      <w:r w:rsidR="00910B7F">
        <w:rPr>
          <w:rFonts w:ascii="Times New Roman" w:eastAsia="Calibri" w:hAnsi="Times New Roman" w:cs="Times New Roman"/>
          <w:sz w:val="24"/>
          <w:szCs w:val="24"/>
          <w:lang w:val="ro-RO"/>
        </w:rPr>
        <w:t>6</w:t>
      </w:r>
      <w:r w:rsidR="00F51416">
        <w:rPr>
          <w:rFonts w:ascii="Times New Roman" w:eastAsia="Calibri" w:hAnsi="Times New Roman" w:cs="Times New Roman"/>
          <w:sz w:val="24"/>
          <w:szCs w:val="24"/>
          <w:lang w:val="ro-RO"/>
        </w:rPr>
        <w:t>5</w:t>
      </w:r>
      <w:r w:rsidRPr="00EF5E56">
        <w:rPr>
          <w:rFonts w:ascii="Times New Roman" w:eastAsia="Calibri" w:hAnsi="Times New Roman" w:cs="Times New Roman"/>
          <w:sz w:val="24"/>
          <w:szCs w:val="24"/>
          <w:lang w:val="ro-RO"/>
        </w:rPr>
        <w:t>% (</w:t>
      </w:r>
      <w:r w:rsidR="00910B7F">
        <w:rPr>
          <w:rFonts w:ascii="Times New Roman" w:eastAsia="Calibri" w:hAnsi="Times New Roman" w:cs="Times New Roman"/>
          <w:sz w:val="24"/>
          <w:szCs w:val="24"/>
          <w:lang w:val="ro-RO"/>
        </w:rPr>
        <w:t>5.1</w:t>
      </w:r>
      <w:r w:rsidR="00F51416">
        <w:rPr>
          <w:rFonts w:ascii="Times New Roman" w:eastAsia="Calibri" w:hAnsi="Times New Roman" w:cs="Times New Roman"/>
          <w:sz w:val="24"/>
          <w:szCs w:val="24"/>
          <w:lang w:val="ro-RO"/>
        </w:rPr>
        <w:t>60</w:t>
      </w:r>
      <w:r w:rsidRPr="00EF5E56">
        <w:rPr>
          <w:rFonts w:ascii="Times New Roman" w:eastAsia="Calibri" w:hAnsi="Times New Roman" w:cs="Times New Roman"/>
          <w:sz w:val="24"/>
          <w:szCs w:val="24"/>
          <w:lang w:val="ro-RO"/>
        </w:rPr>
        <w:t xml:space="preserve"> persoane), în mediu rural. </w:t>
      </w:r>
      <w:bookmarkStart w:id="36" w:name="_Hlk74749119"/>
      <w:r w:rsidRPr="00EF5E56">
        <w:rPr>
          <w:rFonts w:ascii="Times New Roman" w:eastAsia="Calibri" w:hAnsi="Times New Roman" w:cs="Times New Roman"/>
          <w:sz w:val="24"/>
          <w:szCs w:val="24"/>
          <w:lang w:val="ro-RO"/>
        </w:rPr>
        <w:t>La momentul actual deşeurile sunt transportate la stația de transfer și stația de sortare de la Petroșani.</w:t>
      </w:r>
    </w:p>
    <w:p w14:paraId="2C20E1D9" w14:textId="77777777" w:rsidR="00396729" w:rsidRPr="00EF5E56" w:rsidRDefault="00396729" w:rsidP="00D54317">
      <w:pPr>
        <w:spacing w:after="240" w:line="276" w:lineRule="auto"/>
        <w:ind w:left="360"/>
        <w:jc w:val="center"/>
        <w:rPr>
          <w:rFonts w:ascii="Times New Roman" w:hAnsi="Times New Roman" w:cs="Times New Roman"/>
          <w:szCs w:val="24"/>
        </w:rPr>
      </w:pPr>
      <w:r w:rsidRPr="00EF5E56">
        <w:rPr>
          <w:rFonts w:ascii="Times New Roman" w:hAnsi="Times New Roman" w:cs="Times New Roman"/>
          <w:noProof/>
        </w:rPr>
        <w:lastRenderedPageBreak/>
        <w:drawing>
          <wp:inline distT="0" distB="0" distL="0" distR="0" wp14:anchorId="7EBD6719" wp14:editId="6DC5E767">
            <wp:extent cx="3905250" cy="4646295"/>
            <wp:effectExtent l="0" t="0" r="0" b="1905"/>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994" cy="4680493"/>
                    </a:xfrm>
                    <a:prstGeom prst="rect">
                      <a:avLst/>
                    </a:prstGeom>
                    <a:noFill/>
                  </pic:spPr>
                </pic:pic>
              </a:graphicData>
            </a:graphic>
          </wp:inline>
        </w:drawing>
      </w:r>
    </w:p>
    <w:p w14:paraId="0485092B" w14:textId="316798EE" w:rsidR="00396729" w:rsidRPr="004F38C7" w:rsidRDefault="00396729" w:rsidP="00C36655">
      <w:pPr>
        <w:pStyle w:val="Legend"/>
        <w:spacing w:after="120"/>
        <w:ind w:left="360"/>
        <w:jc w:val="center"/>
        <w:rPr>
          <w:rFonts w:ascii="Times New Roman" w:eastAsia="Calibri" w:hAnsi="Times New Roman"/>
          <w:lang w:eastAsia="ro-RO"/>
        </w:rPr>
      </w:pPr>
      <w:bookmarkStart w:id="37" w:name="_Toc100069832"/>
      <w:r w:rsidRPr="004F38C7">
        <w:rPr>
          <w:rFonts w:ascii="Times New Roman" w:hAnsi="Times New Roman"/>
        </w:rPr>
        <w:t xml:space="preserve">Figura </w:t>
      </w:r>
      <w:r w:rsidRPr="004F38C7">
        <w:rPr>
          <w:rFonts w:ascii="Times New Roman" w:hAnsi="Times New Roman"/>
        </w:rPr>
        <w:fldChar w:fldCharType="begin"/>
      </w:r>
      <w:r w:rsidRPr="004F38C7">
        <w:rPr>
          <w:rFonts w:ascii="Times New Roman" w:hAnsi="Times New Roman"/>
        </w:rPr>
        <w:instrText xml:space="preserve"> SEQ Figura \* ARABIC </w:instrText>
      </w:r>
      <w:r w:rsidRPr="004F38C7">
        <w:rPr>
          <w:rFonts w:ascii="Times New Roman" w:hAnsi="Times New Roman"/>
        </w:rPr>
        <w:fldChar w:fldCharType="separate"/>
      </w:r>
      <w:r w:rsidR="00A656CA">
        <w:rPr>
          <w:rFonts w:ascii="Times New Roman" w:hAnsi="Times New Roman"/>
          <w:noProof/>
        </w:rPr>
        <w:t>1</w:t>
      </w:r>
      <w:r w:rsidRPr="004F38C7">
        <w:rPr>
          <w:rFonts w:ascii="Times New Roman" w:hAnsi="Times New Roman"/>
        </w:rPr>
        <w:fldChar w:fldCharType="end"/>
      </w:r>
      <w:r w:rsidRPr="004F38C7">
        <w:rPr>
          <w:rFonts w:ascii="Times New Roman" w:hAnsi="Times New Roman"/>
        </w:rPr>
        <w:t xml:space="preserve"> - </w:t>
      </w:r>
      <w:r w:rsidRPr="004F38C7">
        <w:rPr>
          <w:rFonts w:ascii="Times New Roman" w:eastAsia="Calibri" w:hAnsi="Times New Roman"/>
          <w:lang w:eastAsia="ro-RO"/>
        </w:rPr>
        <w:t>Zone de colectare a deșeurilor municipale din județul Hunedoara</w:t>
      </w:r>
      <w:bookmarkEnd w:id="37"/>
    </w:p>
    <w:bookmarkEnd w:id="36"/>
    <w:p w14:paraId="106834B9" w14:textId="1900226B" w:rsidR="00117438" w:rsidRPr="00EF5E56" w:rsidRDefault="00117438"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În anul 202</w:t>
      </w:r>
      <w:r w:rsidR="00D54317" w:rsidRPr="00EF5E56">
        <w:rPr>
          <w:rFonts w:ascii="Times New Roman" w:hAnsi="Times New Roman" w:cs="Times New Roman"/>
          <w:sz w:val="24"/>
          <w:szCs w:val="24"/>
          <w:lang w:val="ro-RO"/>
        </w:rPr>
        <w:t>1</w:t>
      </w:r>
      <w:r w:rsidRPr="00EF5E56">
        <w:rPr>
          <w:rFonts w:ascii="Times New Roman" w:hAnsi="Times New Roman" w:cs="Times New Roman"/>
          <w:sz w:val="24"/>
          <w:szCs w:val="24"/>
          <w:lang w:val="ro-RO"/>
        </w:rPr>
        <w:t xml:space="preserve"> în judeţul Hunedoara își desfășurau activitatea 2 operatori de salubrizare (conform contractelor de salubrizare analizate până în prezent) ambele societăţi deţineau autorizații de  mediu și licențe ANRSC. </w:t>
      </w:r>
    </w:p>
    <w:p w14:paraId="49CFE494" w14:textId="266BCB6F" w:rsidR="008F5672" w:rsidRPr="00EF5E56" w:rsidRDefault="008F5672" w:rsidP="00C36655">
      <w:pPr>
        <w:spacing w:after="120" w:line="240" w:lineRule="auto"/>
        <w:jc w:val="both"/>
        <w:rPr>
          <w:rFonts w:ascii="Times New Roman" w:hAnsi="Times New Roman" w:cs="Times New Roman"/>
          <w:b/>
          <w:i/>
          <w:sz w:val="24"/>
          <w:szCs w:val="24"/>
          <w:u w:val="single"/>
          <w:lang w:val="ro-RO"/>
        </w:rPr>
      </w:pPr>
      <w:r w:rsidRPr="00EF5E56">
        <w:rPr>
          <w:rFonts w:ascii="Times New Roman" w:hAnsi="Times New Roman" w:cs="Times New Roman"/>
          <w:b/>
          <w:i/>
          <w:sz w:val="24"/>
          <w:szCs w:val="24"/>
          <w:u w:val="single"/>
          <w:lang w:val="ro-RO"/>
        </w:rPr>
        <w:t>Colectarea deșeurilor menajere și similare în amestec</w:t>
      </w:r>
    </w:p>
    <w:p w14:paraId="0D414114" w14:textId="77777777" w:rsidR="00375BEA" w:rsidRPr="00EF5E56" w:rsidRDefault="00375BEA"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Colectarea deșeurilor menajere și similare în amestec se realizează astfel:</w:t>
      </w:r>
    </w:p>
    <w:p w14:paraId="1B6A49F9" w14:textId="4981C4F6" w:rsidR="00375BEA" w:rsidRPr="00EF5E56" w:rsidRDefault="00375BEA" w:rsidP="00C36655">
      <w:pPr>
        <w:pStyle w:val="Listparagraf"/>
        <w:numPr>
          <w:ilvl w:val="0"/>
          <w:numId w:val="88"/>
        </w:numPr>
        <w:spacing w:after="120" w:line="240" w:lineRule="auto"/>
        <w:ind w:left="426" w:hanging="284"/>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în mediul urban prin:</w:t>
      </w:r>
    </w:p>
    <w:p w14:paraId="53B5FCF8" w14:textId="76871E1B" w:rsidR="00375BEA" w:rsidRPr="00EF5E56" w:rsidRDefault="00375BEA" w:rsidP="00C36655">
      <w:pPr>
        <w:pStyle w:val="Listparagraf"/>
        <w:numPr>
          <w:ilvl w:val="0"/>
          <w:numId w:val="87"/>
        </w:num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platformele de colectare (punctele gospodărești</w:t>
      </w:r>
      <w:r w:rsidR="00D04750" w:rsidRPr="00EF5E56">
        <w:rPr>
          <w:rFonts w:ascii="Times New Roman" w:hAnsi="Times New Roman" w:cs="Times New Roman"/>
          <w:sz w:val="24"/>
          <w:szCs w:val="24"/>
          <w:lang w:val="ro-RO"/>
        </w:rPr>
        <w:t xml:space="preserve"> - platforme - </w:t>
      </w:r>
      <w:r w:rsidRPr="00EF5E56">
        <w:rPr>
          <w:rFonts w:ascii="Times New Roman" w:hAnsi="Times New Roman" w:cs="Times New Roman"/>
          <w:sz w:val="24"/>
          <w:szCs w:val="24"/>
          <w:lang w:val="ro-RO"/>
        </w:rPr>
        <w:t xml:space="preserve">amenajate în cartierele de blocuri) </w:t>
      </w:r>
    </w:p>
    <w:p w14:paraId="62C09578" w14:textId="10D4EDDD" w:rsidR="00375BEA" w:rsidRPr="00EF5E56" w:rsidRDefault="00375BEA" w:rsidP="00C36655">
      <w:pPr>
        <w:pStyle w:val="Listparagraf"/>
        <w:numPr>
          <w:ilvl w:val="0"/>
          <w:numId w:val="87"/>
        </w:num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din poartă în poartă în zonele de case, în pubele de 240 l</w:t>
      </w:r>
    </w:p>
    <w:p w14:paraId="11331AB4" w14:textId="267D9F61" w:rsidR="00375BEA" w:rsidRPr="00EF5E56" w:rsidRDefault="00375BEA" w:rsidP="00C36655">
      <w:pPr>
        <w:pStyle w:val="Listparagraf"/>
        <w:numPr>
          <w:ilvl w:val="0"/>
          <w:numId w:val="88"/>
        </w:numPr>
        <w:spacing w:after="120" w:line="240" w:lineRule="auto"/>
        <w:ind w:left="426" w:hanging="284"/>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în mediul rural - din poartă în poartă în pubele de 120 l. </w:t>
      </w:r>
    </w:p>
    <w:p w14:paraId="70941366" w14:textId="0832EC0A" w:rsidR="00375BEA" w:rsidRPr="00EF5E56" w:rsidRDefault="00375BEA"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Punctele de colectare amenajate sunt în proprietatea UAT-urilor și sunt administrate/ operate de către operatorii de salubrizare. </w:t>
      </w:r>
      <w:r w:rsidR="00D445A8">
        <w:rPr>
          <w:rFonts w:ascii="Times New Roman" w:hAnsi="Times New Roman" w:cs="Times New Roman"/>
          <w:sz w:val="24"/>
          <w:szCs w:val="24"/>
          <w:lang w:val="ro-RO"/>
        </w:rPr>
        <w:t>Î</w:t>
      </w:r>
      <w:r w:rsidR="00D04750" w:rsidRPr="00EF5E56">
        <w:rPr>
          <w:rFonts w:ascii="Times New Roman" w:hAnsi="Times New Roman" w:cs="Times New Roman"/>
          <w:sz w:val="24"/>
          <w:szCs w:val="24"/>
          <w:lang w:val="ro-RO"/>
        </w:rPr>
        <w:t>n ultimii ani, în principalele localităţi urbane, prin efortul Primăriilor respective (mun. Hunedoara, Deva, Simeria, com. Veţel), au fost realizate platforme subterane de colectare sau au fost amplasate insule ecologice de colectare (a se vedea su</w:t>
      </w:r>
      <w:r w:rsidR="00D54317" w:rsidRPr="00EF5E56">
        <w:rPr>
          <w:rFonts w:ascii="Times New Roman" w:hAnsi="Times New Roman" w:cs="Times New Roman"/>
          <w:sz w:val="24"/>
          <w:szCs w:val="24"/>
          <w:lang w:val="ro-RO"/>
        </w:rPr>
        <w:t>b</w:t>
      </w:r>
      <w:r w:rsidR="00D04750" w:rsidRPr="00EF5E56">
        <w:rPr>
          <w:rFonts w:ascii="Times New Roman" w:hAnsi="Times New Roman" w:cs="Times New Roman"/>
          <w:sz w:val="24"/>
          <w:szCs w:val="24"/>
          <w:lang w:val="ro-RO"/>
        </w:rPr>
        <w:t xml:space="preserve"> capitolul 2.3. cu detalii privind aceste proiecte). Situația actuală privind dotările UAT-urilor cu echipamente de colectare, întocmită pe baza chestionarelor completate de operatorii de salubrizare care activează la nivelul judeţului Hunedoara, sau cele transmise de </w:t>
      </w:r>
      <w:r w:rsidR="00D04750" w:rsidRPr="00BC7EBF">
        <w:rPr>
          <w:rFonts w:ascii="Times New Roman" w:hAnsi="Times New Roman" w:cs="Times New Roman"/>
          <w:sz w:val="24"/>
          <w:szCs w:val="24"/>
          <w:lang w:val="ro-RO"/>
        </w:rPr>
        <w:t>ADI</w:t>
      </w:r>
      <w:r w:rsidR="00D445A8">
        <w:rPr>
          <w:rFonts w:ascii="Times New Roman" w:hAnsi="Times New Roman" w:cs="Times New Roman"/>
          <w:sz w:val="24"/>
          <w:szCs w:val="24"/>
          <w:lang w:val="ro-RO"/>
        </w:rPr>
        <w:t xml:space="preserve"> </w:t>
      </w:r>
      <w:r w:rsidR="00D04750" w:rsidRPr="00BC7EBF">
        <w:rPr>
          <w:rFonts w:ascii="Times New Roman" w:hAnsi="Times New Roman" w:cs="Times New Roman"/>
          <w:sz w:val="24"/>
          <w:szCs w:val="24"/>
          <w:lang w:val="ro-RO"/>
        </w:rPr>
        <w:t>SIGD</w:t>
      </w:r>
      <w:r w:rsidR="00D04750" w:rsidRPr="00EF5E56">
        <w:rPr>
          <w:rFonts w:ascii="Times New Roman" w:hAnsi="Times New Roman" w:cs="Times New Roman"/>
          <w:sz w:val="24"/>
          <w:szCs w:val="24"/>
          <w:lang w:val="ro-RO"/>
        </w:rPr>
        <w:t>, este prezentată în cap. 2.3.</w:t>
      </w:r>
    </w:p>
    <w:p w14:paraId="50AB032E" w14:textId="3AECFBB0" w:rsidR="00D04750" w:rsidRPr="00EF5E56" w:rsidRDefault="00375BEA"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Deşeurile generate de popula</w:t>
      </w:r>
      <w:r w:rsidR="00BC7EBF">
        <w:rPr>
          <w:rFonts w:ascii="Times New Roman" w:hAnsi="Times New Roman" w:cs="Times New Roman"/>
          <w:sz w:val="24"/>
          <w:szCs w:val="24"/>
          <w:lang w:val="ro-RO"/>
        </w:rPr>
        <w:t>ţ</w:t>
      </w:r>
      <w:r w:rsidRPr="00EF5E56">
        <w:rPr>
          <w:rFonts w:ascii="Times New Roman" w:hAnsi="Times New Roman" w:cs="Times New Roman"/>
          <w:sz w:val="24"/>
          <w:szCs w:val="24"/>
          <w:lang w:val="ro-RO"/>
        </w:rPr>
        <w:t>ie, inclusiv deşeurile de ambalaje, se colectează atât în amestec cât şi colectare separată.</w:t>
      </w:r>
      <w:r w:rsidR="00D04750" w:rsidRPr="00EF5E56">
        <w:rPr>
          <w:rFonts w:ascii="Times New Roman" w:hAnsi="Times New Roman" w:cs="Times New Roman"/>
          <w:sz w:val="24"/>
          <w:szCs w:val="24"/>
          <w:lang w:val="ro-RO"/>
        </w:rPr>
        <w:t xml:space="preserve"> Gradul de colectare separată a fracţiilor reciclabile este destul de scăzut.</w:t>
      </w:r>
    </w:p>
    <w:p w14:paraId="0F760F75" w14:textId="28BCD777" w:rsidR="00122C22" w:rsidRPr="00EF5E56" w:rsidRDefault="00375BEA"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lastRenderedPageBreak/>
        <w:t xml:space="preserve">Deșeurile reziduale colectate din cele 4 zone se transportă la instalația TMB din cadrul CMID Bârcea Mare, fie direct (din zona 3 Centru) fie prin intermediul stațiilor de transfer (Brad, Hațeg și Petroșani). </w:t>
      </w:r>
    </w:p>
    <w:p w14:paraId="63E9B869" w14:textId="5C890447" w:rsidR="008F5672" w:rsidRPr="00F4772B" w:rsidRDefault="008F5672" w:rsidP="00C36655">
      <w:pPr>
        <w:spacing w:after="120" w:line="240" w:lineRule="auto"/>
        <w:jc w:val="both"/>
        <w:rPr>
          <w:rFonts w:ascii="Times New Roman" w:hAnsi="Times New Roman" w:cs="Times New Roman"/>
          <w:b/>
          <w:i/>
          <w:sz w:val="24"/>
          <w:szCs w:val="24"/>
          <w:u w:val="single"/>
          <w:lang w:val="pt-BR"/>
        </w:rPr>
      </w:pPr>
      <w:r w:rsidRPr="00F4772B">
        <w:rPr>
          <w:rFonts w:ascii="Times New Roman" w:hAnsi="Times New Roman" w:cs="Times New Roman"/>
          <w:b/>
          <w:i/>
          <w:sz w:val="24"/>
          <w:szCs w:val="24"/>
          <w:u w:val="single"/>
          <w:lang w:val="pt-BR"/>
        </w:rPr>
        <w:t>Colectarea separată a deșeurilor menajere</w:t>
      </w:r>
      <w:r w:rsidR="00375BEA" w:rsidRPr="00F4772B">
        <w:rPr>
          <w:rFonts w:ascii="Times New Roman" w:hAnsi="Times New Roman" w:cs="Times New Roman"/>
          <w:b/>
          <w:i/>
          <w:sz w:val="24"/>
          <w:szCs w:val="24"/>
          <w:u w:val="single"/>
          <w:lang w:val="pt-BR"/>
        </w:rPr>
        <w:t xml:space="preserve"> și similare</w:t>
      </w:r>
    </w:p>
    <w:p w14:paraId="33D10086" w14:textId="77777777" w:rsidR="00375BEA" w:rsidRPr="00F4772B" w:rsidRDefault="00375BEA" w:rsidP="00C36655">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Conform SMID HD, colectarea separată a deșeurilor menajere și similare ar trebui să se realizeze pe 3 fracții: deșeuri de hârtie/carton, plastic/metale și sticlă, astfel:</w:t>
      </w:r>
    </w:p>
    <w:p w14:paraId="740DEAEB" w14:textId="14C3262E" w:rsidR="00375BEA" w:rsidRPr="00EF5E56" w:rsidRDefault="00375BEA" w:rsidP="00C36655">
      <w:pPr>
        <w:pStyle w:val="Listparagraf"/>
        <w:numPr>
          <w:ilvl w:val="0"/>
          <w:numId w:val="88"/>
        </w:numPr>
        <w:spacing w:after="120" w:line="240" w:lineRule="auto"/>
        <w:ind w:left="426" w:hanging="284"/>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în mediul urban:</w:t>
      </w:r>
    </w:p>
    <w:p w14:paraId="01EEF5CC" w14:textId="77777777" w:rsidR="001755B6" w:rsidRPr="00EF5E56" w:rsidRDefault="00375BEA" w:rsidP="00C36655">
      <w:pPr>
        <w:pStyle w:val="Listparagraf"/>
        <w:numPr>
          <w:ilvl w:val="0"/>
          <w:numId w:val="87"/>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la zona de case – platforme publice de colectare neamenajate, în eurocontainere de 1,1 mc pentru hârtie/carton, plastic/metal și în containere gen clopot de 1,5 mc pentru sticlă;</w:t>
      </w:r>
    </w:p>
    <w:p w14:paraId="1EE429B3" w14:textId="7EA7AEEF" w:rsidR="00375BEA" w:rsidRPr="00EF5E56" w:rsidRDefault="00375BEA" w:rsidP="00C36655">
      <w:pPr>
        <w:pStyle w:val="Listparagraf"/>
        <w:numPr>
          <w:ilvl w:val="0"/>
          <w:numId w:val="87"/>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la zona de blocuri – punctele de colectare amenajate, în eurocontainere de 1,1 mc pentru hârtie/carton, plastic/metal și în containere gen clopot de 1,5 mc pentru sticlă;</w:t>
      </w:r>
    </w:p>
    <w:p w14:paraId="32208235" w14:textId="20A9F965" w:rsidR="00375BEA" w:rsidRPr="00EF5E56" w:rsidRDefault="00375BEA" w:rsidP="00C36655">
      <w:pPr>
        <w:pStyle w:val="Listparagraf"/>
        <w:numPr>
          <w:ilvl w:val="0"/>
          <w:numId w:val="88"/>
        </w:numPr>
        <w:spacing w:after="120" w:line="240" w:lineRule="auto"/>
        <w:ind w:left="426" w:hanging="284"/>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în mediul rural - platforme publice de colectare neamenajate, în eurocontainere de 1,1 mc pentru hârtie/carton, plastic/metal și în containere gen clopot de 1,5 mc pentru sticlă.</w:t>
      </w:r>
    </w:p>
    <w:p w14:paraId="1BF4ADB3" w14:textId="4D9E64BA" w:rsidR="001755B6" w:rsidRPr="00EF5E56" w:rsidRDefault="00375BEA" w:rsidP="00C36655">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 asemenea, trebuie să se asigure colectarea separată a deșeurilor voluminoase și deșeurilor periculoase menajere.</w:t>
      </w:r>
    </w:p>
    <w:p w14:paraId="508B0B3C" w14:textId="1F6D5834" w:rsidR="00D04750" w:rsidRPr="00EF5E56" w:rsidRDefault="00D04750" w:rsidP="00C36655">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Colectarea separată a fracţiilor reciclabile de deşeuri a început destul de lent în judeţ, de aceea operatorul desemnat pentru 3 din zonele de colectare (zonele 1-3) a început să distribuie populaţiei din zonele de case din mediul urban şi din mediul rural, saci galbeni pentru colectarea fracţiilor de hârtie/carton şi plastic/metal. Distribuirea sacilor a început în noiembrie 2019 în cadrul unui proiect pilot al acestui operator, doar într-o serie de localităţi din zonele 1-3 : Brad, Baia de Criş, Ribiţa (zona 1 Brad), Haţeg, General Berthelot, Bretea Română, Densuş, Toteşti (zona 2 Haţeg), Deva, Hunedoara, Orăştie, Simeria (zona 3 Centru). </w:t>
      </w:r>
    </w:p>
    <w:p w14:paraId="40DD92C4" w14:textId="26AC9ABA" w:rsidR="00BF683C" w:rsidRPr="00EF5E56" w:rsidRDefault="00D445A8" w:rsidP="00C36655">
      <w:pPr>
        <w:spacing w:after="12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Î</w:t>
      </w:r>
      <w:r w:rsidR="00BF683C" w:rsidRPr="00EF5E56">
        <w:rPr>
          <w:rFonts w:ascii="Times New Roman" w:hAnsi="Times New Roman" w:cs="Times New Roman"/>
          <w:sz w:val="24"/>
          <w:szCs w:val="24"/>
          <w:lang w:val="fr-FR"/>
        </w:rPr>
        <w:t>n zona 4 Valea Jiului, operatorul actual SC Supercom SA a început să distribuie saci de culoare galben şi albastru, pentru colectarea separată de la zonele de case a celor 2 fracţii : plastic/metal şi hârtie/carton</w:t>
      </w:r>
    </w:p>
    <w:p w14:paraId="4F801FD2" w14:textId="4A619096" w:rsidR="008F5672" w:rsidRPr="0089149E" w:rsidRDefault="008F5672" w:rsidP="00C36655">
      <w:pPr>
        <w:spacing w:after="120" w:line="240" w:lineRule="auto"/>
        <w:jc w:val="both"/>
        <w:rPr>
          <w:rFonts w:ascii="Times New Roman" w:hAnsi="Times New Roman" w:cs="Times New Roman"/>
          <w:b/>
          <w:i/>
          <w:sz w:val="24"/>
          <w:szCs w:val="24"/>
          <w:u w:val="single"/>
          <w:lang w:val="ro-RO"/>
        </w:rPr>
      </w:pPr>
      <w:r w:rsidRPr="0089149E">
        <w:rPr>
          <w:rFonts w:ascii="Times New Roman" w:hAnsi="Times New Roman" w:cs="Times New Roman"/>
          <w:b/>
          <w:i/>
          <w:sz w:val="24"/>
          <w:szCs w:val="24"/>
          <w:u w:val="single"/>
          <w:lang w:val="ro-RO"/>
        </w:rPr>
        <w:t>Frecvențele de colectare a deșeurilor menajere și similare</w:t>
      </w:r>
    </w:p>
    <w:p w14:paraId="7182ED2F" w14:textId="2D283F9E" w:rsidR="00F04E14" w:rsidRPr="0089149E" w:rsidRDefault="00F04E14" w:rsidP="00C36655">
      <w:p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Frecvențele de colectare a deșeurilor menajere și similare, stabilite în cadrul contractelor de delegare al serviciului de salubrizare la nivelul județului, sunt identice pentru fiecare zonă de colectare</w:t>
      </w:r>
    </w:p>
    <w:p w14:paraId="01519A74" w14:textId="6539B288" w:rsidR="008F5672" w:rsidRPr="0089149E" w:rsidRDefault="008F5672" w:rsidP="00C36655">
      <w:p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mediul urban, frecvența de colectare a deșeurilor menajere și similare:</w:t>
      </w:r>
    </w:p>
    <w:p w14:paraId="329EFB7B" w14:textId="5854E017" w:rsidR="008F5672" w:rsidRPr="0089149E" w:rsidRDefault="008F5672" w:rsidP="00C36655">
      <w:pPr>
        <w:numPr>
          <w:ilvl w:val="0"/>
          <w:numId w:val="56"/>
        </w:numPr>
        <w:tabs>
          <w:tab w:val="left" w:pos="851"/>
        </w:tabs>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zona blocurilor</w:t>
      </w:r>
      <w:r w:rsidR="00F04E14" w:rsidRPr="0089149E">
        <w:rPr>
          <w:rFonts w:ascii="Times New Roman" w:hAnsi="Times New Roman" w:cs="Times New Roman"/>
          <w:lang w:val="fr-FR"/>
        </w:rPr>
        <w:t xml:space="preserve"> </w:t>
      </w:r>
      <w:r w:rsidR="00F04E14" w:rsidRPr="0089149E">
        <w:rPr>
          <w:rFonts w:ascii="Times New Roman" w:hAnsi="Times New Roman" w:cs="Times New Roman"/>
          <w:sz w:val="24"/>
          <w:szCs w:val="24"/>
          <w:lang w:val="ro-RO"/>
        </w:rPr>
        <w:t>zilnic de luni până duminică</w:t>
      </w:r>
      <w:r w:rsidRPr="0089149E">
        <w:rPr>
          <w:rFonts w:ascii="Times New Roman" w:hAnsi="Times New Roman" w:cs="Times New Roman"/>
          <w:sz w:val="24"/>
          <w:szCs w:val="24"/>
          <w:lang w:val="ro-RO"/>
        </w:rPr>
        <w:t>;</w:t>
      </w:r>
    </w:p>
    <w:p w14:paraId="18225F06" w14:textId="77777777" w:rsidR="008F5672" w:rsidRPr="0089149E" w:rsidRDefault="008F5672" w:rsidP="00C36655">
      <w:pPr>
        <w:numPr>
          <w:ilvl w:val="0"/>
          <w:numId w:val="56"/>
        </w:numPr>
        <w:tabs>
          <w:tab w:val="left" w:pos="851"/>
        </w:tabs>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 xml:space="preserve">în zonele de case, o dată la 3 zile; </w:t>
      </w:r>
    </w:p>
    <w:p w14:paraId="79A43724" w14:textId="77777777" w:rsidR="008F5672" w:rsidRPr="0089149E" w:rsidRDefault="008F5672" w:rsidP="00C36655">
      <w:p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mediul rural, frecvența de colectare a deșeurilor menajere și similare se realizează o dată la 3 zile.</w:t>
      </w:r>
    </w:p>
    <w:p w14:paraId="3F0E34F5" w14:textId="211F76E0" w:rsidR="00F04E14" w:rsidRPr="0089149E" w:rsidRDefault="00F04E14" w:rsidP="00C36655">
      <w:p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mediul urban f</w:t>
      </w:r>
      <w:r w:rsidR="008F5672" w:rsidRPr="0089149E">
        <w:rPr>
          <w:rFonts w:ascii="Times New Roman" w:hAnsi="Times New Roman" w:cs="Times New Roman"/>
          <w:sz w:val="24"/>
          <w:szCs w:val="24"/>
          <w:lang w:val="ro-RO"/>
        </w:rPr>
        <w:t>recvența de colectare a deşeurilor reciclabile</w:t>
      </w:r>
      <w:r w:rsidRPr="0089149E">
        <w:rPr>
          <w:rFonts w:ascii="Times New Roman" w:hAnsi="Times New Roman" w:cs="Times New Roman"/>
          <w:sz w:val="24"/>
          <w:szCs w:val="24"/>
          <w:lang w:val="ro-RO"/>
        </w:rPr>
        <w:t xml:space="preserve"> se realizează astfel:</w:t>
      </w:r>
    </w:p>
    <w:p w14:paraId="41F8F53B" w14:textId="2DE23AE6" w:rsidR="00F04E14" w:rsidRPr="0089149E" w:rsidRDefault="00F04E14" w:rsidP="00C36655">
      <w:pPr>
        <w:pStyle w:val="Listparagraf"/>
        <w:numPr>
          <w:ilvl w:val="0"/>
          <w:numId w:val="88"/>
        </w:num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zona blocurilor 1/3 zile (hârtia/carton, plastic/metal) 1/saptămână (sticla);</w:t>
      </w:r>
    </w:p>
    <w:p w14:paraId="0C5B88A2" w14:textId="3C3794FE" w:rsidR="00F04E14" w:rsidRPr="0089149E" w:rsidRDefault="00F04E14" w:rsidP="00C36655">
      <w:pPr>
        <w:pStyle w:val="Listparagraf"/>
        <w:numPr>
          <w:ilvl w:val="0"/>
          <w:numId w:val="88"/>
        </w:num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zonele de case, 1/3 zile (hârtia/carton, plastic/metal) 1/saptămână (sticla);</w:t>
      </w:r>
    </w:p>
    <w:p w14:paraId="1FB50FB0" w14:textId="6D8172F8" w:rsidR="00F04E14" w:rsidRPr="0089149E" w:rsidRDefault="00F04E14" w:rsidP="00C36655">
      <w:pPr>
        <w:spacing w:after="120" w:line="240" w:lineRule="auto"/>
        <w:jc w:val="both"/>
        <w:rPr>
          <w:rFonts w:ascii="Times New Roman" w:hAnsi="Times New Roman" w:cs="Times New Roman"/>
          <w:sz w:val="24"/>
          <w:szCs w:val="24"/>
          <w:lang w:val="ro-RO"/>
        </w:rPr>
      </w:pPr>
      <w:r w:rsidRPr="0089149E">
        <w:rPr>
          <w:rFonts w:ascii="Times New Roman" w:hAnsi="Times New Roman" w:cs="Times New Roman"/>
          <w:sz w:val="24"/>
          <w:szCs w:val="24"/>
          <w:lang w:val="ro-RO"/>
        </w:rPr>
        <w:t>În mediul rural, frecvența de colectare a deșeurilor reciclabile se realizează o dată la 3 zile.</w:t>
      </w:r>
    </w:p>
    <w:p w14:paraId="054EFC55" w14:textId="73127D30" w:rsidR="00C525D6" w:rsidRPr="00E7413F" w:rsidRDefault="00C525D6" w:rsidP="00C36655">
      <w:pPr>
        <w:spacing w:after="120" w:line="240" w:lineRule="auto"/>
        <w:jc w:val="both"/>
        <w:rPr>
          <w:rFonts w:ascii="Times New Roman" w:hAnsi="Times New Roman" w:cs="Times New Roman"/>
          <w:sz w:val="24"/>
          <w:szCs w:val="24"/>
          <w:lang w:val="ro-RO"/>
        </w:rPr>
      </w:pPr>
      <w:r w:rsidRPr="00E7413F">
        <w:rPr>
          <w:rFonts w:ascii="Times New Roman" w:hAnsi="Times New Roman" w:cs="Times New Roman"/>
          <w:sz w:val="24"/>
          <w:szCs w:val="24"/>
          <w:lang w:val="ro-RO"/>
        </w:rPr>
        <w:t>Colectarea sacilor cu reciclabile în zonele 1-3 se face săptămânal în zonele de case urbane şi o dată la 2 săptămâni în zonele rurale.</w:t>
      </w:r>
    </w:p>
    <w:p w14:paraId="706A4D2A" w14:textId="3DED4447" w:rsidR="008F5672" w:rsidRPr="00EF5E56" w:rsidRDefault="008F5672" w:rsidP="00C36655">
      <w:pPr>
        <w:spacing w:after="120" w:line="240" w:lineRule="auto"/>
        <w:rPr>
          <w:rFonts w:ascii="Times New Roman" w:hAnsi="Times New Roman" w:cs="Times New Roman"/>
          <w:b/>
          <w:i/>
          <w:u w:val="single"/>
          <w:lang w:val="ro-RO"/>
        </w:rPr>
      </w:pPr>
      <w:r w:rsidRPr="00EF5E56">
        <w:rPr>
          <w:rFonts w:ascii="Times New Roman" w:hAnsi="Times New Roman" w:cs="Times New Roman"/>
          <w:b/>
          <w:i/>
          <w:sz w:val="24"/>
          <w:szCs w:val="24"/>
          <w:u w:val="single"/>
          <w:lang w:val="ro-RO"/>
        </w:rPr>
        <w:t>Colectarea deșeurilor din parcuri</w:t>
      </w:r>
      <w:r w:rsidRPr="00EF5E56">
        <w:rPr>
          <w:rFonts w:ascii="Times New Roman" w:hAnsi="Times New Roman" w:cs="Times New Roman"/>
          <w:b/>
          <w:i/>
          <w:u w:val="single"/>
          <w:lang w:val="ro-RO"/>
        </w:rPr>
        <w:t xml:space="preserve"> și grădini</w:t>
      </w:r>
    </w:p>
    <w:p w14:paraId="3C48CB9F" w14:textId="12AC5720" w:rsidR="00574384" w:rsidRPr="00EF5E56" w:rsidRDefault="00574384"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La nivelul județului Hunedoara, colectarea deșeurilor din parcuri și grădini nu intră în atribuțiile celor 2 operatori de salubrizare desemnați în cadrul SMID Hunedoara. Astfel, existau la nivelul anului 20</w:t>
      </w:r>
      <w:r w:rsidR="0000688E" w:rsidRPr="00EF5E56">
        <w:rPr>
          <w:rFonts w:ascii="Times New Roman" w:hAnsi="Times New Roman" w:cs="Times New Roman"/>
          <w:sz w:val="24"/>
          <w:szCs w:val="24"/>
          <w:lang w:val="ro-RO"/>
        </w:rPr>
        <w:t>2</w:t>
      </w:r>
      <w:r w:rsidR="00D970AA">
        <w:rPr>
          <w:rFonts w:ascii="Times New Roman" w:hAnsi="Times New Roman" w:cs="Times New Roman"/>
          <w:sz w:val="24"/>
          <w:szCs w:val="24"/>
          <w:lang w:val="ro-RO"/>
        </w:rPr>
        <w:t>1</w:t>
      </w:r>
      <w:r w:rsidRPr="00EF5E56">
        <w:rPr>
          <w:rFonts w:ascii="Times New Roman" w:hAnsi="Times New Roman" w:cs="Times New Roman"/>
          <w:sz w:val="24"/>
          <w:szCs w:val="24"/>
          <w:lang w:val="ro-RO"/>
        </w:rPr>
        <w:t xml:space="preserve">, </w:t>
      </w:r>
      <w:r w:rsidR="00D970AA">
        <w:rPr>
          <w:rFonts w:ascii="Times New Roman" w:hAnsi="Times New Roman" w:cs="Times New Roman"/>
          <w:sz w:val="24"/>
          <w:szCs w:val="24"/>
          <w:lang w:val="ro-RO"/>
        </w:rPr>
        <w:t>următorii</w:t>
      </w:r>
      <w:r w:rsidRPr="00EF5E56">
        <w:rPr>
          <w:rFonts w:ascii="Times New Roman" w:hAnsi="Times New Roman" w:cs="Times New Roman"/>
          <w:sz w:val="24"/>
          <w:szCs w:val="24"/>
          <w:lang w:val="ro-RO"/>
        </w:rPr>
        <w:t xml:space="preserve"> operatori care asigură administrarea parcurilor publice și toaletarea acestora, </w:t>
      </w:r>
      <w:r w:rsidRPr="00EF5E56">
        <w:rPr>
          <w:rFonts w:ascii="Times New Roman" w:hAnsi="Times New Roman" w:cs="Times New Roman"/>
          <w:sz w:val="24"/>
          <w:szCs w:val="24"/>
          <w:lang w:val="ro-RO"/>
        </w:rPr>
        <w:lastRenderedPageBreak/>
        <w:t xml:space="preserve">în urma cărora se obțin deșeuri vegetale: Serviciul Public de Intreținere și Gospodărire Municipală Deva (SPIGM), Primăria Orăștie, </w:t>
      </w:r>
      <w:r w:rsidR="00671AAE">
        <w:rPr>
          <w:rFonts w:ascii="Times New Roman" w:hAnsi="Times New Roman" w:cs="Times New Roman"/>
          <w:sz w:val="24"/>
          <w:szCs w:val="24"/>
          <w:lang w:val="ro-RO"/>
        </w:rPr>
        <w:t>SC SIMPRESTUTIL SRL</w:t>
      </w:r>
      <w:r w:rsidR="00452928">
        <w:rPr>
          <w:rFonts w:ascii="Times New Roman" w:hAnsi="Times New Roman" w:cs="Times New Roman"/>
          <w:sz w:val="24"/>
          <w:szCs w:val="24"/>
          <w:lang w:val="ro-RO"/>
        </w:rPr>
        <w:t xml:space="preserve">, </w:t>
      </w:r>
      <w:r w:rsidR="00671AAE">
        <w:rPr>
          <w:rFonts w:ascii="Times New Roman" w:hAnsi="Times New Roman" w:cs="Times New Roman"/>
          <w:sz w:val="24"/>
          <w:szCs w:val="24"/>
          <w:lang w:val="ro-RO"/>
        </w:rPr>
        <w:t xml:space="preserve">SC BUCURA PREST SRL, </w:t>
      </w:r>
      <w:r w:rsidRPr="00EF5E56">
        <w:rPr>
          <w:rFonts w:ascii="Times New Roman" w:hAnsi="Times New Roman" w:cs="Times New Roman"/>
          <w:sz w:val="24"/>
          <w:szCs w:val="24"/>
          <w:lang w:val="ro-RO"/>
        </w:rPr>
        <w:t>SC Salubprest Hunedoara</w:t>
      </w:r>
      <w:r w:rsidR="00571075">
        <w:rPr>
          <w:rFonts w:ascii="Times New Roman" w:hAnsi="Times New Roman" w:cs="Times New Roman"/>
          <w:sz w:val="24"/>
          <w:szCs w:val="24"/>
          <w:lang w:val="ro-RO"/>
        </w:rPr>
        <w:t>,</w:t>
      </w:r>
      <w:r w:rsidRPr="00EF5E56">
        <w:rPr>
          <w:rFonts w:ascii="Times New Roman" w:hAnsi="Times New Roman" w:cs="Times New Roman"/>
          <w:sz w:val="24"/>
          <w:szCs w:val="24"/>
          <w:lang w:val="ro-RO"/>
        </w:rPr>
        <w:t xml:space="preserve"> SC Eolian Energy SRL și SC Salubris Total SRL. Conform datelor furnizate de UAT-uri, anul 20</w:t>
      </w:r>
      <w:r w:rsidR="00671AAE">
        <w:rPr>
          <w:rFonts w:ascii="Times New Roman" w:hAnsi="Times New Roman" w:cs="Times New Roman"/>
          <w:sz w:val="24"/>
          <w:szCs w:val="24"/>
          <w:lang w:val="ro-RO"/>
        </w:rPr>
        <w:t>21</w:t>
      </w:r>
      <w:r w:rsidRPr="00EF5E56">
        <w:rPr>
          <w:rFonts w:ascii="Times New Roman" w:hAnsi="Times New Roman" w:cs="Times New Roman"/>
          <w:sz w:val="24"/>
          <w:szCs w:val="24"/>
          <w:lang w:val="ro-RO"/>
        </w:rPr>
        <w:t>, aceste deșeuri se colectează în general doar în mediul urban. Deșeurile colectate sunt gestionate astfel: transportate la CMID Bârcea Mare, spre procesul de tratate în TMB, depozitate temporar și refolosite în alte scopuri (de ex. hrană pentru animale).</w:t>
      </w:r>
    </w:p>
    <w:p w14:paraId="5C6727CE" w14:textId="7528E0E6" w:rsidR="008F5672" w:rsidRPr="00EF5E56" w:rsidRDefault="008F5672" w:rsidP="00C36655">
      <w:pPr>
        <w:spacing w:after="120" w:line="240" w:lineRule="auto"/>
        <w:jc w:val="both"/>
        <w:rPr>
          <w:rFonts w:ascii="Times New Roman" w:hAnsi="Times New Roman" w:cs="Times New Roman"/>
          <w:b/>
          <w:i/>
          <w:sz w:val="24"/>
          <w:szCs w:val="24"/>
          <w:u w:val="single"/>
          <w:lang w:val="ro-RO"/>
        </w:rPr>
      </w:pPr>
      <w:r w:rsidRPr="00EF5E56">
        <w:rPr>
          <w:rFonts w:ascii="Times New Roman" w:hAnsi="Times New Roman" w:cs="Times New Roman"/>
          <w:b/>
          <w:i/>
          <w:sz w:val="24"/>
          <w:szCs w:val="24"/>
          <w:u w:val="single"/>
          <w:lang w:val="ro-RO"/>
        </w:rPr>
        <w:t>Colectarea deșeurilor stradale</w:t>
      </w:r>
    </w:p>
    <w:p w14:paraId="137AEC21" w14:textId="0F37A435" w:rsidR="00574384" w:rsidRPr="00EF5E56" w:rsidRDefault="00574384" w:rsidP="00C36655">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Colectarea deșeurilor stradale din mediul urban nu intră în contractele actuale de delegare a serviciului de colectare. Colectarea acestora face parte dintr-un contract separat atribuit de autoritățile locale pentru curățarea str</w:t>
      </w:r>
      <w:r w:rsidR="00461AA1" w:rsidRPr="00EF5E56">
        <w:rPr>
          <w:rFonts w:ascii="Times New Roman" w:hAnsi="Times New Roman" w:cs="Times New Roman"/>
          <w:sz w:val="24"/>
          <w:szCs w:val="24"/>
          <w:lang w:val="ro-RO"/>
        </w:rPr>
        <w:t>ă</w:t>
      </w:r>
      <w:r w:rsidRPr="00EF5E56">
        <w:rPr>
          <w:rFonts w:ascii="Times New Roman" w:hAnsi="Times New Roman" w:cs="Times New Roman"/>
          <w:sz w:val="24"/>
          <w:szCs w:val="24"/>
          <w:lang w:val="ro-RO"/>
        </w:rPr>
        <w:t xml:space="preserve">zilor și a locurilor publice. </w:t>
      </w:r>
    </w:p>
    <w:p w14:paraId="4635291B" w14:textId="55A419B4" w:rsidR="008F5672" w:rsidRPr="00EF5E56" w:rsidRDefault="008F5672" w:rsidP="00C36655">
      <w:pPr>
        <w:spacing w:after="120" w:line="240" w:lineRule="auto"/>
        <w:rPr>
          <w:rFonts w:ascii="Times New Roman" w:hAnsi="Times New Roman" w:cs="Times New Roman"/>
          <w:b/>
          <w:i/>
          <w:sz w:val="24"/>
          <w:szCs w:val="24"/>
          <w:u w:val="single"/>
          <w:lang w:val="ro-RO"/>
        </w:rPr>
      </w:pPr>
      <w:r w:rsidRPr="00EF5E56">
        <w:rPr>
          <w:rFonts w:ascii="Times New Roman" w:hAnsi="Times New Roman" w:cs="Times New Roman"/>
          <w:b/>
          <w:i/>
          <w:sz w:val="24"/>
          <w:szCs w:val="24"/>
          <w:u w:val="single"/>
          <w:lang w:val="ro-RO"/>
        </w:rPr>
        <w:t>Colectarea deșeurilor din piețe</w:t>
      </w:r>
    </w:p>
    <w:p w14:paraId="03B0C1CF" w14:textId="4273B769" w:rsidR="0000688E" w:rsidRPr="004F38C7" w:rsidRDefault="00574384" w:rsidP="00C36655">
      <w:pPr>
        <w:spacing w:after="120" w:line="240" w:lineRule="auto"/>
        <w:jc w:val="both"/>
        <w:rPr>
          <w:rFonts w:ascii="Times New Roman" w:eastAsia="Calibri" w:hAnsi="Times New Roman" w:cs="Times New Roman"/>
          <w:sz w:val="24"/>
          <w:szCs w:val="24"/>
          <w:lang w:val="ro-RO"/>
        </w:rPr>
      </w:pPr>
      <w:r w:rsidRPr="00EF5E56">
        <w:rPr>
          <w:rFonts w:ascii="Times New Roman" w:eastAsia="Calibri" w:hAnsi="Times New Roman" w:cs="Times New Roman"/>
          <w:sz w:val="24"/>
          <w:szCs w:val="24"/>
          <w:lang w:val="ro-RO"/>
        </w:rPr>
        <w:t>Colectarea deșeurilor din piețe se realizează la nivelul județului Hunedoara</w:t>
      </w:r>
      <w:r w:rsidR="00461AA1" w:rsidRPr="00EF5E56">
        <w:rPr>
          <w:rFonts w:ascii="Times New Roman" w:eastAsia="Calibri" w:hAnsi="Times New Roman" w:cs="Times New Roman"/>
          <w:sz w:val="24"/>
          <w:szCs w:val="24"/>
          <w:lang w:val="ro-RO"/>
        </w:rPr>
        <w:t xml:space="preserve"> </w:t>
      </w:r>
      <w:r w:rsidRPr="00EF5E56">
        <w:rPr>
          <w:rFonts w:ascii="Times New Roman" w:eastAsia="Calibri" w:hAnsi="Times New Roman" w:cs="Times New Roman"/>
          <w:sz w:val="24"/>
          <w:szCs w:val="24"/>
          <w:lang w:val="ro-RO"/>
        </w:rPr>
        <w:t>doar din mediul urban. Deșeurile intră în CMID Bâcea Mare</w:t>
      </w:r>
      <w:r w:rsidR="00461AA1" w:rsidRPr="00EF5E56">
        <w:rPr>
          <w:rFonts w:ascii="Times New Roman" w:eastAsia="Calibri" w:hAnsi="Times New Roman" w:cs="Times New Roman"/>
          <w:sz w:val="24"/>
          <w:szCs w:val="24"/>
          <w:lang w:val="ro-RO"/>
        </w:rPr>
        <w:t>,</w:t>
      </w:r>
      <w:r w:rsidRPr="00EF5E56">
        <w:rPr>
          <w:rFonts w:ascii="Times New Roman" w:eastAsia="Calibri" w:hAnsi="Times New Roman" w:cs="Times New Roman"/>
          <w:sz w:val="24"/>
          <w:szCs w:val="24"/>
          <w:lang w:val="ro-RO"/>
        </w:rPr>
        <w:t xml:space="preserve"> în stația TMB.</w:t>
      </w:r>
    </w:p>
    <w:p w14:paraId="12318974" w14:textId="3350CF5F" w:rsidR="00837117" w:rsidRPr="00EF5E56" w:rsidRDefault="00837117" w:rsidP="005B36CC">
      <w:pPr>
        <w:pStyle w:val="Titlu3"/>
        <w:numPr>
          <w:ilvl w:val="2"/>
          <w:numId w:val="126"/>
        </w:numPr>
        <w:tabs>
          <w:tab w:val="left" w:pos="0"/>
          <w:tab w:val="left" w:pos="540"/>
        </w:tabs>
        <w:spacing w:before="0" w:after="120" w:line="240" w:lineRule="auto"/>
        <w:ind w:left="1077"/>
        <w:jc w:val="both"/>
        <w:rPr>
          <w:rFonts w:ascii="Times New Roman" w:hAnsi="Times New Roman" w:cs="Times New Roman"/>
        </w:rPr>
      </w:pPr>
      <w:bookmarkStart w:id="38" w:name="_Toc108183067"/>
      <w:r w:rsidRPr="00EF5E56">
        <w:rPr>
          <w:rFonts w:ascii="Times New Roman" w:hAnsi="Times New Roman" w:cs="Times New Roman"/>
        </w:rPr>
        <w:t>T</w:t>
      </w:r>
      <w:r w:rsidR="001F2727" w:rsidRPr="00EF5E56">
        <w:rPr>
          <w:rFonts w:ascii="Times New Roman" w:hAnsi="Times New Roman" w:cs="Times New Roman"/>
        </w:rPr>
        <w:t>r</w:t>
      </w:r>
      <w:r w:rsidRPr="00EF5E56">
        <w:rPr>
          <w:rFonts w:ascii="Times New Roman" w:hAnsi="Times New Roman" w:cs="Times New Roman"/>
        </w:rPr>
        <w:t>ansferul</w:t>
      </w:r>
      <w:r w:rsidR="00E374E9" w:rsidRPr="00EF5E56">
        <w:rPr>
          <w:rFonts w:ascii="Times New Roman" w:hAnsi="Times New Roman" w:cs="Times New Roman"/>
        </w:rPr>
        <w:t xml:space="preserve"> deșeurilor</w:t>
      </w:r>
      <w:bookmarkEnd w:id="38"/>
    </w:p>
    <w:p w14:paraId="46CF7B99" w14:textId="5B03F010" w:rsidR="008F5672" w:rsidRPr="00EF5E56" w:rsidRDefault="008F5672" w:rsidP="005B36CC">
      <w:pPr>
        <w:spacing w:after="120" w:line="240" w:lineRule="auto"/>
        <w:jc w:val="both"/>
        <w:rPr>
          <w:rFonts w:ascii="Times New Roman" w:hAnsi="Times New Roman" w:cs="Times New Roman"/>
          <w:b/>
          <w:sz w:val="24"/>
          <w:szCs w:val="24"/>
        </w:rPr>
      </w:pPr>
      <w:r w:rsidRPr="00EF5E56">
        <w:rPr>
          <w:rFonts w:ascii="Times New Roman" w:hAnsi="Times New Roman" w:cs="Times New Roman"/>
          <w:b/>
          <w:sz w:val="24"/>
          <w:szCs w:val="24"/>
        </w:rPr>
        <w:t>Transferul deșeurilor municipale</w:t>
      </w:r>
    </w:p>
    <w:p w14:paraId="20C580D7" w14:textId="77777777" w:rsidR="008F5672" w:rsidRPr="00F4772B" w:rsidRDefault="008F5672" w:rsidP="005B36CC">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Pentru eficientizarea activităţii de colectare şi transport, în judeţul Hunedoara, în prezent, există următoarele stații de transfer:</w:t>
      </w:r>
    </w:p>
    <w:p w14:paraId="53EC6CEE" w14:textId="5733ED4C" w:rsidR="008F5672" w:rsidRPr="00EF5E56" w:rsidRDefault="008F5672" w:rsidP="005B36CC">
      <w:pPr>
        <w:tabs>
          <w:tab w:val="left" w:pos="810"/>
        </w:tabs>
        <w:spacing w:after="120" w:line="240" w:lineRule="auto"/>
        <w:jc w:val="both"/>
        <w:rPr>
          <w:rFonts w:ascii="Times New Roman" w:hAnsi="Times New Roman" w:cs="Times New Roman"/>
          <w:sz w:val="24"/>
          <w:szCs w:val="24"/>
          <w:lang w:val="fr-FR"/>
        </w:rPr>
      </w:pPr>
      <w:r w:rsidRPr="00EF5E56">
        <w:rPr>
          <w:rFonts w:ascii="Times New Roman" w:hAnsi="Times New Roman" w:cs="Times New Roman"/>
          <w:b/>
          <w:i/>
          <w:iCs/>
          <w:sz w:val="24"/>
          <w:szCs w:val="24"/>
          <w:lang w:val="fr-FR"/>
        </w:rPr>
        <w:t>Staţi</w:t>
      </w:r>
      <w:r w:rsidR="00461AA1" w:rsidRPr="00EF5E56">
        <w:rPr>
          <w:rFonts w:ascii="Times New Roman" w:hAnsi="Times New Roman" w:cs="Times New Roman"/>
          <w:b/>
          <w:i/>
          <w:iCs/>
          <w:sz w:val="24"/>
          <w:szCs w:val="24"/>
          <w:lang w:val="fr-FR"/>
        </w:rPr>
        <w:t>a</w:t>
      </w:r>
      <w:r w:rsidRPr="00EF5E56">
        <w:rPr>
          <w:rFonts w:ascii="Times New Roman" w:hAnsi="Times New Roman" w:cs="Times New Roman"/>
          <w:b/>
          <w:i/>
          <w:iCs/>
          <w:sz w:val="24"/>
          <w:szCs w:val="24"/>
          <w:lang w:val="fr-FR"/>
        </w:rPr>
        <w:t xml:space="preserve"> de transfer Brad </w:t>
      </w:r>
      <w:r w:rsidRPr="00EF5E56">
        <w:rPr>
          <w:rFonts w:ascii="Times New Roman" w:hAnsi="Times New Roman" w:cs="Times New Roman"/>
          <w:sz w:val="24"/>
          <w:szCs w:val="24"/>
          <w:lang w:val="fr-FR"/>
        </w:rPr>
        <w:t>a fost realizată prin proiectul Phare CES 2004 și dispune de o capacitate de 7.500</w:t>
      </w:r>
      <w:r w:rsidRPr="00EF5E56">
        <w:rPr>
          <w:rStyle w:val="Referinnotdesubsol"/>
          <w:rFonts w:ascii="Times New Roman" w:hAnsi="Times New Roman"/>
          <w:sz w:val="24"/>
          <w:szCs w:val="24"/>
        </w:rPr>
        <w:footnoteReference w:id="10"/>
      </w:r>
      <w:r w:rsidRPr="00EF5E56">
        <w:rPr>
          <w:rFonts w:ascii="Times New Roman" w:hAnsi="Times New Roman" w:cs="Times New Roman"/>
          <w:sz w:val="24"/>
          <w:szCs w:val="24"/>
          <w:lang w:val="fr-FR"/>
        </w:rPr>
        <w:t xml:space="preserve"> t/an. </w:t>
      </w:r>
      <w:r w:rsidRPr="00EF5E56">
        <w:rPr>
          <w:rFonts w:ascii="Times New Roman" w:eastAsia="Calibri" w:hAnsi="Times New Roman" w:cs="Times New Roman"/>
          <w:noProof/>
          <w:sz w:val="24"/>
          <w:szCs w:val="24"/>
          <w:lang w:val="fr-FR"/>
        </w:rPr>
        <w:t xml:space="preserve">Stația de transfer </w:t>
      </w:r>
      <w:r w:rsidR="001718E1">
        <w:rPr>
          <w:rFonts w:ascii="Times New Roman" w:eastAsia="Calibri" w:hAnsi="Times New Roman" w:cs="Times New Roman"/>
          <w:noProof/>
          <w:sz w:val="24"/>
          <w:szCs w:val="24"/>
          <w:lang w:val="fr-FR"/>
        </w:rPr>
        <w:t>se găsește pe același amplsament cu stația de sortare.</w:t>
      </w:r>
      <w:r w:rsidR="001718E1" w:rsidRPr="00EF5E56">
        <w:rPr>
          <w:rFonts w:ascii="Times New Roman" w:eastAsia="Calibri" w:hAnsi="Times New Roman" w:cs="Times New Roman"/>
          <w:noProof/>
          <w:sz w:val="24"/>
          <w:szCs w:val="24"/>
          <w:lang w:val="fr-FR"/>
        </w:rPr>
        <w:t xml:space="preserve"> </w:t>
      </w:r>
      <w:r w:rsidRPr="00EF5E56">
        <w:rPr>
          <w:rFonts w:ascii="Times New Roman" w:eastAsia="Calibri" w:hAnsi="Times New Roman" w:cs="Times New Roman"/>
          <w:noProof/>
          <w:sz w:val="24"/>
          <w:szCs w:val="24"/>
          <w:lang w:val="fr-FR"/>
        </w:rPr>
        <w:t>Stația funcționează din anul 2010 și are următoarele dotări: platformă de descărcare, pres-container de 24 mc, 2 containere de 1,1 mc, încărcător frontal, cântar (comun cu stația de sortare de pe amplasament).</w:t>
      </w:r>
      <w:r w:rsidRPr="00EF5E56">
        <w:rPr>
          <w:rFonts w:ascii="Times New Roman" w:hAnsi="Times New Roman" w:cs="Times New Roman"/>
          <w:sz w:val="24"/>
          <w:szCs w:val="24"/>
          <w:lang w:val="fr-FR"/>
        </w:rPr>
        <w:t xml:space="preserve"> Stația de transfer este operată </w:t>
      </w:r>
      <w:r w:rsidR="00461AA1" w:rsidRPr="00EF5E56">
        <w:rPr>
          <w:rFonts w:ascii="Times New Roman" w:hAnsi="Times New Roman" w:cs="Times New Roman"/>
          <w:sz w:val="24"/>
          <w:szCs w:val="24"/>
          <w:lang w:val="fr-FR"/>
        </w:rPr>
        <w:t xml:space="preserve">la data elaborării prezentului Studiu </w:t>
      </w:r>
      <w:r w:rsidRPr="00EF5E56">
        <w:rPr>
          <w:rFonts w:ascii="Times New Roman" w:hAnsi="Times New Roman" w:cs="Times New Roman"/>
          <w:sz w:val="24"/>
          <w:szCs w:val="24"/>
          <w:lang w:val="fr-FR"/>
        </w:rPr>
        <w:t xml:space="preserve">de către </w:t>
      </w:r>
      <w:r w:rsidR="00614D45">
        <w:rPr>
          <w:rFonts w:ascii="Times New Roman" w:eastAsia="Calibri" w:hAnsi="Times New Roman" w:cs="Times New Roman"/>
          <w:noProof/>
          <w:sz w:val="24"/>
          <w:szCs w:val="24"/>
          <w:lang w:val="fr-FR"/>
        </w:rPr>
        <w:t xml:space="preserve">asocierea SC Brai-Cata SRL - </w:t>
      </w:r>
      <w:r w:rsidRPr="00EF5E56">
        <w:rPr>
          <w:rFonts w:ascii="Times New Roman" w:eastAsia="Calibri" w:hAnsi="Times New Roman" w:cs="Times New Roman"/>
          <w:noProof/>
          <w:sz w:val="24"/>
          <w:szCs w:val="24"/>
          <w:lang w:val="fr-FR"/>
        </w:rPr>
        <w:t>SC</w:t>
      </w:r>
      <w:r w:rsidR="00614D45">
        <w:rPr>
          <w:rFonts w:ascii="Times New Roman" w:eastAsia="Calibri" w:hAnsi="Times New Roman" w:cs="Times New Roman"/>
          <w:noProof/>
          <w:sz w:val="24"/>
          <w:szCs w:val="24"/>
          <w:lang w:val="fr-FR"/>
        </w:rPr>
        <w:t xml:space="preserve"> </w:t>
      </w:r>
      <w:r w:rsidRPr="00EF5E56">
        <w:rPr>
          <w:rFonts w:ascii="Times New Roman" w:eastAsia="Calibri" w:hAnsi="Times New Roman" w:cs="Times New Roman"/>
          <w:noProof/>
          <w:sz w:val="24"/>
          <w:szCs w:val="24"/>
          <w:lang w:val="fr-FR"/>
        </w:rPr>
        <w:t xml:space="preserve"> Ted Trans 2002 SRL, în cadrul contractului de delegare nr.394/25.08.2018 valabil 8 ani.</w:t>
      </w:r>
    </w:p>
    <w:p w14:paraId="301BC279" w14:textId="074F604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hAnsi="Times New Roman" w:cs="Times New Roman"/>
          <w:b/>
          <w:i/>
          <w:iCs/>
          <w:sz w:val="24"/>
          <w:szCs w:val="24"/>
          <w:lang w:val="fr-FR"/>
        </w:rPr>
        <w:t>Staţi</w:t>
      </w:r>
      <w:r w:rsidR="00461AA1" w:rsidRPr="00EF5E56">
        <w:rPr>
          <w:rFonts w:ascii="Times New Roman" w:hAnsi="Times New Roman" w:cs="Times New Roman"/>
          <w:b/>
          <w:i/>
          <w:iCs/>
          <w:sz w:val="24"/>
          <w:szCs w:val="24"/>
          <w:lang w:val="fr-FR"/>
        </w:rPr>
        <w:t>a</w:t>
      </w:r>
      <w:r w:rsidRPr="00EF5E56">
        <w:rPr>
          <w:rFonts w:ascii="Times New Roman" w:hAnsi="Times New Roman" w:cs="Times New Roman"/>
          <w:b/>
          <w:i/>
          <w:iCs/>
          <w:sz w:val="24"/>
          <w:szCs w:val="24"/>
          <w:lang w:val="fr-FR"/>
        </w:rPr>
        <w:t xml:space="preserve"> de transfer Hațeg</w:t>
      </w:r>
      <w:r w:rsidRPr="00EF5E56">
        <w:rPr>
          <w:rFonts w:ascii="Times New Roman" w:hAnsi="Times New Roman" w:cs="Times New Roman"/>
          <w:sz w:val="24"/>
          <w:szCs w:val="24"/>
          <w:lang w:val="fr-FR"/>
        </w:rPr>
        <w:t xml:space="preserve">, realizată prin proiectul Phare CES 2004 </w:t>
      </w:r>
      <w:r w:rsidRPr="00EF5E56">
        <w:rPr>
          <w:rFonts w:ascii="Times New Roman" w:eastAsia="Calibri" w:hAnsi="Times New Roman" w:cs="Times New Roman"/>
          <w:i/>
          <w:iCs/>
          <w:noProof/>
          <w:sz w:val="24"/>
          <w:szCs w:val="24"/>
          <w:lang w:val="fr-FR"/>
        </w:rPr>
        <w:t>„Sistem de colectare selectivă și depozitare deșeuri în țara Hațegului – stație de transfer în Orașul Hațeg”</w:t>
      </w:r>
      <w:r w:rsidRPr="00EF5E56">
        <w:rPr>
          <w:rFonts w:ascii="Times New Roman" w:hAnsi="Times New Roman" w:cs="Times New Roman"/>
          <w:sz w:val="24"/>
          <w:szCs w:val="24"/>
          <w:lang w:val="fr-FR"/>
        </w:rPr>
        <w:t>, dispune de o capacitate de 8.450</w:t>
      </w:r>
      <w:r w:rsidRPr="00EF5E56">
        <w:rPr>
          <w:rStyle w:val="Referinnotdesubsol"/>
          <w:rFonts w:ascii="Times New Roman" w:hAnsi="Times New Roman"/>
          <w:sz w:val="24"/>
          <w:szCs w:val="24"/>
        </w:rPr>
        <w:footnoteReference w:id="11"/>
      </w:r>
      <w:r w:rsidRPr="00EF5E56">
        <w:rPr>
          <w:rFonts w:ascii="Times New Roman" w:hAnsi="Times New Roman" w:cs="Times New Roman"/>
          <w:sz w:val="24"/>
          <w:szCs w:val="24"/>
          <w:lang w:val="fr-FR"/>
        </w:rPr>
        <w:t xml:space="preserve"> t/an. Stația de transfer funcţionează din anul 2010 și este operată </w:t>
      </w:r>
      <w:r w:rsidR="00461AA1" w:rsidRPr="00EF5E56">
        <w:rPr>
          <w:rFonts w:ascii="Times New Roman" w:hAnsi="Times New Roman" w:cs="Times New Roman"/>
          <w:sz w:val="24"/>
          <w:szCs w:val="24"/>
          <w:lang w:val="fr-FR"/>
        </w:rPr>
        <w:t xml:space="preserve">la data elaborării prezentului Studiu </w:t>
      </w:r>
      <w:r w:rsidRPr="00EF5E56">
        <w:rPr>
          <w:rFonts w:ascii="Times New Roman" w:hAnsi="Times New Roman" w:cs="Times New Roman"/>
          <w:sz w:val="24"/>
          <w:szCs w:val="24"/>
          <w:lang w:val="fr-FR"/>
        </w:rPr>
        <w:t xml:space="preserve">de </w:t>
      </w:r>
      <w:r w:rsidRPr="00EF5E56">
        <w:rPr>
          <w:rFonts w:ascii="Times New Roman" w:eastAsia="Calibri" w:hAnsi="Times New Roman" w:cs="Times New Roman"/>
          <w:noProof/>
          <w:sz w:val="24"/>
          <w:szCs w:val="24"/>
          <w:lang w:val="fr-FR"/>
        </w:rPr>
        <w:t>asocierea SC Brai-Cata SRL</w:t>
      </w:r>
      <w:r w:rsidR="00614D45">
        <w:rPr>
          <w:rFonts w:ascii="Times New Roman" w:eastAsia="Calibri" w:hAnsi="Times New Roman" w:cs="Times New Roman"/>
          <w:noProof/>
          <w:sz w:val="24"/>
          <w:szCs w:val="24"/>
          <w:lang w:val="fr-FR"/>
        </w:rPr>
        <w:t xml:space="preserve"> </w:t>
      </w:r>
      <w:r w:rsidRPr="00EF5E56">
        <w:rPr>
          <w:rFonts w:ascii="Times New Roman" w:eastAsia="Calibri" w:hAnsi="Times New Roman" w:cs="Times New Roman"/>
          <w:noProof/>
          <w:sz w:val="24"/>
          <w:szCs w:val="24"/>
          <w:lang w:val="fr-FR"/>
        </w:rPr>
        <w:t>-</w:t>
      </w:r>
      <w:r w:rsidR="00614D45">
        <w:rPr>
          <w:rFonts w:ascii="Times New Roman" w:eastAsia="Calibri" w:hAnsi="Times New Roman" w:cs="Times New Roman"/>
          <w:noProof/>
          <w:sz w:val="24"/>
          <w:szCs w:val="24"/>
          <w:lang w:val="fr-FR"/>
        </w:rPr>
        <w:t xml:space="preserve"> </w:t>
      </w:r>
      <w:r w:rsidRPr="00EF5E56">
        <w:rPr>
          <w:rFonts w:ascii="Times New Roman" w:eastAsia="Calibri" w:hAnsi="Times New Roman" w:cs="Times New Roman"/>
          <w:noProof/>
          <w:sz w:val="24"/>
          <w:szCs w:val="24"/>
          <w:lang w:val="fr-FR"/>
        </w:rPr>
        <w:t>SC Ted Trans 2002 SRL, în cadrul contractului de delegare nr.394/22.08.2018 valabil 8 ani</w:t>
      </w:r>
      <w:r w:rsidRPr="00EF5E56">
        <w:rPr>
          <w:rFonts w:ascii="Times New Roman" w:hAnsi="Times New Roman" w:cs="Times New Roman"/>
          <w:sz w:val="24"/>
          <w:szCs w:val="24"/>
          <w:lang w:val="fr-FR"/>
        </w:rPr>
        <w:t xml:space="preserve">. Are următoarele dotări: </w:t>
      </w:r>
      <w:r w:rsidRPr="00EF5E56">
        <w:rPr>
          <w:rFonts w:ascii="Times New Roman" w:eastAsia="Calibri" w:hAnsi="Times New Roman" w:cs="Times New Roman"/>
          <w:noProof/>
          <w:sz w:val="24"/>
          <w:szCs w:val="24"/>
          <w:lang w:val="fr-FR"/>
        </w:rPr>
        <w:t xml:space="preserve">hală de stocare, încărcător frontal, bandă de descărcare îngropată, pres-container 24 mc. Deșeurile reziduale care ajung în stația de transfer sunt descărcate pe platforma betonată și apoi reîncărcate în containerele de transport, făcând insalubră activitatea desfășurată pe amplasament. </w:t>
      </w:r>
    </w:p>
    <w:p w14:paraId="1104612A" w14:textId="48CA9A78" w:rsidR="008F5672" w:rsidRPr="00EF5E56" w:rsidRDefault="008F5672" w:rsidP="005B36CC">
      <w:pPr>
        <w:spacing w:after="120" w:line="240" w:lineRule="auto"/>
        <w:jc w:val="both"/>
        <w:rPr>
          <w:rFonts w:ascii="Times New Roman" w:eastAsia="Calibri" w:hAnsi="Times New Roman" w:cs="Times New Roman"/>
          <w:noProof/>
          <w:sz w:val="24"/>
          <w:szCs w:val="24"/>
          <w:lang w:val="fr-FR" w:eastAsia="ja-JP"/>
        </w:rPr>
      </w:pPr>
      <w:r w:rsidRPr="00EF5E56">
        <w:rPr>
          <w:rFonts w:ascii="Times New Roman" w:hAnsi="Times New Roman" w:cs="Times New Roman"/>
          <w:b/>
          <w:i/>
          <w:iCs/>
          <w:sz w:val="24"/>
          <w:szCs w:val="24"/>
          <w:lang w:val="fr-FR"/>
        </w:rPr>
        <w:t>Staţi</w:t>
      </w:r>
      <w:r w:rsidR="00461AA1" w:rsidRPr="00EF5E56">
        <w:rPr>
          <w:rFonts w:ascii="Times New Roman" w:hAnsi="Times New Roman" w:cs="Times New Roman"/>
          <w:b/>
          <w:i/>
          <w:iCs/>
          <w:sz w:val="24"/>
          <w:szCs w:val="24"/>
          <w:lang w:val="fr-FR"/>
        </w:rPr>
        <w:t>a</w:t>
      </w:r>
      <w:r w:rsidRPr="00EF5E56">
        <w:rPr>
          <w:rFonts w:ascii="Times New Roman" w:hAnsi="Times New Roman" w:cs="Times New Roman"/>
          <w:b/>
          <w:i/>
          <w:iCs/>
          <w:sz w:val="24"/>
          <w:szCs w:val="24"/>
          <w:lang w:val="fr-FR"/>
        </w:rPr>
        <w:t xml:space="preserve"> de transfer Petroșani</w:t>
      </w:r>
      <w:r w:rsidRPr="00EF5E56">
        <w:rPr>
          <w:rFonts w:ascii="Times New Roman" w:hAnsi="Times New Roman" w:cs="Times New Roman"/>
          <w:sz w:val="24"/>
          <w:szCs w:val="24"/>
          <w:lang w:val="fr-FR"/>
        </w:rPr>
        <w:t xml:space="preserve">, realizată </w:t>
      </w:r>
      <w:r w:rsidRPr="00EF5E56">
        <w:rPr>
          <w:rFonts w:ascii="Times New Roman" w:eastAsia="Calibri" w:hAnsi="Times New Roman" w:cs="Times New Roman"/>
          <w:noProof/>
          <w:sz w:val="24"/>
          <w:szCs w:val="24"/>
          <w:lang w:val="fr-FR" w:eastAsia="ja-JP"/>
        </w:rPr>
        <w:t xml:space="preserve">în cadrul Proiectului POS Mediu </w:t>
      </w:r>
      <w:r w:rsidRPr="00EF5E56">
        <w:rPr>
          <w:rFonts w:ascii="Times New Roman" w:eastAsia="Calibri" w:hAnsi="Times New Roman" w:cs="Times New Roman"/>
          <w:i/>
          <w:iCs/>
          <w:noProof/>
          <w:sz w:val="24"/>
          <w:szCs w:val="24"/>
          <w:lang w:val="fr-FR" w:eastAsia="ja-JP"/>
        </w:rPr>
        <w:t>„Sistem de Management Integrat al Deșeurilor în județul Hunedoara”</w:t>
      </w:r>
      <w:r w:rsidRPr="00EF5E56">
        <w:rPr>
          <w:rFonts w:ascii="Times New Roman" w:eastAsia="Calibri" w:hAnsi="Times New Roman" w:cs="Times New Roman"/>
          <w:noProof/>
          <w:sz w:val="24"/>
          <w:szCs w:val="24"/>
          <w:lang w:val="fr-FR" w:eastAsia="ja-JP"/>
        </w:rPr>
        <w:t xml:space="preserve"> fiind construită pe o suprafață de 14.000 mp, fiind în proprietatea Consiliului Județean Hunedoara. Este operată actualmente de SC Supercom SA, în baza contractului de delegare nr.1824/04.12.2018 valabil 8 ani și a Autorizației de mediu 21/28.02.2017. Stația de transfer </w:t>
      </w:r>
      <w:r w:rsidRPr="00EF5E56">
        <w:rPr>
          <w:rFonts w:ascii="Times New Roman" w:hAnsi="Times New Roman" w:cs="Times New Roman"/>
          <w:sz w:val="24"/>
          <w:szCs w:val="24"/>
          <w:lang w:val="fr-FR"/>
        </w:rPr>
        <w:t>dispune de o capacitate de 42.571</w:t>
      </w:r>
      <w:r w:rsidRPr="00EF5E56">
        <w:rPr>
          <w:rStyle w:val="Referinnotdesubsol"/>
          <w:rFonts w:ascii="Times New Roman" w:hAnsi="Times New Roman"/>
          <w:sz w:val="24"/>
          <w:szCs w:val="24"/>
        </w:rPr>
        <w:footnoteReference w:id="12"/>
      </w:r>
      <w:r w:rsidRPr="00EF5E56">
        <w:rPr>
          <w:rFonts w:ascii="Times New Roman" w:hAnsi="Times New Roman" w:cs="Times New Roman"/>
          <w:sz w:val="24"/>
          <w:szCs w:val="24"/>
          <w:lang w:val="fr-FR"/>
        </w:rPr>
        <w:t xml:space="preserve"> t/an. Stația de transfer funcţionează din anul 2018. Are următoarele dotări:</w:t>
      </w:r>
      <w:r w:rsidRPr="00EF5E56">
        <w:rPr>
          <w:rFonts w:ascii="Times New Roman" w:eastAsia="Calibri" w:hAnsi="Times New Roman" w:cs="Times New Roman"/>
          <w:noProof/>
          <w:sz w:val="24"/>
          <w:szCs w:val="24"/>
          <w:lang w:val="fr-FR" w:eastAsia="ja-JP"/>
        </w:rPr>
        <w:t xml:space="preserve"> cântar auto, container pod cântar cu sistemul de înregistrare electronică a datelor privind  cantitățile de deșeuri intrate/ieșite din stația de transfer. Instalația de transfer este structurată pe 2 nivele – nivelul superior fiind reprezentat de rampa de descărcare a mașinilor iar cel inferior de 2 buncăre de descărcare prevăzute cu pâlnii pentru încărcarea prescontainerelor (9 buc) și 6 vehicule de transport containere.</w:t>
      </w:r>
    </w:p>
    <w:p w14:paraId="2774D8DD" w14:textId="6C5004C5" w:rsidR="00461AA1" w:rsidRPr="00EF5E56" w:rsidRDefault="008F5672" w:rsidP="005B36CC">
      <w:pPr>
        <w:tabs>
          <w:tab w:val="left" w:pos="810"/>
        </w:tabs>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Stațiile de transfer prezentate anterior sunt funcționale</w:t>
      </w:r>
      <w:r w:rsidR="0000688E" w:rsidRPr="00EF5E56">
        <w:rPr>
          <w:rFonts w:ascii="Times New Roman" w:hAnsi="Times New Roman" w:cs="Times New Roman"/>
          <w:sz w:val="24"/>
          <w:szCs w:val="24"/>
          <w:lang w:val="fr-FR"/>
        </w:rPr>
        <w:t xml:space="preserve"> și sunt integrate în Sistemul de Management Integrat al Deșeurilor.</w:t>
      </w:r>
    </w:p>
    <w:p w14:paraId="3F3CD147" w14:textId="5ADD72EC" w:rsidR="00E374E9" w:rsidRPr="00EF5E56" w:rsidRDefault="00E374E9" w:rsidP="005B36CC">
      <w:pPr>
        <w:pStyle w:val="Titlu3"/>
        <w:numPr>
          <w:ilvl w:val="2"/>
          <w:numId w:val="126"/>
        </w:numPr>
        <w:tabs>
          <w:tab w:val="left" w:pos="0"/>
          <w:tab w:val="left" w:pos="540"/>
        </w:tabs>
        <w:spacing w:before="0" w:after="120" w:line="240" w:lineRule="auto"/>
        <w:ind w:left="1077"/>
        <w:jc w:val="both"/>
        <w:rPr>
          <w:rFonts w:ascii="Times New Roman" w:hAnsi="Times New Roman" w:cs="Times New Roman"/>
          <w:lang w:val="fr-FR"/>
        </w:rPr>
      </w:pPr>
      <w:bookmarkStart w:id="39" w:name="_Toc108183068"/>
      <w:r w:rsidRPr="00EF5E56">
        <w:rPr>
          <w:rFonts w:ascii="Times New Roman" w:hAnsi="Times New Roman" w:cs="Times New Roman"/>
          <w:lang w:val="fr-FR"/>
        </w:rPr>
        <w:lastRenderedPageBreak/>
        <w:t>Tratarea deșeurilor municipale</w:t>
      </w:r>
      <w:bookmarkEnd w:id="39"/>
    </w:p>
    <w:p w14:paraId="4A314AD4" w14:textId="77777777" w:rsidR="00E374E9" w:rsidRPr="00EF5E56" w:rsidRDefault="00E374E9" w:rsidP="005B36CC">
      <w:pPr>
        <w:spacing w:after="120" w:line="240" w:lineRule="auto"/>
        <w:jc w:val="both"/>
        <w:rPr>
          <w:rFonts w:ascii="Times New Roman" w:eastAsia="Calibri" w:hAnsi="Times New Roman" w:cs="Times New Roman"/>
          <w:sz w:val="24"/>
          <w:szCs w:val="24"/>
          <w:lang w:val="ro-RO"/>
        </w:rPr>
      </w:pPr>
      <w:r w:rsidRPr="00EF5E56">
        <w:rPr>
          <w:rFonts w:ascii="Times New Roman" w:eastAsia="Calibri" w:hAnsi="Times New Roman" w:cs="Times New Roman"/>
          <w:sz w:val="24"/>
          <w:szCs w:val="24"/>
          <w:lang w:val="ro-RO"/>
        </w:rPr>
        <w:t>Principalele operații de tratare /valorificare a deșeurilor municipale sunt:</w:t>
      </w:r>
    </w:p>
    <w:p w14:paraId="6010783C" w14:textId="77777777" w:rsidR="00E374E9" w:rsidRPr="00EF5E56" w:rsidRDefault="00E374E9" w:rsidP="005B36CC">
      <w:pPr>
        <w:numPr>
          <w:ilvl w:val="0"/>
          <w:numId w:val="89"/>
        </w:numPr>
        <w:spacing w:after="120" w:line="240" w:lineRule="auto"/>
        <w:contextualSpacing/>
        <w:jc w:val="both"/>
        <w:rPr>
          <w:rFonts w:ascii="Times New Roman" w:eastAsia="Calibri" w:hAnsi="Times New Roman" w:cs="Times New Roman"/>
          <w:noProof/>
          <w:sz w:val="24"/>
          <w:szCs w:val="24"/>
          <w:lang w:val="x-none" w:eastAsia="x-none"/>
        </w:rPr>
      </w:pPr>
      <w:r w:rsidRPr="00EF5E56">
        <w:rPr>
          <w:rFonts w:ascii="Times New Roman" w:eastAsia="Calibri" w:hAnsi="Times New Roman" w:cs="Times New Roman"/>
          <w:noProof/>
          <w:sz w:val="24"/>
          <w:szCs w:val="24"/>
          <w:lang w:val="x-none" w:eastAsia="x-none"/>
        </w:rPr>
        <w:t>sortarea deșeurilor;</w:t>
      </w:r>
    </w:p>
    <w:p w14:paraId="72E1921A" w14:textId="77777777" w:rsidR="00E374E9" w:rsidRPr="00EF5E56" w:rsidRDefault="00E374E9" w:rsidP="005B36CC">
      <w:pPr>
        <w:numPr>
          <w:ilvl w:val="0"/>
          <w:numId w:val="89"/>
        </w:numPr>
        <w:spacing w:after="120" w:line="240" w:lineRule="auto"/>
        <w:contextualSpacing/>
        <w:jc w:val="both"/>
        <w:rPr>
          <w:rFonts w:ascii="Times New Roman" w:eastAsia="Calibri" w:hAnsi="Times New Roman" w:cs="Times New Roman"/>
          <w:noProof/>
          <w:sz w:val="24"/>
          <w:szCs w:val="24"/>
          <w:lang w:val="x-none" w:eastAsia="x-none"/>
        </w:rPr>
      </w:pPr>
      <w:r w:rsidRPr="00EF5E56">
        <w:rPr>
          <w:rFonts w:ascii="Times New Roman" w:eastAsia="Calibri" w:hAnsi="Times New Roman" w:cs="Times New Roman"/>
          <w:noProof/>
          <w:sz w:val="24"/>
          <w:szCs w:val="24"/>
          <w:lang w:val="x-none" w:eastAsia="x-none"/>
        </w:rPr>
        <w:t>valorificarea deșeurilor municipale;</w:t>
      </w:r>
    </w:p>
    <w:p w14:paraId="6FF136C0" w14:textId="77777777" w:rsidR="00A93857" w:rsidRPr="00EF5E56" w:rsidRDefault="00E374E9" w:rsidP="005B36CC">
      <w:pPr>
        <w:numPr>
          <w:ilvl w:val="0"/>
          <w:numId w:val="89"/>
        </w:numPr>
        <w:spacing w:after="120" w:line="240" w:lineRule="auto"/>
        <w:contextualSpacing/>
        <w:jc w:val="both"/>
        <w:rPr>
          <w:rFonts w:ascii="Times New Roman" w:eastAsia="Calibri" w:hAnsi="Times New Roman" w:cs="Times New Roman"/>
          <w:noProof/>
          <w:sz w:val="24"/>
          <w:szCs w:val="24"/>
          <w:lang w:val="x-none" w:eastAsia="x-none"/>
        </w:rPr>
      </w:pPr>
      <w:r w:rsidRPr="00EF5E56">
        <w:rPr>
          <w:rFonts w:ascii="Times New Roman" w:eastAsia="Calibri" w:hAnsi="Times New Roman" w:cs="Times New Roman"/>
          <w:noProof/>
          <w:sz w:val="24"/>
          <w:szCs w:val="24"/>
          <w:lang w:val="x-none" w:eastAsia="x-none"/>
        </w:rPr>
        <w:t>tratarea biologică a biodeșeurilor colectate separat;</w:t>
      </w:r>
    </w:p>
    <w:p w14:paraId="15CBE588" w14:textId="7F7CC07B" w:rsidR="00E374E9" w:rsidRPr="00EF5E56" w:rsidRDefault="00E374E9" w:rsidP="005B36CC">
      <w:pPr>
        <w:numPr>
          <w:ilvl w:val="0"/>
          <w:numId w:val="89"/>
        </w:numPr>
        <w:spacing w:after="120" w:line="240" w:lineRule="auto"/>
        <w:contextualSpacing/>
        <w:jc w:val="both"/>
        <w:rPr>
          <w:rFonts w:ascii="Times New Roman" w:eastAsia="Calibri" w:hAnsi="Times New Roman" w:cs="Times New Roman"/>
          <w:noProof/>
          <w:sz w:val="24"/>
          <w:szCs w:val="24"/>
          <w:lang w:val="x-none" w:eastAsia="x-none"/>
        </w:rPr>
      </w:pPr>
      <w:r w:rsidRPr="00EF5E56">
        <w:rPr>
          <w:rFonts w:ascii="Times New Roman" w:eastAsia="Calibri" w:hAnsi="Times New Roman" w:cs="Times New Roman"/>
          <w:noProof/>
          <w:sz w:val="24"/>
          <w:szCs w:val="24"/>
          <w:lang w:val="ro-RO"/>
        </w:rPr>
        <w:t>tratarea mecano-biologică</w:t>
      </w:r>
    </w:p>
    <w:p w14:paraId="39B3AE43" w14:textId="2F1887C9" w:rsidR="008F5672" w:rsidRPr="00EF5E56" w:rsidRDefault="008F5672" w:rsidP="005B36CC">
      <w:pPr>
        <w:pStyle w:val="Listparagraf"/>
        <w:numPr>
          <w:ilvl w:val="2"/>
          <w:numId w:val="5"/>
        </w:numPr>
        <w:spacing w:after="120" w:line="240" w:lineRule="auto"/>
        <w:ind w:left="709" w:hanging="355"/>
        <w:rPr>
          <w:rFonts w:ascii="Times New Roman" w:hAnsi="Times New Roman" w:cs="Times New Roman"/>
          <w:b/>
          <w:i/>
          <w:sz w:val="24"/>
          <w:szCs w:val="24"/>
          <w:u w:val="single"/>
          <w:lang w:val="fr-FR"/>
        </w:rPr>
      </w:pPr>
      <w:r w:rsidRPr="00EF5E56">
        <w:rPr>
          <w:rFonts w:ascii="Times New Roman" w:hAnsi="Times New Roman" w:cs="Times New Roman"/>
          <w:b/>
          <w:i/>
          <w:sz w:val="24"/>
          <w:szCs w:val="24"/>
          <w:u w:val="single"/>
          <w:lang w:val="fr-FR"/>
        </w:rPr>
        <w:t>Sortarea deșeurilor municipale</w:t>
      </w:r>
    </w:p>
    <w:p w14:paraId="3D311C94" w14:textId="48B05BE5" w:rsidR="008F5672" w:rsidRPr="00EF5E56" w:rsidRDefault="008F5672" w:rsidP="005B36CC">
      <w:pPr>
        <w:spacing w:after="120" w:line="240" w:lineRule="auto"/>
        <w:jc w:val="both"/>
        <w:rPr>
          <w:rFonts w:ascii="Times New Roman" w:eastAsia="Calibri" w:hAnsi="Times New Roman" w:cs="Times New Roman"/>
          <w:sz w:val="24"/>
          <w:szCs w:val="24"/>
          <w:lang w:val="fr-FR"/>
        </w:rPr>
      </w:pPr>
      <w:r w:rsidRPr="00EF5E56">
        <w:rPr>
          <w:rFonts w:ascii="Times New Roman" w:eastAsia="Calibri" w:hAnsi="Times New Roman" w:cs="Times New Roman"/>
          <w:sz w:val="24"/>
          <w:szCs w:val="24"/>
          <w:lang w:val="fr-FR"/>
        </w:rPr>
        <w:t>În prezent există la nivelul județului 5 stații de sortare pentru deșeuri municipale, dintre care 3 sunt în funcțiune. Date privind stațiile de sortare sunt prezentate în următorul tabel.</w:t>
      </w:r>
    </w:p>
    <w:p w14:paraId="2022243F" w14:textId="35F0E51C" w:rsidR="008F5672" w:rsidRPr="00DB3684" w:rsidRDefault="00254DA4" w:rsidP="004F38C7">
      <w:pPr>
        <w:pStyle w:val="Legend"/>
        <w:jc w:val="center"/>
        <w:rPr>
          <w:rFonts w:ascii="Times New Roman" w:hAnsi="Times New Roman"/>
          <w:b w:val="0"/>
          <w:bCs/>
          <w:lang w:val="en-US"/>
        </w:rPr>
      </w:pPr>
      <w:bookmarkStart w:id="40" w:name="_Toc100069788"/>
      <w:r w:rsidRPr="00DB3684">
        <w:rPr>
          <w:rFonts w:ascii="Times New Roman" w:hAnsi="Times New Roman"/>
        </w:rPr>
        <w:t xml:space="preserve">Tabel </w:t>
      </w:r>
      <w:r w:rsidRPr="00DB3684">
        <w:rPr>
          <w:rFonts w:ascii="Times New Roman" w:hAnsi="Times New Roman"/>
        </w:rPr>
        <w:fldChar w:fldCharType="begin"/>
      </w:r>
      <w:r w:rsidRPr="00DB3684">
        <w:rPr>
          <w:rFonts w:ascii="Times New Roman" w:hAnsi="Times New Roman"/>
        </w:rPr>
        <w:instrText xml:space="preserve"> SEQ Tabel \* ARABIC </w:instrText>
      </w:r>
      <w:r w:rsidRPr="00DB3684">
        <w:rPr>
          <w:rFonts w:ascii="Times New Roman" w:hAnsi="Times New Roman"/>
        </w:rPr>
        <w:fldChar w:fldCharType="separate"/>
      </w:r>
      <w:r w:rsidR="00A656CA">
        <w:rPr>
          <w:rFonts w:ascii="Times New Roman" w:hAnsi="Times New Roman"/>
          <w:noProof/>
        </w:rPr>
        <w:t>11</w:t>
      </w:r>
      <w:r w:rsidRPr="00DB3684">
        <w:rPr>
          <w:rFonts w:ascii="Times New Roman" w:hAnsi="Times New Roman"/>
        </w:rPr>
        <w:fldChar w:fldCharType="end"/>
      </w:r>
      <w:r w:rsidR="00BC7EBF" w:rsidRPr="00DB3684">
        <w:rPr>
          <w:rFonts w:ascii="Times New Roman" w:hAnsi="Times New Roman"/>
        </w:rPr>
        <w:t xml:space="preserve"> </w:t>
      </w:r>
      <w:r w:rsidR="00BC7EBF" w:rsidRPr="00DB3684">
        <w:rPr>
          <w:rFonts w:ascii="Times New Roman" w:hAnsi="Times New Roman"/>
          <w:bCs/>
          <w:lang w:val="en-US"/>
        </w:rPr>
        <w:t>Date generale privind instalațiile de sortare, 2020</w:t>
      </w:r>
      <w:bookmarkEnd w:id="40"/>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1941"/>
        <w:gridCol w:w="1169"/>
        <w:gridCol w:w="2090"/>
        <w:gridCol w:w="1655"/>
      </w:tblGrid>
      <w:tr w:rsidR="008F5672" w:rsidRPr="00BC7EBF" w14:paraId="0F9DC4E3" w14:textId="77777777" w:rsidTr="00626E34">
        <w:trPr>
          <w:trHeight w:val="20"/>
          <w:jc w:val="center"/>
        </w:trPr>
        <w:tc>
          <w:tcPr>
            <w:tcW w:w="2589" w:type="dxa"/>
            <w:shd w:val="clear" w:color="auto" w:fill="D9D9D9" w:themeFill="background1" w:themeFillShade="D9"/>
            <w:vAlign w:val="center"/>
          </w:tcPr>
          <w:p w14:paraId="58D54D7E" w14:textId="77777777" w:rsidR="008F5672" w:rsidRPr="00BC7EBF" w:rsidRDefault="008F5672" w:rsidP="00343E46">
            <w:pPr>
              <w:spacing w:after="0" w:line="240" w:lineRule="auto"/>
              <w:rPr>
                <w:rFonts w:ascii="Times New Roman" w:eastAsia="Calibri" w:hAnsi="Times New Roman" w:cs="Times New Roman"/>
                <w:b/>
                <w:bCs/>
                <w:sz w:val="20"/>
                <w:szCs w:val="20"/>
              </w:rPr>
            </w:pPr>
            <w:r w:rsidRPr="00BC7EBF">
              <w:rPr>
                <w:rFonts w:ascii="Times New Roman" w:eastAsia="Calibri" w:hAnsi="Times New Roman" w:cs="Times New Roman"/>
                <w:b/>
                <w:bCs/>
                <w:sz w:val="20"/>
                <w:szCs w:val="20"/>
              </w:rPr>
              <w:t>Localitatea</w:t>
            </w:r>
          </w:p>
        </w:tc>
        <w:tc>
          <w:tcPr>
            <w:tcW w:w="1941" w:type="dxa"/>
            <w:shd w:val="clear" w:color="auto" w:fill="D9D9D9" w:themeFill="background1" w:themeFillShade="D9"/>
            <w:vAlign w:val="center"/>
          </w:tcPr>
          <w:p w14:paraId="0A0AB4FE" w14:textId="77777777" w:rsidR="008F5672" w:rsidRPr="00BC7EBF" w:rsidRDefault="008F5672" w:rsidP="00343E46">
            <w:pPr>
              <w:spacing w:after="0" w:line="240" w:lineRule="auto"/>
              <w:rPr>
                <w:rFonts w:ascii="Times New Roman" w:eastAsia="Calibri" w:hAnsi="Times New Roman" w:cs="Times New Roman"/>
                <w:b/>
                <w:bCs/>
                <w:sz w:val="20"/>
                <w:szCs w:val="20"/>
              </w:rPr>
            </w:pPr>
            <w:r w:rsidRPr="00BC7EBF">
              <w:rPr>
                <w:rFonts w:ascii="Times New Roman" w:eastAsia="Calibri" w:hAnsi="Times New Roman" w:cs="Times New Roman"/>
                <w:b/>
                <w:bCs/>
                <w:sz w:val="20"/>
                <w:szCs w:val="20"/>
              </w:rPr>
              <w:t>Tipuri de deșeuri sortate*</w:t>
            </w:r>
          </w:p>
        </w:tc>
        <w:tc>
          <w:tcPr>
            <w:tcW w:w="1169" w:type="dxa"/>
            <w:shd w:val="clear" w:color="auto" w:fill="D9D9D9" w:themeFill="background1" w:themeFillShade="D9"/>
            <w:vAlign w:val="center"/>
          </w:tcPr>
          <w:p w14:paraId="57CE1C0F" w14:textId="77777777" w:rsidR="008F5672" w:rsidRPr="00BC7EBF" w:rsidRDefault="008F5672" w:rsidP="00343E46">
            <w:pPr>
              <w:spacing w:after="0" w:line="240" w:lineRule="auto"/>
              <w:rPr>
                <w:rFonts w:ascii="Times New Roman" w:eastAsia="Calibri" w:hAnsi="Times New Roman" w:cs="Times New Roman"/>
                <w:b/>
                <w:bCs/>
                <w:sz w:val="20"/>
                <w:szCs w:val="20"/>
              </w:rPr>
            </w:pPr>
            <w:r w:rsidRPr="00BC7EBF">
              <w:rPr>
                <w:rFonts w:ascii="Times New Roman" w:eastAsia="Calibri" w:hAnsi="Times New Roman" w:cs="Times New Roman"/>
                <w:b/>
                <w:bCs/>
                <w:sz w:val="20"/>
                <w:szCs w:val="20"/>
              </w:rPr>
              <w:t>Capacitate proiectată</w:t>
            </w:r>
          </w:p>
          <w:p w14:paraId="19175699" w14:textId="77777777" w:rsidR="008F5672" w:rsidRPr="00BC7EBF" w:rsidRDefault="008F5672" w:rsidP="00343E46">
            <w:pPr>
              <w:spacing w:after="0" w:line="240" w:lineRule="auto"/>
              <w:rPr>
                <w:rFonts w:ascii="Times New Roman" w:eastAsia="Calibri" w:hAnsi="Times New Roman" w:cs="Times New Roman"/>
                <w:b/>
                <w:bCs/>
                <w:sz w:val="20"/>
                <w:szCs w:val="20"/>
              </w:rPr>
            </w:pPr>
            <w:r w:rsidRPr="00BC7EBF">
              <w:rPr>
                <w:rFonts w:ascii="Times New Roman" w:eastAsia="Calibri" w:hAnsi="Times New Roman" w:cs="Times New Roman"/>
                <w:b/>
                <w:bCs/>
                <w:sz w:val="20"/>
                <w:szCs w:val="20"/>
              </w:rPr>
              <w:t>(t/an)</w:t>
            </w:r>
          </w:p>
        </w:tc>
        <w:tc>
          <w:tcPr>
            <w:tcW w:w="2090" w:type="dxa"/>
            <w:shd w:val="clear" w:color="auto" w:fill="D9D9D9" w:themeFill="background1" w:themeFillShade="D9"/>
            <w:vAlign w:val="center"/>
          </w:tcPr>
          <w:p w14:paraId="2F61FBAF" w14:textId="77777777" w:rsidR="008F5672" w:rsidRPr="00BC7EBF" w:rsidRDefault="008F5672" w:rsidP="00343E46">
            <w:pPr>
              <w:spacing w:after="0" w:line="240" w:lineRule="auto"/>
              <w:rPr>
                <w:rFonts w:ascii="Times New Roman" w:eastAsia="Calibri" w:hAnsi="Times New Roman" w:cs="Times New Roman"/>
                <w:b/>
                <w:bCs/>
                <w:sz w:val="20"/>
                <w:szCs w:val="20"/>
              </w:rPr>
            </w:pPr>
            <w:r w:rsidRPr="00BC7EBF">
              <w:rPr>
                <w:rFonts w:ascii="Times New Roman" w:eastAsia="Calibri" w:hAnsi="Times New Roman" w:cs="Times New Roman"/>
                <w:b/>
                <w:bCs/>
                <w:sz w:val="20"/>
                <w:szCs w:val="20"/>
              </w:rPr>
              <w:t>Autorizație de mediu</w:t>
            </w:r>
          </w:p>
        </w:tc>
        <w:tc>
          <w:tcPr>
            <w:tcW w:w="1655" w:type="dxa"/>
            <w:shd w:val="clear" w:color="auto" w:fill="D9D9D9" w:themeFill="background1" w:themeFillShade="D9"/>
            <w:vAlign w:val="center"/>
          </w:tcPr>
          <w:p w14:paraId="5D0122B8" w14:textId="7C5395CD" w:rsidR="008F5672" w:rsidRPr="00BC7EBF" w:rsidRDefault="008F5672" w:rsidP="00343E46">
            <w:pPr>
              <w:spacing w:after="0" w:line="240" w:lineRule="auto"/>
              <w:rPr>
                <w:rFonts w:ascii="Times New Roman" w:eastAsia="Calibri" w:hAnsi="Times New Roman" w:cs="Times New Roman"/>
                <w:b/>
                <w:bCs/>
                <w:sz w:val="20"/>
                <w:szCs w:val="20"/>
              </w:rPr>
            </w:pPr>
            <w:r w:rsidRPr="00BC7EBF">
              <w:rPr>
                <w:rFonts w:ascii="Times New Roman" w:eastAsia="Calibri" w:hAnsi="Times New Roman" w:cs="Times New Roman"/>
                <w:b/>
                <w:bCs/>
                <w:sz w:val="20"/>
                <w:szCs w:val="20"/>
              </w:rPr>
              <w:t>Codul operațiunii de valorificare**</w:t>
            </w:r>
          </w:p>
        </w:tc>
      </w:tr>
      <w:tr w:rsidR="008F5672" w:rsidRPr="00BC7EBF" w14:paraId="234A14B8" w14:textId="77777777" w:rsidTr="00626E34">
        <w:trPr>
          <w:trHeight w:val="20"/>
          <w:jc w:val="center"/>
        </w:trPr>
        <w:tc>
          <w:tcPr>
            <w:tcW w:w="2589" w:type="dxa"/>
            <w:shd w:val="clear" w:color="auto" w:fill="auto"/>
            <w:vAlign w:val="center"/>
          </w:tcPr>
          <w:p w14:paraId="3296FC5A"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bookmarkStart w:id="41" w:name="_Hlk33005857"/>
            <w:r w:rsidRPr="00BC7EBF">
              <w:rPr>
                <w:rFonts w:ascii="Times New Roman" w:eastAsia="Calibri" w:hAnsi="Times New Roman" w:cs="Times New Roman"/>
                <w:noProof/>
                <w:sz w:val="20"/>
                <w:szCs w:val="20"/>
              </w:rPr>
              <w:t>Stația de sortare Brad</w:t>
            </w:r>
            <w:bookmarkEnd w:id="41"/>
          </w:p>
        </w:tc>
        <w:tc>
          <w:tcPr>
            <w:tcW w:w="1941" w:type="dxa"/>
            <w:shd w:val="clear" w:color="auto" w:fill="auto"/>
            <w:vAlign w:val="center"/>
          </w:tcPr>
          <w:p w14:paraId="655BD1E6"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01;15 01 02</w:t>
            </w:r>
          </w:p>
          <w:p w14:paraId="0E905028"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07; 15 01 04</w:t>
            </w:r>
          </w:p>
          <w:p w14:paraId="515FBBB6"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07; 20 01 01;</w:t>
            </w:r>
          </w:p>
          <w:p w14:paraId="60B12343"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20 01 39; 20 01 40</w:t>
            </w:r>
          </w:p>
        </w:tc>
        <w:tc>
          <w:tcPr>
            <w:tcW w:w="1169" w:type="dxa"/>
            <w:shd w:val="clear" w:color="auto" w:fill="auto"/>
            <w:vAlign w:val="center"/>
          </w:tcPr>
          <w:p w14:paraId="06A29BA2"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7.500</w:t>
            </w:r>
          </w:p>
        </w:tc>
        <w:tc>
          <w:tcPr>
            <w:tcW w:w="2090" w:type="dxa"/>
            <w:shd w:val="clear" w:color="auto" w:fill="auto"/>
            <w:vAlign w:val="center"/>
          </w:tcPr>
          <w:p w14:paraId="2739449C"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lang w:val="fr-FR"/>
              </w:rPr>
            </w:pPr>
            <w:r w:rsidRPr="00BC7EBF">
              <w:rPr>
                <w:rFonts w:ascii="Times New Roman" w:eastAsia="Calibri" w:hAnsi="Times New Roman" w:cs="Times New Roman"/>
                <w:noProof/>
                <w:sz w:val="20"/>
                <w:szCs w:val="20"/>
                <w:lang w:val="fr-FR"/>
              </w:rPr>
              <w:t>Nr. HD 82/28.04.2011, revizuită 4 la 08.05.2018, valabilă până la 27.04.2021</w:t>
            </w:r>
          </w:p>
        </w:tc>
        <w:tc>
          <w:tcPr>
            <w:tcW w:w="1655" w:type="dxa"/>
            <w:vAlign w:val="center"/>
          </w:tcPr>
          <w:p w14:paraId="5B09D555"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R12</w:t>
            </w:r>
          </w:p>
        </w:tc>
      </w:tr>
      <w:tr w:rsidR="008F5672" w:rsidRPr="00BC7EBF" w14:paraId="707FA580" w14:textId="77777777" w:rsidTr="00626E34">
        <w:trPr>
          <w:trHeight w:val="20"/>
          <w:jc w:val="center"/>
        </w:trPr>
        <w:tc>
          <w:tcPr>
            <w:tcW w:w="2589" w:type="dxa"/>
            <w:shd w:val="clear" w:color="auto" w:fill="auto"/>
            <w:vAlign w:val="center"/>
          </w:tcPr>
          <w:p w14:paraId="6C098D77" w14:textId="7AA35AE8" w:rsidR="008F5672" w:rsidRPr="00C144F2" w:rsidRDefault="008F5672" w:rsidP="005B36CC">
            <w:pPr>
              <w:spacing w:after="0" w:line="240" w:lineRule="auto"/>
              <w:jc w:val="both"/>
              <w:rPr>
                <w:rFonts w:ascii="Times New Roman" w:eastAsia="Calibri" w:hAnsi="Times New Roman" w:cs="Times New Roman"/>
                <w:noProof/>
                <w:sz w:val="20"/>
                <w:szCs w:val="20"/>
                <w:lang w:val="ro-RO"/>
              </w:rPr>
            </w:pPr>
            <w:bookmarkStart w:id="42" w:name="_Hlk33005866"/>
            <w:r w:rsidRPr="00C144F2">
              <w:rPr>
                <w:rFonts w:ascii="Times New Roman" w:eastAsia="Calibri" w:hAnsi="Times New Roman" w:cs="Times New Roman"/>
                <w:noProof/>
                <w:sz w:val="20"/>
                <w:szCs w:val="20"/>
                <w:lang w:val="fr-FR"/>
              </w:rPr>
              <w:t>Stația de sortare Vulcan</w:t>
            </w:r>
            <w:bookmarkEnd w:id="42"/>
            <w:r w:rsidR="00C144F2" w:rsidRPr="00C144F2">
              <w:rPr>
                <w:rFonts w:ascii="Times New Roman" w:eastAsia="Calibri" w:hAnsi="Times New Roman" w:cs="Times New Roman"/>
                <w:noProof/>
                <w:sz w:val="20"/>
                <w:szCs w:val="20"/>
                <w:lang w:val="fr-FR"/>
              </w:rPr>
              <w:t xml:space="preserve"> (n</w:t>
            </w:r>
            <w:r w:rsidR="00C144F2">
              <w:rPr>
                <w:rFonts w:ascii="Times New Roman" w:eastAsia="Calibri" w:hAnsi="Times New Roman" w:cs="Times New Roman"/>
                <w:noProof/>
                <w:sz w:val="20"/>
                <w:szCs w:val="20"/>
                <w:lang w:val="fr-FR"/>
              </w:rPr>
              <w:t>efunc</w:t>
            </w:r>
            <w:r w:rsidR="00C144F2">
              <w:rPr>
                <w:rFonts w:ascii="Times New Roman" w:eastAsia="Calibri" w:hAnsi="Times New Roman" w:cs="Times New Roman"/>
                <w:noProof/>
                <w:sz w:val="20"/>
                <w:szCs w:val="20"/>
                <w:lang w:val="ro-RO"/>
              </w:rPr>
              <w:t>țională)</w:t>
            </w:r>
          </w:p>
        </w:tc>
        <w:tc>
          <w:tcPr>
            <w:tcW w:w="1941" w:type="dxa"/>
            <w:shd w:val="clear" w:color="auto" w:fill="auto"/>
            <w:vAlign w:val="center"/>
          </w:tcPr>
          <w:p w14:paraId="4584F807"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01;15 01 02</w:t>
            </w:r>
          </w:p>
          <w:p w14:paraId="192C10AB"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07; 15 01 04</w:t>
            </w:r>
          </w:p>
          <w:p w14:paraId="4A8827B8"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07; 20 01 01;</w:t>
            </w:r>
          </w:p>
          <w:p w14:paraId="64688F24"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20 01 39; 20 0144 40</w:t>
            </w:r>
          </w:p>
        </w:tc>
        <w:tc>
          <w:tcPr>
            <w:tcW w:w="1169" w:type="dxa"/>
            <w:shd w:val="clear" w:color="auto" w:fill="auto"/>
            <w:vAlign w:val="center"/>
          </w:tcPr>
          <w:p w14:paraId="1A4834FE" w14:textId="77777777" w:rsidR="008F5672" w:rsidRPr="00BC7EBF" w:rsidRDefault="008F5672" w:rsidP="005B36CC">
            <w:pPr>
              <w:spacing w:after="0" w:line="240" w:lineRule="auto"/>
              <w:jc w:val="both"/>
              <w:rPr>
                <w:rFonts w:ascii="Times New Roman" w:eastAsia="Calibri" w:hAnsi="Times New Roman" w:cs="Times New Roman"/>
                <w:noProof/>
                <w:sz w:val="20"/>
                <w:szCs w:val="20"/>
                <w:highlight w:val="yellow"/>
              </w:rPr>
            </w:pPr>
            <w:r w:rsidRPr="00BC7EBF">
              <w:rPr>
                <w:rFonts w:ascii="Times New Roman" w:eastAsia="Calibri" w:hAnsi="Times New Roman" w:cs="Times New Roman"/>
                <w:noProof/>
                <w:sz w:val="20"/>
                <w:szCs w:val="20"/>
              </w:rPr>
              <w:t>6.000</w:t>
            </w:r>
          </w:p>
        </w:tc>
        <w:tc>
          <w:tcPr>
            <w:tcW w:w="2090" w:type="dxa"/>
            <w:shd w:val="clear" w:color="auto" w:fill="auto"/>
            <w:vAlign w:val="center"/>
          </w:tcPr>
          <w:p w14:paraId="5F25B0BD"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Nr.HD 61/26.03.2010</w:t>
            </w:r>
          </w:p>
        </w:tc>
        <w:tc>
          <w:tcPr>
            <w:tcW w:w="1655" w:type="dxa"/>
            <w:vAlign w:val="center"/>
          </w:tcPr>
          <w:p w14:paraId="43FA32E7"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R12</w:t>
            </w:r>
          </w:p>
        </w:tc>
      </w:tr>
      <w:tr w:rsidR="008F5672" w:rsidRPr="00BC7EBF" w14:paraId="57543054" w14:textId="77777777" w:rsidTr="00626E34">
        <w:trPr>
          <w:trHeight w:val="20"/>
          <w:jc w:val="center"/>
        </w:trPr>
        <w:tc>
          <w:tcPr>
            <w:tcW w:w="2589" w:type="dxa"/>
            <w:shd w:val="clear" w:color="auto" w:fill="auto"/>
            <w:vAlign w:val="center"/>
          </w:tcPr>
          <w:p w14:paraId="6BFD1AAE" w14:textId="77777777" w:rsidR="008F5672" w:rsidRPr="00BC7EBF" w:rsidRDefault="008F5672" w:rsidP="005B36CC">
            <w:pPr>
              <w:spacing w:after="0" w:line="240" w:lineRule="auto"/>
              <w:jc w:val="both"/>
              <w:rPr>
                <w:rFonts w:ascii="Times New Roman" w:eastAsia="Calibri" w:hAnsi="Times New Roman" w:cs="Times New Roman"/>
                <w:noProof/>
                <w:sz w:val="20"/>
                <w:szCs w:val="20"/>
                <w:lang w:val="fr-FR"/>
              </w:rPr>
            </w:pPr>
            <w:bookmarkStart w:id="43" w:name="_Hlk33005879"/>
            <w:r w:rsidRPr="00BC7EBF">
              <w:rPr>
                <w:rFonts w:ascii="Times New Roman" w:eastAsia="Calibri" w:hAnsi="Times New Roman" w:cs="Times New Roman"/>
                <w:noProof/>
                <w:sz w:val="20"/>
                <w:szCs w:val="20"/>
                <w:lang w:val="fr-FR"/>
              </w:rPr>
              <w:t>Stația de sortare Petroșani</w:t>
            </w:r>
            <w:bookmarkEnd w:id="43"/>
            <w:r w:rsidRPr="00BC7EBF">
              <w:rPr>
                <w:rFonts w:ascii="Times New Roman" w:eastAsia="Calibri" w:hAnsi="Times New Roman" w:cs="Times New Roman"/>
                <w:noProof/>
                <w:sz w:val="20"/>
                <w:szCs w:val="20"/>
                <w:lang w:val="fr-FR"/>
              </w:rPr>
              <w:t xml:space="preserve"> (POS MEDIU)</w:t>
            </w:r>
          </w:p>
        </w:tc>
        <w:tc>
          <w:tcPr>
            <w:tcW w:w="1941" w:type="dxa"/>
            <w:shd w:val="clear" w:color="auto" w:fill="auto"/>
            <w:vAlign w:val="center"/>
          </w:tcPr>
          <w:p w14:paraId="67F576BA"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01;15 01 02</w:t>
            </w:r>
          </w:p>
          <w:p w14:paraId="4ED89E9A"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03;15 01 07</w:t>
            </w:r>
          </w:p>
          <w:p w14:paraId="67495C66"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15 01 04</w:t>
            </w:r>
          </w:p>
        </w:tc>
        <w:tc>
          <w:tcPr>
            <w:tcW w:w="1169" w:type="dxa"/>
            <w:shd w:val="clear" w:color="auto" w:fill="auto"/>
            <w:vAlign w:val="center"/>
          </w:tcPr>
          <w:p w14:paraId="046AA8D3"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15.980</w:t>
            </w:r>
          </w:p>
        </w:tc>
        <w:tc>
          <w:tcPr>
            <w:tcW w:w="2090" w:type="dxa"/>
            <w:shd w:val="clear" w:color="auto" w:fill="auto"/>
            <w:vAlign w:val="center"/>
          </w:tcPr>
          <w:p w14:paraId="0ADB4C1F"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lang w:val="fr-FR"/>
              </w:rPr>
            </w:pPr>
            <w:r w:rsidRPr="00BC7EBF">
              <w:rPr>
                <w:rFonts w:ascii="Times New Roman" w:eastAsia="Calibri" w:hAnsi="Times New Roman" w:cs="Times New Roman"/>
                <w:noProof/>
                <w:sz w:val="20"/>
                <w:szCs w:val="20"/>
                <w:lang w:val="fr-FR"/>
              </w:rPr>
              <w:t xml:space="preserve">Nr.HD </w:t>
            </w:r>
          </w:p>
          <w:p w14:paraId="1A03EDD9"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lang w:val="fr-FR"/>
              </w:rPr>
            </w:pPr>
            <w:r w:rsidRPr="00BC7EBF">
              <w:rPr>
                <w:rFonts w:ascii="Times New Roman" w:eastAsia="Calibri" w:hAnsi="Times New Roman" w:cs="Times New Roman"/>
                <w:noProof/>
                <w:sz w:val="20"/>
                <w:szCs w:val="20"/>
                <w:lang w:val="fr-FR"/>
              </w:rPr>
              <w:t>20/28.02.2017 valabilă până la 27.02.2022</w:t>
            </w:r>
          </w:p>
        </w:tc>
        <w:tc>
          <w:tcPr>
            <w:tcW w:w="1655" w:type="dxa"/>
            <w:vAlign w:val="center"/>
          </w:tcPr>
          <w:p w14:paraId="23C8543B"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R12</w:t>
            </w:r>
          </w:p>
        </w:tc>
      </w:tr>
      <w:tr w:rsidR="008F5672" w:rsidRPr="00BC7EBF" w14:paraId="1E5616CB" w14:textId="77777777" w:rsidTr="00626E34">
        <w:trPr>
          <w:trHeight w:val="20"/>
          <w:jc w:val="center"/>
        </w:trPr>
        <w:tc>
          <w:tcPr>
            <w:tcW w:w="2589" w:type="dxa"/>
            <w:shd w:val="clear" w:color="auto" w:fill="auto"/>
            <w:vAlign w:val="center"/>
          </w:tcPr>
          <w:p w14:paraId="53CED8A3" w14:textId="09E1E5C3" w:rsidR="008F5672" w:rsidRPr="00BC7EBF" w:rsidRDefault="008F5672" w:rsidP="005B36CC">
            <w:pPr>
              <w:spacing w:after="0" w:line="240" w:lineRule="auto"/>
              <w:jc w:val="both"/>
              <w:rPr>
                <w:rFonts w:ascii="Times New Roman" w:eastAsia="Calibri" w:hAnsi="Times New Roman" w:cs="Times New Roman"/>
                <w:noProof/>
                <w:sz w:val="20"/>
                <w:szCs w:val="20"/>
                <w:lang w:val="fr-FR"/>
              </w:rPr>
            </w:pPr>
            <w:r w:rsidRPr="00BC7EBF">
              <w:rPr>
                <w:rFonts w:ascii="Times New Roman" w:eastAsia="Calibri" w:hAnsi="Times New Roman" w:cs="Times New Roman"/>
                <w:noProof/>
                <w:sz w:val="20"/>
                <w:szCs w:val="20"/>
                <w:lang w:val="fr-FR"/>
              </w:rPr>
              <w:t>Stația de sortare Petroșani (PHARE CES)</w:t>
            </w:r>
            <w:r w:rsidR="00C144F2">
              <w:rPr>
                <w:rFonts w:ascii="Times New Roman" w:eastAsia="Calibri" w:hAnsi="Times New Roman" w:cs="Times New Roman"/>
                <w:noProof/>
                <w:sz w:val="20"/>
                <w:szCs w:val="20"/>
                <w:lang w:val="fr-FR"/>
              </w:rPr>
              <w:t xml:space="preserve"> (nefuncțională)</w:t>
            </w:r>
          </w:p>
        </w:tc>
        <w:tc>
          <w:tcPr>
            <w:tcW w:w="1941" w:type="dxa"/>
            <w:shd w:val="clear" w:color="auto" w:fill="auto"/>
            <w:vAlign w:val="center"/>
          </w:tcPr>
          <w:p w14:paraId="4159C20D"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01;15 01 02</w:t>
            </w:r>
          </w:p>
          <w:p w14:paraId="2B764896"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15 01 04</w:t>
            </w:r>
          </w:p>
        </w:tc>
        <w:tc>
          <w:tcPr>
            <w:tcW w:w="1169" w:type="dxa"/>
            <w:shd w:val="clear" w:color="auto" w:fill="auto"/>
            <w:vAlign w:val="center"/>
          </w:tcPr>
          <w:p w14:paraId="73CB707D"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1.600</w:t>
            </w:r>
          </w:p>
        </w:tc>
        <w:tc>
          <w:tcPr>
            <w:tcW w:w="2090" w:type="dxa"/>
            <w:shd w:val="clear" w:color="auto" w:fill="auto"/>
            <w:vAlign w:val="center"/>
          </w:tcPr>
          <w:p w14:paraId="5EA76EFC"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Nr.209/09.11.2011</w:t>
            </w:r>
          </w:p>
          <w:p w14:paraId="585991E3"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valabilă până la 08.11.2021</w:t>
            </w:r>
          </w:p>
        </w:tc>
        <w:tc>
          <w:tcPr>
            <w:tcW w:w="1655" w:type="dxa"/>
            <w:vAlign w:val="center"/>
          </w:tcPr>
          <w:p w14:paraId="7F3E9138"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R12</w:t>
            </w:r>
          </w:p>
        </w:tc>
      </w:tr>
      <w:tr w:rsidR="008F5672" w:rsidRPr="00BC7EBF" w14:paraId="1165BA02" w14:textId="77777777" w:rsidTr="00626E34">
        <w:trPr>
          <w:trHeight w:val="20"/>
          <w:jc w:val="center"/>
        </w:trPr>
        <w:tc>
          <w:tcPr>
            <w:tcW w:w="2589" w:type="dxa"/>
            <w:shd w:val="clear" w:color="auto" w:fill="auto"/>
            <w:vAlign w:val="center"/>
          </w:tcPr>
          <w:p w14:paraId="67B5308D" w14:textId="77777777" w:rsidR="008F5672" w:rsidRPr="00BC7EBF" w:rsidRDefault="008F5672" w:rsidP="005B36CC">
            <w:pPr>
              <w:spacing w:after="0" w:line="240" w:lineRule="auto"/>
              <w:jc w:val="both"/>
              <w:rPr>
                <w:rFonts w:ascii="Times New Roman" w:eastAsia="Calibri" w:hAnsi="Times New Roman" w:cs="Times New Roman"/>
                <w:noProof/>
                <w:sz w:val="20"/>
                <w:szCs w:val="20"/>
                <w:lang w:val="fr-FR"/>
              </w:rPr>
            </w:pPr>
            <w:bookmarkStart w:id="44" w:name="_Hlk33005892"/>
            <w:r w:rsidRPr="00BC7EBF">
              <w:rPr>
                <w:rFonts w:ascii="Times New Roman" w:eastAsia="Calibri" w:hAnsi="Times New Roman" w:cs="Times New Roman"/>
                <w:noProof/>
                <w:sz w:val="20"/>
                <w:szCs w:val="20"/>
                <w:lang w:val="fr-FR"/>
              </w:rPr>
              <w:t>Instalația de sortare Bârcea Mare din cadrul CMID</w:t>
            </w:r>
            <w:bookmarkEnd w:id="44"/>
          </w:p>
        </w:tc>
        <w:tc>
          <w:tcPr>
            <w:tcW w:w="1941" w:type="dxa"/>
            <w:shd w:val="clear" w:color="auto" w:fill="auto"/>
            <w:vAlign w:val="center"/>
          </w:tcPr>
          <w:p w14:paraId="2D148404"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01; 15 01 02</w:t>
            </w:r>
          </w:p>
          <w:p w14:paraId="07194B6C"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03; 15 01 07</w:t>
            </w:r>
          </w:p>
          <w:p w14:paraId="706F2A06"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04;</w:t>
            </w:r>
          </w:p>
        </w:tc>
        <w:tc>
          <w:tcPr>
            <w:tcW w:w="1169" w:type="dxa"/>
            <w:shd w:val="clear" w:color="auto" w:fill="auto"/>
            <w:vAlign w:val="center"/>
          </w:tcPr>
          <w:p w14:paraId="73AC266E"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33.753</w:t>
            </w:r>
          </w:p>
        </w:tc>
        <w:tc>
          <w:tcPr>
            <w:tcW w:w="2090" w:type="dxa"/>
            <w:shd w:val="clear" w:color="auto" w:fill="auto"/>
            <w:vAlign w:val="center"/>
          </w:tcPr>
          <w:p w14:paraId="2E4B4CB6"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Nr. 2/15.05.2017</w:t>
            </w:r>
          </w:p>
        </w:tc>
        <w:tc>
          <w:tcPr>
            <w:tcW w:w="1655" w:type="dxa"/>
            <w:vAlign w:val="center"/>
          </w:tcPr>
          <w:p w14:paraId="19CABA9C"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R12</w:t>
            </w:r>
          </w:p>
        </w:tc>
      </w:tr>
      <w:tr w:rsidR="008F5672" w:rsidRPr="00BC7EBF" w14:paraId="01C96905" w14:textId="77777777" w:rsidTr="00626E34">
        <w:trPr>
          <w:trHeight w:val="20"/>
          <w:jc w:val="center"/>
        </w:trPr>
        <w:tc>
          <w:tcPr>
            <w:tcW w:w="2589" w:type="dxa"/>
            <w:shd w:val="clear" w:color="auto" w:fill="auto"/>
            <w:vAlign w:val="center"/>
          </w:tcPr>
          <w:p w14:paraId="069D8F36" w14:textId="3685324C" w:rsidR="008F5672" w:rsidRPr="00BC7EBF" w:rsidRDefault="008F5672" w:rsidP="005B36CC">
            <w:pPr>
              <w:spacing w:after="0" w:line="240" w:lineRule="auto"/>
              <w:jc w:val="both"/>
              <w:rPr>
                <w:rFonts w:ascii="Times New Roman" w:eastAsia="Calibri" w:hAnsi="Times New Roman" w:cs="Times New Roman"/>
                <w:noProof/>
                <w:sz w:val="20"/>
                <w:szCs w:val="20"/>
                <w:lang w:val="fr-FR"/>
              </w:rPr>
            </w:pPr>
            <w:bookmarkStart w:id="45" w:name="_Hlk33005902"/>
            <w:r w:rsidRPr="00BC7EBF">
              <w:rPr>
                <w:rFonts w:ascii="Times New Roman" w:eastAsia="Calibri" w:hAnsi="Times New Roman" w:cs="Times New Roman"/>
                <w:noProof/>
                <w:sz w:val="20"/>
                <w:szCs w:val="20"/>
                <w:lang w:val="fr-FR"/>
              </w:rPr>
              <w:t>Statia de sortare deșeuri de ambalaje Petrila</w:t>
            </w:r>
            <w:bookmarkEnd w:id="45"/>
            <w:r w:rsidR="00C144F2">
              <w:rPr>
                <w:rFonts w:ascii="Times New Roman" w:eastAsia="Calibri" w:hAnsi="Times New Roman" w:cs="Times New Roman"/>
                <w:noProof/>
                <w:sz w:val="20"/>
                <w:szCs w:val="20"/>
                <w:lang w:val="fr-FR"/>
              </w:rPr>
              <w:t xml:space="preserve"> (nefuncțională)</w:t>
            </w:r>
          </w:p>
        </w:tc>
        <w:tc>
          <w:tcPr>
            <w:tcW w:w="1941" w:type="dxa"/>
            <w:shd w:val="clear" w:color="auto" w:fill="auto"/>
            <w:vAlign w:val="center"/>
          </w:tcPr>
          <w:p w14:paraId="658BABBC"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15 01 01</w:t>
            </w:r>
          </w:p>
          <w:p w14:paraId="3A483013"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15 01 02; 15 01 04</w:t>
            </w:r>
          </w:p>
        </w:tc>
        <w:tc>
          <w:tcPr>
            <w:tcW w:w="1169" w:type="dxa"/>
            <w:shd w:val="clear" w:color="auto" w:fill="auto"/>
            <w:vAlign w:val="center"/>
          </w:tcPr>
          <w:p w14:paraId="7E692E80" w14:textId="77777777" w:rsidR="008F5672" w:rsidRPr="00BC7EBF" w:rsidRDefault="008F5672" w:rsidP="005B36CC">
            <w:pPr>
              <w:spacing w:after="0" w:line="240" w:lineRule="auto"/>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140</w:t>
            </w:r>
          </w:p>
        </w:tc>
        <w:tc>
          <w:tcPr>
            <w:tcW w:w="2090" w:type="dxa"/>
            <w:shd w:val="clear" w:color="auto" w:fill="auto"/>
            <w:vAlign w:val="center"/>
          </w:tcPr>
          <w:p w14:paraId="2429F065"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Nr.HD 101/19.05.2010</w:t>
            </w:r>
          </w:p>
        </w:tc>
        <w:tc>
          <w:tcPr>
            <w:tcW w:w="1655" w:type="dxa"/>
            <w:vAlign w:val="center"/>
          </w:tcPr>
          <w:p w14:paraId="77F80AF6" w14:textId="77777777" w:rsidR="008F5672" w:rsidRPr="00BC7EBF" w:rsidRDefault="008F5672" w:rsidP="005B36CC">
            <w:pPr>
              <w:spacing w:after="0" w:line="240" w:lineRule="auto"/>
              <w:ind w:left="34"/>
              <w:jc w:val="both"/>
              <w:rPr>
                <w:rFonts w:ascii="Times New Roman" w:eastAsia="Calibri" w:hAnsi="Times New Roman" w:cs="Times New Roman"/>
                <w:noProof/>
                <w:sz w:val="20"/>
                <w:szCs w:val="20"/>
              </w:rPr>
            </w:pPr>
            <w:r w:rsidRPr="00BC7EBF">
              <w:rPr>
                <w:rFonts w:ascii="Times New Roman" w:eastAsia="Calibri" w:hAnsi="Times New Roman" w:cs="Times New Roman"/>
                <w:noProof/>
                <w:sz w:val="20"/>
                <w:szCs w:val="20"/>
              </w:rPr>
              <w:t>R12</w:t>
            </w:r>
          </w:p>
        </w:tc>
      </w:tr>
    </w:tbl>
    <w:p w14:paraId="5F61BF29" w14:textId="77777777" w:rsidR="008F5672" w:rsidRPr="00F4772B" w:rsidRDefault="008F5672" w:rsidP="005B36CC">
      <w:pPr>
        <w:spacing w:after="0" w:line="240" w:lineRule="auto"/>
        <w:jc w:val="both"/>
        <w:rPr>
          <w:rFonts w:ascii="Times New Roman" w:hAnsi="Times New Roman" w:cs="Times New Roman"/>
          <w:i/>
          <w:noProof/>
          <w:sz w:val="20"/>
          <w:lang w:val="pt-BR"/>
        </w:rPr>
      </w:pPr>
      <w:r w:rsidRPr="00F4772B">
        <w:rPr>
          <w:rFonts w:ascii="Times New Roman" w:hAnsi="Times New Roman" w:cs="Times New Roman"/>
          <w:i/>
          <w:noProof/>
          <w:sz w:val="20"/>
          <w:lang w:val="pt-BR"/>
        </w:rPr>
        <w:t>*Codul deşeurilor conform Listei europene a deşeurilor aprobată prin Decizia 2000/532/CE cu modificările ulterioare; **conform Anexei nr. 3 a Legii nr. 211/2011 privind regimul deșeurilor</w:t>
      </w:r>
    </w:p>
    <w:p w14:paraId="43EF6734" w14:textId="77777777" w:rsidR="008F5672" w:rsidRPr="00BC7EBF" w:rsidRDefault="008F5672" w:rsidP="005B36CC">
      <w:pPr>
        <w:spacing w:after="120" w:line="240" w:lineRule="auto"/>
        <w:jc w:val="center"/>
        <w:rPr>
          <w:rFonts w:ascii="Times New Roman" w:hAnsi="Times New Roman" w:cs="Times New Roman"/>
          <w:i/>
          <w:noProof/>
          <w:sz w:val="20"/>
          <w:szCs w:val="20"/>
          <w:lang w:val="fr-FR"/>
        </w:rPr>
      </w:pPr>
      <w:r w:rsidRPr="00BC7EBF">
        <w:rPr>
          <w:rFonts w:ascii="Times New Roman" w:hAnsi="Times New Roman" w:cs="Times New Roman"/>
          <w:i/>
          <w:noProof/>
          <w:sz w:val="20"/>
          <w:szCs w:val="20"/>
          <w:lang w:val="fr-FR"/>
        </w:rPr>
        <w:t>Sursă: APM Hunedoara, Autorizații de mediu, PJGD</w:t>
      </w:r>
    </w:p>
    <w:p w14:paraId="71484780" w14:textId="5706EBEF" w:rsidR="008F5672" w:rsidRPr="00EF5E56" w:rsidRDefault="008F5672" w:rsidP="005B36CC">
      <w:pPr>
        <w:spacing w:after="120" w:line="240" w:lineRule="auto"/>
        <w:jc w:val="both"/>
        <w:rPr>
          <w:rFonts w:ascii="Times New Roman" w:hAnsi="Times New Roman" w:cs="Times New Roman"/>
          <w:i/>
          <w:iCs/>
          <w:noProof/>
          <w:sz w:val="24"/>
          <w:szCs w:val="24"/>
          <w:lang w:val="fr-FR"/>
        </w:rPr>
      </w:pPr>
      <w:r w:rsidRPr="00EF5E56">
        <w:rPr>
          <w:rFonts w:ascii="Times New Roman" w:hAnsi="Times New Roman" w:cs="Times New Roman"/>
          <w:noProof/>
          <w:sz w:val="24"/>
          <w:szCs w:val="24"/>
          <w:lang w:val="fr-FR"/>
        </w:rPr>
        <w:t>Stațiile de sortare funcționează cu deșeuri municipale</w:t>
      </w:r>
      <w:r w:rsidR="00C525D6" w:rsidRPr="00EF5E56">
        <w:rPr>
          <w:rFonts w:ascii="Times New Roman" w:hAnsi="Times New Roman" w:cs="Times New Roman"/>
          <w:noProof/>
          <w:sz w:val="24"/>
          <w:szCs w:val="24"/>
          <w:lang w:val="fr-FR"/>
        </w:rPr>
        <w:t>,</w:t>
      </w:r>
      <w:r w:rsidRPr="00EF5E56">
        <w:rPr>
          <w:rFonts w:ascii="Times New Roman" w:hAnsi="Times New Roman" w:cs="Times New Roman"/>
          <w:noProof/>
          <w:sz w:val="24"/>
          <w:szCs w:val="24"/>
          <w:lang w:val="fr-FR"/>
        </w:rPr>
        <w:t xml:space="preserve"> în mare majoritate</w:t>
      </w:r>
      <w:r w:rsidR="00C525D6" w:rsidRPr="00EF5E56">
        <w:rPr>
          <w:rFonts w:ascii="Times New Roman" w:hAnsi="Times New Roman" w:cs="Times New Roman"/>
          <w:noProof/>
          <w:sz w:val="24"/>
          <w:szCs w:val="24"/>
          <w:lang w:val="fr-FR"/>
        </w:rPr>
        <w:t>,</w:t>
      </w:r>
      <w:r w:rsidRPr="00EF5E56">
        <w:rPr>
          <w:rFonts w:ascii="Times New Roman" w:hAnsi="Times New Roman" w:cs="Times New Roman"/>
          <w:noProof/>
          <w:sz w:val="24"/>
          <w:szCs w:val="24"/>
          <w:lang w:val="fr-FR"/>
        </w:rPr>
        <w:t xml:space="preserve"> deșeuri </w:t>
      </w:r>
      <w:r w:rsidR="00C525D6" w:rsidRPr="00EF5E56">
        <w:rPr>
          <w:rFonts w:ascii="Times New Roman" w:hAnsi="Times New Roman" w:cs="Times New Roman"/>
          <w:noProof/>
          <w:sz w:val="24"/>
          <w:szCs w:val="24"/>
          <w:lang w:val="fr-FR"/>
        </w:rPr>
        <w:t xml:space="preserve">reciclabile </w:t>
      </w:r>
      <w:r w:rsidRPr="00EF5E56">
        <w:rPr>
          <w:rFonts w:ascii="Times New Roman" w:hAnsi="Times New Roman" w:cs="Times New Roman"/>
          <w:noProof/>
          <w:sz w:val="24"/>
          <w:szCs w:val="24"/>
          <w:lang w:val="fr-FR"/>
        </w:rPr>
        <w:t>colectate neseparat.</w:t>
      </w:r>
    </w:p>
    <w:p w14:paraId="7CEBE312" w14:textId="0B2D4236"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hAnsi="Times New Roman" w:cs="Times New Roman"/>
          <w:b/>
          <w:bCs/>
          <w:i/>
          <w:noProof/>
          <w:sz w:val="24"/>
          <w:szCs w:val="24"/>
          <w:lang w:val="fr-FR"/>
        </w:rPr>
        <w:t>Stația de sortare de la Brad</w:t>
      </w:r>
      <w:r w:rsidRPr="00EF5E56">
        <w:rPr>
          <w:rFonts w:ascii="Times New Roman" w:hAnsi="Times New Roman" w:cs="Times New Roman"/>
          <w:b/>
          <w:bCs/>
          <w:iCs/>
          <w:noProof/>
          <w:sz w:val="24"/>
          <w:szCs w:val="24"/>
          <w:lang w:val="fr-FR"/>
        </w:rPr>
        <w:t xml:space="preserve"> </w:t>
      </w:r>
      <w:r w:rsidRPr="00EF5E56">
        <w:rPr>
          <w:rFonts w:ascii="Times New Roman" w:eastAsia="Calibri" w:hAnsi="Times New Roman" w:cs="Times New Roman"/>
          <w:noProof/>
          <w:sz w:val="24"/>
          <w:szCs w:val="24"/>
          <w:lang w:val="fr-FR"/>
        </w:rPr>
        <w:t>a fost înființată în anul 2010 în cadrul Proiectului PHARE CES 2004 „ECO Brad – Stație de selectare și transfer și platformă de compostare a deșeurilor”, este în proprietatea Primăriei Brad fiind operată de asocierea SC Brai-Cata SRL</w:t>
      </w:r>
      <w:r w:rsidR="00614D45">
        <w:rPr>
          <w:rFonts w:ascii="Times New Roman" w:eastAsia="Calibri" w:hAnsi="Times New Roman" w:cs="Times New Roman"/>
          <w:noProof/>
          <w:sz w:val="24"/>
          <w:szCs w:val="24"/>
          <w:lang w:val="fr-FR"/>
        </w:rPr>
        <w:t xml:space="preserve"> </w:t>
      </w:r>
      <w:r w:rsidRPr="00EF5E56">
        <w:rPr>
          <w:rFonts w:ascii="Times New Roman" w:eastAsia="Calibri" w:hAnsi="Times New Roman" w:cs="Times New Roman"/>
          <w:noProof/>
          <w:sz w:val="24"/>
          <w:szCs w:val="24"/>
          <w:lang w:val="fr-FR"/>
        </w:rPr>
        <w:t xml:space="preserve">- SC Ted-Trans 2002 SRL, în cadrul contractului de delegare nr. 394/25.04.2018. Stația funcționează 8 h/zi, 5 zile pe săptămână, 260 zile/an, metoda de separare fiind manuală (8 posturi de sortare). Stația de sortare este dotată cu: zona de recepție deșeuri, zonă de sortare compusă dintr-o linie de sortare prevăzută cu sită tambur 80 mm, separator magnetic, cabină de sortare 8 posturi și perforator PET, prescontainere, încărcător frontal multifuncțional, motostivuitor. Stația sortează în principal deșeuri colectate în amestec și în cantitate mai mică, deșeuri reciclabile colectate separat, de aceea capacitatea de utilizare poate atinge capacitatea proiectată de procesare a stației. </w:t>
      </w:r>
    </w:p>
    <w:p w14:paraId="00732733"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 xml:space="preserve">Deșeurile se deversează pe platforma betonată a stației, în zona de recepție,  de unde sunt încărcate pe o bandă transportoare către un ciur rotativ, după care fracția care rămâne în ciur (refuzul de ciur) este sortată ulterior în cabina de sortare. Aici intră și deșeurile reciclabile care au fost colectate separat. Sortarea se realizează manual, materialele reciclabile rezultate se presează/ balotează în vederea vânzării, iar reziduurile sunt încărcate în containere de în vederea eliminării sau </w:t>
      </w:r>
      <w:r w:rsidRPr="00EF5E56">
        <w:rPr>
          <w:rFonts w:ascii="Times New Roman" w:eastAsia="Calibri" w:hAnsi="Times New Roman" w:cs="Times New Roman"/>
          <w:noProof/>
          <w:sz w:val="24"/>
          <w:szCs w:val="24"/>
          <w:lang w:val="fr-FR"/>
        </w:rPr>
        <w:lastRenderedPageBreak/>
        <w:t>valorificării energetice, după caz. Având în vedere că tratează în marea majoritate deșeuri colectate în amestec, randamentul procesului de sortare este foarte redus (cca 2-3%).</w:t>
      </w:r>
    </w:p>
    <w:p w14:paraId="6B7C68A4"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b/>
          <w:bCs/>
          <w:i/>
          <w:noProof/>
          <w:sz w:val="24"/>
          <w:szCs w:val="24"/>
          <w:lang w:val="fr-FR"/>
        </w:rPr>
        <w:t>Stația de sortare de la Petroșani</w:t>
      </w:r>
      <w:r w:rsidRPr="00EF5E56">
        <w:rPr>
          <w:rFonts w:ascii="Times New Roman" w:eastAsia="Calibri" w:hAnsi="Times New Roman" w:cs="Times New Roman"/>
          <w:i/>
          <w:iCs/>
          <w:noProof/>
          <w:sz w:val="24"/>
          <w:szCs w:val="24"/>
          <w:lang w:val="fr-FR"/>
        </w:rPr>
        <w:t xml:space="preserve"> </w:t>
      </w:r>
      <w:r w:rsidRPr="00EF5E56">
        <w:rPr>
          <w:rFonts w:ascii="Times New Roman" w:eastAsia="Calibri" w:hAnsi="Times New Roman" w:cs="Times New Roman"/>
          <w:iCs/>
          <w:noProof/>
          <w:sz w:val="24"/>
          <w:szCs w:val="24"/>
          <w:lang w:val="fr-FR"/>
        </w:rPr>
        <w:t>– realizată în cadrul Proiectului POS Mediu „</w:t>
      </w:r>
      <w:r w:rsidRPr="00EF5E56">
        <w:rPr>
          <w:rFonts w:ascii="Times New Roman" w:eastAsia="Calibri" w:hAnsi="Times New Roman" w:cs="Times New Roman"/>
          <w:noProof/>
          <w:sz w:val="24"/>
          <w:szCs w:val="24"/>
          <w:lang w:val="fr-FR" w:eastAsia="ja-JP"/>
        </w:rPr>
        <w:t>Sistem de Management Integrat al Deșeurilor în județul Hunedoara</w:t>
      </w:r>
      <w:r w:rsidRPr="00EF5E56">
        <w:rPr>
          <w:rFonts w:ascii="Times New Roman" w:eastAsia="Calibri" w:hAnsi="Times New Roman" w:cs="Times New Roman"/>
          <w:noProof/>
          <w:sz w:val="24"/>
          <w:szCs w:val="24"/>
          <w:lang w:val="fr-FR"/>
        </w:rPr>
        <w:t xml:space="preserve">”, funcționează din anul 2018 și este operată de către SC SUPERCOM SA </w:t>
      </w:r>
      <w:r w:rsidRPr="00EF5E56">
        <w:rPr>
          <w:rFonts w:ascii="Times New Roman" w:eastAsia="Calibri" w:hAnsi="Times New Roman" w:cs="Times New Roman"/>
          <w:noProof/>
          <w:sz w:val="24"/>
          <w:szCs w:val="24"/>
          <w:lang w:val="fr-FR" w:eastAsia="ja-JP"/>
        </w:rPr>
        <w:t>în baza contractului de delegare nr.1824/04.12.2018 valabil 8 ani</w:t>
      </w:r>
      <w:r w:rsidRPr="00EF5E56">
        <w:rPr>
          <w:rFonts w:ascii="Times New Roman" w:eastAsia="Calibri" w:hAnsi="Times New Roman" w:cs="Times New Roman"/>
          <w:noProof/>
          <w:sz w:val="24"/>
          <w:szCs w:val="24"/>
          <w:lang w:val="fr-FR"/>
        </w:rPr>
        <w:t>. Stația de sortare deservește Zona 4 Petroșani. Suprafața halei de sortare (construcție metalică) este de 2.628 m</w:t>
      </w:r>
      <w:r w:rsidRPr="00EF5E56">
        <w:rPr>
          <w:rFonts w:ascii="Times New Roman" w:eastAsia="Calibri" w:hAnsi="Times New Roman" w:cs="Times New Roman"/>
          <w:noProof/>
          <w:sz w:val="24"/>
          <w:szCs w:val="24"/>
          <w:vertAlign w:val="superscript"/>
          <w:lang w:val="fr-FR"/>
        </w:rPr>
        <w:t>2</w:t>
      </w:r>
      <w:r w:rsidRPr="00EF5E56">
        <w:rPr>
          <w:rFonts w:ascii="Times New Roman" w:eastAsia="Calibri" w:hAnsi="Times New Roman" w:cs="Times New Roman"/>
          <w:noProof/>
          <w:sz w:val="24"/>
          <w:szCs w:val="24"/>
          <w:lang w:val="fr-FR"/>
        </w:rPr>
        <w:t xml:space="preserve">, fiind împărțită în zonă de tratare/sortare și zonă de stocare temporară a materialelor sortate. Zona de tratare este dotată cu o linie tehnologică de sortare a deșeurilor, compusă din desfăcător de saci, benzi transportoare, separator magnetic,  cabină de sortare cu 24 de posturi prevăzute cu 24 de containere, separator deșeuri ne-feroase, perforator de PET, presă centrală de balotat, presă de balotat metale. Linia tehnologică este semi-automatizată, operațiunile în cabina de sortare desfășurându-se manual. Stația funcționează 6 h/zi, 6 zile pe săptămână, 312 zile/an. Materialele sortate sunt presate și balotate și depozitate în zona de stocare temporară, în vederea valorificării prin operatori autorizați. Fracția reziduală este transferată la stația de transfer Petroșani în vederea transportării la CMID Bârcea Mare. </w:t>
      </w:r>
    </w:p>
    <w:p w14:paraId="1EC74AC6"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Deșeurile tratate în stația de sortare sunt doar deșeuri reciclabile colectate separat (având în vedere că în zona 4 este asigurată de același operator colectarea separată a deșeurilor), dar cu grad de impurificare destul de ridicat, ceea ce duce la randamente relativ scăzute.</w:t>
      </w:r>
    </w:p>
    <w:p w14:paraId="48E65FB9"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b/>
          <w:bCs/>
          <w:i/>
          <w:noProof/>
          <w:sz w:val="24"/>
          <w:szCs w:val="24"/>
          <w:lang w:val="fr-FR"/>
        </w:rPr>
        <w:t>Instalația de sortare din cadrul CMID, Bârcea Mare</w:t>
      </w:r>
      <w:r w:rsidRPr="00EF5E56">
        <w:rPr>
          <w:rFonts w:ascii="Times New Roman" w:eastAsia="Calibri" w:hAnsi="Times New Roman" w:cs="Times New Roman"/>
          <w:noProof/>
          <w:sz w:val="24"/>
          <w:szCs w:val="24"/>
          <w:lang w:val="fr-FR"/>
        </w:rPr>
        <w:t xml:space="preserve"> – investiție realizată în cadrul Proiectului POS Mediu „</w:t>
      </w:r>
      <w:r w:rsidRPr="00EF5E56">
        <w:rPr>
          <w:rFonts w:ascii="Times New Roman" w:eastAsia="Calibri" w:hAnsi="Times New Roman" w:cs="Times New Roman"/>
          <w:noProof/>
          <w:sz w:val="24"/>
          <w:szCs w:val="24"/>
          <w:lang w:val="fr-FR" w:eastAsia="ja-JP"/>
        </w:rPr>
        <w:t>Sistem de Management Integrat al Deșeurilor în județul Hunedoara</w:t>
      </w:r>
      <w:r w:rsidRPr="00EF5E56">
        <w:rPr>
          <w:rFonts w:ascii="Times New Roman" w:eastAsia="Calibri" w:hAnsi="Times New Roman" w:cs="Times New Roman"/>
          <w:noProof/>
          <w:sz w:val="24"/>
          <w:szCs w:val="24"/>
          <w:lang w:val="fr-FR"/>
        </w:rPr>
        <w:t>”, este operată de SC SUPERCOM SA, în cadrul contractului de delegare nr 20110/18.12.2018, cu durata de 10 ani. Stația de sortare are o suprafață totală 38.000 m</w:t>
      </w:r>
      <w:r w:rsidRPr="00EF5E56">
        <w:rPr>
          <w:rFonts w:ascii="Times New Roman" w:eastAsia="Calibri" w:hAnsi="Times New Roman" w:cs="Times New Roman"/>
          <w:noProof/>
          <w:sz w:val="24"/>
          <w:szCs w:val="24"/>
          <w:vertAlign w:val="superscript"/>
          <w:lang w:val="fr-FR"/>
        </w:rPr>
        <w:t>2</w:t>
      </w:r>
      <w:r w:rsidRPr="00EF5E56">
        <w:rPr>
          <w:rFonts w:ascii="Times New Roman" w:eastAsia="Calibri" w:hAnsi="Times New Roman" w:cs="Times New Roman"/>
          <w:noProof/>
          <w:sz w:val="24"/>
          <w:szCs w:val="24"/>
          <w:lang w:val="fr-FR"/>
        </w:rPr>
        <w:t xml:space="preserve"> și </w:t>
      </w:r>
      <w:r w:rsidRPr="00EF5E56">
        <w:rPr>
          <w:rFonts w:ascii="Times New Roman" w:hAnsi="Times New Roman" w:cs="Times New Roman"/>
          <w:noProof/>
          <w:sz w:val="24"/>
          <w:szCs w:val="24"/>
          <w:lang w:val="fr-FR"/>
        </w:rPr>
        <w:t xml:space="preserve">şi este constituită din: clădire tip hală și șopron stocare baloţi deşeuri de ambalaje sortate. </w:t>
      </w:r>
      <w:r w:rsidRPr="00EF5E56">
        <w:rPr>
          <w:rFonts w:ascii="Times New Roman" w:eastAsia="Calibri" w:hAnsi="Times New Roman" w:cs="Times New Roman"/>
          <w:noProof/>
          <w:sz w:val="24"/>
          <w:szCs w:val="24"/>
          <w:lang w:val="fr-FR"/>
        </w:rPr>
        <w:t>Instalația de sortare este amplasată pe o suprafață de 14.899 m</w:t>
      </w:r>
      <w:r w:rsidRPr="00EF5E56">
        <w:rPr>
          <w:rFonts w:ascii="Times New Roman" w:eastAsia="Calibri" w:hAnsi="Times New Roman" w:cs="Times New Roman"/>
          <w:noProof/>
          <w:sz w:val="24"/>
          <w:szCs w:val="24"/>
          <w:vertAlign w:val="superscript"/>
          <w:lang w:val="fr-FR"/>
        </w:rPr>
        <w:t xml:space="preserve">2 </w:t>
      </w:r>
      <w:r w:rsidRPr="00EF5E56">
        <w:rPr>
          <w:rFonts w:ascii="Times New Roman" w:eastAsia="Calibri" w:hAnsi="Times New Roman" w:cs="Times New Roman"/>
          <w:noProof/>
          <w:sz w:val="24"/>
          <w:szCs w:val="24"/>
          <w:lang w:val="fr-FR"/>
        </w:rPr>
        <w:t xml:space="preserve"> și este compusă din: benzi transportoare (de alimentare şi evacuare), desfăcător de saci, separator magnetic, cabină sortare manuală, boxe stocare materiale sortate; linia tehnologică de balotare este compusă din: benzi transportoare, presă balotare, sistem legare baloţi. Instalația funcționează 7 h/zi, 312 zile pe an, metoda de separare fiind semi-automatizată, separarea deșeurilor reciclabile în cabina de sortare realizându-se manual, iar materialele ajung în boxele de sub cabină, de unde sunt preluate cu utilaje și benzi transportoare către linia de balotare. Refuzul de sortare este colectat în containere. Deșeurile valorificabile sunt predate la unități autorizate pentru valorificare.</w:t>
      </w:r>
    </w:p>
    <w:p w14:paraId="48F3287A"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Deșeurile tratate în stația de sortare sunt doar deșeuri reciclabile colectate separat (aduse în principal din zona 3 și foarte puțin din zona 2), dar cu grad de impurificare destul de ridicat, ceea ce duce la randamente relativ scăzute.</w:t>
      </w:r>
    </w:p>
    <w:p w14:paraId="3A957966" w14:textId="2A0C14D8" w:rsidR="008F5672" w:rsidRPr="00EF5E56" w:rsidRDefault="008F5672" w:rsidP="005B36CC">
      <w:pPr>
        <w:pStyle w:val="Listparagraf"/>
        <w:numPr>
          <w:ilvl w:val="2"/>
          <w:numId w:val="5"/>
        </w:numPr>
        <w:spacing w:after="120" w:line="240" w:lineRule="auto"/>
        <w:ind w:left="709" w:hanging="355"/>
        <w:rPr>
          <w:rFonts w:ascii="Times New Roman" w:hAnsi="Times New Roman" w:cs="Times New Roman"/>
          <w:b/>
          <w:i/>
          <w:sz w:val="24"/>
          <w:szCs w:val="24"/>
          <w:u w:val="single"/>
          <w:lang w:val="fr-FR"/>
        </w:rPr>
      </w:pPr>
      <w:r w:rsidRPr="00EF5E56">
        <w:rPr>
          <w:rFonts w:ascii="Times New Roman" w:hAnsi="Times New Roman" w:cs="Times New Roman"/>
          <w:b/>
          <w:i/>
          <w:sz w:val="24"/>
          <w:szCs w:val="24"/>
          <w:u w:val="single"/>
          <w:lang w:val="fr-FR"/>
        </w:rPr>
        <w:t>Tratarea deșeurilor biodegradabile municipale</w:t>
      </w:r>
    </w:p>
    <w:p w14:paraId="68B60BF3" w14:textId="3E02441F" w:rsidR="00C525D6" w:rsidRPr="00EF5E56" w:rsidRDefault="008F5672" w:rsidP="005B36CC">
      <w:pPr>
        <w:spacing w:after="120" w:line="240" w:lineRule="auto"/>
        <w:jc w:val="both"/>
        <w:rPr>
          <w:rFonts w:ascii="Times New Roman" w:eastAsia="Calibri" w:hAnsi="Times New Roman" w:cs="Times New Roman"/>
          <w:bCs/>
          <w:noProof/>
          <w:sz w:val="24"/>
          <w:szCs w:val="24"/>
          <w:lang w:val="fr-FR"/>
        </w:rPr>
      </w:pPr>
      <w:r w:rsidRPr="00EF5E56">
        <w:rPr>
          <w:rFonts w:ascii="Times New Roman" w:eastAsia="Calibri" w:hAnsi="Times New Roman" w:cs="Times New Roman"/>
          <w:bCs/>
          <w:noProof/>
          <w:sz w:val="24"/>
          <w:szCs w:val="24"/>
          <w:lang w:val="fr-FR"/>
        </w:rPr>
        <w:t xml:space="preserve">În ceea ce privește compostarea deșeurilor municipale, </w:t>
      </w:r>
      <w:r w:rsidR="00C525D6" w:rsidRPr="00EF5E56">
        <w:rPr>
          <w:rFonts w:ascii="Times New Roman" w:eastAsia="Calibri" w:hAnsi="Times New Roman" w:cs="Times New Roman"/>
          <w:bCs/>
          <w:noProof/>
          <w:sz w:val="24"/>
          <w:szCs w:val="24"/>
          <w:lang w:val="fr-FR"/>
        </w:rPr>
        <w:t xml:space="preserve">trebuie menţionat că </w:t>
      </w:r>
      <w:bookmarkStart w:id="46" w:name="_Hlk61552734"/>
      <w:r w:rsidR="00C525D6" w:rsidRPr="00EF5E56">
        <w:rPr>
          <w:rFonts w:ascii="Times New Roman" w:eastAsia="Calibri" w:hAnsi="Times New Roman" w:cs="Times New Roman"/>
          <w:bCs/>
          <w:noProof/>
          <w:sz w:val="24"/>
          <w:szCs w:val="24"/>
          <w:lang w:val="fr-FR"/>
        </w:rPr>
        <w:t>o</w:t>
      </w:r>
      <w:r w:rsidRPr="00EF5E56">
        <w:rPr>
          <w:rFonts w:ascii="Times New Roman" w:eastAsia="Calibri" w:hAnsi="Times New Roman" w:cs="Times New Roman"/>
          <w:bCs/>
          <w:noProof/>
          <w:sz w:val="24"/>
          <w:szCs w:val="24"/>
          <w:lang w:val="fr-FR"/>
        </w:rPr>
        <w:t xml:space="preserve"> parte din populația din mediul rural a fost dotată, prin Proiectul SMID HD, cu </w:t>
      </w:r>
      <w:r w:rsidRPr="00EF5E56">
        <w:rPr>
          <w:rFonts w:ascii="Times New Roman" w:eastAsia="Calibri" w:hAnsi="Times New Roman" w:cs="Times New Roman"/>
          <w:bCs/>
          <w:i/>
          <w:iCs/>
          <w:noProof/>
          <w:sz w:val="24"/>
          <w:szCs w:val="24"/>
          <w:lang w:val="fr-FR"/>
        </w:rPr>
        <w:t>unități de compostare individuală</w:t>
      </w:r>
      <w:r w:rsidRPr="00EF5E56">
        <w:rPr>
          <w:rFonts w:ascii="Times New Roman" w:eastAsia="Calibri" w:hAnsi="Times New Roman" w:cs="Times New Roman"/>
          <w:bCs/>
          <w:noProof/>
          <w:sz w:val="24"/>
          <w:szCs w:val="24"/>
          <w:lang w:val="fr-FR"/>
        </w:rPr>
        <w:t xml:space="preserve"> (12.900 bucăți) pentru a implementa acest tip de tratament pentru deșeurile biodegradabile din gospodărie; distribuția către populație a acestor echipamente a fost finalizată la sfârșitul anului 2018, neexistând informații cu privire la gradul lor de utilizare în scopul pentru care au fost distribuite; din datele cantitative privind deșeurile menajere colectate din mediul rural (în creștere constantă în perioada 20</w:t>
      </w:r>
      <w:r w:rsidR="00BF37BF" w:rsidRPr="00EF5E56">
        <w:rPr>
          <w:rFonts w:ascii="Times New Roman" w:eastAsia="Calibri" w:hAnsi="Times New Roman" w:cs="Times New Roman"/>
          <w:bCs/>
          <w:noProof/>
          <w:sz w:val="24"/>
          <w:szCs w:val="24"/>
          <w:lang w:val="fr-FR"/>
        </w:rPr>
        <w:t>17</w:t>
      </w:r>
      <w:r w:rsidRPr="00EF5E56">
        <w:rPr>
          <w:rFonts w:ascii="Times New Roman" w:eastAsia="Calibri" w:hAnsi="Times New Roman" w:cs="Times New Roman"/>
          <w:bCs/>
          <w:noProof/>
          <w:sz w:val="24"/>
          <w:szCs w:val="24"/>
          <w:lang w:val="fr-FR"/>
        </w:rPr>
        <w:t>-20</w:t>
      </w:r>
      <w:r w:rsidR="00BF37BF" w:rsidRPr="00EF5E56">
        <w:rPr>
          <w:rFonts w:ascii="Times New Roman" w:eastAsia="Calibri" w:hAnsi="Times New Roman" w:cs="Times New Roman"/>
          <w:bCs/>
          <w:noProof/>
          <w:sz w:val="24"/>
          <w:szCs w:val="24"/>
          <w:lang w:val="fr-FR"/>
        </w:rPr>
        <w:t>2</w:t>
      </w:r>
      <w:r w:rsidR="00BE748B">
        <w:rPr>
          <w:rFonts w:ascii="Times New Roman" w:eastAsia="Calibri" w:hAnsi="Times New Roman" w:cs="Times New Roman"/>
          <w:bCs/>
          <w:noProof/>
          <w:sz w:val="24"/>
          <w:szCs w:val="24"/>
          <w:lang w:val="fr-FR"/>
        </w:rPr>
        <w:t>1</w:t>
      </w:r>
      <w:r w:rsidRPr="00EF5E56">
        <w:rPr>
          <w:rFonts w:ascii="Times New Roman" w:eastAsia="Calibri" w:hAnsi="Times New Roman" w:cs="Times New Roman"/>
          <w:bCs/>
          <w:noProof/>
          <w:sz w:val="24"/>
          <w:szCs w:val="24"/>
          <w:lang w:val="fr-FR"/>
        </w:rPr>
        <w:t xml:space="preserve">) rezultă însă că </w:t>
      </w:r>
      <w:bookmarkEnd w:id="46"/>
      <w:r w:rsidR="007D2F67" w:rsidRPr="00EF5E56">
        <w:rPr>
          <w:rFonts w:ascii="Times New Roman" w:eastAsia="Calibri" w:hAnsi="Times New Roman" w:cs="Times New Roman"/>
          <w:bCs/>
          <w:noProof/>
          <w:sz w:val="24"/>
          <w:szCs w:val="24"/>
          <w:lang w:val="fr-FR"/>
        </w:rPr>
        <w:t xml:space="preserve">impactul acestor investiţii nu este semnificativ. </w:t>
      </w:r>
    </w:p>
    <w:p w14:paraId="17A6956B" w14:textId="79C1BDDA" w:rsidR="008F5672" w:rsidRPr="00EF5E56" w:rsidRDefault="008F5672" w:rsidP="005B36CC">
      <w:pPr>
        <w:pStyle w:val="Listparagraf"/>
        <w:numPr>
          <w:ilvl w:val="2"/>
          <w:numId w:val="5"/>
        </w:numPr>
        <w:spacing w:after="120" w:line="240" w:lineRule="auto"/>
        <w:ind w:left="709" w:hanging="355"/>
        <w:rPr>
          <w:rFonts w:ascii="Times New Roman" w:hAnsi="Times New Roman" w:cs="Times New Roman"/>
          <w:b/>
          <w:i/>
          <w:sz w:val="24"/>
          <w:szCs w:val="24"/>
          <w:u w:val="single"/>
          <w:lang w:val="fr-FR"/>
        </w:rPr>
      </w:pPr>
      <w:bookmarkStart w:id="47" w:name="_Hlk532811897"/>
      <w:r w:rsidRPr="00EF5E56">
        <w:rPr>
          <w:rFonts w:ascii="Times New Roman" w:hAnsi="Times New Roman" w:cs="Times New Roman"/>
          <w:b/>
          <w:i/>
          <w:sz w:val="24"/>
          <w:szCs w:val="24"/>
          <w:u w:val="single"/>
          <w:lang w:val="fr-FR"/>
        </w:rPr>
        <w:t>Tratarea deșeurilor reziduale municipale</w:t>
      </w:r>
    </w:p>
    <w:p w14:paraId="6CBEDB79" w14:textId="080ADF71" w:rsidR="008F5672" w:rsidRPr="00EF5E56" w:rsidRDefault="008F5672" w:rsidP="005B36CC">
      <w:pPr>
        <w:tabs>
          <w:tab w:val="num" w:pos="1080"/>
        </w:tabs>
        <w:spacing w:after="120" w:line="240" w:lineRule="auto"/>
        <w:jc w:val="both"/>
        <w:rPr>
          <w:rFonts w:ascii="Times New Roman" w:eastAsia="Calibri" w:hAnsi="Times New Roman" w:cs="Times New Roman"/>
          <w:noProof/>
          <w:sz w:val="24"/>
          <w:szCs w:val="24"/>
          <w:lang w:val="fr-FR"/>
        </w:rPr>
      </w:pPr>
      <w:bookmarkStart w:id="48" w:name="_Hlk73699697"/>
      <w:r w:rsidRPr="00EF5E56">
        <w:rPr>
          <w:rFonts w:ascii="Times New Roman" w:eastAsia="Calibri" w:hAnsi="Times New Roman" w:cs="Times New Roman"/>
          <w:noProof/>
          <w:sz w:val="24"/>
          <w:szCs w:val="24"/>
          <w:lang w:val="fr-FR"/>
        </w:rPr>
        <w:t xml:space="preserve">Statia de tratare mecano-biologică este operată actualmente de SC Supercom SA, în baza contractului de delegare nr 20110/18.12.2018, cu durata de 10 ani. </w:t>
      </w:r>
      <w:r w:rsidRPr="00EF5E56">
        <w:rPr>
          <w:rFonts w:ascii="Times New Roman" w:hAnsi="Times New Roman" w:cs="Times New Roman"/>
          <w:noProof/>
          <w:sz w:val="24"/>
          <w:szCs w:val="24"/>
          <w:lang w:val="fr-FR"/>
        </w:rPr>
        <w:t>Capacitate</w:t>
      </w:r>
      <w:r w:rsidR="00461AA1" w:rsidRPr="00EF5E56">
        <w:rPr>
          <w:rFonts w:ascii="Times New Roman" w:hAnsi="Times New Roman" w:cs="Times New Roman"/>
          <w:noProof/>
          <w:sz w:val="24"/>
          <w:szCs w:val="24"/>
          <w:lang w:val="fr-FR"/>
        </w:rPr>
        <w:t>a</w:t>
      </w:r>
      <w:r w:rsidRPr="00EF5E56">
        <w:rPr>
          <w:rFonts w:ascii="Times New Roman" w:hAnsi="Times New Roman" w:cs="Times New Roman"/>
          <w:noProof/>
          <w:sz w:val="24"/>
          <w:szCs w:val="24"/>
          <w:lang w:val="fr-FR"/>
        </w:rPr>
        <w:t xml:space="preserve"> zilnică de prelucrare a liniei de tratare mecanică</w:t>
      </w:r>
      <w:r w:rsidR="00461AA1" w:rsidRPr="00EF5E56">
        <w:rPr>
          <w:rFonts w:ascii="Times New Roman" w:hAnsi="Times New Roman" w:cs="Times New Roman"/>
          <w:noProof/>
          <w:sz w:val="24"/>
          <w:szCs w:val="24"/>
          <w:lang w:val="fr-FR"/>
        </w:rPr>
        <w:t xml:space="preserve"> este de </w:t>
      </w:r>
      <w:r w:rsidRPr="00EF5E56">
        <w:rPr>
          <w:rFonts w:ascii="Times New Roman" w:hAnsi="Times New Roman" w:cs="Times New Roman"/>
          <w:noProof/>
          <w:sz w:val="24"/>
          <w:szCs w:val="24"/>
          <w:lang w:val="fr-FR"/>
        </w:rPr>
        <w:t xml:space="preserve">264 t/zi (la capacitatea proiectată a TMB de 82 379 t/an). </w:t>
      </w:r>
      <w:r w:rsidRPr="00EE35C1">
        <w:rPr>
          <w:rFonts w:ascii="Times New Roman" w:eastAsia="Calibri" w:hAnsi="Times New Roman" w:cs="Times New Roman"/>
          <w:noProof/>
          <w:sz w:val="24"/>
          <w:szCs w:val="24"/>
          <w:lang w:val="fr-FR"/>
        </w:rPr>
        <w:t xml:space="preserve">Instalația a fost proiectată să funcționeze în 2 schimburi a câte 7 ore, 312 zile/an. </w:t>
      </w:r>
      <w:r w:rsidRPr="00EF5E56">
        <w:rPr>
          <w:rFonts w:ascii="Times New Roman" w:eastAsia="Calibri" w:hAnsi="Times New Roman" w:cs="Times New Roman"/>
          <w:noProof/>
          <w:sz w:val="24"/>
          <w:szCs w:val="24"/>
          <w:lang w:val="fr-FR"/>
        </w:rPr>
        <w:t>Capacitatea zilnică de tratare pe linia biologică este de 154 t/azi, fiind proiectată să funcționeze 24 ore/zi, timp de 350 de zile/an. La nivelul anului 2</w:t>
      </w:r>
      <w:r w:rsidR="00571075">
        <w:rPr>
          <w:rFonts w:ascii="Times New Roman" w:eastAsia="Calibri" w:hAnsi="Times New Roman" w:cs="Times New Roman"/>
          <w:noProof/>
          <w:sz w:val="24"/>
          <w:szCs w:val="24"/>
          <w:lang w:val="fr-FR"/>
        </w:rPr>
        <w:t>021</w:t>
      </w:r>
      <w:r w:rsidRPr="00EF5E56">
        <w:rPr>
          <w:rFonts w:ascii="Times New Roman" w:eastAsia="Calibri" w:hAnsi="Times New Roman" w:cs="Times New Roman"/>
          <w:noProof/>
          <w:sz w:val="24"/>
          <w:szCs w:val="24"/>
          <w:lang w:val="fr-FR"/>
        </w:rPr>
        <w:t xml:space="preserve"> cantitățile de deșeuri care au intrat la TMB au depășit cu mult </w:t>
      </w:r>
      <w:r w:rsidRPr="00EF5E56">
        <w:rPr>
          <w:rFonts w:ascii="Times New Roman" w:eastAsia="Calibri" w:hAnsi="Times New Roman" w:cs="Times New Roman"/>
          <w:noProof/>
          <w:sz w:val="24"/>
          <w:szCs w:val="24"/>
          <w:lang w:val="fr-FR"/>
        </w:rPr>
        <w:lastRenderedPageBreak/>
        <w:t xml:space="preserve">capacitatea proiectată (cca </w:t>
      </w:r>
      <w:r w:rsidR="00571075">
        <w:rPr>
          <w:rFonts w:ascii="Times New Roman" w:eastAsia="Calibri" w:hAnsi="Times New Roman" w:cs="Times New Roman"/>
          <w:noProof/>
          <w:sz w:val="24"/>
          <w:szCs w:val="24"/>
          <w:lang w:val="fr-FR"/>
        </w:rPr>
        <w:t>97.773</w:t>
      </w:r>
      <w:r w:rsidR="00AE368D">
        <w:rPr>
          <w:rStyle w:val="Referinnotdesubsol"/>
          <w:rFonts w:ascii="Times New Roman" w:eastAsia="Calibri" w:hAnsi="Times New Roman"/>
          <w:noProof/>
          <w:sz w:val="24"/>
          <w:szCs w:val="24"/>
          <w:lang w:val="fr-FR"/>
        </w:rPr>
        <w:footnoteReference w:id="13"/>
      </w:r>
      <w:r w:rsidRPr="00EF5E56">
        <w:rPr>
          <w:rFonts w:ascii="Times New Roman" w:eastAsia="Calibri" w:hAnsi="Times New Roman" w:cs="Times New Roman"/>
          <w:noProof/>
          <w:sz w:val="24"/>
          <w:szCs w:val="24"/>
          <w:lang w:val="fr-FR"/>
        </w:rPr>
        <w:t xml:space="preserve"> t), stația TMB fiind nevoită să funcționeze cu schimburi mai lungi de 7 ore și mai mult de 312 zile/an pentru a acoperi necesitățile de tratare. </w:t>
      </w:r>
    </w:p>
    <w:p w14:paraId="70F6943C" w14:textId="77777777" w:rsidR="008F5672" w:rsidRPr="00EF5E56" w:rsidRDefault="008F5672" w:rsidP="005B36CC">
      <w:pPr>
        <w:tabs>
          <w:tab w:val="num" w:pos="1080"/>
        </w:tabs>
        <w:spacing w:after="120" w:line="240" w:lineRule="auto"/>
        <w:jc w:val="both"/>
        <w:rPr>
          <w:rFonts w:ascii="Times New Roman" w:eastAsia="Calibri" w:hAnsi="Times New Roman" w:cs="Times New Roman"/>
          <w:noProof/>
          <w:sz w:val="24"/>
          <w:szCs w:val="24"/>
          <w:lang w:val="fr-FR"/>
        </w:rPr>
      </w:pPr>
      <w:bookmarkStart w:id="49" w:name="_Hlk73698945"/>
      <w:bookmarkEnd w:id="48"/>
      <w:r w:rsidRPr="00EF5E56">
        <w:rPr>
          <w:rFonts w:ascii="Times New Roman" w:eastAsia="Calibri" w:hAnsi="Times New Roman" w:cs="Times New Roman"/>
          <w:noProof/>
          <w:sz w:val="24"/>
          <w:szCs w:val="24"/>
          <w:lang w:val="fr-FR"/>
        </w:rPr>
        <w:t>Deșeurile admise în cadrul stației TMB au fost deșeurile reziduale municipale (provenite de la populație, agenți economici/instituții, stradale, piețe, parcuri și grădini) și chiar deșeuri reciclabile colectate în amestec pe care operatorul a considerat că nu pot intra la stația de sortare datorită gradului de impurificare foarte mare. Acestea din urmă au crescut cantitățile de deșeuri de tratat depășindu-se astfel capacitatea proiectată.</w:t>
      </w:r>
    </w:p>
    <w:bookmarkEnd w:id="49"/>
    <w:p w14:paraId="3EA1B590" w14:textId="77777777" w:rsidR="008F5672" w:rsidRPr="00EF5E56" w:rsidRDefault="008F5672" w:rsidP="005B36CC">
      <w:pPr>
        <w:tabs>
          <w:tab w:val="num" w:pos="1080"/>
        </w:tabs>
        <w:spacing w:after="120" w:line="240" w:lineRule="auto"/>
        <w:jc w:val="both"/>
        <w:rPr>
          <w:rFonts w:ascii="Times New Roman" w:hAnsi="Times New Roman" w:cs="Times New Roman"/>
          <w:noProof/>
          <w:sz w:val="24"/>
          <w:szCs w:val="24"/>
          <w:lang w:val="fr-FR"/>
        </w:rPr>
      </w:pPr>
      <w:r w:rsidRPr="00EF5E56">
        <w:rPr>
          <w:rFonts w:ascii="Times New Roman" w:eastAsia="Calibri" w:hAnsi="Times New Roman" w:cs="Times New Roman"/>
          <w:noProof/>
          <w:sz w:val="24"/>
          <w:szCs w:val="24"/>
          <w:lang w:val="fr-FR"/>
        </w:rPr>
        <w:t xml:space="preserve">Stația TMB este compusă din următoarele structuri funcționale: </w:t>
      </w:r>
      <w:r w:rsidRPr="00EF5E56">
        <w:rPr>
          <w:rFonts w:ascii="Times New Roman" w:hAnsi="Times New Roman" w:cs="Times New Roman"/>
          <w:noProof/>
          <w:sz w:val="24"/>
          <w:szCs w:val="24"/>
          <w:lang w:val="fr-FR"/>
        </w:rPr>
        <w:t>şopron metalic semi-închis cu rol de stocare temporară a deşeurilor;</w:t>
      </w:r>
      <w:r w:rsidRPr="00EF5E56">
        <w:rPr>
          <w:rFonts w:ascii="Times New Roman" w:eastAsia="Calibri" w:hAnsi="Times New Roman" w:cs="Times New Roman"/>
          <w:noProof/>
          <w:sz w:val="24"/>
          <w:szCs w:val="24"/>
          <w:lang w:val="fr-FR"/>
        </w:rPr>
        <w:t xml:space="preserve"> </w:t>
      </w:r>
      <w:r w:rsidRPr="00EF5E56">
        <w:rPr>
          <w:rFonts w:ascii="Times New Roman" w:hAnsi="Times New Roman" w:cs="Times New Roman"/>
          <w:noProof/>
          <w:sz w:val="24"/>
          <w:szCs w:val="24"/>
          <w:lang w:val="fr-FR"/>
        </w:rPr>
        <w:t>clădire tip hală pentru tratare mecanică deşeuri;</w:t>
      </w:r>
      <w:r w:rsidRPr="00EF5E56">
        <w:rPr>
          <w:rFonts w:ascii="Times New Roman" w:eastAsia="Calibri" w:hAnsi="Times New Roman" w:cs="Times New Roman"/>
          <w:noProof/>
          <w:sz w:val="24"/>
          <w:szCs w:val="24"/>
          <w:lang w:val="fr-FR"/>
        </w:rPr>
        <w:t xml:space="preserve"> </w:t>
      </w:r>
      <w:r w:rsidRPr="00EF5E56">
        <w:rPr>
          <w:rFonts w:ascii="Times New Roman" w:hAnsi="Times New Roman" w:cs="Times New Roman"/>
          <w:noProof/>
          <w:sz w:val="24"/>
          <w:szCs w:val="24"/>
          <w:lang w:val="fr-FR"/>
        </w:rPr>
        <w:t>4 celule pentru compostarea aerobă a fracţiei biodegradabile;</w:t>
      </w:r>
      <w:r w:rsidRPr="00EF5E56">
        <w:rPr>
          <w:rFonts w:ascii="Times New Roman" w:eastAsia="Calibri" w:hAnsi="Times New Roman" w:cs="Times New Roman"/>
          <w:noProof/>
          <w:sz w:val="24"/>
          <w:szCs w:val="24"/>
          <w:lang w:val="fr-FR"/>
        </w:rPr>
        <w:t xml:space="preserve"> </w:t>
      </w:r>
      <w:r w:rsidRPr="00EF5E56">
        <w:rPr>
          <w:rFonts w:ascii="Times New Roman" w:hAnsi="Times New Roman" w:cs="Times New Roman"/>
          <w:noProof/>
          <w:sz w:val="24"/>
          <w:szCs w:val="24"/>
          <w:lang w:val="fr-FR"/>
        </w:rPr>
        <w:t xml:space="preserve">şopron metalic, pentru rafinarea/maturarea compostului rezultat din celulele de compostare; camera de filtrare şi biofiltru pentru tratarea aerului rezultat din hala de sortare mecanică a TMB; 2 bazine cu preaplin pentru colectare levigat din celulele de compostare. </w:t>
      </w:r>
    </w:p>
    <w:p w14:paraId="5CBF2137" w14:textId="4A863729" w:rsidR="008F5672" w:rsidRPr="00EF5E56" w:rsidRDefault="008F5672" w:rsidP="005B36CC">
      <w:pPr>
        <w:tabs>
          <w:tab w:val="num" w:pos="1080"/>
        </w:tabs>
        <w:spacing w:after="120" w:line="240" w:lineRule="auto"/>
        <w:jc w:val="both"/>
        <w:rPr>
          <w:rFonts w:ascii="Times New Roman" w:hAnsi="Times New Roman" w:cs="Times New Roman"/>
          <w:noProof/>
          <w:sz w:val="24"/>
          <w:szCs w:val="24"/>
          <w:lang w:val="fr-FR"/>
        </w:rPr>
      </w:pPr>
      <w:r w:rsidRPr="00EF5E56">
        <w:rPr>
          <w:rFonts w:ascii="Times New Roman" w:hAnsi="Times New Roman" w:cs="Times New Roman"/>
          <w:noProof/>
          <w:sz w:val="24"/>
          <w:szCs w:val="24"/>
          <w:lang w:val="fr-FR"/>
        </w:rPr>
        <w:t xml:space="preserve">Tratarea mecanică a deşeurilor constă în mărunţirea acestora în tocătorul instalaţiei şi separarea lor în două fracţii cu ajutorul ciurului rotativ. Banda care transportă deşeurile de la tocător la ciur este prevăzută cu magnet pentru separarea deşeurilor feroase. Acestea sunt colectate într-un </w:t>
      </w:r>
      <w:r w:rsidR="00614D45">
        <w:rPr>
          <w:rFonts w:ascii="Times New Roman" w:hAnsi="Times New Roman" w:cs="Times New Roman"/>
          <w:noProof/>
          <w:sz w:val="24"/>
          <w:szCs w:val="24"/>
          <w:lang w:val="fr-FR"/>
        </w:rPr>
        <w:t>container de capacitate 18 mc. Î</w:t>
      </w:r>
      <w:r w:rsidRPr="00EF5E56">
        <w:rPr>
          <w:rFonts w:ascii="Times New Roman" w:hAnsi="Times New Roman" w:cs="Times New Roman"/>
          <w:noProof/>
          <w:sz w:val="24"/>
          <w:szCs w:val="24"/>
          <w:lang w:val="fr-FR"/>
        </w:rPr>
        <w:t>n urma tratării mecanice se obține un material rezidual (refuz de ciur) care se elimină pe celula de depozitare, și o fracție cu conținut majoritar de biodegradabil. La nivelul anului 202</w:t>
      </w:r>
      <w:r w:rsidR="00571075">
        <w:rPr>
          <w:rFonts w:ascii="Times New Roman" w:hAnsi="Times New Roman" w:cs="Times New Roman"/>
          <w:noProof/>
          <w:sz w:val="24"/>
          <w:szCs w:val="24"/>
          <w:lang w:val="fr-FR"/>
        </w:rPr>
        <w:t>1</w:t>
      </w:r>
      <w:r w:rsidRPr="00EF5E56">
        <w:rPr>
          <w:rFonts w:ascii="Times New Roman" w:hAnsi="Times New Roman" w:cs="Times New Roman"/>
          <w:noProof/>
          <w:sz w:val="24"/>
          <w:szCs w:val="24"/>
          <w:lang w:val="fr-FR"/>
        </w:rPr>
        <w:t>, s-a obținut cca 4</w:t>
      </w:r>
      <w:r w:rsidR="00571075">
        <w:rPr>
          <w:rFonts w:ascii="Times New Roman" w:hAnsi="Times New Roman" w:cs="Times New Roman"/>
          <w:noProof/>
          <w:sz w:val="24"/>
          <w:szCs w:val="24"/>
          <w:lang w:val="fr-FR"/>
        </w:rPr>
        <w:t>1,51</w:t>
      </w:r>
      <w:r w:rsidRPr="00EF5E56">
        <w:rPr>
          <w:rFonts w:ascii="Times New Roman" w:hAnsi="Times New Roman" w:cs="Times New Roman"/>
          <w:noProof/>
          <w:sz w:val="24"/>
          <w:szCs w:val="24"/>
          <w:lang w:val="fr-FR"/>
        </w:rPr>
        <w:t>% refuz de ciur din total input în stație, restul fiind fracția biodegradabilă.</w:t>
      </w:r>
    </w:p>
    <w:p w14:paraId="2B6A14E5" w14:textId="2C350555" w:rsidR="008F5672" w:rsidRPr="00EF5E56" w:rsidRDefault="008F5672" w:rsidP="005B36CC">
      <w:pPr>
        <w:spacing w:after="120" w:line="240" w:lineRule="auto"/>
        <w:jc w:val="both"/>
        <w:rPr>
          <w:rFonts w:ascii="Times New Roman" w:eastAsia="Calibri" w:hAnsi="Times New Roman" w:cs="Times New Roman"/>
          <w:sz w:val="24"/>
          <w:szCs w:val="24"/>
          <w:lang w:val="fr-FR"/>
        </w:rPr>
      </w:pPr>
      <w:r w:rsidRPr="00EF5E56">
        <w:rPr>
          <w:rFonts w:ascii="Times New Roman" w:eastAsia="Calibri" w:hAnsi="Times New Roman" w:cs="Times New Roman"/>
          <w:noProof/>
          <w:sz w:val="24"/>
          <w:szCs w:val="24"/>
          <w:lang w:val="fr-FR"/>
        </w:rPr>
        <w:t>Fracţia bogată în materiale biodegradabile, separată în instalaţia de tratare mecanică, este transportată cu încărcătorul frontal la faza a doua de tratare, cea biologică, în brazde, pe 4 celule. Pe amplasament este aplicată metoda de compostare aerobă (cu aport de aer). Climatul necesar compostării este asigurat datorită construcţiei şi dotării celulelor. Acestea sunt construcţii din beton, prevăzute cu pereţi pe trei laturi, iar în pardoseală sunt practicate deschiderile necesare pentru sistemul de aerare şi evacuare levigat. Celulele mai dispun de un sistem de acoperire a grămezilor de deşeuri format din membrane semipermeabile şi un sistem de umezire.</w:t>
      </w:r>
      <w:r w:rsidRPr="00EF5E56">
        <w:rPr>
          <w:rFonts w:ascii="Times New Roman" w:eastAsia="Calibri" w:hAnsi="Times New Roman" w:cs="Times New Roman"/>
          <w:sz w:val="24"/>
          <w:szCs w:val="24"/>
          <w:lang w:val="fr-FR"/>
        </w:rPr>
        <w:t xml:space="preserve"> Deșeurile sunt depuse în brazde trapezoidale în cele 4 celule și se acoperă cu membranele semipermeabile. </w:t>
      </w:r>
      <w:r w:rsidRPr="00F4772B">
        <w:rPr>
          <w:rFonts w:ascii="Times New Roman" w:eastAsia="Calibri" w:hAnsi="Times New Roman" w:cs="Times New Roman"/>
          <w:sz w:val="24"/>
          <w:szCs w:val="24"/>
          <w:lang w:val="pt-BR"/>
        </w:rPr>
        <w:t xml:space="preserve">Sub acţiunea microorganismelor prezente în deșeuri are loc descompunerea substanţelor organice cu producere de energie termică, care determină o creştere a temperaturii în grămadă. Procesul de descompunere este influenţat de temperatură având în vedere că activitatea microorganismelor creşte odată cu creşterea acesteia până la o anumită limită. Ca urmare, procesul de compostare se conduce astfel încât temperatura în grămadă să fie menţinută între 55°-65° C (dacă temperatura este prea ridicată materialul se umezește, dacă temperatura este prea scăzută, materialul se afânează prin aerare forțată). </w:t>
      </w:r>
      <w:r w:rsidRPr="00EF5E56">
        <w:rPr>
          <w:rFonts w:ascii="Times New Roman" w:eastAsia="Calibri" w:hAnsi="Times New Roman" w:cs="Times New Roman"/>
          <w:sz w:val="24"/>
          <w:szCs w:val="24"/>
          <w:lang w:val="fr-FR"/>
        </w:rPr>
        <w:t>Un ciclu de compostare durează în medie cca</w:t>
      </w:r>
      <w:r w:rsidR="00A33962">
        <w:rPr>
          <w:rFonts w:ascii="Times New Roman" w:eastAsia="Calibri" w:hAnsi="Times New Roman" w:cs="Times New Roman"/>
          <w:sz w:val="24"/>
          <w:szCs w:val="24"/>
          <w:lang w:val="fr-FR"/>
        </w:rPr>
        <w:t>.</w:t>
      </w:r>
      <w:r w:rsidRPr="00EF5E56">
        <w:rPr>
          <w:rFonts w:ascii="Times New Roman" w:eastAsia="Calibri" w:hAnsi="Times New Roman" w:cs="Times New Roman"/>
          <w:sz w:val="24"/>
          <w:szCs w:val="24"/>
          <w:lang w:val="fr-FR"/>
        </w:rPr>
        <w:t xml:space="preserve"> 4 săptămâni. Controlul şi urmărirea parametrilor procesului de compostare se face automat prin sistem computerizat, în urma informaţiilor primite de la sondele montate în grămezile de deşeuri. Levigatul rezultat în urma compostării se colectează în două bazine de levigat prevăzute cu preaplin, la fiecare bazin fiind conectate 2 celule.</w:t>
      </w:r>
    </w:p>
    <w:p w14:paraId="1FB06DD5" w14:textId="7A7769FA" w:rsidR="008F5672" w:rsidRPr="00EF5E56" w:rsidRDefault="008F5672" w:rsidP="005B36CC">
      <w:pPr>
        <w:tabs>
          <w:tab w:val="num" w:pos="1080"/>
        </w:tabs>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La încheierea ciclului de compostare, deşeurile tratate sunt transportate din celule pe amplasamentul platformei acoperite de rafinare/maturare. În această fază se execută iniţial o cernere a compostului prin utilizarea unui tambur rotativ tip sită în vederea îndepărtării impurităţilor din compost - corpuri străine, plastic, material necompostat, etc., care constituie refuzul sitei şi se transportă în vederea eliminării la depozitul ecologic</w:t>
      </w:r>
      <w:r w:rsidRPr="007C3836">
        <w:rPr>
          <w:rFonts w:ascii="Times New Roman" w:eastAsia="Calibri" w:hAnsi="Times New Roman" w:cs="Times New Roman"/>
          <w:noProof/>
          <w:sz w:val="24"/>
          <w:szCs w:val="24"/>
          <w:lang w:val="fr-FR"/>
        </w:rPr>
        <w:t>. La nivelul anului 20</w:t>
      </w:r>
      <w:r w:rsidR="00AE368D" w:rsidRPr="007C3836">
        <w:rPr>
          <w:rFonts w:ascii="Times New Roman" w:eastAsia="Calibri" w:hAnsi="Times New Roman" w:cs="Times New Roman"/>
          <w:noProof/>
          <w:sz w:val="24"/>
          <w:szCs w:val="24"/>
          <w:lang w:val="fr-FR"/>
        </w:rPr>
        <w:t>21</w:t>
      </w:r>
      <w:r w:rsidRPr="007C3836">
        <w:rPr>
          <w:rFonts w:ascii="Times New Roman" w:eastAsia="Calibri" w:hAnsi="Times New Roman" w:cs="Times New Roman"/>
          <w:noProof/>
          <w:sz w:val="24"/>
          <w:szCs w:val="24"/>
          <w:lang w:val="fr-FR"/>
        </w:rPr>
        <w:t>, cantitatea de reziduu (refuz sită rafinare) reprezintă cca 40% din inputul în linia de tratare biologică (cca 21% din inputul în stația TMB).</w:t>
      </w:r>
    </w:p>
    <w:p w14:paraId="4E7259A6" w14:textId="091A5FDB" w:rsidR="008F5672" w:rsidRPr="00EF5E56" w:rsidRDefault="008F5672" w:rsidP="005B36CC">
      <w:pPr>
        <w:tabs>
          <w:tab w:val="num" w:pos="1080"/>
        </w:tabs>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lastRenderedPageBreak/>
        <w:t>Materialul care a trecut prin sită (compostul/PSC</w:t>
      </w:r>
      <w:r w:rsidRPr="00EF5E56">
        <w:rPr>
          <w:rFonts w:ascii="Times New Roman" w:eastAsia="Calibri" w:hAnsi="Times New Roman" w:cs="Times New Roman"/>
          <w:noProof/>
          <w:sz w:val="24"/>
          <w:szCs w:val="24"/>
          <w:vertAlign w:val="superscript"/>
        </w:rPr>
        <w:footnoteReference w:id="14"/>
      </w:r>
      <w:r w:rsidRPr="00EF5E56">
        <w:rPr>
          <w:rFonts w:ascii="Times New Roman" w:eastAsia="Calibri" w:hAnsi="Times New Roman" w:cs="Times New Roman"/>
          <w:noProof/>
          <w:sz w:val="24"/>
          <w:szCs w:val="24"/>
          <w:lang w:val="fr-FR"/>
        </w:rPr>
        <w:t>) se supune operaţiei de maturarea finală, care are loc prin formarea de noi grămezi (maxim 5), în zona de maturare. Întoarcerea grămezilor se face cu ajutorul unui utilaj special. Ciclul de maturare durează cca</w:t>
      </w:r>
      <w:r w:rsidR="00A33962">
        <w:rPr>
          <w:rFonts w:ascii="Times New Roman" w:eastAsia="Calibri" w:hAnsi="Times New Roman" w:cs="Times New Roman"/>
          <w:noProof/>
          <w:sz w:val="24"/>
          <w:szCs w:val="24"/>
          <w:lang w:val="fr-FR"/>
        </w:rPr>
        <w:t>.</w:t>
      </w:r>
      <w:r w:rsidRPr="00EF5E56">
        <w:rPr>
          <w:rFonts w:ascii="Times New Roman" w:eastAsia="Calibri" w:hAnsi="Times New Roman" w:cs="Times New Roman"/>
          <w:noProof/>
          <w:sz w:val="24"/>
          <w:szCs w:val="24"/>
          <w:lang w:val="fr-FR"/>
        </w:rPr>
        <w:t xml:space="preserve"> 2 săptămâni, perioadă în care se finalizează procesul de descompunere a substanţelor biodegradabile şi materialul tratat se stabilizează.</w:t>
      </w:r>
    </w:p>
    <w:p w14:paraId="13E603E8" w14:textId="102A2A6B" w:rsidR="008F5672" w:rsidRPr="00EF5E56" w:rsidRDefault="008F5672" w:rsidP="005B36CC">
      <w:pPr>
        <w:tabs>
          <w:tab w:val="num" w:pos="1080"/>
        </w:tabs>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 xml:space="preserve">Calitatea compostului obţinut din biodegradabilul rezultat la tratarea mecanică a deşeurilor municipale colectate în amestec nu este satisfăcătoare pentru utilizarea acestuia drept fertilizant. Ca urmare el se transportă la depozitul ecologic şi se foloseşte ca strat de acoperire intermediară/finală. </w:t>
      </w:r>
    </w:p>
    <w:p w14:paraId="7A30A382" w14:textId="2DD26109" w:rsidR="008F5672" w:rsidRPr="00EF5E56" w:rsidRDefault="008F5672" w:rsidP="005B36CC">
      <w:pPr>
        <w:pStyle w:val="Listparagraf"/>
        <w:numPr>
          <w:ilvl w:val="2"/>
          <w:numId w:val="5"/>
        </w:numPr>
        <w:spacing w:after="120" w:line="240" w:lineRule="auto"/>
        <w:ind w:left="709" w:hanging="355"/>
        <w:rPr>
          <w:rFonts w:ascii="Times New Roman" w:eastAsia="Calibri" w:hAnsi="Times New Roman" w:cs="Times New Roman"/>
          <w:b/>
          <w:bCs/>
          <w:i/>
          <w:iCs/>
          <w:color w:val="000000" w:themeColor="text1"/>
          <w:sz w:val="24"/>
          <w:szCs w:val="24"/>
          <w:u w:val="single"/>
          <w:lang w:val="fr-FR"/>
        </w:rPr>
      </w:pPr>
      <w:r w:rsidRPr="00EF5E56">
        <w:rPr>
          <w:rFonts w:ascii="Times New Roman" w:eastAsia="Calibri" w:hAnsi="Times New Roman" w:cs="Times New Roman"/>
          <w:b/>
          <w:bCs/>
          <w:i/>
          <w:iCs/>
          <w:color w:val="000000" w:themeColor="text1"/>
          <w:sz w:val="24"/>
          <w:szCs w:val="24"/>
          <w:u w:val="single"/>
          <w:lang w:val="fr-FR"/>
        </w:rPr>
        <w:t>Tratarea termică</w:t>
      </w:r>
    </w:p>
    <w:p w14:paraId="36FDB653" w14:textId="353D0C8F" w:rsidR="008F5672" w:rsidRPr="00EF5E56" w:rsidRDefault="008F5672" w:rsidP="005B36CC">
      <w:pPr>
        <w:spacing w:after="120" w:line="240" w:lineRule="auto"/>
        <w:jc w:val="both"/>
        <w:rPr>
          <w:rFonts w:ascii="Times New Roman" w:hAnsi="Times New Roman" w:cs="Times New Roman"/>
          <w:b/>
          <w:i/>
          <w:sz w:val="24"/>
          <w:szCs w:val="24"/>
          <w:u w:val="single"/>
          <w:lang w:val="fr-FR"/>
        </w:rPr>
      </w:pPr>
      <w:r w:rsidRPr="00EF5E56">
        <w:rPr>
          <w:rFonts w:ascii="Times New Roman" w:eastAsia="Calibri" w:hAnsi="Times New Roman" w:cs="Times New Roman"/>
          <w:noProof/>
          <w:sz w:val="24"/>
          <w:szCs w:val="24"/>
          <w:lang w:val="fr-FR"/>
        </w:rPr>
        <w:t>La nivelul județului Hunedoara o parte din cantitățile de deșeuri reciclabile, care nu sunt adecvate reciclării materiale, sunt predate direct de operatori către SC THERMO RECYCLING SRL (AM HD nr. 32/10.02.2010) din Chișcădaga, care pregătește deșeurile pentru valorificare energetică la Fabrica de ciment din aceeași localitate, aparținând Heidelberg Cement Romania SA</w:t>
      </w:r>
      <w:r w:rsidR="004F4714" w:rsidRPr="00EF5E56">
        <w:rPr>
          <w:rFonts w:ascii="Times New Roman" w:eastAsia="Calibri" w:hAnsi="Times New Roman" w:cs="Times New Roman"/>
          <w:noProof/>
          <w:sz w:val="24"/>
          <w:szCs w:val="24"/>
          <w:lang w:val="fr-FR"/>
        </w:rPr>
        <w:t>.</w:t>
      </w:r>
    </w:p>
    <w:p w14:paraId="3E4870FC" w14:textId="1BBB31EC" w:rsidR="008F5672" w:rsidRPr="00EF5E56" w:rsidRDefault="008F5672" w:rsidP="005B36CC">
      <w:pPr>
        <w:pStyle w:val="Listparagraf"/>
        <w:numPr>
          <w:ilvl w:val="2"/>
          <w:numId w:val="5"/>
        </w:numPr>
        <w:spacing w:after="120" w:line="240" w:lineRule="auto"/>
        <w:ind w:left="709" w:hanging="355"/>
        <w:rPr>
          <w:rFonts w:ascii="Times New Roman" w:hAnsi="Times New Roman" w:cs="Times New Roman"/>
          <w:b/>
          <w:i/>
          <w:sz w:val="24"/>
          <w:szCs w:val="24"/>
          <w:u w:val="single"/>
          <w:lang w:val="fr-FR"/>
        </w:rPr>
      </w:pPr>
      <w:r w:rsidRPr="00EF5E56">
        <w:rPr>
          <w:rFonts w:ascii="Times New Roman" w:hAnsi="Times New Roman" w:cs="Times New Roman"/>
          <w:b/>
          <w:i/>
          <w:sz w:val="24"/>
          <w:szCs w:val="24"/>
          <w:u w:val="single"/>
          <w:lang w:val="fr-FR"/>
        </w:rPr>
        <w:t>Eliminarea deșeurilor municipale</w:t>
      </w:r>
    </w:p>
    <w:bookmarkEnd w:id="47"/>
    <w:p w14:paraId="7C233D6C" w14:textId="0FEFE4BF"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La nivelul județului Hunedoara este funcțional Depozitul de Deșeuri Municipale, situat în localitatea Bârcea Mare, comuna Băcia operat SC SUPERCOM SA, în baza contractului de delegare nr 20110/18.12.2018, cu durata de 10 ani. Depozitul este funcțional din anul 2017.</w:t>
      </w:r>
    </w:p>
    <w:p w14:paraId="6EF85C2E"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 xml:space="preserve">Pentru facilitatea de depozitare este alocată o suprafaţă totală de 197.100 mp din care va fi utilizată efectiv pentru celulele de depozitare: </w:t>
      </w:r>
    </w:p>
    <w:p w14:paraId="48F54BF8" w14:textId="77777777" w:rsidR="008F5672" w:rsidRPr="00EF5E56" w:rsidRDefault="008F5672" w:rsidP="005B36CC">
      <w:pPr>
        <w:numPr>
          <w:ilvl w:val="0"/>
          <w:numId w:val="49"/>
        </w:numPr>
        <w:spacing w:after="120" w:line="240" w:lineRule="auto"/>
        <w:contextualSpacing/>
        <w:jc w:val="both"/>
        <w:rPr>
          <w:rFonts w:ascii="Times New Roman" w:eastAsia="Calibri" w:hAnsi="Times New Roman" w:cs="Times New Roman"/>
          <w:sz w:val="24"/>
          <w:szCs w:val="24"/>
          <w:lang w:val="x-none" w:eastAsia="x-none"/>
        </w:rPr>
      </w:pPr>
      <w:r w:rsidRPr="00EF5E56">
        <w:rPr>
          <w:rFonts w:ascii="Times New Roman" w:eastAsia="Calibri" w:hAnsi="Times New Roman" w:cs="Times New Roman"/>
          <w:sz w:val="24"/>
          <w:szCs w:val="24"/>
          <w:lang w:val="x-none" w:eastAsia="x-none"/>
        </w:rPr>
        <w:t xml:space="preserve">62 500 mp pentru celula I; </w:t>
      </w:r>
    </w:p>
    <w:p w14:paraId="05703B4B" w14:textId="77777777" w:rsidR="008F5672" w:rsidRPr="00EF5E56" w:rsidRDefault="008F5672" w:rsidP="005B36CC">
      <w:pPr>
        <w:numPr>
          <w:ilvl w:val="0"/>
          <w:numId w:val="49"/>
        </w:numPr>
        <w:spacing w:after="120" w:line="240" w:lineRule="auto"/>
        <w:contextualSpacing/>
        <w:jc w:val="both"/>
        <w:rPr>
          <w:rFonts w:ascii="Times New Roman" w:eastAsia="Calibri" w:hAnsi="Times New Roman" w:cs="Times New Roman"/>
          <w:sz w:val="24"/>
          <w:szCs w:val="24"/>
          <w:lang w:val="x-none" w:eastAsia="x-none"/>
        </w:rPr>
      </w:pPr>
      <w:r w:rsidRPr="00EF5E56">
        <w:rPr>
          <w:rFonts w:ascii="Times New Roman" w:eastAsia="Calibri" w:hAnsi="Times New Roman" w:cs="Times New Roman"/>
          <w:sz w:val="24"/>
          <w:szCs w:val="24"/>
          <w:lang w:val="x-none" w:eastAsia="x-none"/>
        </w:rPr>
        <w:t xml:space="preserve">75 000 mp pentru celula II. </w:t>
      </w:r>
    </w:p>
    <w:p w14:paraId="3D9F69B0" w14:textId="53DBFD18" w:rsidR="008F5672" w:rsidRPr="00EF5E56" w:rsidRDefault="008F5672" w:rsidP="005B36CC">
      <w:pPr>
        <w:spacing w:after="120" w:line="240" w:lineRule="auto"/>
        <w:jc w:val="both"/>
        <w:rPr>
          <w:rFonts w:ascii="Times New Roman" w:eastAsia="Calibri" w:hAnsi="Times New Roman" w:cs="Times New Roman"/>
          <w:bCs/>
          <w:noProof/>
          <w:sz w:val="24"/>
          <w:szCs w:val="24"/>
          <w:lang w:val="fr-FR"/>
        </w:rPr>
      </w:pPr>
      <w:r w:rsidRPr="00EF5E56">
        <w:rPr>
          <w:rFonts w:ascii="Times New Roman" w:eastAsia="Calibri" w:hAnsi="Times New Roman" w:cs="Times New Roman"/>
          <w:bCs/>
          <w:noProof/>
          <w:sz w:val="24"/>
          <w:szCs w:val="24"/>
          <w:lang w:val="fr-FR"/>
        </w:rPr>
        <w:t>La data emiterii AIM este construită doar celula I, cu o capacitate totală proiectată de 1 236 800 mc, din care minim 1.050.000 mc capacitate efectivă de depozitare. Capacitata celulei I a fost estimată pentru o perioadă de depozitare a deşeurilor de cca 7 ani ( 111.200 t/an) la o înălţimea a stratului de deşeuri de cca</w:t>
      </w:r>
      <w:r w:rsidR="00A33962">
        <w:rPr>
          <w:rFonts w:ascii="Times New Roman" w:eastAsia="Calibri" w:hAnsi="Times New Roman" w:cs="Times New Roman"/>
          <w:bCs/>
          <w:noProof/>
          <w:sz w:val="24"/>
          <w:szCs w:val="24"/>
          <w:lang w:val="fr-FR"/>
        </w:rPr>
        <w:t>.</w:t>
      </w:r>
      <w:r w:rsidRPr="00EF5E56">
        <w:rPr>
          <w:rFonts w:ascii="Times New Roman" w:eastAsia="Calibri" w:hAnsi="Times New Roman" w:cs="Times New Roman"/>
          <w:bCs/>
          <w:noProof/>
          <w:sz w:val="24"/>
          <w:szCs w:val="24"/>
          <w:lang w:val="fr-FR"/>
        </w:rPr>
        <w:t xml:space="preserve"> 23 m (apreciată de la cota drumului perimetral de acces). </w:t>
      </w:r>
    </w:p>
    <w:p w14:paraId="27A65CAE" w14:textId="77777777" w:rsidR="008F5672" w:rsidRPr="00EF5E56" w:rsidRDefault="008F5672" w:rsidP="005B36CC">
      <w:pPr>
        <w:spacing w:after="120" w:line="240" w:lineRule="auto"/>
        <w:jc w:val="both"/>
        <w:rPr>
          <w:rFonts w:ascii="Times New Roman" w:eastAsia="Calibri" w:hAnsi="Times New Roman" w:cs="Times New Roman"/>
          <w:bCs/>
          <w:noProof/>
          <w:sz w:val="24"/>
          <w:szCs w:val="24"/>
          <w:lang w:val="fr-FR"/>
        </w:rPr>
      </w:pPr>
      <w:r w:rsidRPr="00EF5E56">
        <w:rPr>
          <w:rFonts w:ascii="Times New Roman" w:eastAsia="Calibri" w:hAnsi="Times New Roman" w:cs="Times New Roman"/>
          <w:bCs/>
          <w:noProof/>
          <w:sz w:val="24"/>
          <w:szCs w:val="24"/>
          <w:lang w:val="fr-FR"/>
        </w:rPr>
        <w:t>La construcţia celulei I au fost respectate prevederile Normativului tehnic privind depozitarea deşeurilor, aprobat prin Ordinul nr. 757/2004 şi ale Acordului de Mediu nr. 2/2013 emis de APM Hunedoara.</w:t>
      </w:r>
    </w:p>
    <w:p w14:paraId="343E4D96"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b/>
          <w:noProof/>
          <w:sz w:val="24"/>
          <w:szCs w:val="24"/>
          <w:lang w:val="fr-FR"/>
        </w:rPr>
        <w:t>Celula I</w:t>
      </w:r>
      <w:r w:rsidRPr="00EF5E56">
        <w:rPr>
          <w:rFonts w:ascii="Times New Roman" w:eastAsia="Calibri" w:hAnsi="Times New Roman" w:cs="Times New Roman"/>
          <w:noProof/>
          <w:sz w:val="24"/>
          <w:szCs w:val="24"/>
          <w:lang w:val="fr-FR"/>
        </w:rPr>
        <w:t xml:space="preserve"> este construită sub forma unei gropi cu suprafaţa bazei de 17.920 mp şi suprafaţa la taluzurile interioare 44.580 mp. Pentru evitarea infiltrării apei de suprafaţă către corpul celulei, aceasta este înconjurată de un dig perimetral dispus pe trei laturi N, S, E, şi un dig intercelular construit pe latura de V. Perimetral digurilor sunt construite rigolele de colectare a apelor pluviale.</w:t>
      </w:r>
    </w:p>
    <w:p w14:paraId="55334D2E" w14:textId="77777777" w:rsidR="008F5672" w:rsidRPr="00EF5E56" w:rsidRDefault="008F5672" w:rsidP="005B36CC">
      <w:pPr>
        <w:spacing w:after="120" w:line="240" w:lineRule="auto"/>
        <w:jc w:val="both"/>
        <w:rPr>
          <w:rFonts w:ascii="Times New Roman" w:eastAsia="Calibri" w:hAnsi="Times New Roman" w:cs="Times New Roman"/>
          <w:noProof/>
          <w:sz w:val="24"/>
          <w:szCs w:val="24"/>
          <w:lang w:val="fr-FR"/>
        </w:rPr>
      </w:pPr>
      <w:r w:rsidRPr="00EF5E56">
        <w:rPr>
          <w:rFonts w:ascii="Times New Roman" w:eastAsia="Calibri" w:hAnsi="Times New Roman" w:cs="Times New Roman"/>
          <w:noProof/>
          <w:sz w:val="24"/>
          <w:szCs w:val="24"/>
          <w:lang w:val="fr-FR"/>
        </w:rPr>
        <w:t>Digul intercelular urmează a fi înglobat în masa de deşeuri, când va fi operaţională şi celula II.</w:t>
      </w:r>
    </w:p>
    <w:p w14:paraId="2C24C7D0" w14:textId="77777777" w:rsidR="008F5672" w:rsidRPr="00EF5E56" w:rsidRDefault="008F5672" w:rsidP="005B36CC">
      <w:pPr>
        <w:spacing w:after="120" w:line="240" w:lineRule="auto"/>
        <w:jc w:val="both"/>
        <w:rPr>
          <w:rFonts w:ascii="Times New Roman" w:eastAsia="Calibri" w:hAnsi="Times New Roman" w:cs="Times New Roman"/>
          <w:bCs/>
          <w:noProof/>
          <w:sz w:val="24"/>
          <w:szCs w:val="24"/>
          <w:lang w:val="fr-FR"/>
        </w:rPr>
      </w:pPr>
      <w:bookmarkStart w:id="50" w:name="_Hlk33006324"/>
      <w:r w:rsidRPr="00EF5E56">
        <w:rPr>
          <w:rFonts w:ascii="Times New Roman" w:eastAsia="Calibri" w:hAnsi="Times New Roman" w:cs="Times New Roman"/>
          <w:bCs/>
          <w:noProof/>
          <w:sz w:val="24"/>
          <w:szCs w:val="24"/>
          <w:lang w:val="fr-FR"/>
        </w:rPr>
        <w:t>Depozitul ecologic de deşeuri municipale</w:t>
      </w:r>
      <w:bookmarkEnd w:id="50"/>
      <w:r w:rsidRPr="00EF5E56">
        <w:rPr>
          <w:rFonts w:ascii="Times New Roman" w:eastAsia="Calibri" w:hAnsi="Times New Roman" w:cs="Times New Roman"/>
          <w:bCs/>
          <w:noProof/>
          <w:sz w:val="24"/>
          <w:szCs w:val="24"/>
          <w:lang w:val="fr-FR"/>
        </w:rPr>
        <w:t>, este un depozit pentru deşeuri nepericuloase clasa b. (conform HG 349/2005 art. 4, lit. b), şi deserveşte toate UAT - urile din judeţul Hunedoara respectiv: 55 comune, 7 oraşe, 7 municipii.</w:t>
      </w:r>
    </w:p>
    <w:p w14:paraId="1A1231D5" w14:textId="77777777" w:rsidR="008F5672" w:rsidRPr="00EF5E56" w:rsidRDefault="008F5672" w:rsidP="005B36CC">
      <w:pPr>
        <w:spacing w:after="120" w:line="240" w:lineRule="auto"/>
        <w:jc w:val="both"/>
        <w:rPr>
          <w:rFonts w:ascii="Times New Roman" w:eastAsia="Calibri" w:hAnsi="Times New Roman" w:cs="Times New Roman"/>
          <w:iCs/>
          <w:sz w:val="24"/>
          <w:szCs w:val="24"/>
          <w:lang w:val="fr-FR"/>
        </w:rPr>
      </w:pPr>
      <w:r w:rsidRPr="00EF5E56">
        <w:rPr>
          <w:rFonts w:ascii="Times New Roman" w:eastAsia="Calibri" w:hAnsi="Times New Roman" w:cs="Times New Roman"/>
          <w:iCs/>
          <w:sz w:val="24"/>
          <w:szCs w:val="24"/>
          <w:lang w:val="fr-FR"/>
        </w:rPr>
        <w:t xml:space="preserve">Se estimează că, în ritmul de umplere actual, fără nici o îmbunătățire adusă sistemului de gestionare a deșeurilor, celula I va atinge capacitatea finală de depozitare în anul 2027, urmând ca începând cu 2028 să fie pusă în funcțiune celula II. </w:t>
      </w:r>
    </w:p>
    <w:p w14:paraId="470E85DB" w14:textId="77777777" w:rsidR="008F5672" w:rsidRPr="0089149E" w:rsidRDefault="008F5672" w:rsidP="005B36CC">
      <w:pPr>
        <w:spacing w:after="120" w:line="240" w:lineRule="auto"/>
        <w:jc w:val="both"/>
        <w:rPr>
          <w:rFonts w:ascii="Times New Roman" w:eastAsia="Calibri" w:hAnsi="Times New Roman" w:cs="Times New Roman"/>
          <w:sz w:val="24"/>
          <w:szCs w:val="24"/>
          <w:lang w:val="fr-FR"/>
        </w:rPr>
      </w:pPr>
      <w:r w:rsidRPr="00EF5E56">
        <w:rPr>
          <w:rFonts w:ascii="Times New Roman" w:eastAsia="Calibri" w:hAnsi="Times New Roman" w:cs="Times New Roman"/>
          <w:sz w:val="24"/>
          <w:szCs w:val="24"/>
          <w:lang w:val="fr-FR"/>
        </w:rPr>
        <w:t xml:space="preserve">În județul Hunedoara au existat 13 depozite urbane neconforme dintre care 9 au fost închise și </w:t>
      </w:r>
      <w:r w:rsidRPr="0089149E">
        <w:rPr>
          <w:rFonts w:ascii="Times New Roman" w:eastAsia="Calibri" w:hAnsi="Times New Roman" w:cs="Times New Roman"/>
          <w:sz w:val="24"/>
          <w:szCs w:val="24"/>
          <w:lang w:val="fr-FR"/>
        </w:rPr>
        <w:t>ecologizate în cadrul proiectului SMID HD (POS MEDIU).</w:t>
      </w:r>
    </w:p>
    <w:p w14:paraId="08B8B34D" w14:textId="2E010880" w:rsidR="00837117" w:rsidRPr="00EF5E56" w:rsidRDefault="00837117" w:rsidP="005B36CC">
      <w:pPr>
        <w:pStyle w:val="Titlu3"/>
        <w:numPr>
          <w:ilvl w:val="2"/>
          <w:numId w:val="126"/>
        </w:numPr>
        <w:tabs>
          <w:tab w:val="left" w:pos="0"/>
          <w:tab w:val="left" w:pos="540"/>
        </w:tabs>
        <w:spacing w:before="0" w:after="120" w:line="240" w:lineRule="auto"/>
        <w:ind w:left="1077"/>
        <w:jc w:val="both"/>
        <w:rPr>
          <w:rFonts w:ascii="Times New Roman" w:hAnsi="Times New Roman" w:cs="Times New Roman"/>
        </w:rPr>
      </w:pPr>
      <w:bookmarkStart w:id="51" w:name="_Toc108183069"/>
      <w:r w:rsidRPr="00EF5E56">
        <w:rPr>
          <w:rFonts w:ascii="Times New Roman" w:hAnsi="Times New Roman" w:cs="Times New Roman"/>
        </w:rPr>
        <w:lastRenderedPageBreak/>
        <w:t>Generarea şi gestionarea fluxurilor speciale de deşeuri</w:t>
      </w:r>
      <w:bookmarkEnd w:id="51"/>
    </w:p>
    <w:p w14:paraId="7F0D0439" w14:textId="77777777" w:rsidR="008F5672" w:rsidRPr="00EF5E56" w:rsidRDefault="008F5672" w:rsidP="005B36CC">
      <w:pPr>
        <w:spacing w:after="120" w:line="240" w:lineRule="auto"/>
        <w:jc w:val="both"/>
        <w:rPr>
          <w:rFonts w:ascii="Times New Roman" w:hAnsi="Times New Roman" w:cs="Times New Roman"/>
          <w:b/>
          <w:bCs/>
          <w:sz w:val="24"/>
          <w:szCs w:val="24"/>
          <w:u w:val="single"/>
        </w:rPr>
      </w:pPr>
      <w:r w:rsidRPr="00EF5E56">
        <w:rPr>
          <w:rFonts w:ascii="Times New Roman" w:hAnsi="Times New Roman" w:cs="Times New Roman"/>
          <w:b/>
          <w:bCs/>
          <w:sz w:val="24"/>
          <w:szCs w:val="24"/>
          <w:u w:val="single"/>
        </w:rPr>
        <w:t>Deşeuri periculoase din deşeurile municipale</w:t>
      </w:r>
    </w:p>
    <w:p w14:paraId="3168007C" w14:textId="4B5E4192" w:rsidR="008F5672" w:rsidRPr="00DF6507" w:rsidRDefault="0052112B" w:rsidP="005B36CC">
      <w:pPr>
        <w:spacing w:after="120" w:line="240" w:lineRule="auto"/>
        <w:jc w:val="both"/>
        <w:rPr>
          <w:rFonts w:ascii="Times New Roman" w:hAnsi="Times New Roman" w:cs="Times New Roman"/>
          <w:sz w:val="24"/>
          <w:szCs w:val="24"/>
          <w:lang w:val="fr-FR"/>
        </w:rPr>
      </w:pPr>
      <w:r w:rsidRPr="00F4772B">
        <w:rPr>
          <w:rFonts w:ascii="Times New Roman" w:hAnsi="Times New Roman" w:cs="Times New Roman"/>
          <w:sz w:val="24"/>
          <w:szCs w:val="24"/>
          <w:lang w:val="pt-BR"/>
        </w:rPr>
        <w:t xml:space="preserve">Conform contractelor de delegare pentru serviciul de salubrizare, colectarea deşeurilor periculoase menjere trebuie realizate în cadrul unor campanii de colectare periodice. </w:t>
      </w:r>
      <w:r w:rsidRPr="00DF6507">
        <w:rPr>
          <w:rFonts w:ascii="Times New Roman" w:hAnsi="Times New Roman" w:cs="Times New Roman"/>
          <w:sz w:val="24"/>
          <w:szCs w:val="24"/>
          <w:lang w:val="fr-FR"/>
        </w:rPr>
        <w:t xml:space="preserve">Până la momentul actual, </w:t>
      </w:r>
      <w:r w:rsidR="00AE4E35" w:rsidRPr="00DF6507">
        <w:rPr>
          <w:rFonts w:ascii="Times New Roman" w:hAnsi="Times New Roman" w:cs="Times New Roman"/>
          <w:sz w:val="24"/>
          <w:szCs w:val="24"/>
          <w:lang w:val="fr-FR"/>
        </w:rPr>
        <w:t>au fost</w:t>
      </w:r>
      <w:r w:rsidR="00946EE3" w:rsidRPr="00DF6507">
        <w:rPr>
          <w:rFonts w:ascii="Times New Roman" w:hAnsi="Times New Roman" w:cs="Times New Roman"/>
          <w:sz w:val="24"/>
          <w:szCs w:val="24"/>
          <w:lang w:val="fr-FR"/>
        </w:rPr>
        <w:t xml:space="preserve"> identificate campanii sporadice la nivelul anului 2021, de colectare a deşeurilor periculoase menajere (mun. Hunedoara, Petrila, Peştişu Mic, Cârjiţi, Romoş).</w:t>
      </w:r>
    </w:p>
    <w:p w14:paraId="7DE75F99" w14:textId="77777777" w:rsidR="008F5672" w:rsidRPr="00EF5E56" w:rsidRDefault="008F5672" w:rsidP="005B36CC">
      <w:pPr>
        <w:spacing w:after="120" w:line="240" w:lineRule="auto"/>
        <w:jc w:val="both"/>
        <w:rPr>
          <w:rFonts w:ascii="Times New Roman" w:hAnsi="Times New Roman" w:cs="Times New Roman"/>
          <w:b/>
          <w:bCs/>
          <w:sz w:val="24"/>
          <w:szCs w:val="24"/>
          <w:u w:val="single"/>
          <w:lang w:val="fr-FR"/>
        </w:rPr>
      </w:pPr>
      <w:r w:rsidRPr="00EF5E56">
        <w:rPr>
          <w:rFonts w:ascii="Times New Roman" w:hAnsi="Times New Roman" w:cs="Times New Roman"/>
          <w:b/>
          <w:bCs/>
          <w:sz w:val="24"/>
          <w:szCs w:val="24"/>
          <w:u w:val="single"/>
          <w:lang w:val="fr-FR"/>
        </w:rPr>
        <w:t>Deşeuri din construcţii şi desființări (DCD)</w:t>
      </w:r>
    </w:p>
    <w:p w14:paraId="304B6685" w14:textId="2BC66309" w:rsidR="008F5672" w:rsidRPr="00EF5E56" w:rsidRDefault="008F5672" w:rsidP="005B36CC">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Conform datelor raportate de operatorii de salubrizare şi prelucrate de către APM Hunedoara cantitatea de DCD colectată în anul 20</w:t>
      </w:r>
      <w:r w:rsidR="0023663C">
        <w:rPr>
          <w:rFonts w:ascii="Times New Roman" w:hAnsi="Times New Roman" w:cs="Times New Roman"/>
          <w:sz w:val="24"/>
          <w:szCs w:val="24"/>
          <w:lang w:val="fr-FR"/>
        </w:rPr>
        <w:t>20</w:t>
      </w:r>
      <w:r w:rsidRPr="00EF5E56">
        <w:rPr>
          <w:rFonts w:ascii="Times New Roman" w:hAnsi="Times New Roman" w:cs="Times New Roman"/>
          <w:sz w:val="24"/>
          <w:szCs w:val="24"/>
          <w:lang w:val="fr-FR"/>
        </w:rPr>
        <w:t xml:space="preserve"> a fost de </w:t>
      </w:r>
      <w:r w:rsidR="0023663C">
        <w:rPr>
          <w:rFonts w:ascii="Times New Roman" w:hAnsi="Times New Roman" w:cs="Times New Roman"/>
          <w:sz w:val="24"/>
          <w:szCs w:val="24"/>
          <w:lang w:val="fr-FR"/>
        </w:rPr>
        <w:t>aproximativ 7.000 de</w:t>
      </w:r>
      <w:r w:rsidRPr="00EF5E56">
        <w:rPr>
          <w:rFonts w:ascii="Times New Roman" w:hAnsi="Times New Roman" w:cs="Times New Roman"/>
          <w:sz w:val="24"/>
          <w:szCs w:val="24"/>
          <w:lang w:val="fr-FR"/>
        </w:rPr>
        <w:t xml:space="preserve"> tone.</w:t>
      </w:r>
    </w:p>
    <w:p w14:paraId="57A8D28F" w14:textId="77777777" w:rsidR="008F5672" w:rsidRPr="00EF5E56" w:rsidRDefault="008F5672" w:rsidP="005B36CC">
      <w:pPr>
        <w:spacing w:after="120" w:line="240" w:lineRule="auto"/>
        <w:jc w:val="both"/>
        <w:rPr>
          <w:rFonts w:ascii="Times New Roman" w:hAnsi="Times New Roman" w:cs="Times New Roman"/>
          <w:b/>
          <w:bCs/>
          <w:sz w:val="24"/>
          <w:szCs w:val="24"/>
          <w:u w:val="single"/>
          <w:lang w:val="fr-FR"/>
        </w:rPr>
      </w:pPr>
      <w:r w:rsidRPr="00EF5E56">
        <w:rPr>
          <w:rFonts w:ascii="Times New Roman" w:hAnsi="Times New Roman" w:cs="Times New Roman"/>
          <w:b/>
          <w:bCs/>
          <w:sz w:val="24"/>
          <w:szCs w:val="24"/>
          <w:u w:val="single"/>
          <w:lang w:val="fr-FR"/>
        </w:rPr>
        <w:t>Deşeuri voluminoase</w:t>
      </w:r>
    </w:p>
    <w:p w14:paraId="6AF18FC6" w14:textId="1F22CE71" w:rsidR="0052112B" w:rsidRPr="00EF5E56" w:rsidRDefault="0052112B" w:rsidP="005B36CC">
      <w:pPr>
        <w:spacing w:after="120" w:line="240" w:lineRule="auto"/>
        <w:jc w:val="both"/>
        <w:rPr>
          <w:rFonts w:ascii="Times New Roman" w:hAnsi="Times New Roman" w:cs="Times New Roman"/>
          <w:sz w:val="24"/>
          <w:szCs w:val="24"/>
          <w:lang w:val="fr-FR"/>
        </w:rPr>
      </w:pPr>
      <w:r w:rsidRPr="00DF6507">
        <w:rPr>
          <w:rFonts w:ascii="Times New Roman" w:hAnsi="Times New Roman" w:cs="Times New Roman"/>
          <w:sz w:val="24"/>
          <w:szCs w:val="24"/>
          <w:lang w:val="fr-FR"/>
        </w:rPr>
        <w:t>Conform contractelor de delegare pentru serviciul de salubrizare, colectarea deşeurilor voluminoase trebuie realizate în cadrul unor campanii de colectare periodice</w:t>
      </w:r>
      <w:r w:rsidRPr="00EF5E56">
        <w:rPr>
          <w:rFonts w:ascii="Times New Roman" w:hAnsi="Times New Roman" w:cs="Times New Roman"/>
          <w:sz w:val="24"/>
          <w:szCs w:val="24"/>
          <w:lang w:val="fr-FR"/>
        </w:rPr>
        <w:t xml:space="preserve">. </w:t>
      </w:r>
      <w:r w:rsidR="00B86099" w:rsidRPr="00EF5E56">
        <w:rPr>
          <w:rFonts w:ascii="Times New Roman" w:hAnsi="Times New Roman" w:cs="Times New Roman"/>
          <w:sz w:val="24"/>
          <w:szCs w:val="24"/>
          <w:lang w:val="fr-FR"/>
        </w:rPr>
        <w:t>L</w:t>
      </w:r>
      <w:r w:rsidRPr="00EF5E56">
        <w:rPr>
          <w:rFonts w:ascii="Times New Roman" w:hAnsi="Times New Roman" w:cs="Times New Roman"/>
          <w:sz w:val="24"/>
          <w:szCs w:val="24"/>
          <w:lang w:val="fr-FR"/>
        </w:rPr>
        <w:t>a</w:t>
      </w:r>
      <w:r w:rsidR="00B86099" w:rsidRPr="00EF5E56">
        <w:rPr>
          <w:rFonts w:ascii="Times New Roman" w:hAnsi="Times New Roman" w:cs="Times New Roman"/>
          <w:sz w:val="24"/>
          <w:szCs w:val="24"/>
          <w:lang w:val="fr-FR"/>
        </w:rPr>
        <w:t xml:space="preserve"> </w:t>
      </w:r>
      <w:r w:rsidRPr="00EF5E56">
        <w:rPr>
          <w:rFonts w:ascii="Times New Roman" w:hAnsi="Times New Roman" w:cs="Times New Roman"/>
          <w:sz w:val="24"/>
          <w:szCs w:val="24"/>
          <w:lang w:val="fr-FR"/>
        </w:rPr>
        <w:t>nivelul anului 2021 există informaţii că operatorul desemnat pentru zonele 1-3</w:t>
      </w:r>
      <w:r w:rsidR="00B86099" w:rsidRPr="00EF5E56">
        <w:rPr>
          <w:rFonts w:ascii="Times New Roman" w:hAnsi="Times New Roman" w:cs="Times New Roman"/>
          <w:sz w:val="24"/>
          <w:szCs w:val="24"/>
          <w:lang w:val="fr-FR"/>
        </w:rPr>
        <w:t>, precum şi cel pentru Valea Jiului, au</w:t>
      </w:r>
      <w:r w:rsidRPr="00EF5E56">
        <w:rPr>
          <w:rFonts w:ascii="Times New Roman" w:hAnsi="Times New Roman" w:cs="Times New Roman"/>
          <w:sz w:val="24"/>
          <w:szCs w:val="24"/>
          <w:lang w:val="fr-FR"/>
        </w:rPr>
        <w:t xml:space="preserve"> organizat campanii de colectare a acestei categorii de deşeuri.</w:t>
      </w:r>
      <w:r w:rsidR="00A94587">
        <w:rPr>
          <w:rFonts w:ascii="Times New Roman" w:hAnsi="Times New Roman" w:cs="Times New Roman"/>
          <w:sz w:val="24"/>
          <w:szCs w:val="24"/>
          <w:lang w:val="fr-FR"/>
        </w:rPr>
        <w:t xml:space="preserve"> </w:t>
      </w:r>
      <w:r w:rsidR="00461AA1" w:rsidRPr="00EF5E56">
        <w:rPr>
          <w:rFonts w:ascii="Times New Roman" w:hAnsi="Times New Roman" w:cs="Times New Roman"/>
          <w:sz w:val="24"/>
          <w:szCs w:val="24"/>
          <w:lang w:val="fr-FR"/>
        </w:rPr>
        <w:t>(vezi figura de mai jos)</w:t>
      </w:r>
    </w:p>
    <w:p w14:paraId="6A2A0E76" w14:textId="1BC03D53" w:rsidR="00461AA1" w:rsidRPr="00EF5E56" w:rsidRDefault="00BC3C8F" w:rsidP="00461AA1">
      <w:pPr>
        <w:pStyle w:val="Legend"/>
        <w:jc w:val="center"/>
        <w:rPr>
          <w:rFonts w:ascii="Times New Roman" w:hAnsi="Times New Roman"/>
          <w:sz w:val="24"/>
          <w:szCs w:val="24"/>
          <w:lang w:val="fr-FR"/>
        </w:rPr>
      </w:pPr>
      <w:r w:rsidRPr="00EF5E56">
        <w:rPr>
          <w:rFonts w:ascii="Times New Roman" w:hAnsi="Times New Roman"/>
          <w:noProof/>
          <w:lang w:val="en-US"/>
        </w:rPr>
        <w:drawing>
          <wp:inline distT="0" distB="0" distL="0" distR="0" wp14:anchorId="6D801D13" wp14:editId="585C85BF">
            <wp:extent cx="2800350" cy="37986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3878" cy="3803478"/>
                    </a:xfrm>
                    <a:prstGeom prst="rect">
                      <a:avLst/>
                    </a:prstGeom>
                    <a:noFill/>
                    <a:ln>
                      <a:noFill/>
                    </a:ln>
                  </pic:spPr>
                </pic:pic>
              </a:graphicData>
            </a:graphic>
          </wp:inline>
        </w:drawing>
      </w:r>
    </w:p>
    <w:p w14:paraId="1298C42B" w14:textId="77777777" w:rsidR="00461AA1" w:rsidRPr="00EF5E56" w:rsidRDefault="00461AA1" w:rsidP="00461AA1">
      <w:pPr>
        <w:pStyle w:val="Legend"/>
        <w:rPr>
          <w:rFonts w:ascii="Times New Roman" w:hAnsi="Times New Roman"/>
        </w:rPr>
      </w:pPr>
    </w:p>
    <w:p w14:paraId="12C0EE2F" w14:textId="682D226F" w:rsidR="00BC3C8F" w:rsidRPr="004F38C7" w:rsidRDefault="004A7A84" w:rsidP="003F4400">
      <w:pPr>
        <w:pStyle w:val="Legend"/>
        <w:spacing w:after="120"/>
        <w:jc w:val="center"/>
        <w:rPr>
          <w:rFonts w:ascii="Times New Roman" w:hAnsi="Times New Roman"/>
        </w:rPr>
      </w:pPr>
      <w:bookmarkStart w:id="52" w:name="_Toc100069833"/>
      <w:r w:rsidRPr="004F38C7">
        <w:rPr>
          <w:rFonts w:ascii="Times New Roman" w:hAnsi="Times New Roman"/>
        </w:rPr>
        <w:t xml:space="preserve">Figura </w:t>
      </w:r>
      <w:r w:rsidRPr="004F38C7">
        <w:rPr>
          <w:rFonts w:ascii="Times New Roman" w:hAnsi="Times New Roman"/>
        </w:rPr>
        <w:fldChar w:fldCharType="begin"/>
      </w:r>
      <w:r w:rsidRPr="004F38C7">
        <w:rPr>
          <w:rFonts w:ascii="Times New Roman" w:hAnsi="Times New Roman"/>
        </w:rPr>
        <w:instrText xml:space="preserve"> SEQ Figura \* ARABIC </w:instrText>
      </w:r>
      <w:r w:rsidRPr="004F38C7">
        <w:rPr>
          <w:rFonts w:ascii="Times New Roman" w:hAnsi="Times New Roman"/>
        </w:rPr>
        <w:fldChar w:fldCharType="separate"/>
      </w:r>
      <w:r w:rsidR="00A656CA">
        <w:rPr>
          <w:rFonts w:ascii="Times New Roman" w:hAnsi="Times New Roman"/>
          <w:noProof/>
        </w:rPr>
        <w:t>2</w:t>
      </w:r>
      <w:r w:rsidRPr="004F38C7">
        <w:rPr>
          <w:rFonts w:ascii="Times New Roman" w:hAnsi="Times New Roman"/>
        </w:rPr>
        <w:fldChar w:fldCharType="end"/>
      </w:r>
      <w:r w:rsidR="00461AA1" w:rsidRPr="004F38C7">
        <w:rPr>
          <w:rFonts w:ascii="Times New Roman" w:hAnsi="Times New Roman"/>
        </w:rPr>
        <w:t xml:space="preserve"> Campanii de colectare deşeuri voluminoase</w:t>
      </w:r>
      <w:bookmarkEnd w:id="52"/>
    </w:p>
    <w:p w14:paraId="32245F88" w14:textId="77777777" w:rsidR="008F5672" w:rsidRPr="00E7413F" w:rsidRDefault="008F5672" w:rsidP="003F4400">
      <w:pPr>
        <w:spacing w:after="120" w:line="240" w:lineRule="auto"/>
        <w:jc w:val="both"/>
        <w:rPr>
          <w:rFonts w:ascii="Times New Roman" w:hAnsi="Times New Roman" w:cs="Times New Roman"/>
          <w:b/>
          <w:bCs/>
          <w:sz w:val="24"/>
          <w:szCs w:val="24"/>
          <w:u w:val="single"/>
          <w:lang w:val="ro-RO"/>
        </w:rPr>
      </w:pPr>
      <w:r w:rsidRPr="00E7413F">
        <w:rPr>
          <w:rFonts w:ascii="Times New Roman" w:hAnsi="Times New Roman" w:cs="Times New Roman"/>
          <w:b/>
          <w:bCs/>
          <w:sz w:val="24"/>
          <w:szCs w:val="24"/>
          <w:u w:val="single"/>
          <w:lang w:val="ro-RO"/>
        </w:rPr>
        <w:t>Deşeuri de echipamente electrice şi electronice</w:t>
      </w:r>
    </w:p>
    <w:p w14:paraId="3871A0A7" w14:textId="77777777" w:rsidR="008F5672" w:rsidRPr="00E7413F" w:rsidRDefault="008F5672" w:rsidP="003F4400">
      <w:pPr>
        <w:spacing w:after="120" w:line="240" w:lineRule="auto"/>
        <w:jc w:val="both"/>
        <w:rPr>
          <w:rFonts w:ascii="Times New Roman" w:hAnsi="Times New Roman" w:cs="Times New Roman"/>
          <w:sz w:val="24"/>
          <w:szCs w:val="24"/>
          <w:lang w:val="ro-RO"/>
        </w:rPr>
      </w:pPr>
      <w:bookmarkStart w:id="53" w:name="_Hlk532812880"/>
      <w:r w:rsidRPr="00E7413F">
        <w:rPr>
          <w:rFonts w:ascii="Times New Roman" w:hAnsi="Times New Roman" w:cs="Times New Roman"/>
          <w:sz w:val="24"/>
          <w:szCs w:val="24"/>
          <w:lang w:val="ro-RO"/>
        </w:rPr>
        <w:t>Colectarea separată, recuperarea şi tratarea deșeurilor de echipamente electrice şi electronice (DEEE), se face prin intermediul operatorilor autorizaţi în acest sens.</w:t>
      </w:r>
    </w:p>
    <w:p w14:paraId="7A2CF2A4" w14:textId="4E20624C" w:rsidR="008F5672" w:rsidRPr="00E7413F" w:rsidRDefault="008F5672" w:rsidP="003F4400">
      <w:pPr>
        <w:spacing w:after="120" w:line="240" w:lineRule="auto"/>
        <w:jc w:val="both"/>
        <w:rPr>
          <w:rFonts w:ascii="Times New Roman" w:hAnsi="Times New Roman" w:cs="Times New Roman"/>
          <w:sz w:val="24"/>
          <w:szCs w:val="24"/>
          <w:lang w:val="ro-RO"/>
        </w:rPr>
      </w:pPr>
      <w:r w:rsidRPr="00E7413F">
        <w:rPr>
          <w:rFonts w:ascii="Times New Roman" w:hAnsi="Times New Roman" w:cs="Times New Roman"/>
          <w:sz w:val="24"/>
          <w:szCs w:val="24"/>
          <w:lang w:val="ro-RO"/>
        </w:rPr>
        <w:t>La nivelul județului Hunedoara sunt autorizaţi 2</w:t>
      </w:r>
      <w:r w:rsidR="00B029E9">
        <w:rPr>
          <w:rFonts w:ascii="Times New Roman" w:hAnsi="Times New Roman" w:cs="Times New Roman"/>
          <w:sz w:val="24"/>
          <w:szCs w:val="24"/>
          <w:lang w:val="ro-RO"/>
        </w:rPr>
        <w:t>2</w:t>
      </w:r>
      <w:r w:rsidRPr="00E7413F">
        <w:rPr>
          <w:rFonts w:ascii="Times New Roman" w:hAnsi="Times New Roman" w:cs="Times New Roman"/>
          <w:sz w:val="24"/>
          <w:szCs w:val="24"/>
          <w:lang w:val="ro-RO"/>
        </w:rPr>
        <w:t xml:space="preserve"> operatori economici care au activitate în domeniul colectării DEEE, </w:t>
      </w:r>
      <w:r w:rsidRPr="00E7413F">
        <w:rPr>
          <w:rFonts w:ascii="Times New Roman" w:hAnsi="Times New Roman" w:cs="Times New Roman"/>
          <w:i/>
          <w:sz w:val="24"/>
          <w:szCs w:val="24"/>
          <w:lang w:val="ro-RO"/>
        </w:rPr>
        <w:t>conform Listei operatorilor economici autorizați să colecteze - trateze DEEE</w:t>
      </w:r>
      <w:r w:rsidRPr="00E7413F">
        <w:rPr>
          <w:rFonts w:ascii="Times New Roman" w:hAnsi="Times New Roman" w:cs="Times New Roman"/>
          <w:sz w:val="24"/>
          <w:szCs w:val="24"/>
          <w:lang w:val="ro-RO"/>
        </w:rPr>
        <w:t xml:space="preserve"> actualizată la </w:t>
      </w:r>
      <w:r w:rsidR="00B029E9">
        <w:rPr>
          <w:rFonts w:ascii="Times New Roman" w:hAnsi="Times New Roman" w:cs="Times New Roman"/>
          <w:sz w:val="24"/>
          <w:szCs w:val="24"/>
          <w:lang w:val="ro-RO"/>
        </w:rPr>
        <w:t>31</w:t>
      </w:r>
      <w:r w:rsidRPr="00E7413F">
        <w:rPr>
          <w:rFonts w:ascii="Times New Roman" w:hAnsi="Times New Roman" w:cs="Times New Roman"/>
          <w:sz w:val="24"/>
          <w:szCs w:val="24"/>
          <w:lang w:val="ro-RO"/>
        </w:rPr>
        <w:t>.</w:t>
      </w:r>
      <w:r w:rsidR="00B029E9">
        <w:rPr>
          <w:rFonts w:ascii="Times New Roman" w:hAnsi="Times New Roman" w:cs="Times New Roman"/>
          <w:sz w:val="24"/>
          <w:szCs w:val="24"/>
          <w:lang w:val="ro-RO"/>
        </w:rPr>
        <w:t>12</w:t>
      </w:r>
      <w:r w:rsidRPr="00E7413F">
        <w:rPr>
          <w:rFonts w:ascii="Times New Roman" w:hAnsi="Times New Roman" w:cs="Times New Roman"/>
          <w:sz w:val="24"/>
          <w:szCs w:val="24"/>
          <w:lang w:val="ro-RO"/>
        </w:rPr>
        <w:t xml:space="preserve">.2020 și publicată pe site-ul ANPM. Potrivit aceleași surse, în județ, </w:t>
      </w:r>
      <w:r w:rsidR="00B029E9">
        <w:rPr>
          <w:rFonts w:ascii="Times New Roman" w:hAnsi="Times New Roman" w:cs="Times New Roman"/>
          <w:sz w:val="24"/>
          <w:szCs w:val="24"/>
          <w:lang w:val="ro-RO"/>
        </w:rPr>
        <w:t xml:space="preserve">nu </w:t>
      </w:r>
      <w:r w:rsidRPr="00E7413F">
        <w:rPr>
          <w:rFonts w:ascii="Times New Roman" w:hAnsi="Times New Roman" w:cs="Times New Roman"/>
          <w:sz w:val="24"/>
          <w:szCs w:val="24"/>
          <w:lang w:val="ro-RO"/>
        </w:rPr>
        <w:t>xistă  operatori economici autorizați pentru tratarea deșeurilor EEE.</w:t>
      </w:r>
    </w:p>
    <w:p w14:paraId="641EA501" w14:textId="7E4D1A8D" w:rsidR="008F5672" w:rsidRPr="00E7413F" w:rsidRDefault="008F5672" w:rsidP="003F4400">
      <w:pPr>
        <w:spacing w:after="120" w:line="240" w:lineRule="auto"/>
        <w:jc w:val="both"/>
        <w:rPr>
          <w:rFonts w:ascii="Times New Roman" w:hAnsi="Times New Roman" w:cs="Times New Roman"/>
          <w:sz w:val="24"/>
          <w:szCs w:val="24"/>
          <w:lang w:val="ro-RO"/>
        </w:rPr>
      </w:pPr>
      <w:bookmarkStart w:id="54" w:name="_Hlk532812900"/>
      <w:bookmarkEnd w:id="53"/>
      <w:r w:rsidRPr="00E7413F">
        <w:rPr>
          <w:rFonts w:ascii="Times New Roman" w:hAnsi="Times New Roman" w:cs="Times New Roman"/>
          <w:sz w:val="24"/>
          <w:szCs w:val="24"/>
          <w:lang w:val="ro-RO"/>
        </w:rPr>
        <w:lastRenderedPageBreak/>
        <w:t>Cantitatea totală de DEEE colectată în anul 201</w:t>
      </w:r>
      <w:r w:rsidR="0023663C">
        <w:rPr>
          <w:rFonts w:ascii="Times New Roman" w:hAnsi="Times New Roman" w:cs="Times New Roman"/>
          <w:sz w:val="24"/>
          <w:szCs w:val="24"/>
          <w:lang w:val="ro-RO"/>
        </w:rPr>
        <w:t>7</w:t>
      </w:r>
      <w:r w:rsidRPr="00E7413F">
        <w:rPr>
          <w:rFonts w:ascii="Times New Roman" w:hAnsi="Times New Roman" w:cs="Times New Roman"/>
          <w:sz w:val="24"/>
          <w:szCs w:val="24"/>
          <w:lang w:val="ro-RO"/>
        </w:rPr>
        <w:t xml:space="preserve"> (ultimul an raportat la APM Hunedoara) a fost de 1.975,19</w:t>
      </w:r>
      <w:r w:rsidR="0023663C">
        <w:rPr>
          <w:rStyle w:val="Referinnotdesubsol"/>
          <w:rFonts w:ascii="Times New Roman" w:hAnsi="Times New Roman"/>
          <w:sz w:val="24"/>
          <w:szCs w:val="24"/>
          <w:lang w:val="ro-RO"/>
        </w:rPr>
        <w:footnoteReference w:id="15"/>
      </w:r>
      <w:r w:rsidRPr="00E7413F">
        <w:rPr>
          <w:rFonts w:ascii="Times New Roman" w:hAnsi="Times New Roman" w:cs="Times New Roman"/>
          <w:sz w:val="24"/>
          <w:szCs w:val="24"/>
          <w:lang w:val="ro-RO"/>
        </w:rPr>
        <w:t xml:space="preserve"> tone.</w:t>
      </w:r>
      <w:bookmarkEnd w:id="54"/>
    </w:p>
    <w:p w14:paraId="653A14C6" w14:textId="34AA9E91" w:rsidR="00946EE3" w:rsidRPr="00EF5E56" w:rsidRDefault="00A94587" w:rsidP="003F4400">
      <w:pPr>
        <w:spacing w:after="12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nivelul județ</w:t>
      </w:r>
      <w:r w:rsidR="00946EE3" w:rsidRPr="00EF5E56">
        <w:rPr>
          <w:rFonts w:ascii="Times New Roman" w:hAnsi="Times New Roman" w:cs="Times New Roman"/>
          <w:sz w:val="24"/>
          <w:szCs w:val="24"/>
          <w:lang w:val="fr-FR"/>
        </w:rPr>
        <w:t>ului, în parteneriat cu diferite organizaţii colective, sunt organizate de primarii (mun. Deva) campanii de colectare a acestor deşeuri de la populaţie</w:t>
      </w:r>
      <w:r w:rsidR="00B86099" w:rsidRPr="00EF5E56">
        <w:rPr>
          <w:rFonts w:ascii="Times New Roman" w:hAnsi="Times New Roman" w:cs="Times New Roman"/>
          <w:sz w:val="24"/>
          <w:szCs w:val="24"/>
          <w:lang w:val="fr-FR"/>
        </w:rPr>
        <w:t>.</w:t>
      </w:r>
    </w:p>
    <w:p w14:paraId="453D88D8" w14:textId="23207F98" w:rsidR="002E71EC" w:rsidRDefault="0041744A" w:rsidP="003F4400">
      <w:pPr>
        <w:pStyle w:val="Titlu2"/>
        <w:numPr>
          <w:ilvl w:val="1"/>
          <w:numId w:val="126"/>
        </w:numPr>
        <w:spacing w:before="0" w:after="120" w:line="240" w:lineRule="auto"/>
        <w:rPr>
          <w:rFonts w:ascii="Times New Roman" w:hAnsi="Times New Roman" w:cs="Times New Roman"/>
          <w:lang w:val="ro-RO"/>
        </w:rPr>
      </w:pPr>
      <w:bookmarkStart w:id="55" w:name="_Toc108183070"/>
      <w:r w:rsidRPr="00EF5E56">
        <w:rPr>
          <w:rFonts w:ascii="Times New Roman" w:hAnsi="Times New Roman" w:cs="Times New Roman"/>
        </w:rPr>
        <w:t>Proiecte derulate privind gestionarea de</w:t>
      </w:r>
      <w:r w:rsidRPr="00EF5E56">
        <w:rPr>
          <w:rFonts w:ascii="Times New Roman" w:hAnsi="Times New Roman" w:cs="Times New Roman"/>
          <w:lang w:val="ro-RO"/>
        </w:rPr>
        <w:t>șeurilor</w:t>
      </w:r>
      <w:bookmarkEnd w:id="55"/>
    </w:p>
    <w:p w14:paraId="3CC8C284" w14:textId="566DCBEF" w:rsidR="008F5672" w:rsidRPr="00EF5E56" w:rsidRDefault="008F5672" w:rsidP="003F4400">
      <w:pPr>
        <w:spacing w:after="120" w:line="240" w:lineRule="auto"/>
        <w:jc w:val="both"/>
        <w:rPr>
          <w:rFonts w:ascii="Times New Roman" w:hAnsi="Times New Roman" w:cs="Times New Roman"/>
          <w:sz w:val="24"/>
          <w:szCs w:val="24"/>
          <w:u w:val="single"/>
          <w:lang w:val="fr-FR"/>
        </w:rPr>
      </w:pPr>
      <w:r w:rsidRPr="00EF5E56">
        <w:rPr>
          <w:rFonts w:ascii="Times New Roman" w:hAnsi="Times New Roman" w:cs="Times New Roman"/>
          <w:sz w:val="24"/>
          <w:szCs w:val="24"/>
          <w:lang w:val="fr-FR"/>
        </w:rPr>
        <w:t>În prezent în judeţul Hunedoara instalaţii</w:t>
      </w:r>
      <w:r w:rsidR="00B86099" w:rsidRPr="00EF5E56">
        <w:rPr>
          <w:rFonts w:ascii="Times New Roman" w:hAnsi="Times New Roman" w:cs="Times New Roman"/>
          <w:sz w:val="24"/>
          <w:szCs w:val="24"/>
          <w:lang w:val="fr-FR"/>
        </w:rPr>
        <w:t>le</w:t>
      </w:r>
      <w:r w:rsidRPr="00EF5E56">
        <w:rPr>
          <w:rFonts w:ascii="Times New Roman" w:hAnsi="Times New Roman" w:cs="Times New Roman"/>
          <w:sz w:val="24"/>
          <w:szCs w:val="24"/>
          <w:lang w:val="fr-FR"/>
        </w:rPr>
        <w:t xml:space="preserve"> ce compun infrastructura aferentă serviciului de salubrizare</w:t>
      </w:r>
      <w:r w:rsidR="00B86099" w:rsidRPr="00EF5E56">
        <w:rPr>
          <w:rFonts w:ascii="Times New Roman" w:hAnsi="Times New Roman" w:cs="Times New Roman"/>
          <w:sz w:val="24"/>
          <w:szCs w:val="24"/>
          <w:lang w:val="fr-FR"/>
        </w:rPr>
        <w:t xml:space="preserve"> au fost </w:t>
      </w:r>
      <w:r w:rsidRPr="00EF5E56">
        <w:rPr>
          <w:rFonts w:ascii="Times New Roman" w:hAnsi="Times New Roman" w:cs="Times New Roman"/>
          <w:sz w:val="24"/>
          <w:szCs w:val="24"/>
          <w:lang w:val="fr-FR"/>
        </w:rPr>
        <w:t xml:space="preserve">realizate cu finanţare prin </w:t>
      </w:r>
      <w:r w:rsidRPr="00EF5E56">
        <w:rPr>
          <w:rFonts w:ascii="Times New Roman" w:hAnsi="Times New Roman" w:cs="Times New Roman"/>
          <w:sz w:val="24"/>
          <w:szCs w:val="24"/>
          <w:u w:val="single"/>
          <w:lang w:val="fr-FR"/>
        </w:rPr>
        <w:t>Proiecte Phare CES și Proiectul POS</w:t>
      </w:r>
      <w:r w:rsidR="00B86099" w:rsidRPr="00EF5E56">
        <w:rPr>
          <w:rFonts w:ascii="Times New Roman" w:hAnsi="Times New Roman" w:cs="Times New Roman"/>
          <w:sz w:val="24"/>
          <w:szCs w:val="24"/>
          <w:u w:val="single"/>
          <w:lang w:val="fr-FR"/>
        </w:rPr>
        <w:t xml:space="preserve"> Mediu</w:t>
      </w:r>
      <w:r w:rsidRPr="00EF5E56">
        <w:rPr>
          <w:rFonts w:ascii="Times New Roman" w:hAnsi="Times New Roman" w:cs="Times New Roman"/>
          <w:sz w:val="24"/>
          <w:szCs w:val="24"/>
          <w:u w:val="single"/>
          <w:lang w:val="fr-FR"/>
        </w:rPr>
        <w:t>.</w:t>
      </w:r>
    </w:p>
    <w:p w14:paraId="7F37E384" w14:textId="62842AD2" w:rsidR="004473B6" w:rsidRPr="00EF5E56" w:rsidRDefault="004473B6" w:rsidP="003F4400">
      <w:pPr>
        <w:shd w:val="clear" w:color="auto" w:fill="92D050"/>
        <w:spacing w:after="120" w:line="240" w:lineRule="auto"/>
        <w:jc w:val="both"/>
        <w:rPr>
          <w:rFonts w:ascii="Times New Roman" w:hAnsi="Times New Roman" w:cs="Times New Roman"/>
          <w:b/>
          <w:bCs/>
          <w:sz w:val="24"/>
          <w:szCs w:val="24"/>
          <w:u w:val="single"/>
          <w:lang w:val="fr-FR"/>
        </w:rPr>
      </w:pPr>
      <w:r w:rsidRPr="00EF5E56">
        <w:rPr>
          <w:rFonts w:ascii="Times New Roman" w:hAnsi="Times New Roman" w:cs="Times New Roman"/>
          <w:b/>
          <w:bCs/>
          <w:sz w:val="24"/>
          <w:szCs w:val="24"/>
          <w:u w:val="single"/>
          <w:lang w:val="fr-FR"/>
        </w:rPr>
        <w:t>Proiecte finanţate prin PHARE CES</w:t>
      </w:r>
    </w:p>
    <w:p w14:paraId="7ECB7523" w14:textId="298977C4" w:rsidR="008F5672" w:rsidRPr="00EF5E56" w:rsidRDefault="008F5672" w:rsidP="003F4400">
      <w:pPr>
        <w:spacing w:after="120" w:line="240" w:lineRule="auto"/>
        <w:jc w:val="both"/>
        <w:rPr>
          <w:rFonts w:ascii="Times New Roman" w:hAnsi="Times New Roman" w:cs="Times New Roman"/>
          <w:bCs/>
          <w:sz w:val="24"/>
          <w:szCs w:val="24"/>
          <w:lang w:val="fr-FR"/>
        </w:rPr>
      </w:pPr>
      <w:r w:rsidRPr="00EF5E56">
        <w:rPr>
          <w:rFonts w:ascii="Times New Roman" w:hAnsi="Times New Roman" w:cs="Times New Roman"/>
          <w:bCs/>
          <w:sz w:val="24"/>
          <w:szCs w:val="24"/>
          <w:lang w:val="fr-FR"/>
        </w:rPr>
        <w:t>În tabelul de mai jos sunt prezentate proiectele PHARE CES implementate în judeţul Hunedoara şi bunurile achiziţionate prin acestea.</w:t>
      </w:r>
    </w:p>
    <w:p w14:paraId="5E59B2BA" w14:textId="130BD327" w:rsidR="008F5672" w:rsidRPr="004F38C7" w:rsidRDefault="00254DA4" w:rsidP="004F38C7">
      <w:pPr>
        <w:pStyle w:val="Legend"/>
        <w:jc w:val="center"/>
        <w:rPr>
          <w:rFonts w:ascii="Times New Roman" w:hAnsi="Times New Roman"/>
        </w:rPr>
      </w:pPr>
      <w:bookmarkStart w:id="56" w:name="_Toc100069789"/>
      <w:r w:rsidRPr="004F38C7">
        <w:rPr>
          <w:rFonts w:ascii="Times New Roman" w:hAnsi="Times New Roman"/>
        </w:rPr>
        <w:t xml:space="preserve">Tabel </w:t>
      </w:r>
      <w:r w:rsidRPr="004F38C7">
        <w:rPr>
          <w:rFonts w:ascii="Times New Roman" w:hAnsi="Times New Roman"/>
        </w:rPr>
        <w:fldChar w:fldCharType="begin"/>
      </w:r>
      <w:r w:rsidRPr="004F38C7">
        <w:rPr>
          <w:rFonts w:ascii="Times New Roman" w:hAnsi="Times New Roman"/>
        </w:rPr>
        <w:instrText xml:space="preserve"> SEQ Tabel \* ARABIC </w:instrText>
      </w:r>
      <w:r w:rsidRPr="004F38C7">
        <w:rPr>
          <w:rFonts w:ascii="Times New Roman" w:hAnsi="Times New Roman"/>
        </w:rPr>
        <w:fldChar w:fldCharType="separate"/>
      </w:r>
      <w:r w:rsidR="00A656CA">
        <w:rPr>
          <w:rFonts w:ascii="Times New Roman" w:hAnsi="Times New Roman"/>
          <w:noProof/>
        </w:rPr>
        <w:t>12</w:t>
      </w:r>
      <w:r w:rsidRPr="004F38C7">
        <w:rPr>
          <w:rFonts w:ascii="Times New Roman" w:hAnsi="Times New Roman"/>
        </w:rPr>
        <w:fldChar w:fldCharType="end"/>
      </w:r>
      <w:bookmarkStart w:id="57" w:name="_Toc360444628"/>
      <w:r w:rsidR="008F5672" w:rsidRPr="004F38C7">
        <w:rPr>
          <w:rFonts w:ascii="Times New Roman" w:hAnsi="Times New Roman"/>
        </w:rPr>
        <w:t xml:space="preserve"> Proiecte PHARE CES şi UAT-uri deservite</w:t>
      </w:r>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687"/>
        <w:gridCol w:w="1521"/>
        <w:gridCol w:w="1348"/>
        <w:gridCol w:w="2674"/>
      </w:tblGrid>
      <w:tr w:rsidR="008F5672" w:rsidRPr="00D34A59" w14:paraId="71BEDDEA" w14:textId="77777777" w:rsidTr="00626E34">
        <w:trPr>
          <w:trHeight w:val="20"/>
          <w:tblHeader/>
          <w:jc w:val="center"/>
        </w:trPr>
        <w:tc>
          <w:tcPr>
            <w:tcW w:w="617" w:type="pct"/>
            <w:shd w:val="clear" w:color="auto" w:fill="D9D9D9" w:themeFill="background1" w:themeFillShade="D9"/>
            <w:vAlign w:val="center"/>
          </w:tcPr>
          <w:p w14:paraId="322A82E1" w14:textId="77777777" w:rsidR="008F5672" w:rsidRPr="00BC7EBF" w:rsidRDefault="008F5672" w:rsidP="003F4400">
            <w:pPr>
              <w:spacing w:after="0" w:line="240" w:lineRule="auto"/>
              <w:ind w:hanging="47"/>
              <w:jc w:val="both"/>
              <w:rPr>
                <w:rFonts w:ascii="Times New Roman" w:hAnsi="Times New Roman" w:cs="Times New Roman"/>
                <w:b/>
                <w:sz w:val="20"/>
                <w:szCs w:val="20"/>
              </w:rPr>
            </w:pPr>
            <w:r w:rsidRPr="00BC7EBF">
              <w:rPr>
                <w:rFonts w:ascii="Times New Roman" w:hAnsi="Times New Roman" w:cs="Times New Roman"/>
                <w:b/>
                <w:sz w:val="20"/>
                <w:szCs w:val="20"/>
              </w:rPr>
              <w:t>Zona</w:t>
            </w:r>
          </w:p>
        </w:tc>
        <w:tc>
          <w:tcPr>
            <w:tcW w:w="1431" w:type="pct"/>
            <w:shd w:val="clear" w:color="auto" w:fill="D9D9D9" w:themeFill="background1" w:themeFillShade="D9"/>
            <w:vAlign w:val="center"/>
          </w:tcPr>
          <w:p w14:paraId="23EBCE80" w14:textId="77777777" w:rsidR="008F5672" w:rsidRPr="00BC7EBF" w:rsidRDefault="008F5672" w:rsidP="003F4400">
            <w:pPr>
              <w:spacing w:after="0" w:line="240" w:lineRule="auto"/>
              <w:jc w:val="both"/>
              <w:rPr>
                <w:rFonts w:ascii="Times New Roman" w:hAnsi="Times New Roman" w:cs="Times New Roman"/>
                <w:b/>
                <w:sz w:val="20"/>
                <w:szCs w:val="20"/>
              </w:rPr>
            </w:pPr>
            <w:r w:rsidRPr="00BC7EBF">
              <w:rPr>
                <w:rFonts w:ascii="Times New Roman" w:hAnsi="Times New Roman" w:cs="Times New Roman"/>
                <w:b/>
                <w:sz w:val="20"/>
                <w:szCs w:val="20"/>
              </w:rPr>
              <w:t>Bunuri de infrastructură*</w:t>
            </w:r>
          </w:p>
        </w:tc>
        <w:tc>
          <w:tcPr>
            <w:tcW w:w="810" w:type="pct"/>
            <w:shd w:val="clear" w:color="auto" w:fill="D9D9D9" w:themeFill="background1" w:themeFillShade="D9"/>
            <w:vAlign w:val="center"/>
          </w:tcPr>
          <w:p w14:paraId="285DD965" w14:textId="77777777" w:rsidR="008F5672" w:rsidRPr="00BC7EBF" w:rsidRDefault="008F5672" w:rsidP="003F4400">
            <w:pPr>
              <w:spacing w:after="0" w:line="240" w:lineRule="auto"/>
              <w:ind w:left="-108" w:right="-109"/>
              <w:jc w:val="center"/>
              <w:rPr>
                <w:rFonts w:ascii="Times New Roman" w:hAnsi="Times New Roman" w:cs="Times New Roman"/>
                <w:b/>
                <w:sz w:val="20"/>
                <w:szCs w:val="20"/>
              </w:rPr>
            </w:pPr>
            <w:r w:rsidRPr="00BC7EBF">
              <w:rPr>
                <w:rFonts w:ascii="Times New Roman" w:hAnsi="Times New Roman" w:cs="Times New Roman"/>
                <w:b/>
                <w:sz w:val="20"/>
                <w:szCs w:val="20"/>
              </w:rPr>
              <w:t>UAT prevăzute iniţial a fi deservite (partenerii Phare)</w:t>
            </w:r>
          </w:p>
        </w:tc>
        <w:tc>
          <w:tcPr>
            <w:tcW w:w="718" w:type="pct"/>
            <w:shd w:val="clear" w:color="auto" w:fill="D9D9D9" w:themeFill="background1" w:themeFillShade="D9"/>
            <w:vAlign w:val="center"/>
          </w:tcPr>
          <w:p w14:paraId="3369C9D0" w14:textId="77777777" w:rsidR="008F5672" w:rsidRPr="00BC7EBF" w:rsidRDefault="008F5672" w:rsidP="003F4400">
            <w:pPr>
              <w:spacing w:after="0" w:line="240" w:lineRule="auto"/>
              <w:jc w:val="center"/>
              <w:rPr>
                <w:rFonts w:ascii="Times New Roman" w:hAnsi="Times New Roman" w:cs="Times New Roman"/>
                <w:b/>
                <w:sz w:val="20"/>
                <w:szCs w:val="20"/>
              </w:rPr>
            </w:pPr>
            <w:r w:rsidRPr="00BC7EBF">
              <w:rPr>
                <w:rFonts w:ascii="Times New Roman" w:hAnsi="Times New Roman" w:cs="Times New Roman"/>
                <w:b/>
                <w:sz w:val="20"/>
                <w:szCs w:val="20"/>
              </w:rPr>
              <w:t>UAT deservite în prezent</w:t>
            </w:r>
          </w:p>
        </w:tc>
        <w:tc>
          <w:tcPr>
            <w:tcW w:w="1425" w:type="pct"/>
            <w:shd w:val="clear" w:color="auto" w:fill="D9D9D9" w:themeFill="background1" w:themeFillShade="D9"/>
            <w:vAlign w:val="center"/>
          </w:tcPr>
          <w:p w14:paraId="7C700D65" w14:textId="77777777" w:rsidR="008F5672" w:rsidRPr="00BC7EBF" w:rsidRDefault="008F5672" w:rsidP="003F4400">
            <w:pPr>
              <w:spacing w:after="0" w:line="240" w:lineRule="auto"/>
              <w:jc w:val="both"/>
              <w:rPr>
                <w:rFonts w:ascii="Times New Roman" w:hAnsi="Times New Roman" w:cs="Times New Roman"/>
                <w:b/>
                <w:sz w:val="20"/>
                <w:szCs w:val="20"/>
                <w:highlight w:val="yellow"/>
                <w:lang w:val="fr-FR"/>
              </w:rPr>
            </w:pPr>
            <w:r w:rsidRPr="00BC7EBF">
              <w:rPr>
                <w:rFonts w:ascii="Times New Roman" w:hAnsi="Times New Roman" w:cs="Times New Roman"/>
                <w:b/>
                <w:sz w:val="20"/>
                <w:szCs w:val="20"/>
                <w:lang w:val="fr-FR"/>
              </w:rPr>
              <w:t>Proiectul prin care au fost finanţate bunurile respective</w:t>
            </w:r>
          </w:p>
        </w:tc>
      </w:tr>
      <w:tr w:rsidR="008F5672" w:rsidRPr="003D2FFC" w14:paraId="741CBCAD" w14:textId="77777777" w:rsidTr="00626E34">
        <w:trPr>
          <w:trHeight w:val="20"/>
          <w:jc w:val="center"/>
        </w:trPr>
        <w:tc>
          <w:tcPr>
            <w:tcW w:w="617" w:type="pct"/>
            <w:shd w:val="clear" w:color="auto" w:fill="auto"/>
          </w:tcPr>
          <w:p w14:paraId="42544E86"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1 Brad</w:t>
            </w:r>
          </w:p>
        </w:tc>
        <w:tc>
          <w:tcPr>
            <w:tcW w:w="1431" w:type="pct"/>
            <w:shd w:val="clear" w:color="auto" w:fill="auto"/>
          </w:tcPr>
          <w:p w14:paraId="37552F8A" w14:textId="77777777"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Staţie de transfer, stație de sortare și compostare a deşeurilor</w:t>
            </w:r>
          </w:p>
          <w:p w14:paraId="5A0D9833" w14:textId="06F00F63"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rPr>
            </w:pPr>
            <w:r w:rsidRPr="00BC7EBF">
              <w:rPr>
                <w:rFonts w:ascii="Times New Roman" w:hAnsi="Times New Roman" w:cs="Times New Roman"/>
                <w:sz w:val="20"/>
                <w:szCs w:val="20"/>
              </w:rPr>
              <w:t>1autogunoieră compactoare</w:t>
            </w:r>
          </w:p>
          <w:p w14:paraId="5694B8EA" w14:textId="77777777"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rPr>
            </w:pPr>
            <w:r w:rsidRPr="00BC7EBF">
              <w:rPr>
                <w:rFonts w:ascii="Times New Roman" w:hAnsi="Times New Roman" w:cs="Times New Roman"/>
                <w:sz w:val="20"/>
                <w:szCs w:val="20"/>
              </w:rPr>
              <w:t>138 containere de 1,1 mc</w:t>
            </w:r>
          </w:p>
          <w:p w14:paraId="2286C16D" w14:textId="77777777" w:rsidR="008F5672" w:rsidRPr="00BC7EBF" w:rsidRDefault="008F5672" w:rsidP="003F4400">
            <w:pPr>
              <w:tabs>
                <w:tab w:val="num" w:pos="234"/>
              </w:tabs>
              <w:spacing w:after="0" w:line="240" w:lineRule="auto"/>
              <w:ind w:left="-48" w:firstLine="17"/>
              <w:jc w:val="both"/>
              <w:rPr>
                <w:rFonts w:ascii="Times New Roman" w:hAnsi="Times New Roman" w:cs="Times New Roman"/>
                <w:sz w:val="20"/>
                <w:szCs w:val="20"/>
              </w:rPr>
            </w:pPr>
          </w:p>
        </w:tc>
        <w:tc>
          <w:tcPr>
            <w:tcW w:w="810" w:type="pct"/>
          </w:tcPr>
          <w:p w14:paraId="26B732F7"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Brad, Crișcior, Ribița</w:t>
            </w:r>
          </w:p>
        </w:tc>
        <w:tc>
          <w:tcPr>
            <w:tcW w:w="718" w:type="pct"/>
            <w:shd w:val="clear" w:color="auto" w:fill="auto"/>
          </w:tcPr>
          <w:p w14:paraId="5D2AE254"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Toate UAT-urile din zona 1</w:t>
            </w:r>
          </w:p>
        </w:tc>
        <w:tc>
          <w:tcPr>
            <w:tcW w:w="1425" w:type="pct"/>
            <w:shd w:val="clear" w:color="auto" w:fill="auto"/>
          </w:tcPr>
          <w:p w14:paraId="51399DFC" w14:textId="77777777" w:rsidR="008F5672" w:rsidRPr="00BC7EBF" w:rsidRDefault="008F5672" w:rsidP="003F4400">
            <w:pPr>
              <w:spacing w:after="0" w:line="240" w:lineRule="auto"/>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PHARE CES 2004- Schema de Investiții pentru Proiecte Mici de Gestionare a Deşeurilor</w:t>
            </w:r>
          </w:p>
          <w:p w14:paraId="2A6EB4D9" w14:textId="77777777" w:rsidR="008F5672" w:rsidRPr="00F4772B" w:rsidRDefault="008F5672" w:rsidP="003F4400">
            <w:pPr>
              <w:spacing w:after="0" w:line="240" w:lineRule="auto"/>
              <w:jc w:val="both"/>
              <w:rPr>
                <w:rFonts w:ascii="Times New Roman" w:hAnsi="Times New Roman" w:cs="Times New Roman"/>
                <w:sz w:val="20"/>
                <w:szCs w:val="20"/>
                <w:highlight w:val="yellow"/>
                <w:lang w:val="pt-BR"/>
              </w:rPr>
            </w:pPr>
            <w:r w:rsidRPr="00F4772B">
              <w:rPr>
                <w:rFonts w:ascii="Times New Roman" w:hAnsi="Times New Roman" w:cs="Times New Roman"/>
                <w:i/>
                <w:iCs/>
                <w:sz w:val="20"/>
                <w:szCs w:val="20"/>
                <w:lang w:val="pt-BR"/>
              </w:rPr>
              <w:t>„ECO BRAD- Stație de selectare și transfer și platforma de compostare a deșeurilor”</w:t>
            </w:r>
          </w:p>
        </w:tc>
      </w:tr>
      <w:tr w:rsidR="008F5672" w:rsidRPr="003D2FFC" w14:paraId="4406627D" w14:textId="77777777" w:rsidTr="00626E34">
        <w:trPr>
          <w:trHeight w:val="20"/>
          <w:jc w:val="center"/>
        </w:trPr>
        <w:tc>
          <w:tcPr>
            <w:tcW w:w="617" w:type="pct"/>
            <w:shd w:val="clear" w:color="auto" w:fill="auto"/>
          </w:tcPr>
          <w:p w14:paraId="0D7F1C81"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 xml:space="preserve">1 Brad </w:t>
            </w:r>
          </w:p>
        </w:tc>
        <w:tc>
          <w:tcPr>
            <w:tcW w:w="1431" w:type="pct"/>
            <w:shd w:val="clear" w:color="auto" w:fill="auto"/>
          </w:tcPr>
          <w:p w14:paraId="60754AD1" w14:textId="77777777"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rPr>
            </w:pPr>
            <w:r w:rsidRPr="00BC7EBF">
              <w:rPr>
                <w:rFonts w:ascii="Times New Roman" w:hAnsi="Times New Roman" w:cs="Times New Roman"/>
                <w:sz w:val="20"/>
                <w:szCs w:val="20"/>
              </w:rPr>
              <w:t>1 autocompactor de 16 mc</w:t>
            </w:r>
          </w:p>
          <w:p w14:paraId="0EC4187C" w14:textId="77777777"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rPr>
            </w:pPr>
            <w:r w:rsidRPr="00BC7EBF">
              <w:rPr>
                <w:rFonts w:ascii="Times New Roman" w:hAnsi="Times New Roman" w:cs="Times New Roman"/>
                <w:sz w:val="20"/>
                <w:szCs w:val="20"/>
              </w:rPr>
              <w:t>3200 pubele de 120 l</w:t>
            </w:r>
          </w:p>
          <w:p w14:paraId="13EBF762" w14:textId="77777777"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rPr>
            </w:pPr>
            <w:r w:rsidRPr="00BC7EBF">
              <w:rPr>
                <w:rFonts w:ascii="Times New Roman" w:hAnsi="Times New Roman" w:cs="Times New Roman"/>
                <w:sz w:val="20"/>
                <w:szCs w:val="20"/>
              </w:rPr>
              <w:t>120 pubele de 240 l</w:t>
            </w:r>
          </w:p>
          <w:p w14:paraId="5E7E3621" w14:textId="77777777" w:rsidR="008F5672" w:rsidRPr="00BC7EBF" w:rsidRDefault="008F5672" w:rsidP="003F4400">
            <w:pPr>
              <w:pStyle w:val="Listparagraf"/>
              <w:numPr>
                <w:ilvl w:val="1"/>
                <w:numId w:val="2"/>
              </w:numPr>
              <w:tabs>
                <w:tab w:val="clear" w:pos="360"/>
                <w:tab w:val="num" w:pos="234"/>
              </w:tabs>
              <w:spacing w:after="0" w:line="240" w:lineRule="auto"/>
              <w:ind w:left="-48" w:firstLine="17"/>
              <w:jc w:val="both"/>
              <w:rPr>
                <w:rFonts w:ascii="Times New Roman" w:hAnsi="Times New Roman" w:cs="Times New Roman"/>
                <w:sz w:val="20"/>
                <w:szCs w:val="20"/>
              </w:rPr>
            </w:pPr>
            <w:r w:rsidRPr="00BC7EBF">
              <w:rPr>
                <w:rFonts w:ascii="Times New Roman" w:hAnsi="Times New Roman" w:cs="Times New Roman"/>
                <w:sz w:val="20"/>
                <w:szCs w:val="20"/>
              </w:rPr>
              <w:t>120 containere de 1100 l</w:t>
            </w:r>
          </w:p>
        </w:tc>
        <w:tc>
          <w:tcPr>
            <w:tcW w:w="810" w:type="pct"/>
          </w:tcPr>
          <w:p w14:paraId="2AEF6D6D"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 xml:space="preserve">Comuna Băița și Vălișoara </w:t>
            </w:r>
          </w:p>
        </w:tc>
        <w:tc>
          <w:tcPr>
            <w:tcW w:w="718" w:type="pct"/>
            <w:shd w:val="clear" w:color="auto" w:fill="auto"/>
          </w:tcPr>
          <w:p w14:paraId="3E45B57B" w14:textId="77777777" w:rsidR="008F5672" w:rsidRPr="00BC7EBF" w:rsidRDefault="008F5672" w:rsidP="003F4400">
            <w:pPr>
              <w:spacing w:after="0" w:line="240" w:lineRule="auto"/>
              <w:jc w:val="both"/>
              <w:rPr>
                <w:rFonts w:ascii="Times New Roman" w:hAnsi="Times New Roman" w:cs="Times New Roman"/>
                <w:sz w:val="20"/>
                <w:szCs w:val="20"/>
              </w:rPr>
            </w:pPr>
          </w:p>
        </w:tc>
        <w:tc>
          <w:tcPr>
            <w:tcW w:w="1425" w:type="pct"/>
            <w:shd w:val="clear" w:color="auto" w:fill="auto"/>
          </w:tcPr>
          <w:p w14:paraId="13500315" w14:textId="77777777" w:rsidR="008F5672" w:rsidRPr="00F4772B" w:rsidRDefault="008F5672" w:rsidP="003F4400">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PHARE CES 2006- Schema de investiții pentru sprijinirea inițiativelor sectorului public in sectoarele prioritare de mediu-LD</w:t>
            </w:r>
            <w:r w:rsidRPr="00F4772B">
              <w:rPr>
                <w:rFonts w:ascii="Times New Roman" w:hAnsi="Times New Roman" w:cs="Times New Roman"/>
                <w:sz w:val="20"/>
                <w:szCs w:val="20"/>
                <w:vertAlign w:val="subscript"/>
                <w:lang w:val="pt-BR"/>
              </w:rPr>
              <w:t>1</w:t>
            </w:r>
            <w:r w:rsidRPr="00F4772B">
              <w:rPr>
                <w:rFonts w:ascii="Times New Roman" w:hAnsi="Times New Roman" w:cs="Times New Roman"/>
                <w:sz w:val="20"/>
                <w:szCs w:val="20"/>
                <w:lang w:val="pt-BR"/>
              </w:rPr>
              <w:t xml:space="preserve"> </w:t>
            </w:r>
          </w:p>
          <w:p w14:paraId="7F92F678" w14:textId="77777777" w:rsidR="008F5672" w:rsidRPr="00F4772B" w:rsidRDefault="008F5672" w:rsidP="003F4400">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i/>
                <w:iCs/>
                <w:sz w:val="20"/>
                <w:szCs w:val="20"/>
                <w:lang w:val="pt-BR"/>
              </w:rPr>
              <w:t>“Reabilitarea sistemului de gestionare a deșeurilor în comunele Băița și Vălișoara</w:t>
            </w:r>
            <w:r w:rsidRPr="00F4772B">
              <w:rPr>
                <w:rFonts w:ascii="Times New Roman" w:hAnsi="Times New Roman" w:cs="Times New Roman"/>
                <w:sz w:val="20"/>
                <w:szCs w:val="20"/>
                <w:lang w:val="pt-BR"/>
              </w:rPr>
              <w:t>”</w:t>
            </w:r>
          </w:p>
        </w:tc>
      </w:tr>
      <w:tr w:rsidR="008F5672" w:rsidRPr="003D2FFC" w14:paraId="1ACC2990" w14:textId="77777777" w:rsidTr="00626E34">
        <w:trPr>
          <w:trHeight w:val="20"/>
          <w:jc w:val="center"/>
        </w:trPr>
        <w:tc>
          <w:tcPr>
            <w:tcW w:w="617" w:type="pct"/>
            <w:shd w:val="clear" w:color="auto" w:fill="auto"/>
          </w:tcPr>
          <w:p w14:paraId="43FD29DB"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 xml:space="preserve">2 Hațeg </w:t>
            </w:r>
          </w:p>
        </w:tc>
        <w:tc>
          <w:tcPr>
            <w:tcW w:w="1431" w:type="pct"/>
            <w:shd w:val="clear" w:color="auto" w:fill="auto"/>
          </w:tcPr>
          <w:p w14:paraId="623B853B"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2 autocompactoare de 7 mc</w:t>
            </w:r>
          </w:p>
          <w:p w14:paraId="20731E00"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1 mașină transport deșeuri reciclabile 6 mc</w:t>
            </w:r>
          </w:p>
          <w:p w14:paraId="7B52993F"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1 buc cap tractor (transport containere mari 24 mc)</w:t>
            </w:r>
          </w:p>
          <w:p w14:paraId="2ACE0F62"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1 buc presă container  11 t/ zi</w:t>
            </w:r>
          </w:p>
          <w:p w14:paraId="3E30E211"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2 containere de transport 24 mc</w:t>
            </w:r>
          </w:p>
          <w:p w14:paraId="745D7A3E"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275 buc containere plastic 1,1 mc</w:t>
            </w:r>
          </w:p>
          <w:p w14:paraId="41279515"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rPr>
            </w:pPr>
            <w:r w:rsidRPr="00BC7EBF">
              <w:rPr>
                <w:rFonts w:ascii="Times New Roman" w:hAnsi="Times New Roman" w:cs="Times New Roman"/>
                <w:sz w:val="20"/>
                <w:szCs w:val="20"/>
              </w:rPr>
              <w:t>96 buc containere metalice 1,1 mc</w:t>
            </w:r>
          </w:p>
        </w:tc>
        <w:tc>
          <w:tcPr>
            <w:tcW w:w="810" w:type="pct"/>
          </w:tcPr>
          <w:p w14:paraId="268F2A83" w14:textId="77777777" w:rsidR="008F5672" w:rsidRPr="00F4772B" w:rsidRDefault="008F5672" w:rsidP="003F4400">
            <w:pPr>
              <w:spacing w:after="0" w:line="240" w:lineRule="auto"/>
              <w:jc w:val="both"/>
              <w:rPr>
                <w:rFonts w:ascii="Times New Roman" w:hAnsi="Times New Roman" w:cs="Times New Roman"/>
                <w:sz w:val="20"/>
                <w:szCs w:val="20"/>
                <w:lang w:val="pt-BR"/>
              </w:rPr>
            </w:pPr>
            <w:r w:rsidRPr="00F4772B">
              <w:rPr>
                <w:rFonts w:ascii="Times New Roman" w:hAnsi="Times New Roman" w:cs="Times New Roman"/>
                <w:sz w:val="20"/>
                <w:szCs w:val="20"/>
                <w:lang w:val="pt-BR"/>
              </w:rPr>
              <w:t>Hațeg, Comunele Pui, Răchitova, râu de Mori, Sălașu de Sus, Sântămărie Orlea, Sarmizegetusa,</w:t>
            </w:r>
          </w:p>
          <w:p w14:paraId="5D5E9BEF" w14:textId="77777777" w:rsidR="008F5672" w:rsidRPr="00BC7EBF" w:rsidRDefault="008F5672" w:rsidP="003F4400">
            <w:pPr>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 xml:space="preserve">General Berthelot, Totești, Baru  </w:t>
            </w:r>
          </w:p>
        </w:tc>
        <w:tc>
          <w:tcPr>
            <w:tcW w:w="718" w:type="pct"/>
            <w:shd w:val="clear" w:color="auto" w:fill="auto"/>
          </w:tcPr>
          <w:p w14:paraId="11911072" w14:textId="77777777" w:rsidR="008F5672" w:rsidRPr="00BC7EBF" w:rsidRDefault="008F5672" w:rsidP="003F4400">
            <w:pPr>
              <w:spacing w:after="0" w:line="240" w:lineRule="auto"/>
              <w:jc w:val="both"/>
              <w:rPr>
                <w:rFonts w:ascii="Times New Roman" w:hAnsi="Times New Roman" w:cs="Times New Roman"/>
                <w:sz w:val="20"/>
                <w:szCs w:val="20"/>
              </w:rPr>
            </w:pPr>
          </w:p>
        </w:tc>
        <w:tc>
          <w:tcPr>
            <w:tcW w:w="1425" w:type="pct"/>
            <w:shd w:val="clear" w:color="auto" w:fill="auto"/>
          </w:tcPr>
          <w:p w14:paraId="0530991E" w14:textId="77777777" w:rsidR="008F5672" w:rsidRPr="00BC7EBF" w:rsidRDefault="008F5672" w:rsidP="003F4400">
            <w:pPr>
              <w:spacing w:after="0" w:line="240" w:lineRule="auto"/>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PHARE  CES 2004- Schema de Investiții pentru Proiecte Mici de Gestionare a Deşeurilor</w:t>
            </w:r>
          </w:p>
          <w:p w14:paraId="346ED41D" w14:textId="77777777" w:rsidR="008F5672" w:rsidRPr="00BC7EBF" w:rsidRDefault="008F5672" w:rsidP="003F4400">
            <w:pPr>
              <w:spacing w:after="0" w:line="240" w:lineRule="auto"/>
              <w:jc w:val="both"/>
              <w:rPr>
                <w:rFonts w:ascii="Times New Roman" w:hAnsi="Times New Roman" w:cs="Times New Roman"/>
                <w:sz w:val="20"/>
                <w:szCs w:val="20"/>
                <w:highlight w:val="yellow"/>
                <w:lang w:val="fr-FR"/>
              </w:rPr>
            </w:pPr>
            <w:r w:rsidRPr="00BC7EBF">
              <w:rPr>
                <w:rFonts w:ascii="Times New Roman" w:hAnsi="Times New Roman" w:cs="Times New Roman"/>
                <w:sz w:val="20"/>
                <w:szCs w:val="20"/>
                <w:lang w:val="fr-FR"/>
              </w:rPr>
              <w:t xml:space="preserve"> “</w:t>
            </w:r>
            <w:r w:rsidRPr="00BC7EBF">
              <w:rPr>
                <w:rFonts w:ascii="Times New Roman" w:hAnsi="Times New Roman" w:cs="Times New Roman"/>
                <w:i/>
                <w:sz w:val="20"/>
                <w:szCs w:val="20"/>
                <w:lang w:val="fr-FR"/>
              </w:rPr>
              <w:t>Sistem de colectare selectivă și depozitare deșeuri în țara Hațegului – stație de transfer în Orașul Hațeg</w:t>
            </w:r>
            <w:r w:rsidRPr="00BC7EBF">
              <w:rPr>
                <w:rFonts w:ascii="Times New Roman" w:hAnsi="Times New Roman" w:cs="Times New Roman"/>
                <w:sz w:val="20"/>
                <w:szCs w:val="20"/>
                <w:lang w:val="fr-FR"/>
              </w:rPr>
              <w:t xml:space="preserve">” </w:t>
            </w:r>
          </w:p>
        </w:tc>
      </w:tr>
      <w:tr w:rsidR="008F5672" w:rsidRPr="003D2FFC" w14:paraId="5E4D4EBD" w14:textId="77777777" w:rsidTr="00626E34">
        <w:trPr>
          <w:trHeight w:val="20"/>
          <w:jc w:val="center"/>
        </w:trPr>
        <w:tc>
          <w:tcPr>
            <w:tcW w:w="617" w:type="pct"/>
            <w:shd w:val="clear" w:color="auto" w:fill="auto"/>
          </w:tcPr>
          <w:p w14:paraId="256348AA" w14:textId="77777777" w:rsidR="008F5672" w:rsidRPr="00BC7EBF" w:rsidRDefault="008F5672" w:rsidP="003F4400">
            <w:pPr>
              <w:spacing w:after="0" w:line="240" w:lineRule="auto"/>
              <w:rPr>
                <w:rFonts w:ascii="Times New Roman" w:hAnsi="Times New Roman" w:cs="Times New Roman"/>
                <w:sz w:val="20"/>
                <w:szCs w:val="20"/>
              </w:rPr>
            </w:pPr>
            <w:r w:rsidRPr="00BC7EBF">
              <w:rPr>
                <w:rFonts w:ascii="Times New Roman" w:hAnsi="Times New Roman" w:cs="Times New Roman"/>
                <w:sz w:val="20"/>
                <w:szCs w:val="20"/>
              </w:rPr>
              <w:t xml:space="preserve">3 Centru </w:t>
            </w:r>
          </w:p>
        </w:tc>
        <w:tc>
          <w:tcPr>
            <w:tcW w:w="1431" w:type="pct"/>
            <w:shd w:val="clear" w:color="auto" w:fill="auto"/>
          </w:tcPr>
          <w:p w14:paraId="6CE762F1" w14:textId="3F85C763" w:rsidR="008F5672" w:rsidRPr="00BC7EBF" w:rsidRDefault="00A94587"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lang w:val="fr-FR"/>
              </w:rPr>
            </w:pPr>
            <w:r>
              <w:rPr>
                <w:rFonts w:ascii="Times New Roman" w:hAnsi="Times New Roman" w:cs="Times New Roman"/>
                <w:sz w:val="20"/>
                <w:szCs w:val="20"/>
                <w:lang w:val="fr-FR"/>
              </w:rPr>
              <w:t>instalație de prelucrare sticlă 1 ton/oră</w:t>
            </w:r>
            <w:r w:rsidR="008F5672" w:rsidRPr="00BC7EBF">
              <w:rPr>
                <w:rFonts w:ascii="Times New Roman" w:hAnsi="Times New Roman" w:cs="Times New Roman"/>
                <w:sz w:val="20"/>
                <w:szCs w:val="20"/>
                <w:lang w:val="fr-FR"/>
              </w:rPr>
              <w:t>;</w:t>
            </w:r>
          </w:p>
          <w:p w14:paraId="03CBB8CE" w14:textId="77777777" w:rsidR="008F5672" w:rsidRPr="00BC7EBF" w:rsidRDefault="008F5672" w:rsidP="003F4400">
            <w:pPr>
              <w:pStyle w:val="Listparagraf"/>
              <w:numPr>
                <w:ilvl w:val="1"/>
                <w:numId w:val="2"/>
              </w:numPr>
              <w:tabs>
                <w:tab w:val="clear" w:pos="360"/>
                <w:tab w:val="num" w:pos="0"/>
                <w:tab w:val="left" w:pos="235"/>
              </w:tabs>
              <w:spacing w:after="0" w:line="240" w:lineRule="auto"/>
              <w:ind w:left="-45" w:firstLine="17"/>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containere pentru deșeurile de sticlă</w:t>
            </w:r>
          </w:p>
        </w:tc>
        <w:tc>
          <w:tcPr>
            <w:tcW w:w="810" w:type="pct"/>
          </w:tcPr>
          <w:p w14:paraId="397D770D" w14:textId="77777777" w:rsidR="008F5672" w:rsidRPr="00BC7EBF" w:rsidRDefault="008F5672" w:rsidP="003F4400">
            <w:pPr>
              <w:spacing w:after="0" w:line="240" w:lineRule="auto"/>
              <w:rPr>
                <w:rFonts w:ascii="Times New Roman" w:hAnsi="Times New Roman" w:cs="Times New Roman"/>
                <w:sz w:val="20"/>
                <w:szCs w:val="20"/>
              </w:rPr>
            </w:pPr>
            <w:r w:rsidRPr="00BC7EBF">
              <w:rPr>
                <w:rFonts w:ascii="Times New Roman" w:hAnsi="Times New Roman" w:cs="Times New Roman"/>
                <w:sz w:val="20"/>
                <w:szCs w:val="20"/>
              </w:rPr>
              <w:t>Municipiul Hunedoara</w:t>
            </w:r>
          </w:p>
        </w:tc>
        <w:tc>
          <w:tcPr>
            <w:tcW w:w="718" w:type="pct"/>
            <w:shd w:val="clear" w:color="auto" w:fill="auto"/>
          </w:tcPr>
          <w:p w14:paraId="1D4CFAC0" w14:textId="77777777" w:rsidR="008F5672" w:rsidRPr="00BC7EBF" w:rsidRDefault="008F5672" w:rsidP="003F4400">
            <w:pPr>
              <w:spacing w:after="0" w:line="240" w:lineRule="auto"/>
              <w:rPr>
                <w:rFonts w:ascii="Times New Roman" w:hAnsi="Times New Roman" w:cs="Times New Roman"/>
                <w:sz w:val="20"/>
                <w:szCs w:val="20"/>
              </w:rPr>
            </w:pPr>
          </w:p>
        </w:tc>
        <w:tc>
          <w:tcPr>
            <w:tcW w:w="1425" w:type="pct"/>
            <w:shd w:val="clear" w:color="auto" w:fill="auto"/>
          </w:tcPr>
          <w:p w14:paraId="2D3C671A" w14:textId="3846D166" w:rsidR="008F5672" w:rsidRPr="00BC7EBF" w:rsidRDefault="008F5672" w:rsidP="003F4400">
            <w:pPr>
              <w:spacing w:after="0" w:line="240" w:lineRule="auto"/>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PHARE CES 2005- Schema de investiții pentru sprijinirea inițiativelor sectorului privat al IMM în domeniul gestionării deşeurilor_LD</w:t>
            </w:r>
            <w:r w:rsidRPr="00BC7EBF">
              <w:rPr>
                <w:rFonts w:ascii="Times New Roman" w:hAnsi="Times New Roman" w:cs="Times New Roman"/>
                <w:sz w:val="20"/>
                <w:szCs w:val="20"/>
                <w:vertAlign w:val="subscript"/>
                <w:lang w:val="fr-FR"/>
              </w:rPr>
              <w:t>3</w:t>
            </w:r>
            <w:r w:rsidRPr="00BC7EBF">
              <w:rPr>
                <w:rFonts w:ascii="Times New Roman" w:hAnsi="Times New Roman" w:cs="Times New Roman"/>
                <w:sz w:val="20"/>
                <w:szCs w:val="20"/>
                <w:lang w:val="fr-FR"/>
              </w:rPr>
              <w:t xml:space="preserve"> </w:t>
            </w:r>
          </w:p>
          <w:p w14:paraId="014C11A3" w14:textId="77777777" w:rsidR="008F5672" w:rsidRPr="00F4772B" w:rsidRDefault="008F5672" w:rsidP="003F4400">
            <w:pPr>
              <w:spacing w:after="0" w:line="240" w:lineRule="auto"/>
              <w:jc w:val="both"/>
              <w:rPr>
                <w:rFonts w:ascii="Times New Roman" w:hAnsi="Times New Roman" w:cs="Times New Roman"/>
                <w:sz w:val="20"/>
                <w:szCs w:val="20"/>
                <w:lang w:val="pt-BR"/>
              </w:rPr>
            </w:pPr>
            <w:r w:rsidRPr="00BC7EBF">
              <w:rPr>
                <w:rFonts w:ascii="Times New Roman" w:hAnsi="Times New Roman" w:cs="Times New Roman"/>
                <w:sz w:val="20"/>
                <w:szCs w:val="20"/>
                <w:lang w:val="fr-FR"/>
              </w:rPr>
              <w:t xml:space="preserve">  </w:t>
            </w:r>
            <w:r w:rsidRPr="00F4772B">
              <w:rPr>
                <w:rFonts w:ascii="Times New Roman" w:hAnsi="Times New Roman" w:cs="Times New Roman"/>
                <w:sz w:val="20"/>
                <w:szCs w:val="20"/>
                <w:lang w:val="pt-BR"/>
              </w:rPr>
              <w:t>“Implementarea sistemului de colectare a deșeurilor de sticlă și procesarea primară în vederea reintroducerii în circuitul economic”</w:t>
            </w:r>
          </w:p>
        </w:tc>
      </w:tr>
      <w:tr w:rsidR="008F5672" w:rsidRPr="003D2FFC" w14:paraId="7B578551" w14:textId="77777777" w:rsidTr="00626E34">
        <w:trPr>
          <w:trHeight w:val="20"/>
          <w:jc w:val="center"/>
        </w:trPr>
        <w:tc>
          <w:tcPr>
            <w:tcW w:w="617" w:type="pct"/>
            <w:shd w:val="clear" w:color="auto" w:fill="auto"/>
          </w:tcPr>
          <w:p w14:paraId="56D28F2A" w14:textId="77777777" w:rsidR="008F5672" w:rsidRPr="00BC7EBF" w:rsidRDefault="008F5672" w:rsidP="003F4400">
            <w:pPr>
              <w:spacing w:after="0" w:line="240" w:lineRule="auto"/>
              <w:rPr>
                <w:rFonts w:ascii="Times New Roman" w:hAnsi="Times New Roman" w:cs="Times New Roman"/>
                <w:sz w:val="20"/>
                <w:szCs w:val="20"/>
              </w:rPr>
            </w:pPr>
            <w:r w:rsidRPr="00BC7EBF">
              <w:rPr>
                <w:rFonts w:ascii="Times New Roman" w:hAnsi="Times New Roman" w:cs="Times New Roman"/>
                <w:sz w:val="20"/>
                <w:szCs w:val="20"/>
              </w:rPr>
              <w:lastRenderedPageBreak/>
              <w:t xml:space="preserve">4 Valea Jiului </w:t>
            </w:r>
          </w:p>
        </w:tc>
        <w:tc>
          <w:tcPr>
            <w:tcW w:w="1431" w:type="pct"/>
            <w:shd w:val="clear" w:color="auto" w:fill="auto"/>
          </w:tcPr>
          <w:p w14:paraId="66CB0FC7"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stație de sortare  capacitate  30.000 mc/an</w:t>
            </w:r>
          </w:p>
          <w:p w14:paraId="1729371D"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autocompactoare de 7 mc și 9 mc</w:t>
            </w:r>
          </w:p>
          <w:p w14:paraId="233403A4"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10 platforme pentru containere</w:t>
            </w:r>
          </w:p>
          <w:p w14:paraId="1D7C7595"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643 eurocontainere</w:t>
            </w:r>
          </w:p>
          <w:p w14:paraId="4AB7A826"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4.743 europubele</w:t>
            </w:r>
          </w:p>
          <w:p w14:paraId="02BA9D8A"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presă orizontală de 25 tf</w:t>
            </w:r>
          </w:p>
          <w:p w14:paraId="4C3A618B"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perforator PET</w:t>
            </w:r>
          </w:p>
          <w:p w14:paraId="76BCE3FE"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2 benzi pentru alimentare presă</w:t>
            </w:r>
          </w:p>
          <w:p w14:paraId="47837797"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presă verticală 16 tf</w:t>
            </w:r>
          </w:p>
          <w:p w14:paraId="198FC07D" w14:textId="77777777" w:rsidR="008F5672" w:rsidRPr="00BC7EBF" w:rsidRDefault="008F5672" w:rsidP="003F4400">
            <w:pPr>
              <w:pStyle w:val="Listparagraf"/>
              <w:numPr>
                <w:ilvl w:val="1"/>
                <w:numId w:val="2"/>
              </w:numPr>
              <w:tabs>
                <w:tab w:val="clear" w:pos="360"/>
                <w:tab w:val="num" w:pos="234"/>
              </w:tabs>
              <w:spacing w:after="0" w:line="240" w:lineRule="auto"/>
              <w:ind w:left="232" w:hanging="232"/>
              <w:jc w:val="both"/>
              <w:rPr>
                <w:rFonts w:ascii="Times New Roman" w:hAnsi="Times New Roman" w:cs="Times New Roman"/>
                <w:sz w:val="20"/>
                <w:szCs w:val="20"/>
              </w:rPr>
            </w:pPr>
            <w:r w:rsidRPr="00BC7EBF">
              <w:rPr>
                <w:rFonts w:ascii="Times New Roman" w:hAnsi="Times New Roman" w:cs="Times New Roman"/>
                <w:sz w:val="20"/>
                <w:szCs w:val="20"/>
              </w:rPr>
              <w:t>2 autogunoiere compartimentate</w:t>
            </w:r>
          </w:p>
        </w:tc>
        <w:tc>
          <w:tcPr>
            <w:tcW w:w="810" w:type="pct"/>
          </w:tcPr>
          <w:p w14:paraId="3AD82CB7" w14:textId="77777777" w:rsidR="008F5672" w:rsidRPr="00BC7EBF" w:rsidRDefault="008F5672" w:rsidP="003F4400">
            <w:pPr>
              <w:spacing w:after="0" w:line="240" w:lineRule="auto"/>
              <w:rPr>
                <w:rFonts w:ascii="Times New Roman" w:hAnsi="Times New Roman" w:cs="Times New Roman"/>
                <w:sz w:val="20"/>
                <w:szCs w:val="20"/>
                <w:highlight w:val="yellow"/>
              </w:rPr>
            </w:pPr>
            <w:r w:rsidRPr="00BC7EBF">
              <w:rPr>
                <w:rFonts w:ascii="Times New Roman" w:hAnsi="Times New Roman" w:cs="Times New Roman"/>
                <w:sz w:val="20"/>
                <w:szCs w:val="20"/>
              </w:rPr>
              <w:t xml:space="preserve">Municipiul Vulcan </w:t>
            </w:r>
          </w:p>
        </w:tc>
        <w:tc>
          <w:tcPr>
            <w:tcW w:w="718" w:type="pct"/>
            <w:shd w:val="clear" w:color="auto" w:fill="auto"/>
          </w:tcPr>
          <w:p w14:paraId="12382FE4" w14:textId="77777777" w:rsidR="008F5672" w:rsidRPr="00BC7EBF" w:rsidRDefault="008F5672" w:rsidP="003F4400">
            <w:pPr>
              <w:spacing w:after="0" w:line="240" w:lineRule="auto"/>
              <w:rPr>
                <w:rFonts w:ascii="Times New Roman" w:hAnsi="Times New Roman" w:cs="Times New Roman"/>
                <w:sz w:val="20"/>
                <w:szCs w:val="20"/>
                <w:highlight w:val="yellow"/>
              </w:rPr>
            </w:pPr>
          </w:p>
        </w:tc>
        <w:tc>
          <w:tcPr>
            <w:tcW w:w="1425" w:type="pct"/>
            <w:shd w:val="clear" w:color="auto" w:fill="auto"/>
          </w:tcPr>
          <w:p w14:paraId="1091F547" w14:textId="77777777" w:rsidR="008F5672" w:rsidRPr="00BC7EBF" w:rsidRDefault="008F5672" w:rsidP="003F4400">
            <w:pPr>
              <w:spacing w:after="0" w:line="240" w:lineRule="auto"/>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 xml:space="preserve">PHARE CES 2004- Schema de Investiții pentru Proiecte Mici de Gestionare a Deşeurilor  </w:t>
            </w:r>
          </w:p>
          <w:p w14:paraId="4A7B6827" w14:textId="77777777" w:rsidR="008F5672" w:rsidRPr="00BC7EBF" w:rsidRDefault="008F5672" w:rsidP="003F4400">
            <w:pPr>
              <w:spacing w:after="0" w:line="240" w:lineRule="auto"/>
              <w:jc w:val="both"/>
              <w:rPr>
                <w:rFonts w:ascii="Times New Roman" w:hAnsi="Times New Roman" w:cs="Times New Roman"/>
                <w:sz w:val="20"/>
                <w:szCs w:val="20"/>
                <w:highlight w:val="yellow"/>
                <w:lang w:val="fr-FR"/>
              </w:rPr>
            </w:pPr>
            <w:r w:rsidRPr="00BC7EBF">
              <w:rPr>
                <w:rFonts w:ascii="Times New Roman" w:hAnsi="Times New Roman" w:cs="Times New Roman"/>
                <w:sz w:val="20"/>
                <w:szCs w:val="20"/>
                <w:lang w:val="fr-FR"/>
              </w:rPr>
              <w:t>„</w:t>
            </w:r>
            <w:r w:rsidRPr="00BC7EBF">
              <w:rPr>
                <w:rFonts w:ascii="Times New Roman" w:hAnsi="Times New Roman" w:cs="Times New Roman"/>
                <w:bCs/>
                <w:i/>
                <w:sz w:val="20"/>
                <w:szCs w:val="20"/>
                <w:lang w:val="fr-FR"/>
              </w:rPr>
              <w:t>Modernizarea sistemului de colectare a deșeurilor pe raza municipiului Vulcan-stație de sortare</w:t>
            </w:r>
            <w:r w:rsidRPr="00BC7EBF">
              <w:rPr>
                <w:rFonts w:ascii="Times New Roman" w:hAnsi="Times New Roman" w:cs="Times New Roman"/>
                <w:bCs/>
                <w:sz w:val="20"/>
                <w:szCs w:val="20"/>
                <w:lang w:val="fr-FR"/>
              </w:rPr>
              <w:t>”</w:t>
            </w:r>
          </w:p>
        </w:tc>
      </w:tr>
      <w:tr w:rsidR="008F5672" w:rsidRPr="003D2FFC" w14:paraId="6C1ED664" w14:textId="77777777" w:rsidTr="00626E34">
        <w:trPr>
          <w:trHeight w:val="20"/>
          <w:jc w:val="center"/>
        </w:trPr>
        <w:tc>
          <w:tcPr>
            <w:tcW w:w="617" w:type="pct"/>
            <w:shd w:val="clear" w:color="auto" w:fill="auto"/>
          </w:tcPr>
          <w:p w14:paraId="67A27CDE" w14:textId="77777777" w:rsidR="008F5672" w:rsidRPr="00BC7EBF" w:rsidRDefault="008F5672" w:rsidP="003F4400">
            <w:pPr>
              <w:spacing w:after="0" w:line="240" w:lineRule="auto"/>
              <w:rPr>
                <w:rFonts w:ascii="Times New Roman" w:hAnsi="Times New Roman" w:cs="Times New Roman"/>
                <w:sz w:val="20"/>
                <w:szCs w:val="20"/>
              </w:rPr>
            </w:pPr>
            <w:r w:rsidRPr="00BC7EBF">
              <w:rPr>
                <w:rFonts w:ascii="Times New Roman" w:hAnsi="Times New Roman" w:cs="Times New Roman"/>
                <w:sz w:val="20"/>
                <w:szCs w:val="20"/>
              </w:rPr>
              <w:t xml:space="preserve">4 Valea Jiului  </w:t>
            </w:r>
          </w:p>
        </w:tc>
        <w:tc>
          <w:tcPr>
            <w:tcW w:w="1431" w:type="pct"/>
            <w:shd w:val="clear" w:color="auto" w:fill="auto"/>
          </w:tcPr>
          <w:p w14:paraId="5F9D4802" w14:textId="77777777" w:rsidR="008F5672" w:rsidRPr="00BC7EBF" w:rsidRDefault="008F5672" w:rsidP="003F4400">
            <w:pPr>
              <w:pStyle w:val="Listparagraf"/>
              <w:numPr>
                <w:ilvl w:val="1"/>
                <w:numId w:val="2"/>
              </w:numPr>
              <w:tabs>
                <w:tab w:val="clear" w:pos="360"/>
                <w:tab w:val="num" w:pos="166"/>
              </w:tabs>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600 containere de 1,1 mc</w:t>
            </w:r>
          </w:p>
          <w:p w14:paraId="2FE05C21" w14:textId="77777777" w:rsidR="008F5672" w:rsidRPr="00BC7EBF" w:rsidRDefault="008F5672" w:rsidP="003F4400">
            <w:pPr>
              <w:pStyle w:val="Listparagraf"/>
              <w:numPr>
                <w:ilvl w:val="1"/>
                <w:numId w:val="2"/>
              </w:numPr>
              <w:tabs>
                <w:tab w:val="clear" w:pos="360"/>
                <w:tab w:val="num" w:pos="166"/>
              </w:tabs>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2 containere de 24 mc</w:t>
            </w:r>
          </w:p>
          <w:p w14:paraId="4D3B2AF0" w14:textId="77777777" w:rsidR="008F5672" w:rsidRPr="00BC7EBF" w:rsidRDefault="008F5672" w:rsidP="003F4400">
            <w:pPr>
              <w:pStyle w:val="Listparagraf"/>
              <w:numPr>
                <w:ilvl w:val="1"/>
                <w:numId w:val="2"/>
              </w:numPr>
              <w:tabs>
                <w:tab w:val="clear" w:pos="360"/>
                <w:tab w:val="num" w:pos="166"/>
              </w:tabs>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3000 de europubele</w:t>
            </w:r>
          </w:p>
          <w:p w14:paraId="71EB27EE" w14:textId="77777777" w:rsidR="008F5672" w:rsidRPr="00BC7EBF" w:rsidRDefault="008F5672" w:rsidP="003F4400">
            <w:pPr>
              <w:pStyle w:val="Listparagraf"/>
              <w:numPr>
                <w:ilvl w:val="1"/>
                <w:numId w:val="2"/>
              </w:numPr>
              <w:tabs>
                <w:tab w:val="clear" w:pos="360"/>
                <w:tab w:val="num" w:pos="166"/>
              </w:tabs>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1 autoutilitară</w:t>
            </w:r>
          </w:p>
          <w:p w14:paraId="6567C122" w14:textId="77777777" w:rsidR="008F5672" w:rsidRPr="00BC7EBF" w:rsidRDefault="008F5672" w:rsidP="003F4400">
            <w:pPr>
              <w:pStyle w:val="Listparagraf"/>
              <w:numPr>
                <w:ilvl w:val="1"/>
                <w:numId w:val="2"/>
              </w:numPr>
              <w:tabs>
                <w:tab w:val="clear" w:pos="360"/>
                <w:tab w:val="num" w:pos="166"/>
              </w:tabs>
              <w:spacing w:after="0" w:line="240" w:lineRule="auto"/>
              <w:jc w:val="both"/>
              <w:rPr>
                <w:rFonts w:ascii="Times New Roman" w:hAnsi="Times New Roman" w:cs="Times New Roman"/>
                <w:sz w:val="20"/>
                <w:szCs w:val="20"/>
              </w:rPr>
            </w:pPr>
            <w:r w:rsidRPr="00BC7EBF">
              <w:rPr>
                <w:rFonts w:ascii="Times New Roman" w:hAnsi="Times New Roman" w:cs="Times New Roman"/>
                <w:sz w:val="20"/>
                <w:szCs w:val="20"/>
              </w:rPr>
              <w:t>presă balotat PET și hârtie</w:t>
            </w:r>
          </w:p>
        </w:tc>
        <w:tc>
          <w:tcPr>
            <w:tcW w:w="810" w:type="pct"/>
          </w:tcPr>
          <w:p w14:paraId="58690FF0" w14:textId="77777777" w:rsidR="008F5672" w:rsidRPr="00BC7EBF" w:rsidRDefault="008F5672" w:rsidP="003F4400">
            <w:pPr>
              <w:spacing w:after="0" w:line="240" w:lineRule="auto"/>
              <w:rPr>
                <w:rFonts w:ascii="Times New Roman" w:hAnsi="Times New Roman" w:cs="Times New Roman"/>
                <w:sz w:val="20"/>
                <w:szCs w:val="20"/>
              </w:rPr>
            </w:pPr>
            <w:r w:rsidRPr="00BC7EBF">
              <w:rPr>
                <w:rFonts w:ascii="Times New Roman" w:hAnsi="Times New Roman" w:cs="Times New Roman"/>
                <w:sz w:val="20"/>
                <w:szCs w:val="20"/>
              </w:rPr>
              <w:t>Oraș Petrila</w:t>
            </w:r>
          </w:p>
        </w:tc>
        <w:tc>
          <w:tcPr>
            <w:tcW w:w="718" w:type="pct"/>
            <w:shd w:val="clear" w:color="auto" w:fill="auto"/>
          </w:tcPr>
          <w:p w14:paraId="51955B2E" w14:textId="77777777" w:rsidR="008F5672" w:rsidRPr="00BC7EBF" w:rsidRDefault="008F5672" w:rsidP="003F4400">
            <w:pPr>
              <w:spacing w:after="0" w:line="240" w:lineRule="auto"/>
              <w:rPr>
                <w:rFonts w:ascii="Times New Roman" w:hAnsi="Times New Roman" w:cs="Times New Roman"/>
                <w:sz w:val="20"/>
                <w:szCs w:val="20"/>
                <w:highlight w:val="yellow"/>
              </w:rPr>
            </w:pPr>
          </w:p>
        </w:tc>
        <w:tc>
          <w:tcPr>
            <w:tcW w:w="1425" w:type="pct"/>
            <w:shd w:val="clear" w:color="auto" w:fill="auto"/>
          </w:tcPr>
          <w:p w14:paraId="69D7CA40" w14:textId="77777777" w:rsidR="008F5672" w:rsidRPr="00BC7EBF" w:rsidRDefault="008F5672" w:rsidP="003F4400">
            <w:pPr>
              <w:spacing w:after="0" w:line="240" w:lineRule="auto"/>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PHARE  CES 2005- Schema de investiții pentru sprijinirea inițiativelor sectorului public în sectoarele prioritare de mediu-LD</w:t>
            </w:r>
            <w:r w:rsidRPr="00BC7EBF">
              <w:rPr>
                <w:rFonts w:ascii="Times New Roman" w:hAnsi="Times New Roman" w:cs="Times New Roman"/>
                <w:sz w:val="20"/>
                <w:szCs w:val="20"/>
                <w:vertAlign w:val="subscript"/>
                <w:lang w:val="fr-FR"/>
              </w:rPr>
              <w:t>1</w:t>
            </w:r>
          </w:p>
          <w:p w14:paraId="1676F196" w14:textId="77777777" w:rsidR="008F5672" w:rsidRPr="00BC7EBF" w:rsidRDefault="008F5672" w:rsidP="003F4400">
            <w:pPr>
              <w:spacing w:after="0" w:line="240" w:lineRule="auto"/>
              <w:jc w:val="both"/>
              <w:rPr>
                <w:rFonts w:ascii="Times New Roman" w:hAnsi="Times New Roman" w:cs="Times New Roman"/>
                <w:sz w:val="20"/>
                <w:szCs w:val="20"/>
                <w:highlight w:val="yellow"/>
                <w:lang w:val="fr-FR"/>
              </w:rPr>
            </w:pPr>
            <w:r w:rsidRPr="00BC7EBF">
              <w:rPr>
                <w:rFonts w:ascii="Times New Roman" w:hAnsi="Times New Roman" w:cs="Times New Roman"/>
                <w:sz w:val="20"/>
                <w:szCs w:val="20"/>
                <w:lang w:val="fr-FR"/>
              </w:rPr>
              <w:t xml:space="preserve"> </w:t>
            </w:r>
            <w:r w:rsidRPr="00BC7EBF">
              <w:rPr>
                <w:rFonts w:ascii="Times New Roman" w:hAnsi="Times New Roman" w:cs="Times New Roman"/>
                <w:i/>
                <w:iCs/>
                <w:sz w:val="20"/>
                <w:szCs w:val="20"/>
                <w:lang w:val="fr-FR"/>
              </w:rPr>
              <w:t>„Îmbunătățirea sistemului de gestionare a deșeurilor urbane solide în orașul Petrila”</w:t>
            </w:r>
          </w:p>
        </w:tc>
      </w:tr>
      <w:tr w:rsidR="008F5672" w:rsidRPr="003D2FFC" w14:paraId="70B6B99E" w14:textId="77777777" w:rsidTr="00626E34">
        <w:trPr>
          <w:trHeight w:val="20"/>
          <w:jc w:val="center"/>
        </w:trPr>
        <w:tc>
          <w:tcPr>
            <w:tcW w:w="617" w:type="pct"/>
            <w:shd w:val="clear" w:color="auto" w:fill="auto"/>
          </w:tcPr>
          <w:p w14:paraId="76139E6E" w14:textId="77777777" w:rsidR="008F5672" w:rsidRPr="00BC7EBF" w:rsidRDefault="008F5672" w:rsidP="003F4400">
            <w:pPr>
              <w:spacing w:after="0" w:line="240" w:lineRule="auto"/>
              <w:rPr>
                <w:rFonts w:ascii="Times New Roman" w:hAnsi="Times New Roman" w:cs="Times New Roman"/>
                <w:sz w:val="20"/>
                <w:szCs w:val="20"/>
              </w:rPr>
            </w:pPr>
            <w:r w:rsidRPr="00BC7EBF">
              <w:rPr>
                <w:rFonts w:ascii="Times New Roman" w:hAnsi="Times New Roman" w:cs="Times New Roman"/>
                <w:sz w:val="20"/>
                <w:szCs w:val="20"/>
              </w:rPr>
              <w:t xml:space="preserve">4 Valea Jiului </w:t>
            </w:r>
          </w:p>
        </w:tc>
        <w:tc>
          <w:tcPr>
            <w:tcW w:w="1431" w:type="pct"/>
            <w:shd w:val="clear" w:color="auto" w:fill="auto"/>
          </w:tcPr>
          <w:p w14:paraId="69B1D593" w14:textId="77777777" w:rsidR="008F5672" w:rsidRPr="00BC7EBF" w:rsidRDefault="008F5672" w:rsidP="003F4400">
            <w:pPr>
              <w:pStyle w:val="Listparagraf"/>
              <w:numPr>
                <w:ilvl w:val="1"/>
                <w:numId w:val="2"/>
              </w:numPr>
              <w:tabs>
                <w:tab w:val="clear" w:pos="360"/>
                <w:tab w:val="num" w:pos="234"/>
              </w:tabs>
              <w:spacing w:after="0" w:line="240" w:lineRule="auto"/>
              <w:ind w:left="234" w:hanging="234"/>
              <w:jc w:val="both"/>
              <w:rPr>
                <w:rFonts w:ascii="Times New Roman" w:hAnsi="Times New Roman" w:cs="Times New Roman"/>
                <w:sz w:val="20"/>
                <w:szCs w:val="20"/>
                <w:lang w:val="fr-FR"/>
              </w:rPr>
            </w:pPr>
            <w:r w:rsidRPr="00BC7EBF">
              <w:rPr>
                <w:rFonts w:ascii="Times New Roman" w:hAnsi="Times New Roman" w:cs="Times New Roman"/>
                <w:sz w:val="20"/>
                <w:szCs w:val="20"/>
                <w:lang w:val="fr-FR"/>
              </w:rPr>
              <w:t>5389 de europubele și eurocontainere pentru colectarea selectivă a deșeurilor de hârtie și carton, materiale plastice și alte deșeuri;</w:t>
            </w:r>
          </w:p>
          <w:p w14:paraId="665B4CBB" w14:textId="77777777" w:rsidR="008F5672" w:rsidRPr="00BC7EBF" w:rsidRDefault="008F5672" w:rsidP="003F4400">
            <w:pPr>
              <w:pStyle w:val="Listparagraf"/>
              <w:numPr>
                <w:ilvl w:val="1"/>
                <w:numId w:val="2"/>
              </w:numPr>
              <w:tabs>
                <w:tab w:val="clear" w:pos="360"/>
                <w:tab w:val="num" w:pos="234"/>
              </w:tabs>
              <w:spacing w:after="0" w:line="240" w:lineRule="auto"/>
              <w:ind w:left="234" w:hanging="234"/>
              <w:jc w:val="both"/>
              <w:rPr>
                <w:rFonts w:ascii="Times New Roman" w:hAnsi="Times New Roman" w:cs="Times New Roman"/>
                <w:sz w:val="20"/>
                <w:szCs w:val="20"/>
              </w:rPr>
            </w:pPr>
            <w:r w:rsidRPr="00BC7EBF">
              <w:rPr>
                <w:rFonts w:ascii="Times New Roman" w:hAnsi="Times New Roman" w:cs="Times New Roman"/>
                <w:sz w:val="20"/>
                <w:szCs w:val="20"/>
              </w:rPr>
              <w:t>2 autogunoiere</w:t>
            </w:r>
          </w:p>
        </w:tc>
        <w:tc>
          <w:tcPr>
            <w:tcW w:w="810" w:type="pct"/>
          </w:tcPr>
          <w:p w14:paraId="579B8417" w14:textId="77777777" w:rsidR="008F5672" w:rsidRPr="00BC7EBF" w:rsidRDefault="008F5672" w:rsidP="003F4400">
            <w:pPr>
              <w:spacing w:after="0" w:line="240" w:lineRule="auto"/>
              <w:rPr>
                <w:rFonts w:ascii="Times New Roman" w:hAnsi="Times New Roman" w:cs="Times New Roman"/>
                <w:sz w:val="20"/>
                <w:szCs w:val="20"/>
                <w:highlight w:val="yellow"/>
              </w:rPr>
            </w:pPr>
            <w:r w:rsidRPr="00BC7EBF">
              <w:rPr>
                <w:rFonts w:ascii="Times New Roman" w:hAnsi="Times New Roman" w:cs="Times New Roman"/>
                <w:sz w:val="20"/>
                <w:szCs w:val="20"/>
              </w:rPr>
              <w:t xml:space="preserve">Municipiul Petroșani </w:t>
            </w:r>
          </w:p>
        </w:tc>
        <w:tc>
          <w:tcPr>
            <w:tcW w:w="718" w:type="pct"/>
            <w:shd w:val="clear" w:color="auto" w:fill="auto"/>
          </w:tcPr>
          <w:p w14:paraId="04273E40" w14:textId="77777777" w:rsidR="008F5672" w:rsidRPr="00BC7EBF" w:rsidRDefault="008F5672" w:rsidP="003F4400">
            <w:pPr>
              <w:spacing w:after="0" w:line="240" w:lineRule="auto"/>
              <w:rPr>
                <w:rFonts w:ascii="Times New Roman" w:hAnsi="Times New Roman" w:cs="Times New Roman"/>
                <w:sz w:val="20"/>
                <w:szCs w:val="20"/>
                <w:highlight w:val="yellow"/>
              </w:rPr>
            </w:pPr>
          </w:p>
        </w:tc>
        <w:tc>
          <w:tcPr>
            <w:tcW w:w="1425" w:type="pct"/>
            <w:shd w:val="clear" w:color="auto" w:fill="auto"/>
          </w:tcPr>
          <w:p w14:paraId="708BD332" w14:textId="77777777" w:rsidR="008F5672" w:rsidRPr="00BC7EBF" w:rsidRDefault="008F5672" w:rsidP="003F4400">
            <w:pPr>
              <w:spacing w:after="0" w:line="240" w:lineRule="auto"/>
              <w:jc w:val="both"/>
              <w:rPr>
                <w:rFonts w:ascii="Times New Roman" w:hAnsi="Times New Roman" w:cs="Times New Roman"/>
                <w:sz w:val="20"/>
                <w:szCs w:val="20"/>
                <w:vertAlign w:val="subscript"/>
                <w:lang w:val="fr-FR"/>
              </w:rPr>
            </w:pPr>
            <w:r w:rsidRPr="00BC7EBF">
              <w:rPr>
                <w:rFonts w:ascii="Times New Roman" w:hAnsi="Times New Roman" w:cs="Times New Roman"/>
                <w:sz w:val="20"/>
                <w:szCs w:val="20"/>
                <w:lang w:val="fr-FR"/>
              </w:rPr>
              <w:t>PHARE  CES 2006- Schema de investiții pentru sprijinirea inițiativelor sectorului public în sectoarele prioritare de mediu_LD</w:t>
            </w:r>
            <w:r w:rsidRPr="00BC7EBF">
              <w:rPr>
                <w:rFonts w:ascii="Times New Roman" w:hAnsi="Times New Roman" w:cs="Times New Roman"/>
                <w:sz w:val="20"/>
                <w:szCs w:val="20"/>
                <w:vertAlign w:val="subscript"/>
                <w:lang w:val="fr-FR"/>
              </w:rPr>
              <w:t>1</w:t>
            </w:r>
          </w:p>
          <w:p w14:paraId="7220D5CB" w14:textId="3B41DFC5" w:rsidR="008F5672" w:rsidRPr="00BC7EBF" w:rsidRDefault="008F5672" w:rsidP="003F4400">
            <w:pPr>
              <w:spacing w:after="0" w:line="240" w:lineRule="auto"/>
              <w:jc w:val="both"/>
              <w:rPr>
                <w:rFonts w:ascii="Times New Roman" w:hAnsi="Times New Roman" w:cs="Times New Roman"/>
                <w:sz w:val="20"/>
                <w:szCs w:val="20"/>
                <w:highlight w:val="yellow"/>
                <w:lang w:val="fr-FR"/>
              </w:rPr>
            </w:pPr>
            <w:r w:rsidRPr="00BC7EBF">
              <w:rPr>
                <w:rFonts w:ascii="Times New Roman" w:hAnsi="Times New Roman" w:cs="Times New Roman"/>
                <w:sz w:val="20"/>
                <w:szCs w:val="20"/>
                <w:lang w:val="fr-FR"/>
              </w:rPr>
              <w:t xml:space="preserve"> </w:t>
            </w:r>
            <w:r w:rsidRPr="00BC7EBF">
              <w:rPr>
                <w:rFonts w:ascii="Times New Roman" w:hAnsi="Times New Roman" w:cs="Times New Roman"/>
                <w:i/>
                <w:iCs/>
                <w:sz w:val="20"/>
                <w:szCs w:val="20"/>
                <w:lang w:val="fr-FR"/>
              </w:rPr>
              <w:t>„Modernizarea sistemului de colectare a deșeurilor pe raza Municipiului Petroșani”</w:t>
            </w:r>
          </w:p>
        </w:tc>
      </w:tr>
    </w:tbl>
    <w:p w14:paraId="51BEB2E8" w14:textId="26707D50" w:rsidR="008F5672" w:rsidRPr="00BC7EBF" w:rsidRDefault="008F5672" w:rsidP="00C30F2F">
      <w:pPr>
        <w:jc w:val="both"/>
        <w:rPr>
          <w:rFonts w:ascii="Times New Roman" w:hAnsi="Times New Roman" w:cs="Times New Roman"/>
          <w:i/>
          <w:iCs/>
          <w:sz w:val="20"/>
          <w:szCs w:val="20"/>
          <w:lang w:val="fr-FR" w:eastAsia="de-DE"/>
        </w:rPr>
      </w:pPr>
      <w:r w:rsidRPr="00BC7EBF">
        <w:rPr>
          <w:rFonts w:ascii="Times New Roman" w:hAnsi="Times New Roman" w:cs="Times New Roman"/>
          <w:i/>
          <w:iCs/>
          <w:sz w:val="20"/>
          <w:szCs w:val="20"/>
          <w:lang w:val="fr-FR"/>
        </w:rPr>
        <w:t>*-</w:t>
      </w:r>
      <w:r w:rsidRPr="00BC7EBF">
        <w:rPr>
          <w:rFonts w:ascii="Times New Roman" w:hAnsi="Times New Roman" w:cs="Times New Roman"/>
          <w:i/>
          <w:iCs/>
          <w:sz w:val="20"/>
          <w:szCs w:val="20"/>
          <w:lang w:val="fr-FR" w:eastAsia="de-DE"/>
        </w:rPr>
        <w:t xml:space="preserve"> Între bunurile achiziționate prin proiecte, doar punctele/platformele de colectare și </w:t>
      </w:r>
      <w:r w:rsidR="00B86099" w:rsidRPr="00BC7EBF">
        <w:rPr>
          <w:rFonts w:ascii="Times New Roman" w:hAnsi="Times New Roman" w:cs="Times New Roman"/>
          <w:i/>
          <w:iCs/>
          <w:sz w:val="20"/>
          <w:szCs w:val="20"/>
          <w:lang w:val="fr-FR" w:eastAsia="de-DE"/>
        </w:rPr>
        <w:t xml:space="preserve">unele din </w:t>
      </w:r>
      <w:r w:rsidRPr="00BC7EBF">
        <w:rPr>
          <w:rFonts w:ascii="Times New Roman" w:hAnsi="Times New Roman" w:cs="Times New Roman"/>
          <w:i/>
          <w:iCs/>
          <w:sz w:val="20"/>
          <w:szCs w:val="20"/>
          <w:lang w:val="fr-FR" w:eastAsia="de-DE"/>
        </w:rPr>
        <w:t>autogunoierele compactoare mai au perioadă de amortizare, restul bunurilor fiind la sfârșitul perioadei lor de utilizare (maxim 10 ani, conform prevederilor legale în vigoare</w:t>
      </w:r>
      <w:r w:rsidRPr="00BC7EBF">
        <w:rPr>
          <w:rStyle w:val="Referinnotdesubsol"/>
          <w:rFonts w:ascii="Times New Roman" w:hAnsi="Times New Roman"/>
          <w:i/>
          <w:iCs/>
          <w:sz w:val="20"/>
          <w:szCs w:val="20"/>
          <w:lang w:eastAsia="de-DE"/>
        </w:rPr>
        <w:footnoteReference w:id="16"/>
      </w:r>
      <w:r w:rsidRPr="00BC7EBF">
        <w:rPr>
          <w:rFonts w:ascii="Times New Roman" w:hAnsi="Times New Roman" w:cs="Times New Roman"/>
          <w:i/>
          <w:iCs/>
          <w:sz w:val="20"/>
          <w:szCs w:val="20"/>
          <w:lang w:val="fr-FR" w:eastAsia="de-DE"/>
        </w:rPr>
        <w:t>), deci nu vor mai fi luate în considerare la calculul necesarului investițional.</w:t>
      </w:r>
    </w:p>
    <w:p w14:paraId="1BE23CF5" w14:textId="06EBCA6A" w:rsidR="008F5672" w:rsidRPr="00EF5E56" w:rsidRDefault="008F5672" w:rsidP="003F4400">
      <w:pPr>
        <w:spacing w:after="120" w:line="240" w:lineRule="auto"/>
        <w:jc w:val="both"/>
        <w:rPr>
          <w:rFonts w:ascii="Times New Roman" w:hAnsi="Times New Roman" w:cs="Times New Roman"/>
          <w:b/>
          <w:bCs/>
          <w:i/>
          <w:iCs/>
          <w:sz w:val="24"/>
          <w:szCs w:val="24"/>
          <w:lang w:val="fr-FR" w:eastAsia="de-DE"/>
        </w:rPr>
      </w:pPr>
      <w:bookmarkStart w:id="58" w:name="_Toc387928715"/>
      <w:bookmarkStart w:id="59" w:name="_Toc72403150"/>
      <w:r w:rsidRPr="00EF5E56">
        <w:rPr>
          <w:rFonts w:ascii="Times New Roman" w:hAnsi="Times New Roman" w:cs="Times New Roman"/>
          <w:b/>
          <w:bCs/>
          <w:i/>
          <w:iCs/>
          <w:sz w:val="24"/>
          <w:szCs w:val="24"/>
          <w:lang w:val="fr-FR" w:eastAsia="de-DE"/>
        </w:rPr>
        <w:t xml:space="preserve">Proiectul </w:t>
      </w:r>
      <w:bookmarkEnd w:id="58"/>
      <w:bookmarkEnd w:id="59"/>
      <w:r w:rsidRPr="00EF5E56">
        <w:rPr>
          <w:rFonts w:ascii="Times New Roman" w:hAnsi="Times New Roman" w:cs="Times New Roman"/>
          <w:b/>
          <w:bCs/>
          <w:i/>
          <w:iCs/>
          <w:sz w:val="24"/>
          <w:szCs w:val="24"/>
          <w:lang w:val="fr-FR" w:eastAsia="de-DE"/>
        </w:rPr>
        <w:t>„</w:t>
      </w:r>
      <w:r w:rsidRPr="00EF5E56">
        <w:rPr>
          <w:rFonts w:ascii="Times New Roman" w:hAnsi="Times New Roman" w:cs="Times New Roman"/>
          <w:b/>
          <w:bCs/>
          <w:i/>
          <w:iCs/>
          <w:sz w:val="24"/>
          <w:szCs w:val="24"/>
          <w:lang w:val="fr-FR"/>
        </w:rPr>
        <w:t>ECO BRAD-Stație de selectare si transfer si platforma de compostare a deşeurilor</w:t>
      </w:r>
      <w:r w:rsidRPr="00EF5E56">
        <w:rPr>
          <w:rFonts w:ascii="Times New Roman" w:hAnsi="Times New Roman" w:cs="Times New Roman"/>
          <w:b/>
          <w:bCs/>
          <w:i/>
          <w:iCs/>
          <w:sz w:val="24"/>
          <w:szCs w:val="24"/>
          <w:lang w:val="fr-FR" w:eastAsia="de-DE"/>
        </w:rPr>
        <w:t>”</w:t>
      </w:r>
      <w:r w:rsidRPr="00EF5E56">
        <w:rPr>
          <w:rFonts w:ascii="Times New Roman" w:hAnsi="Times New Roman" w:cs="Times New Roman"/>
          <w:b/>
          <w:bCs/>
          <w:i/>
          <w:iCs/>
          <w:sz w:val="24"/>
          <w:szCs w:val="24"/>
          <w:lang w:val="fr-FR"/>
        </w:rPr>
        <w:t>, finanțat prin PHARE CES 2004</w:t>
      </w:r>
    </w:p>
    <w:p w14:paraId="51495234" w14:textId="77777777" w:rsidR="008F5672" w:rsidRPr="00EF5E56" w:rsidRDefault="008F5672" w:rsidP="003F4400">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Prin proiectul PHARE CES 2004 - „</w:t>
      </w:r>
      <w:r w:rsidRPr="00EF5E56">
        <w:rPr>
          <w:rFonts w:ascii="Times New Roman" w:hAnsi="Times New Roman" w:cs="Times New Roman"/>
          <w:b/>
          <w:bCs/>
          <w:i/>
          <w:iCs/>
          <w:sz w:val="24"/>
          <w:szCs w:val="24"/>
          <w:lang w:val="ro-RO"/>
        </w:rPr>
        <w:t>ECO BRAD-Stație de selectare si transfer si platforma de compostare a deşeurilor</w:t>
      </w:r>
      <w:r w:rsidRPr="00EF5E56">
        <w:rPr>
          <w:rFonts w:ascii="Times New Roman" w:hAnsi="Times New Roman" w:cs="Times New Roman"/>
          <w:sz w:val="24"/>
          <w:szCs w:val="24"/>
          <w:lang w:val="ro-RO" w:eastAsia="de-DE"/>
        </w:rPr>
        <w:t xml:space="preserve">” a fost realizată o staţie de sortare, </w:t>
      </w:r>
      <w:r w:rsidRPr="00EF5E56">
        <w:rPr>
          <w:rFonts w:ascii="Times New Roman" w:hAnsi="Times New Roman" w:cs="Times New Roman"/>
          <w:sz w:val="24"/>
          <w:szCs w:val="24"/>
          <w:lang w:val="ro-RO"/>
        </w:rPr>
        <w:t>transfer și platforma de compostare a deşeurilor</w:t>
      </w:r>
      <w:r w:rsidRPr="00EF5E56">
        <w:rPr>
          <w:rFonts w:ascii="Times New Roman" w:hAnsi="Times New Roman" w:cs="Times New Roman"/>
          <w:sz w:val="24"/>
          <w:szCs w:val="24"/>
          <w:lang w:val="ro-RO" w:eastAsia="de-DE"/>
        </w:rPr>
        <w:t xml:space="preserve"> care să deservească Municipiul Brad şi comunele partenere Crișcior şi Ribița.</w:t>
      </w:r>
    </w:p>
    <w:p w14:paraId="04E36E82" w14:textId="1DFC54C4" w:rsidR="008F5672" w:rsidRPr="00EF5E56" w:rsidRDefault="008F5672" w:rsidP="003F4400">
      <w:pPr>
        <w:spacing w:after="120" w:line="240" w:lineRule="auto"/>
        <w:jc w:val="both"/>
        <w:rPr>
          <w:rFonts w:ascii="Times New Roman" w:hAnsi="Times New Roman" w:cs="Times New Roman"/>
          <w:bCs/>
          <w:snapToGrid w:val="0"/>
          <w:sz w:val="24"/>
          <w:szCs w:val="24"/>
          <w:lang w:val="fr-FR"/>
        </w:rPr>
      </w:pPr>
      <w:r w:rsidRPr="00EF5E56">
        <w:rPr>
          <w:rFonts w:ascii="Times New Roman" w:hAnsi="Times New Roman" w:cs="Times New Roman"/>
          <w:bCs/>
          <w:i/>
          <w:iCs/>
          <w:snapToGrid w:val="0"/>
          <w:sz w:val="24"/>
          <w:szCs w:val="24"/>
          <w:lang w:val="fr-FR"/>
        </w:rPr>
        <w:t>Stația de transfer</w:t>
      </w:r>
      <w:r w:rsidR="001718E1">
        <w:rPr>
          <w:rFonts w:ascii="Times New Roman" w:hAnsi="Times New Roman" w:cs="Times New Roman"/>
          <w:bCs/>
          <w:snapToGrid w:val="0"/>
          <w:sz w:val="24"/>
          <w:szCs w:val="24"/>
          <w:lang w:val="fr-FR"/>
        </w:rPr>
        <w:t xml:space="preserve"> se găsește pe același amplasament cu stația de sortare</w:t>
      </w:r>
      <w:r w:rsidRPr="00EF5E56">
        <w:rPr>
          <w:rFonts w:ascii="Times New Roman" w:hAnsi="Times New Roman" w:cs="Times New Roman"/>
          <w:bCs/>
          <w:snapToGrid w:val="0"/>
          <w:sz w:val="24"/>
          <w:szCs w:val="24"/>
          <w:lang w:val="fr-FR"/>
        </w:rPr>
        <w:t>. Stația funcționează din anul 2010 și are următoarele dotări: platformă de descărcare, pres-container de 24 mc, 2 containere de 1,1 mc, încărcător frontal, cântar (comun cu stația de sortare de pe amplasament).</w:t>
      </w:r>
    </w:p>
    <w:p w14:paraId="24132DFF" w14:textId="77777777" w:rsidR="008F5672" w:rsidRPr="00EF5E56" w:rsidRDefault="008F5672" w:rsidP="003F4400">
      <w:pPr>
        <w:spacing w:after="120" w:line="240" w:lineRule="auto"/>
        <w:jc w:val="both"/>
        <w:rPr>
          <w:rFonts w:ascii="Times New Roman" w:hAnsi="Times New Roman" w:cs="Times New Roman"/>
          <w:bCs/>
          <w:snapToGrid w:val="0"/>
          <w:sz w:val="24"/>
          <w:szCs w:val="24"/>
          <w:lang w:val="fr-FR"/>
        </w:rPr>
      </w:pPr>
      <w:r w:rsidRPr="00EF5E56">
        <w:rPr>
          <w:rFonts w:ascii="Times New Roman" w:hAnsi="Times New Roman" w:cs="Times New Roman"/>
          <w:bCs/>
          <w:i/>
          <w:iCs/>
          <w:snapToGrid w:val="0"/>
          <w:sz w:val="24"/>
          <w:szCs w:val="24"/>
          <w:lang w:val="fr-FR"/>
        </w:rPr>
        <w:t xml:space="preserve">Linia tehnologică pentru sortare </w:t>
      </w:r>
      <w:r w:rsidRPr="00EF5E56">
        <w:rPr>
          <w:rFonts w:ascii="Times New Roman" w:hAnsi="Times New Roman" w:cs="Times New Roman"/>
          <w:bCs/>
          <w:snapToGrid w:val="0"/>
          <w:sz w:val="24"/>
          <w:szCs w:val="24"/>
          <w:lang w:val="fr-FR"/>
        </w:rPr>
        <w:t xml:space="preserve">deşeuri este prevăzută cu 8 posturi de lucru metoda de separare fiind manuală. Stația de sortare este dotată cu: zona de recepție deșeuri, zonă de sortare compusă dintr-o linie de sortare prevăzută cu sită tambur 80 mm, separator magnetic, cabină de sortare 8 posturi și perforator PET, prescontainere, încărcător frontal multifuncțional, motostivuitor. Stația sortează în principal deșeuri colectate în amestec și în cantitate mai mică, deșeuri reciclabile </w:t>
      </w:r>
      <w:r w:rsidRPr="00EF5E56">
        <w:rPr>
          <w:rFonts w:ascii="Times New Roman" w:hAnsi="Times New Roman" w:cs="Times New Roman"/>
          <w:bCs/>
          <w:snapToGrid w:val="0"/>
          <w:sz w:val="24"/>
          <w:szCs w:val="24"/>
          <w:lang w:val="fr-FR"/>
        </w:rPr>
        <w:lastRenderedPageBreak/>
        <w:t>colectate separat, de aceea capacitatea de utilizare poate atinge capacitatea proiectată de procesare a stației</w:t>
      </w:r>
    </w:p>
    <w:p w14:paraId="0ED84F08" w14:textId="77777777" w:rsidR="008F5672" w:rsidRPr="00EF5E56" w:rsidRDefault="008F5672" w:rsidP="003F4400">
      <w:pPr>
        <w:spacing w:after="120" w:line="240" w:lineRule="auto"/>
        <w:jc w:val="both"/>
        <w:rPr>
          <w:rFonts w:ascii="Times New Roman" w:hAnsi="Times New Roman" w:cs="Times New Roman"/>
          <w:bCs/>
          <w:snapToGrid w:val="0"/>
          <w:sz w:val="24"/>
          <w:szCs w:val="24"/>
          <w:lang w:val="fr-FR"/>
        </w:rPr>
      </w:pPr>
      <w:r w:rsidRPr="00EF5E56">
        <w:rPr>
          <w:rFonts w:ascii="Times New Roman" w:hAnsi="Times New Roman" w:cs="Times New Roman"/>
          <w:bCs/>
          <w:snapToGrid w:val="0"/>
          <w:sz w:val="24"/>
          <w:szCs w:val="24"/>
          <w:lang w:val="fr-FR"/>
        </w:rPr>
        <w:t>Ca şi mod de funcţionare, deșeurile se deversează pe platforma betonată a stației, în zona de recepție,  de unde sunt încărcate pe o bandă transportoare către un ciur rotativ, după care fracția care rămâne în ciur (refuzul de ciur) este sortată ulterior în cabina de sortare. Aici intră și deșeurile reciclabile care au fost colectate separat. Sortarea se realizează manual, materialele reciclabile rezultate se presează/ balotează în vederea vânzării, iar reziduurile sunt încărcate în containere de în vederea eliminării sau valorificării energetice, după caz. Având în vedere că tratează în marea majoritate deșeuri colectate în amestec, randamentul procesului de sortare este foarte redus (cca 2-3%).</w:t>
      </w:r>
    </w:p>
    <w:p w14:paraId="1B5C8CA6" w14:textId="77777777" w:rsidR="008F5672" w:rsidRPr="00EF5E56" w:rsidRDefault="008F5672" w:rsidP="003F4400">
      <w:pPr>
        <w:spacing w:after="120" w:line="240" w:lineRule="auto"/>
        <w:jc w:val="both"/>
        <w:rPr>
          <w:rFonts w:ascii="Times New Roman" w:hAnsi="Times New Roman" w:cs="Times New Roman"/>
          <w:bCs/>
          <w:snapToGrid w:val="0"/>
          <w:sz w:val="24"/>
          <w:szCs w:val="24"/>
          <w:lang w:val="fr-FR"/>
        </w:rPr>
      </w:pPr>
      <w:r w:rsidRPr="00EF5E56">
        <w:rPr>
          <w:rFonts w:ascii="Times New Roman" w:hAnsi="Times New Roman" w:cs="Times New Roman"/>
          <w:bCs/>
          <w:snapToGrid w:val="0"/>
          <w:sz w:val="24"/>
          <w:szCs w:val="24"/>
          <w:lang w:val="fr-FR"/>
        </w:rPr>
        <w:t>Capacitatea de procesare a instalaţiei de sortare este de 7.500 tone/an.</w:t>
      </w:r>
    </w:p>
    <w:p w14:paraId="488C6C42" w14:textId="0A3EEB13" w:rsidR="008F5672" w:rsidRPr="00EF5E56" w:rsidRDefault="008F5672" w:rsidP="003F4400">
      <w:pPr>
        <w:shd w:val="clear" w:color="auto" w:fill="FFFFFF"/>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Atât stația de transfer cât și stația de sortare este în proprietatea Primăriei Brad fiind operată de asocierea SC Brai-Cata SRL</w:t>
      </w:r>
      <w:r w:rsidR="00A94587">
        <w:rPr>
          <w:rFonts w:ascii="Times New Roman" w:hAnsi="Times New Roman" w:cs="Times New Roman"/>
          <w:sz w:val="24"/>
          <w:szCs w:val="24"/>
          <w:lang w:val="fr-FR" w:eastAsia="de-DE"/>
        </w:rPr>
        <w:t xml:space="preserve"> </w:t>
      </w:r>
      <w:r w:rsidRPr="00EF5E56">
        <w:rPr>
          <w:rFonts w:ascii="Times New Roman" w:hAnsi="Times New Roman" w:cs="Times New Roman"/>
          <w:sz w:val="24"/>
          <w:szCs w:val="24"/>
          <w:lang w:val="fr-FR" w:eastAsia="de-DE"/>
        </w:rPr>
        <w:t>- SC Ted-Trans 2002 SRL, în cadrul contractului de delegare nr. 394/25.04.2018.</w:t>
      </w:r>
    </w:p>
    <w:p w14:paraId="4E220368" w14:textId="75774763" w:rsidR="008F5672" w:rsidRPr="00EF5E56" w:rsidRDefault="008F5672" w:rsidP="003F4400">
      <w:pPr>
        <w:shd w:val="clear" w:color="auto" w:fill="FFFFFF"/>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De asemenea, staţia de transfer și stația de s</w:t>
      </w:r>
      <w:r w:rsidR="00A94587">
        <w:rPr>
          <w:rFonts w:ascii="Times New Roman" w:hAnsi="Times New Roman" w:cs="Times New Roman"/>
          <w:sz w:val="24"/>
          <w:szCs w:val="24"/>
          <w:lang w:val="fr-FR" w:eastAsia="de-DE"/>
        </w:rPr>
        <w:t>ortare a deşeurilor deserveşte ș</w:t>
      </w:r>
      <w:r w:rsidRPr="00EF5E56">
        <w:rPr>
          <w:rFonts w:ascii="Times New Roman" w:hAnsi="Times New Roman" w:cs="Times New Roman"/>
          <w:sz w:val="24"/>
          <w:szCs w:val="24"/>
          <w:lang w:val="fr-FR" w:eastAsia="de-DE"/>
        </w:rPr>
        <w:t>i alte UAT-uri, conform contractului de salubrizare</w:t>
      </w:r>
      <w:r w:rsidR="00A94587">
        <w:rPr>
          <w:rFonts w:ascii="Times New Roman" w:hAnsi="Times New Roman" w:cs="Times New Roman"/>
          <w:sz w:val="24"/>
          <w:szCs w:val="24"/>
          <w:lang w:val="fr-FR" w:eastAsia="de-DE"/>
        </w:rPr>
        <w:t>, mai pre</w:t>
      </w:r>
      <w:r w:rsidR="004473B6" w:rsidRPr="00EF5E56">
        <w:rPr>
          <w:rFonts w:ascii="Times New Roman" w:hAnsi="Times New Roman" w:cs="Times New Roman"/>
          <w:sz w:val="24"/>
          <w:szCs w:val="24"/>
          <w:lang w:val="fr-FR" w:eastAsia="de-DE"/>
        </w:rPr>
        <w:t>cis :</w:t>
      </w:r>
    </w:p>
    <w:p w14:paraId="09E9880C" w14:textId="77777777" w:rsidR="008F5672" w:rsidRPr="00EF5E56" w:rsidRDefault="008F5672" w:rsidP="003F4400">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Baia de Criș;</w:t>
      </w:r>
    </w:p>
    <w:p w14:paraId="5F14F0FA"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Băița;</w:t>
      </w:r>
    </w:p>
    <w:p w14:paraId="416D7EA3"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Blăjeni;</w:t>
      </w:r>
    </w:p>
    <w:p w14:paraId="20A0088F"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Buceș;</w:t>
      </w:r>
    </w:p>
    <w:p w14:paraId="36752B85"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Bucureșci;</w:t>
      </w:r>
    </w:p>
    <w:p w14:paraId="4813516D"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Bulzeștii de Sus;</w:t>
      </w:r>
    </w:p>
    <w:p w14:paraId="2827A0B6"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Crișcior;</w:t>
      </w:r>
    </w:p>
    <w:p w14:paraId="134D1EFE"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Luncoiu de Jos;</w:t>
      </w:r>
    </w:p>
    <w:p w14:paraId="10AAA495"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Ribița;</w:t>
      </w:r>
    </w:p>
    <w:p w14:paraId="7D78A558"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Tomești;</w:t>
      </w:r>
    </w:p>
    <w:p w14:paraId="186C0A2C"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Vața de Jos;</w:t>
      </w:r>
    </w:p>
    <w:p w14:paraId="03CEEE5D" w14:textId="77777777" w:rsidR="008F5672" w:rsidRPr="00EF5E56" w:rsidRDefault="008F5672" w:rsidP="00224407">
      <w:pPr>
        <w:pStyle w:val="Listparagraf"/>
        <w:numPr>
          <w:ilvl w:val="0"/>
          <w:numId w:val="57"/>
        </w:numPr>
        <w:shd w:val="clear" w:color="auto" w:fill="FFFFFF"/>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Vălișoara</w:t>
      </w:r>
    </w:p>
    <w:p w14:paraId="05E424FE" w14:textId="7BFA8B5C" w:rsidR="00FA4D33" w:rsidRPr="00F4772B" w:rsidRDefault="00FA4D33" w:rsidP="003F4400">
      <w:pPr>
        <w:spacing w:after="120" w:line="240" w:lineRule="auto"/>
        <w:jc w:val="both"/>
        <w:rPr>
          <w:rFonts w:ascii="Times New Roman" w:hAnsi="Times New Roman" w:cs="Times New Roman"/>
          <w:sz w:val="24"/>
          <w:szCs w:val="24"/>
          <w:lang w:val="pt-BR" w:eastAsia="de-DE"/>
        </w:rPr>
      </w:pPr>
      <w:bookmarkStart w:id="60" w:name="_Toc387928719"/>
      <w:bookmarkStart w:id="61" w:name="_Toc72403154"/>
      <w:bookmarkStart w:id="62" w:name="_Toc387928716"/>
      <w:bookmarkStart w:id="63" w:name="_Toc72403151"/>
      <w:r w:rsidRPr="00F4772B">
        <w:rPr>
          <w:rFonts w:ascii="Times New Roman" w:hAnsi="Times New Roman" w:cs="Times New Roman"/>
          <w:sz w:val="24"/>
          <w:szCs w:val="24"/>
          <w:lang w:val="pt-BR" w:eastAsia="de-DE"/>
        </w:rPr>
        <w:t>Conform procesului verbal nr. 23153/2018, stația de selectare, transfer și platforma betonată de compostare a deșeurilor au fost predate către Asocierea SC BRAI CATA SRL -</w:t>
      </w:r>
      <w:r w:rsidR="00A94587" w:rsidRPr="00F4772B">
        <w:rPr>
          <w:rFonts w:ascii="Times New Roman" w:hAnsi="Times New Roman" w:cs="Times New Roman"/>
          <w:sz w:val="24"/>
          <w:szCs w:val="24"/>
          <w:lang w:val="pt-BR" w:eastAsia="de-DE"/>
        </w:rPr>
        <w:t xml:space="preserve"> </w:t>
      </w:r>
      <w:r w:rsidRPr="00F4772B">
        <w:rPr>
          <w:rFonts w:ascii="Times New Roman" w:hAnsi="Times New Roman" w:cs="Times New Roman"/>
          <w:sz w:val="24"/>
          <w:szCs w:val="24"/>
          <w:lang w:val="pt-BR" w:eastAsia="de-DE"/>
        </w:rPr>
        <w:t>SC TED TRANS 2002 SRL</w:t>
      </w:r>
      <w:r w:rsidR="0077017C" w:rsidRPr="00F4772B">
        <w:rPr>
          <w:rFonts w:ascii="Times New Roman" w:hAnsi="Times New Roman" w:cs="Times New Roman"/>
          <w:sz w:val="24"/>
          <w:szCs w:val="24"/>
          <w:lang w:val="pt-BR" w:eastAsia="de-DE"/>
        </w:rPr>
        <w:t>.</w:t>
      </w:r>
    </w:p>
    <w:p w14:paraId="7A91D156" w14:textId="1C1FAAB2" w:rsidR="008F5672" w:rsidRPr="00EF5E56" w:rsidRDefault="008F5672" w:rsidP="003F4400">
      <w:pPr>
        <w:spacing w:after="120" w:line="240" w:lineRule="auto"/>
        <w:jc w:val="both"/>
        <w:rPr>
          <w:rFonts w:ascii="Times New Roman" w:hAnsi="Times New Roman" w:cs="Times New Roman"/>
          <w:b/>
          <w:bCs/>
          <w:i/>
          <w:iCs/>
          <w:sz w:val="24"/>
          <w:szCs w:val="24"/>
          <w:lang w:val="fr-FR" w:eastAsia="de-DE"/>
        </w:rPr>
      </w:pPr>
      <w:r w:rsidRPr="00EF5E56">
        <w:rPr>
          <w:rFonts w:ascii="Times New Roman" w:hAnsi="Times New Roman" w:cs="Times New Roman"/>
          <w:b/>
          <w:bCs/>
          <w:i/>
          <w:iCs/>
          <w:sz w:val="24"/>
          <w:szCs w:val="24"/>
          <w:lang w:val="fr-FR" w:eastAsia="de-DE"/>
        </w:rPr>
        <w:t>Proiectul PHARE CES 2006 Băița și Vălișoara</w:t>
      </w:r>
    </w:p>
    <w:p w14:paraId="4718BE76" w14:textId="77777777" w:rsidR="008F5672" w:rsidRPr="00EF5E56" w:rsidRDefault="008F5672" w:rsidP="003F4400">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eastAsia="de-DE"/>
        </w:rPr>
        <w:t xml:space="preserve">Prin proiectul PHARE CES 2006 </w:t>
      </w:r>
      <w:r w:rsidRPr="00EF5E56">
        <w:rPr>
          <w:rFonts w:ascii="Times New Roman" w:hAnsi="Times New Roman" w:cs="Times New Roman"/>
          <w:b/>
          <w:i/>
          <w:iCs/>
          <w:sz w:val="24"/>
          <w:szCs w:val="24"/>
          <w:lang w:val="ro-RO" w:eastAsia="de-DE"/>
        </w:rPr>
        <w:t>“Reabilitarea sistemului de gestionare a deșeurilor în comunele Băița și Vălișoara</w:t>
      </w:r>
      <w:r w:rsidRPr="00EF5E56">
        <w:rPr>
          <w:rFonts w:ascii="Times New Roman" w:hAnsi="Times New Roman" w:cs="Times New Roman"/>
          <w:sz w:val="24"/>
          <w:szCs w:val="24"/>
          <w:lang w:val="ro-RO" w:eastAsia="de-DE"/>
        </w:rPr>
        <w:t>”</w:t>
      </w:r>
      <w:r w:rsidRPr="00EF5E56">
        <w:rPr>
          <w:rFonts w:ascii="Times New Roman" w:hAnsi="Times New Roman" w:cs="Times New Roman"/>
          <w:bCs/>
          <w:sz w:val="24"/>
          <w:szCs w:val="24"/>
          <w:lang w:val="ro-RO" w:eastAsia="de-DE"/>
        </w:rPr>
        <w:t xml:space="preserve">, au fost </w:t>
      </w:r>
      <w:r w:rsidRPr="00EF5E56">
        <w:rPr>
          <w:rFonts w:ascii="Times New Roman" w:hAnsi="Times New Roman" w:cs="Times New Roman"/>
          <w:sz w:val="24"/>
          <w:szCs w:val="24"/>
          <w:lang w:val="ro-RO"/>
        </w:rPr>
        <w:t>achiziţionate/realizate următoarele investiții:</w:t>
      </w:r>
    </w:p>
    <w:p w14:paraId="1B4F9634" w14:textId="77777777" w:rsidR="008F5672" w:rsidRPr="00EF5E56" w:rsidRDefault="008F5672" w:rsidP="003F4400">
      <w:pPr>
        <w:pStyle w:val="Listparagraf"/>
        <w:numPr>
          <w:ilvl w:val="0"/>
          <w:numId w:val="60"/>
        </w:numPr>
        <w:spacing w:after="120" w:line="240" w:lineRule="auto"/>
        <w:jc w:val="both"/>
        <w:rPr>
          <w:rFonts w:ascii="Times New Roman" w:hAnsi="Times New Roman" w:cs="Times New Roman"/>
          <w:sz w:val="24"/>
          <w:szCs w:val="24"/>
          <w:lang w:eastAsia="de-DE"/>
        </w:rPr>
      </w:pPr>
      <w:bookmarkStart w:id="64" w:name="_Hlk77256241"/>
      <w:r w:rsidRPr="00EF5E56">
        <w:rPr>
          <w:rFonts w:ascii="Times New Roman" w:hAnsi="Times New Roman" w:cs="Times New Roman"/>
          <w:sz w:val="24"/>
          <w:szCs w:val="24"/>
          <w:lang w:eastAsia="de-DE"/>
        </w:rPr>
        <w:t>1 autocompactor de 16 mc;</w:t>
      </w:r>
    </w:p>
    <w:p w14:paraId="5741FA7E" w14:textId="77777777" w:rsidR="008F5672" w:rsidRPr="00EF5E56" w:rsidRDefault="008F5672" w:rsidP="003F4400">
      <w:pPr>
        <w:pStyle w:val="Listparagraf"/>
        <w:numPr>
          <w:ilvl w:val="0"/>
          <w:numId w:val="60"/>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3200 pubele de 120 l;</w:t>
      </w:r>
    </w:p>
    <w:p w14:paraId="1933970E" w14:textId="77777777" w:rsidR="008F5672" w:rsidRPr="00EF5E56" w:rsidRDefault="008F5672" w:rsidP="003F4400">
      <w:pPr>
        <w:pStyle w:val="Listparagraf"/>
        <w:numPr>
          <w:ilvl w:val="0"/>
          <w:numId w:val="60"/>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120 pubele de 240 l;</w:t>
      </w:r>
    </w:p>
    <w:p w14:paraId="6B36C169" w14:textId="77777777" w:rsidR="008F5672" w:rsidRPr="00EF5E56" w:rsidRDefault="008F5672" w:rsidP="003F4400">
      <w:pPr>
        <w:pStyle w:val="Listparagraf"/>
        <w:numPr>
          <w:ilvl w:val="0"/>
          <w:numId w:val="60"/>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 xml:space="preserve">120 containere de 1100 l. </w:t>
      </w:r>
      <w:bookmarkEnd w:id="64"/>
    </w:p>
    <w:p w14:paraId="2EA6C45E" w14:textId="77777777" w:rsidR="008F5672" w:rsidRPr="00EF5E56" w:rsidRDefault="008F5672" w:rsidP="003F4400">
      <w:p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Localitățile aferente proiectului:</w:t>
      </w:r>
    </w:p>
    <w:p w14:paraId="4EC8214A" w14:textId="77777777" w:rsidR="008F5672" w:rsidRPr="00EF5E56" w:rsidRDefault="008F5672" w:rsidP="003F4400">
      <w:pPr>
        <w:pStyle w:val="Listparagraf"/>
        <w:numPr>
          <w:ilvl w:val="0"/>
          <w:numId w:val="60"/>
        </w:numPr>
        <w:spacing w:after="120" w:line="240" w:lineRule="auto"/>
        <w:jc w:val="both"/>
        <w:rPr>
          <w:rFonts w:ascii="Times New Roman" w:hAnsi="Times New Roman" w:cs="Times New Roman"/>
          <w:bCs/>
          <w:noProof/>
          <w:sz w:val="24"/>
          <w:szCs w:val="24"/>
        </w:rPr>
      </w:pPr>
      <w:r w:rsidRPr="00EF5E56">
        <w:rPr>
          <w:rFonts w:ascii="Times New Roman" w:hAnsi="Times New Roman" w:cs="Times New Roman"/>
          <w:bCs/>
          <w:noProof/>
          <w:sz w:val="24"/>
          <w:szCs w:val="24"/>
        </w:rPr>
        <w:t>Comuna Băița;</w:t>
      </w:r>
    </w:p>
    <w:p w14:paraId="4AFF5051" w14:textId="070CC772" w:rsidR="008F5672" w:rsidRPr="00EF5E56" w:rsidRDefault="008F5672" w:rsidP="003F4400">
      <w:pPr>
        <w:pStyle w:val="Listparagraf"/>
        <w:numPr>
          <w:ilvl w:val="0"/>
          <w:numId w:val="60"/>
        </w:numPr>
        <w:spacing w:after="120" w:line="240" w:lineRule="auto"/>
        <w:jc w:val="both"/>
        <w:rPr>
          <w:rFonts w:ascii="Times New Roman" w:hAnsi="Times New Roman" w:cs="Times New Roman"/>
          <w:bCs/>
          <w:noProof/>
          <w:sz w:val="24"/>
          <w:szCs w:val="24"/>
        </w:rPr>
      </w:pPr>
      <w:r w:rsidRPr="00EF5E56">
        <w:rPr>
          <w:rFonts w:ascii="Times New Roman" w:hAnsi="Times New Roman" w:cs="Times New Roman"/>
          <w:bCs/>
          <w:noProof/>
          <w:sz w:val="24"/>
          <w:szCs w:val="24"/>
        </w:rPr>
        <w:t xml:space="preserve">Comuna Vălișoara. </w:t>
      </w:r>
    </w:p>
    <w:p w14:paraId="3FB911D6" w14:textId="667A2651" w:rsidR="008F5672" w:rsidRPr="00EF5E56" w:rsidRDefault="008F5672" w:rsidP="003F4400">
      <w:pPr>
        <w:spacing w:after="120" w:line="240" w:lineRule="auto"/>
        <w:jc w:val="both"/>
        <w:rPr>
          <w:rFonts w:ascii="Times New Roman" w:hAnsi="Times New Roman" w:cs="Times New Roman"/>
          <w:b/>
          <w:bCs/>
          <w:i/>
          <w:iCs/>
          <w:sz w:val="24"/>
          <w:szCs w:val="24"/>
          <w:lang w:eastAsia="de-DE"/>
        </w:rPr>
      </w:pPr>
      <w:r w:rsidRPr="00EF5E56">
        <w:rPr>
          <w:rFonts w:ascii="Times New Roman" w:hAnsi="Times New Roman" w:cs="Times New Roman"/>
          <w:b/>
          <w:bCs/>
          <w:i/>
          <w:iCs/>
          <w:sz w:val="24"/>
          <w:szCs w:val="24"/>
          <w:lang w:eastAsia="de-DE"/>
        </w:rPr>
        <w:t>Proiectul PHARE CES 2004 HAȚEG</w:t>
      </w:r>
    </w:p>
    <w:p w14:paraId="39EE137D" w14:textId="77777777" w:rsidR="008F5672" w:rsidRPr="00EF5E56" w:rsidRDefault="008F5672" w:rsidP="003F4400">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eastAsia="de-DE"/>
        </w:rPr>
        <w:t xml:space="preserve">Prin proiectul PHARE CES 2004 </w:t>
      </w:r>
      <w:r w:rsidRPr="00EF5E56">
        <w:rPr>
          <w:rFonts w:ascii="Times New Roman" w:hAnsi="Times New Roman" w:cs="Times New Roman"/>
          <w:b/>
          <w:i/>
          <w:sz w:val="24"/>
          <w:szCs w:val="24"/>
          <w:lang w:val="ro-RO"/>
        </w:rPr>
        <w:t>“</w:t>
      </w:r>
      <w:r w:rsidRPr="00EF5E56">
        <w:rPr>
          <w:rFonts w:ascii="Times New Roman" w:eastAsia="Calibri" w:hAnsi="Times New Roman" w:cs="Times New Roman"/>
          <w:b/>
          <w:i/>
          <w:noProof/>
          <w:sz w:val="24"/>
          <w:szCs w:val="24"/>
          <w:lang w:val="ro-RO"/>
        </w:rPr>
        <w:t>Sistem de colectare selectivă și depozitare deșeuri în țara Hațegului – stație de transfer în Orașul Hațeg</w:t>
      </w:r>
      <w:r w:rsidRPr="00EF5E56">
        <w:rPr>
          <w:rFonts w:ascii="Times New Roman" w:hAnsi="Times New Roman" w:cs="Times New Roman"/>
          <w:b/>
          <w:i/>
          <w:sz w:val="24"/>
          <w:szCs w:val="24"/>
          <w:lang w:val="ro-RO"/>
        </w:rPr>
        <w:t>”,</w:t>
      </w:r>
      <w:r w:rsidRPr="00EF5E56">
        <w:rPr>
          <w:rFonts w:ascii="Times New Roman" w:hAnsi="Times New Roman" w:cs="Times New Roman"/>
          <w:sz w:val="24"/>
          <w:szCs w:val="24"/>
          <w:lang w:val="ro-RO"/>
        </w:rPr>
        <w:t xml:space="preserve"> au fost achiziţionate/realizate următoarele investiţii:</w:t>
      </w:r>
    </w:p>
    <w:p w14:paraId="7D6E6697" w14:textId="77777777" w:rsidR="008F5672" w:rsidRPr="00EF5E56" w:rsidRDefault="008F5672" w:rsidP="003F4400">
      <w:pPr>
        <w:pStyle w:val="Listparagraf"/>
        <w:numPr>
          <w:ilvl w:val="0"/>
          <w:numId w:val="58"/>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lastRenderedPageBreak/>
        <w:t>2 buc autocompactoare de 7 m</w:t>
      </w:r>
      <w:r w:rsidRPr="00EF5E56">
        <w:rPr>
          <w:rFonts w:ascii="Times New Roman" w:hAnsi="Times New Roman" w:cs="Times New Roman"/>
          <w:sz w:val="24"/>
          <w:szCs w:val="24"/>
          <w:vertAlign w:val="superscript"/>
        </w:rPr>
        <w:t>3</w:t>
      </w:r>
      <w:r w:rsidRPr="00EF5E56">
        <w:rPr>
          <w:rFonts w:ascii="Times New Roman" w:hAnsi="Times New Roman" w:cs="Times New Roman"/>
          <w:sz w:val="24"/>
          <w:szCs w:val="24"/>
        </w:rPr>
        <w:t>;</w:t>
      </w:r>
    </w:p>
    <w:p w14:paraId="0F62BA4D" w14:textId="77777777" w:rsidR="008F5672" w:rsidRPr="00F4772B" w:rsidRDefault="008F5672" w:rsidP="003F4400">
      <w:pPr>
        <w:pStyle w:val="Listparagraf"/>
        <w:numPr>
          <w:ilvl w:val="0"/>
          <w:numId w:val="58"/>
        </w:num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1 buc mașina transport deșeuri reciclabile-6 m</w:t>
      </w:r>
      <w:r w:rsidRPr="00F4772B">
        <w:rPr>
          <w:rFonts w:ascii="Times New Roman" w:hAnsi="Times New Roman" w:cs="Times New Roman"/>
          <w:sz w:val="24"/>
          <w:szCs w:val="24"/>
          <w:vertAlign w:val="superscript"/>
          <w:lang w:val="pt-BR"/>
        </w:rPr>
        <w:t>3</w:t>
      </w:r>
      <w:r w:rsidRPr="00F4772B">
        <w:rPr>
          <w:rFonts w:ascii="Times New Roman" w:hAnsi="Times New Roman" w:cs="Times New Roman"/>
          <w:sz w:val="24"/>
          <w:szCs w:val="24"/>
          <w:lang w:val="pt-BR"/>
        </w:rPr>
        <w:t>;</w:t>
      </w:r>
    </w:p>
    <w:p w14:paraId="5991D0CC" w14:textId="77777777" w:rsidR="008F5672" w:rsidRPr="00EF5E56" w:rsidRDefault="008F5672" w:rsidP="003F4400">
      <w:pPr>
        <w:pStyle w:val="Listparagraf"/>
        <w:numPr>
          <w:ilvl w:val="0"/>
          <w:numId w:val="58"/>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1 buc cap tractor pentru transport containere mari-24 m</w:t>
      </w:r>
      <w:r w:rsidRPr="00EF5E56">
        <w:rPr>
          <w:rFonts w:ascii="Times New Roman" w:hAnsi="Times New Roman" w:cs="Times New Roman"/>
          <w:sz w:val="24"/>
          <w:szCs w:val="24"/>
          <w:vertAlign w:val="superscript"/>
        </w:rPr>
        <w:t>3</w:t>
      </w:r>
      <w:r w:rsidRPr="00EF5E56">
        <w:rPr>
          <w:rFonts w:ascii="Times New Roman" w:hAnsi="Times New Roman" w:cs="Times New Roman"/>
          <w:sz w:val="24"/>
          <w:szCs w:val="24"/>
        </w:rPr>
        <w:t>;</w:t>
      </w:r>
    </w:p>
    <w:p w14:paraId="4A03FE1F" w14:textId="77777777" w:rsidR="008F5672" w:rsidRPr="00EF5E56" w:rsidRDefault="008F5672" w:rsidP="003F4400">
      <w:pPr>
        <w:pStyle w:val="Listparagraf"/>
        <w:numPr>
          <w:ilvl w:val="0"/>
          <w:numId w:val="58"/>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2 buc. containere de transport 24 m</w:t>
      </w:r>
      <w:r w:rsidRPr="00EF5E56">
        <w:rPr>
          <w:rFonts w:ascii="Times New Roman" w:hAnsi="Times New Roman" w:cs="Times New Roman"/>
          <w:sz w:val="24"/>
          <w:szCs w:val="24"/>
          <w:vertAlign w:val="superscript"/>
          <w:lang w:val="fr-FR"/>
        </w:rPr>
        <w:t>3</w:t>
      </w:r>
      <w:r w:rsidRPr="00EF5E56">
        <w:rPr>
          <w:rFonts w:ascii="Times New Roman" w:hAnsi="Times New Roman" w:cs="Times New Roman"/>
          <w:sz w:val="24"/>
          <w:szCs w:val="24"/>
          <w:lang w:val="fr-FR"/>
        </w:rPr>
        <w:t>;</w:t>
      </w:r>
    </w:p>
    <w:p w14:paraId="1638C734" w14:textId="77777777" w:rsidR="008F5672" w:rsidRPr="00EF5E56" w:rsidRDefault="008F5672" w:rsidP="003F4400">
      <w:pPr>
        <w:pStyle w:val="Listparagraf"/>
        <w:numPr>
          <w:ilvl w:val="0"/>
          <w:numId w:val="58"/>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buc presa container-11 to/zi;</w:t>
      </w:r>
    </w:p>
    <w:p w14:paraId="1B3EC480" w14:textId="77777777" w:rsidR="008F5672" w:rsidRPr="00EF5E56" w:rsidRDefault="008F5672" w:rsidP="003F4400">
      <w:pPr>
        <w:pStyle w:val="Listparagraf"/>
        <w:numPr>
          <w:ilvl w:val="0"/>
          <w:numId w:val="58"/>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275 buc. containere plastic-1,1 m</w:t>
      </w:r>
      <w:r w:rsidRPr="00EF5E56">
        <w:rPr>
          <w:rFonts w:ascii="Times New Roman" w:hAnsi="Times New Roman" w:cs="Times New Roman"/>
          <w:sz w:val="24"/>
          <w:szCs w:val="24"/>
          <w:vertAlign w:val="superscript"/>
        </w:rPr>
        <w:t>3</w:t>
      </w:r>
      <w:r w:rsidRPr="00EF5E56">
        <w:rPr>
          <w:rFonts w:ascii="Times New Roman" w:hAnsi="Times New Roman" w:cs="Times New Roman"/>
          <w:sz w:val="24"/>
          <w:szCs w:val="24"/>
        </w:rPr>
        <w:t xml:space="preserve">; </w:t>
      </w:r>
    </w:p>
    <w:p w14:paraId="5205153A" w14:textId="77777777" w:rsidR="008F5672" w:rsidRPr="00EF5E56" w:rsidRDefault="008F5672" w:rsidP="003F4400">
      <w:pPr>
        <w:pStyle w:val="Listparagraf"/>
        <w:numPr>
          <w:ilvl w:val="0"/>
          <w:numId w:val="58"/>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96 buc.containeremetalice-1,1 m</w:t>
      </w:r>
      <w:r w:rsidRPr="00EF5E56">
        <w:rPr>
          <w:rFonts w:ascii="Times New Roman" w:hAnsi="Times New Roman" w:cs="Times New Roman"/>
          <w:sz w:val="24"/>
          <w:szCs w:val="24"/>
          <w:vertAlign w:val="superscript"/>
        </w:rPr>
        <w:t>3</w:t>
      </w:r>
      <w:r w:rsidRPr="00EF5E56">
        <w:rPr>
          <w:rFonts w:ascii="Times New Roman" w:hAnsi="Times New Roman" w:cs="Times New Roman"/>
          <w:sz w:val="24"/>
          <w:szCs w:val="24"/>
        </w:rPr>
        <w:t>.</w:t>
      </w:r>
    </w:p>
    <w:p w14:paraId="280C2ACA" w14:textId="72A47886" w:rsidR="008F5672" w:rsidRPr="00F4772B" w:rsidRDefault="008F5672" w:rsidP="003F4400">
      <w:pPr>
        <w:spacing w:after="120" w:line="240" w:lineRule="auto"/>
        <w:jc w:val="both"/>
        <w:rPr>
          <w:rFonts w:ascii="Times New Roman" w:hAnsi="Times New Roman" w:cs="Times New Roman"/>
          <w:sz w:val="24"/>
          <w:szCs w:val="24"/>
          <w:lang w:val="pt-BR" w:eastAsia="de-DE"/>
        </w:rPr>
      </w:pPr>
      <w:r w:rsidRPr="00EF5E56">
        <w:rPr>
          <w:rFonts w:ascii="Times New Roman" w:hAnsi="Times New Roman" w:cs="Times New Roman"/>
          <w:sz w:val="24"/>
          <w:szCs w:val="24"/>
          <w:lang w:eastAsia="de-DE"/>
        </w:rPr>
        <w:t xml:space="preserve">Stația de transfer funcționează din anul 2010 și are următoarele dotări: hală de stocare, încărcător frontal, bandă de descărcare îngropată, pres-container 24 mc. Deșeurile reziduale care ajung în stația de transfer sunt descărcate pe platforma betonată și apoi reîncărcate în containerele de transport, făcând insalubră activitatea desfășurată pe amplasament. </w:t>
      </w:r>
      <w:r w:rsidRPr="00F4772B">
        <w:rPr>
          <w:rFonts w:ascii="Times New Roman" w:hAnsi="Times New Roman" w:cs="Times New Roman"/>
          <w:sz w:val="24"/>
          <w:szCs w:val="24"/>
          <w:lang w:val="pt-BR" w:eastAsia="de-DE"/>
        </w:rPr>
        <w:t>Stația de transfer are o capacitate proiectată de aproximativ 8.450 t/an</w:t>
      </w:r>
      <w:r w:rsidRPr="00EF5E56">
        <w:rPr>
          <w:rStyle w:val="Referinnotdesubsol"/>
          <w:rFonts w:ascii="Times New Roman" w:hAnsi="Times New Roman"/>
          <w:sz w:val="24"/>
          <w:szCs w:val="24"/>
          <w:lang w:eastAsia="de-DE"/>
        </w:rPr>
        <w:footnoteReference w:id="17"/>
      </w:r>
      <w:r w:rsidRPr="00F4772B">
        <w:rPr>
          <w:rFonts w:ascii="Times New Roman" w:hAnsi="Times New Roman" w:cs="Times New Roman"/>
          <w:sz w:val="24"/>
          <w:szCs w:val="24"/>
          <w:lang w:val="pt-BR" w:eastAsia="de-DE"/>
        </w:rPr>
        <w:t xml:space="preserve">, este </w:t>
      </w:r>
      <w:r w:rsidRPr="00F4772B">
        <w:rPr>
          <w:rFonts w:ascii="Times New Roman" w:eastAsia="Calibri" w:hAnsi="Times New Roman" w:cs="Times New Roman"/>
          <w:noProof/>
          <w:sz w:val="24"/>
          <w:szCs w:val="24"/>
          <w:lang w:val="pt-BR"/>
        </w:rPr>
        <w:t>în proprietatea Orașului Hațeg, și operată la momentul actual de asocierea  SC Brai-Cata SRL</w:t>
      </w:r>
      <w:r w:rsidR="00A94587" w:rsidRPr="00F4772B">
        <w:rPr>
          <w:rFonts w:ascii="Times New Roman" w:eastAsia="Calibri" w:hAnsi="Times New Roman" w:cs="Times New Roman"/>
          <w:noProof/>
          <w:sz w:val="24"/>
          <w:szCs w:val="24"/>
          <w:lang w:val="pt-BR"/>
        </w:rPr>
        <w:t xml:space="preserve"> </w:t>
      </w:r>
      <w:r w:rsidRPr="00F4772B">
        <w:rPr>
          <w:rFonts w:ascii="Times New Roman" w:eastAsia="Calibri" w:hAnsi="Times New Roman" w:cs="Times New Roman"/>
          <w:noProof/>
          <w:sz w:val="24"/>
          <w:szCs w:val="24"/>
          <w:lang w:val="pt-BR"/>
        </w:rPr>
        <w:t>-</w:t>
      </w:r>
      <w:r w:rsidR="00A94587" w:rsidRPr="00F4772B">
        <w:rPr>
          <w:rFonts w:ascii="Times New Roman" w:eastAsia="Calibri" w:hAnsi="Times New Roman" w:cs="Times New Roman"/>
          <w:noProof/>
          <w:sz w:val="24"/>
          <w:szCs w:val="24"/>
          <w:lang w:val="pt-BR"/>
        </w:rPr>
        <w:t xml:space="preserve"> </w:t>
      </w:r>
      <w:r w:rsidRPr="00F4772B">
        <w:rPr>
          <w:rFonts w:ascii="Times New Roman" w:eastAsia="Calibri" w:hAnsi="Times New Roman" w:cs="Times New Roman"/>
          <w:noProof/>
          <w:sz w:val="24"/>
          <w:szCs w:val="24"/>
          <w:lang w:val="pt-BR"/>
        </w:rPr>
        <w:t>SC Ted Trans 2002 SRL, în cadrul contractului de delegare nr.874/22.08.2018 valabil 8 ani.</w:t>
      </w:r>
    </w:p>
    <w:p w14:paraId="75D23D41" w14:textId="35CE2E74" w:rsidR="008F5672" w:rsidRPr="00EF409F" w:rsidRDefault="008F5672" w:rsidP="003F4400">
      <w:pPr>
        <w:spacing w:after="120" w:line="240" w:lineRule="auto"/>
        <w:jc w:val="both"/>
        <w:rPr>
          <w:rFonts w:ascii="Times New Roman" w:hAnsi="Times New Roman" w:cs="Times New Roman"/>
          <w:sz w:val="24"/>
          <w:szCs w:val="24"/>
          <w:lang w:val="fr-FR" w:eastAsia="de-DE"/>
        </w:rPr>
      </w:pPr>
      <w:r w:rsidRPr="00EF409F">
        <w:rPr>
          <w:rFonts w:ascii="Times New Roman" w:hAnsi="Times New Roman" w:cs="Times New Roman"/>
          <w:sz w:val="24"/>
          <w:szCs w:val="24"/>
          <w:lang w:val="fr-FR" w:eastAsia="de-DE"/>
        </w:rPr>
        <w:t xml:space="preserve">Localitățile </w:t>
      </w:r>
      <w:r w:rsidR="0077017C" w:rsidRPr="00EF409F">
        <w:rPr>
          <w:rFonts w:ascii="Times New Roman" w:hAnsi="Times New Roman" w:cs="Times New Roman"/>
          <w:sz w:val="24"/>
          <w:szCs w:val="24"/>
          <w:lang w:val="fr-FR" w:eastAsia="de-DE"/>
        </w:rPr>
        <w:t>deservite în pre</w:t>
      </w:r>
      <w:r w:rsidR="00EF5A95" w:rsidRPr="00EF409F">
        <w:rPr>
          <w:rFonts w:ascii="Times New Roman" w:hAnsi="Times New Roman" w:cs="Times New Roman"/>
          <w:sz w:val="24"/>
          <w:szCs w:val="24"/>
          <w:lang w:val="fr-FR" w:eastAsia="de-DE"/>
        </w:rPr>
        <w:t>z</w:t>
      </w:r>
      <w:r w:rsidR="0077017C" w:rsidRPr="00EF409F">
        <w:rPr>
          <w:rFonts w:ascii="Times New Roman" w:hAnsi="Times New Roman" w:cs="Times New Roman"/>
          <w:sz w:val="24"/>
          <w:szCs w:val="24"/>
          <w:lang w:val="fr-FR" w:eastAsia="de-DE"/>
        </w:rPr>
        <w:t>ent de această staţie sunt:</w:t>
      </w:r>
    </w:p>
    <w:p w14:paraId="1D84D775"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Hațeg;</w:t>
      </w:r>
    </w:p>
    <w:p w14:paraId="0C4A6C43"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Bretea Romană;</w:t>
      </w:r>
    </w:p>
    <w:p w14:paraId="1E280821"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Densuș;</w:t>
      </w:r>
    </w:p>
    <w:p w14:paraId="00CC9FE7"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Pui;</w:t>
      </w:r>
    </w:p>
    <w:p w14:paraId="451F0017"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Rachitova;</w:t>
      </w:r>
    </w:p>
    <w:p w14:paraId="51533B69"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Râu de Mori;</w:t>
      </w:r>
    </w:p>
    <w:p w14:paraId="011B1446"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Sălașu de Sus;</w:t>
      </w:r>
    </w:p>
    <w:p w14:paraId="06E56ED7"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Sântămăria Orlea;</w:t>
      </w:r>
    </w:p>
    <w:p w14:paraId="2AD9E46E"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Sarmisegetuza;</w:t>
      </w:r>
    </w:p>
    <w:p w14:paraId="041D2964" w14:textId="3868DD9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General Berthelo</w:t>
      </w:r>
      <w:r w:rsidR="0077017C" w:rsidRPr="00EF5E56">
        <w:rPr>
          <w:rFonts w:ascii="Times New Roman" w:hAnsi="Times New Roman" w:cs="Times New Roman"/>
          <w:sz w:val="24"/>
          <w:szCs w:val="24"/>
          <w:lang w:eastAsia="de-DE"/>
        </w:rPr>
        <w:t>t</w:t>
      </w:r>
      <w:r w:rsidRPr="00EF5E56">
        <w:rPr>
          <w:rFonts w:ascii="Times New Roman" w:hAnsi="Times New Roman" w:cs="Times New Roman"/>
          <w:sz w:val="24"/>
          <w:szCs w:val="24"/>
          <w:lang w:eastAsia="de-DE"/>
        </w:rPr>
        <w:t>;</w:t>
      </w:r>
    </w:p>
    <w:p w14:paraId="6DC99FDA" w14:textId="77777777" w:rsidR="008F5672" w:rsidRPr="00EF5E56" w:rsidRDefault="008F5672" w:rsidP="003F4400">
      <w:pPr>
        <w:pStyle w:val="Listparagraf"/>
        <w:numPr>
          <w:ilvl w:val="0"/>
          <w:numId w:val="59"/>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UAT Totești.</w:t>
      </w:r>
    </w:p>
    <w:p w14:paraId="529FB654" w14:textId="7F1D60B6" w:rsidR="004473B6" w:rsidRPr="00EF60CA" w:rsidRDefault="008F5672" w:rsidP="003F4400">
      <w:pPr>
        <w:spacing w:after="120" w:line="240" w:lineRule="auto"/>
        <w:jc w:val="both"/>
        <w:rPr>
          <w:rFonts w:ascii="Times New Roman" w:hAnsi="Times New Roman" w:cs="Times New Roman"/>
          <w:bCs/>
          <w:noProof/>
          <w:sz w:val="24"/>
          <w:szCs w:val="24"/>
          <w:lang w:val="fr-FR"/>
        </w:rPr>
      </w:pPr>
      <w:r w:rsidRPr="00D529EA">
        <w:rPr>
          <w:rFonts w:ascii="Times New Roman" w:hAnsi="Times New Roman" w:cs="Times New Roman"/>
          <w:sz w:val="24"/>
          <w:szCs w:val="24"/>
          <w:lang w:val="fr-FR" w:eastAsia="de-DE"/>
        </w:rPr>
        <w:t xml:space="preserve">Conform </w:t>
      </w:r>
      <w:r w:rsidR="00FA4D33" w:rsidRPr="00D529EA">
        <w:rPr>
          <w:rFonts w:ascii="Times New Roman" w:hAnsi="Times New Roman" w:cs="Times New Roman"/>
          <w:sz w:val="24"/>
          <w:szCs w:val="24"/>
          <w:lang w:val="fr-FR" w:eastAsia="de-DE"/>
        </w:rPr>
        <w:t>procesului verbal</w:t>
      </w:r>
      <w:r w:rsidRPr="00D529EA">
        <w:rPr>
          <w:rFonts w:ascii="Times New Roman" w:hAnsi="Times New Roman" w:cs="Times New Roman"/>
          <w:sz w:val="24"/>
          <w:szCs w:val="24"/>
          <w:lang w:val="fr-FR" w:eastAsia="de-DE"/>
        </w:rPr>
        <w:t xml:space="preserve"> nr. </w:t>
      </w:r>
      <w:r w:rsidR="00FA4D33" w:rsidRPr="00D529EA">
        <w:rPr>
          <w:rFonts w:ascii="Times New Roman" w:hAnsi="Times New Roman" w:cs="Times New Roman"/>
          <w:sz w:val="24"/>
          <w:szCs w:val="24"/>
          <w:lang w:val="fr-FR" w:eastAsia="de-DE"/>
        </w:rPr>
        <w:t>23793</w:t>
      </w:r>
      <w:r w:rsidRPr="00D529EA">
        <w:rPr>
          <w:rFonts w:ascii="Times New Roman" w:hAnsi="Times New Roman" w:cs="Times New Roman"/>
          <w:sz w:val="24"/>
          <w:szCs w:val="24"/>
          <w:lang w:val="fr-FR" w:eastAsia="de-DE"/>
        </w:rPr>
        <w:t>/2018, stația</w:t>
      </w:r>
      <w:r w:rsidR="00FA4D33" w:rsidRPr="00D529EA">
        <w:rPr>
          <w:rFonts w:ascii="Times New Roman" w:hAnsi="Times New Roman" w:cs="Times New Roman"/>
          <w:sz w:val="24"/>
          <w:szCs w:val="24"/>
          <w:lang w:val="fr-FR" w:eastAsia="de-DE"/>
        </w:rPr>
        <w:t xml:space="preserve"> de transfer și bunurile aferente serviciului de salubrizare au fost predate către Asocierea SC BRAI CATA SRL -</w:t>
      </w:r>
      <w:r w:rsidR="00A94587" w:rsidRPr="00D529EA">
        <w:rPr>
          <w:rFonts w:ascii="Times New Roman" w:hAnsi="Times New Roman" w:cs="Times New Roman"/>
          <w:sz w:val="24"/>
          <w:szCs w:val="24"/>
          <w:lang w:val="fr-FR" w:eastAsia="de-DE"/>
        </w:rPr>
        <w:t xml:space="preserve"> </w:t>
      </w:r>
      <w:r w:rsidR="00FA4D33" w:rsidRPr="00D529EA">
        <w:rPr>
          <w:rFonts w:ascii="Times New Roman" w:hAnsi="Times New Roman" w:cs="Times New Roman"/>
          <w:sz w:val="24"/>
          <w:szCs w:val="24"/>
          <w:lang w:val="fr-FR" w:eastAsia="de-DE"/>
        </w:rPr>
        <w:t>SC TED TRANS 2002 SRL</w:t>
      </w:r>
      <w:r w:rsidR="0077017C" w:rsidRPr="00D529EA">
        <w:rPr>
          <w:rFonts w:ascii="Times New Roman" w:hAnsi="Times New Roman" w:cs="Times New Roman"/>
          <w:sz w:val="24"/>
          <w:szCs w:val="24"/>
          <w:lang w:val="fr-FR" w:eastAsia="de-DE"/>
        </w:rPr>
        <w:t>.</w:t>
      </w:r>
      <w:bookmarkEnd w:id="60"/>
      <w:bookmarkEnd w:id="61"/>
      <w:bookmarkEnd w:id="62"/>
      <w:bookmarkEnd w:id="63"/>
    </w:p>
    <w:p w14:paraId="6BFD85B9" w14:textId="7DB72EF2" w:rsidR="00DE0886" w:rsidRPr="00EF60CA" w:rsidRDefault="004473B6" w:rsidP="003F4400">
      <w:pPr>
        <w:shd w:val="clear" w:color="auto" w:fill="92D050"/>
        <w:spacing w:after="120" w:line="240" w:lineRule="auto"/>
        <w:jc w:val="both"/>
        <w:rPr>
          <w:rFonts w:ascii="Times New Roman" w:hAnsi="Times New Roman" w:cs="Times New Roman"/>
          <w:bCs/>
          <w:noProof/>
          <w:sz w:val="24"/>
          <w:szCs w:val="24"/>
          <w:u w:val="single"/>
          <w:lang w:val="fr-FR"/>
        </w:rPr>
      </w:pPr>
      <w:r w:rsidRPr="00EF60CA">
        <w:rPr>
          <w:rFonts w:ascii="Times New Roman" w:hAnsi="Times New Roman" w:cs="Times New Roman"/>
          <w:bCs/>
          <w:noProof/>
          <w:sz w:val="24"/>
          <w:szCs w:val="24"/>
          <w:u w:val="single"/>
          <w:lang w:val="fr-FR"/>
        </w:rPr>
        <w:t xml:space="preserve">Proiectul </w:t>
      </w:r>
      <w:r w:rsidRPr="00EF60CA">
        <w:rPr>
          <w:rFonts w:ascii="Times New Roman" w:hAnsi="Times New Roman" w:cs="Times New Roman"/>
          <w:b/>
          <w:noProof/>
          <w:sz w:val="24"/>
          <w:szCs w:val="24"/>
          <w:u w:val="single"/>
          <w:lang w:val="fr-FR"/>
        </w:rPr>
        <w:t>”Sistem de Management Integrat al Deşeurilor în judeţul Hunedoara” finanţat prin  POS Mediu</w:t>
      </w:r>
    </w:p>
    <w:p w14:paraId="16EE296E" w14:textId="25142CEA" w:rsidR="00D55757" w:rsidRPr="00EF60CA" w:rsidRDefault="00D55757" w:rsidP="003F4400">
      <w:pPr>
        <w:spacing w:after="120" w:line="240" w:lineRule="auto"/>
        <w:jc w:val="both"/>
        <w:rPr>
          <w:rFonts w:ascii="Times New Roman" w:hAnsi="Times New Roman" w:cs="Times New Roman"/>
          <w:bCs/>
          <w:noProof/>
          <w:sz w:val="24"/>
          <w:szCs w:val="24"/>
          <w:lang w:val="fr-FR"/>
        </w:rPr>
      </w:pPr>
      <w:r w:rsidRPr="00EF60CA">
        <w:rPr>
          <w:rFonts w:ascii="Times New Roman" w:hAnsi="Times New Roman" w:cs="Times New Roman"/>
          <w:b/>
          <w:noProof/>
          <w:sz w:val="24"/>
          <w:szCs w:val="24"/>
          <w:lang w:val="fr-FR"/>
        </w:rPr>
        <w:t>Prin proiectul ”Sistem de Management Integrat al Deşeurilor în judeţul Hunedoara”</w:t>
      </w:r>
      <w:r w:rsidRPr="00EF60CA">
        <w:rPr>
          <w:rFonts w:ascii="Times New Roman" w:hAnsi="Times New Roman" w:cs="Times New Roman"/>
          <w:bCs/>
          <w:noProof/>
          <w:sz w:val="24"/>
          <w:szCs w:val="24"/>
          <w:lang w:val="fr-FR"/>
        </w:rPr>
        <w:t xml:space="preserve"> s-au realizat următoarele investiţii</w:t>
      </w:r>
      <w:r w:rsidR="004473B6" w:rsidRPr="00EF60CA">
        <w:rPr>
          <w:rFonts w:ascii="Times New Roman" w:hAnsi="Times New Roman" w:cs="Times New Roman"/>
          <w:bCs/>
          <w:noProof/>
          <w:sz w:val="24"/>
          <w:szCs w:val="24"/>
          <w:lang w:val="fr-FR"/>
        </w:rPr>
        <w:t>:</w:t>
      </w:r>
    </w:p>
    <w:p w14:paraId="046F8920"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depozit conform de deșeuri conform;</w:t>
      </w:r>
    </w:p>
    <w:p w14:paraId="40678F4E"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staţie de sortare a deşeurilor;</w:t>
      </w:r>
    </w:p>
    <w:p w14:paraId="1EF06881"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staţii de transfer a deşeurilor;</w:t>
      </w:r>
    </w:p>
    <w:p w14:paraId="3F3F7BFC"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construirea unei instalații de tratare mecano-biologică a deșeurilor municipale;</w:t>
      </w:r>
    </w:p>
    <w:p w14:paraId="558D7FF1"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echipamente privind tratarea deșeurilor biodegradabile municipale</w:t>
      </w:r>
    </w:p>
    <w:p w14:paraId="74C11425"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echipamente pentru colectarea separată a deşeurilor menajere;</w:t>
      </w:r>
    </w:p>
    <w:p w14:paraId="2236BBEE" w14:textId="77777777" w:rsid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echipamente pentru colectarea fluxurilor speciale;</w:t>
      </w:r>
    </w:p>
    <w:p w14:paraId="4658F174" w14:textId="1B69A03B" w:rsidR="00D55757" w:rsidRPr="004F38C7" w:rsidRDefault="00D55757" w:rsidP="003F4400">
      <w:pPr>
        <w:pStyle w:val="Listparagraf"/>
        <w:numPr>
          <w:ilvl w:val="0"/>
          <w:numId w:val="146"/>
        </w:numPr>
        <w:spacing w:after="120" w:line="240" w:lineRule="auto"/>
        <w:jc w:val="both"/>
        <w:rPr>
          <w:rFonts w:ascii="Times New Roman" w:hAnsi="Times New Roman" w:cs="Times New Roman"/>
          <w:bCs/>
          <w:noProof/>
          <w:sz w:val="24"/>
          <w:szCs w:val="24"/>
          <w:lang w:val="fr-FR"/>
        </w:rPr>
      </w:pPr>
      <w:r w:rsidRPr="004F38C7">
        <w:rPr>
          <w:rFonts w:ascii="Times New Roman" w:hAnsi="Times New Roman" w:cs="Times New Roman"/>
          <w:bCs/>
          <w:noProof/>
          <w:sz w:val="24"/>
          <w:szCs w:val="24"/>
          <w:lang w:val="fr-FR"/>
        </w:rPr>
        <w:t>închiderea depozitelor neconforme.</w:t>
      </w:r>
    </w:p>
    <w:p w14:paraId="5D33BCB1" w14:textId="77777777" w:rsidR="00D55757" w:rsidRPr="00EF5E56" w:rsidRDefault="00D55757" w:rsidP="004473B6">
      <w:pPr>
        <w:shd w:val="clear" w:color="auto" w:fill="92D050"/>
        <w:spacing w:after="120" w:line="240" w:lineRule="auto"/>
        <w:jc w:val="both"/>
        <w:rPr>
          <w:rFonts w:ascii="Times New Roman" w:hAnsi="Times New Roman" w:cs="Times New Roman"/>
          <w:b/>
          <w:noProof/>
          <w:sz w:val="24"/>
          <w:szCs w:val="24"/>
          <w:lang w:val="fr-FR"/>
        </w:rPr>
      </w:pPr>
      <w:r w:rsidRPr="00EF5E56">
        <w:rPr>
          <w:rFonts w:ascii="Times New Roman" w:hAnsi="Times New Roman" w:cs="Times New Roman"/>
          <w:b/>
          <w:noProof/>
          <w:sz w:val="24"/>
          <w:szCs w:val="24"/>
          <w:lang w:val="fr-FR"/>
        </w:rPr>
        <w:t>Depozit conform de deșeuri</w:t>
      </w:r>
    </w:p>
    <w:p w14:paraId="24DAAC11" w14:textId="77777777" w:rsidR="00D55757" w:rsidRPr="00EF5E56" w:rsidRDefault="00D55757" w:rsidP="00254225">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
          <w:noProof/>
          <w:sz w:val="24"/>
          <w:szCs w:val="24"/>
          <w:lang w:val="fr-FR"/>
        </w:rPr>
        <w:t>Depozitul de deșeuri de la Bârcea Mare</w:t>
      </w:r>
      <w:r w:rsidRPr="00EF5E56">
        <w:rPr>
          <w:rFonts w:ascii="Times New Roman" w:hAnsi="Times New Roman" w:cs="Times New Roman"/>
          <w:bCs/>
          <w:noProof/>
          <w:sz w:val="24"/>
          <w:szCs w:val="24"/>
          <w:lang w:val="fr-FR"/>
        </w:rPr>
        <w:t xml:space="preserve"> a fost realizat în cadrul proiectului SMID Hunedoara, în zona 3 Centru. Pentru a facilita depozitare este alocată o suprafaţă totală de 197.100 mp din care va fi utilizată efectiv pentru celulele de depozitare: </w:t>
      </w:r>
    </w:p>
    <w:p w14:paraId="6B8C5C7B" w14:textId="77777777" w:rsidR="00DE0886" w:rsidRPr="00EF5E56" w:rsidRDefault="00D55757" w:rsidP="00224407">
      <w:pPr>
        <w:pStyle w:val="Listparagraf"/>
        <w:numPr>
          <w:ilvl w:val="0"/>
          <w:numId w:val="105"/>
        </w:num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lastRenderedPageBreak/>
        <w:t xml:space="preserve">62 500 mp pentru celula I; </w:t>
      </w:r>
    </w:p>
    <w:p w14:paraId="6B31DF3F" w14:textId="4B7F3E78" w:rsidR="00D55757" w:rsidRPr="00EF5E56" w:rsidRDefault="00D55757" w:rsidP="00224407">
      <w:pPr>
        <w:pStyle w:val="Listparagraf"/>
        <w:numPr>
          <w:ilvl w:val="0"/>
          <w:numId w:val="105"/>
        </w:num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75 000 mp pentru celula II. </w:t>
      </w:r>
    </w:p>
    <w:p w14:paraId="734E6819" w14:textId="77777777" w:rsidR="00D55757" w:rsidRPr="00EF5E56" w:rsidRDefault="00D55757" w:rsidP="00254225">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Capacitatea anuală de depozitare pentru prima celulă asigurată prin proiect este de 111.200 tone/an pentru funcționare pe o durată de 7 ani. </w:t>
      </w:r>
    </w:p>
    <w:p w14:paraId="21FC7CCC" w14:textId="77777777" w:rsidR="00D55757" w:rsidRPr="00EF5E56" w:rsidRDefault="00D55757" w:rsidP="00254225">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Celula I este construită sub forma unei gropi cu suprafaţa bazei de 17.920 mp şi suprafaţa la taluzurile interioare 44.580 mp. Pentru evitarea infiltrării apei de suprafaţă către corpul celulei, aceasta este înconjurată de un dig perimetral dispus pe trei laturi N, S, E, şi un dig intercelular construit pe latura de V. Perimetral digurilor sunt construite rigolele de colectare a apelor pluviale.</w:t>
      </w:r>
    </w:p>
    <w:p w14:paraId="6E4C5F5F" w14:textId="77777777" w:rsidR="00D55757" w:rsidRPr="00EF5E56" w:rsidRDefault="00D55757" w:rsidP="00254225">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Digul intercelular urmează a fi înglobat în masa de deşeuri, când va fi operaţională şi celula II.</w:t>
      </w:r>
    </w:p>
    <w:p w14:paraId="578275AE" w14:textId="70997349" w:rsidR="00D55757" w:rsidRPr="00EF5E56" w:rsidRDefault="00D55757" w:rsidP="00254225">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Depozitul ecologic de deşeuri municipale, este un depozit pentru deşeuri nepericuloase clasa b. (conform HG 349/2005 art. 4, lit. b), şi deserveşte toate UAT - urile din judeţul Hunedoara respectiv: 55 comune, 7 oraşe, 7 municipii.</w:t>
      </w:r>
    </w:p>
    <w:p w14:paraId="42E96895" w14:textId="2972F30F" w:rsidR="00D55757" w:rsidRPr="00EF5E56" w:rsidRDefault="00D55757" w:rsidP="003F4400">
      <w:pPr>
        <w:shd w:val="clear" w:color="auto" w:fill="92D050"/>
        <w:spacing w:after="120" w:line="240" w:lineRule="auto"/>
        <w:jc w:val="both"/>
        <w:rPr>
          <w:rFonts w:ascii="Times New Roman" w:hAnsi="Times New Roman" w:cs="Times New Roman"/>
          <w:b/>
          <w:noProof/>
          <w:sz w:val="24"/>
          <w:szCs w:val="24"/>
          <w:lang w:val="fr-FR"/>
        </w:rPr>
      </w:pPr>
      <w:r w:rsidRPr="00EF5E56">
        <w:rPr>
          <w:rFonts w:ascii="Times New Roman" w:hAnsi="Times New Roman" w:cs="Times New Roman"/>
          <w:b/>
          <w:noProof/>
          <w:sz w:val="24"/>
          <w:szCs w:val="24"/>
          <w:lang w:val="fr-FR"/>
        </w:rPr>
        <w:t>Staţi</w:t>
      </w:r>
      <w:r w:rsidR="004473B6" w:rsidRPr="00EF5E56">
        <w:rPr>
          <w:rFonts w:ascii="Times New Roman" w:hAnsi="Times New Roman" w:cs="Times New Roman"/>
          <w:b/>
          <w:noProof/>
          <w:sz w:val="24"/>
          <w:szCs w:val="24"/>
          <w:lang w:val="fr-FR"/>
        </w:rPr>
        <w:t>i</w:t>
      </w:r>
      <w:r w:rsidRPr="00EF5E56">
        <w:rPr>
          <w:rFonts w:ascii="Times New Roman" w:hAnsi="Times New Roman" w:cs="Times New Roman"/>
          <w:b/>
          <w:noProof/>
          <w:sz w:val="24"/>
          <w:szCs w:val="24"/>
          <w:lang w:val="fr-FR"/>
        </w:rPr>
        <w:t xml:space="preserve"> de sortare a deşeurilor</w:t>
      </w:r>
    </w:p>
    <w:p w14:paraId="0F5DFAD7"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Prin proiect au fost realizate 2 stații de sortare:</w:t>
      </w:r>
    </w:p>
    <w:p w14:paraId="236CD45D" w14:textId="5134147F" w:rsidR="00D55757" w:rsidRPr="00EF5E56" w:rsidRDefault="00D55757" w:rsidP="003F4400">
      <w:pPr>
        <w:pStyle w:val="Listparagraf"/>
        <w:numPr>
          <w:ilvl w:val="0"/>
          <w:numId w:val="106"/>
        </w:num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Instalație de sortare din cadrul CMID Bârcea Mare</w:t>
      </w:r>
    </w:p>
    <w:p w14:paraId="211BA77D"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Staţia de sortare, situată pe amplasamentul depozitului Bârcea Mare are o capacitate maximă de 33.753 tone/an și o suprafață de 14.899 m</w:t>
      </w:r>
      <w:r w:rsidRPr="00784918">
        <w:rPr>
          <w:rFonts w:ascii="Times New Roman" w:hAnsi="Times New Roman" w:cs="Times New Roman"/>
          <w:bCs/>
          <w:noProof/>
          <w:sz w:val="24"/>
          <w:szCs w:val="24"/>
          <w:vertAlign w:val="superscript"/>
          <w:lang w:val="fr-FR"/>
        </w:rPr>
        <w:t>2</w:t>
      </w:r>
      <w:r w:rsidRPr="00EF5E56">
        <w:rPr>
          <w:rFonts w:ascii="Times New Roman" w:hAnsi="Times New Roman" w:cs="Times New Roman"/>
          <w:bCs/>
          <w:noProof/>
          <w:sz w:val="24"/>
          <w:szCs w:val="24"/>
          <w:lang w:val="fr-FR"/>
        </w:rPr>
        <w:t xml:space="preserve">. Staţia de sortare este compusă din benzi transportoare (de alimentare şi evacuare), desfăcător de saci, separator magnetic, cabină sortare manuală, boxe stocare materiale sortate; linia tehnologică de balotare este compusă din: benzi transportoare, presă balotare, sistem legare baloţi. </w:t>
      </w:r>
    </w:p>
    <w:p w14:paraId="3CF526A0"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Instalația funcționează 7 h/zi, 312 zile pe an, metoda de separare este semi-automatizată, separarea realizându-se manual, iar materialele ajung în boxele de sub cabină, de unde sunt preluate cu utilaje și benzi transportoare către linia de balotare.</w:t>
      </w:r>
    </w:p>
    <w:p w14:paraId="23D79527"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În cadrul staţiei de sortare sunt sortate doar deșeurile reciclabile colectate separat aduse în principal din zona 3 și foarte puțin din zona 2, însă datorită gradului de impurificare destul de ridicat, randamentul stației este scăzut. </w:t>
      </w:r>
    </w:p>
    <w:p w14:paraId="2081C885" w14:textId="5EE14530" w:rsidR="00D55757" w:rsidRPr="00EF5E56" w:rsidRDefault="00D55757" w:rsidP="003F4400">
      <w:pPr>
        <w:pStyle w:val="Listparagraf"/>
        <w:numPr>
          <w:ilvl w:val="0"/>
          <w:numId w:val="106"/>
        </w:num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Stație de sortare Petroșani</w:t>
      </w:r>
    </w:p>
    <w:p w14:paraId="2DF65781"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Stația de sortare deservește zona 4 Petroșani, având o suprafață de 2.628 m2 , fiind împărțită în zonă de tratare/sortare și zonă de stocare temporară a materialelor sortate. Zona de tratare este dotată cu o linie tehnologică de sortare a deșeurilor, compusă din desfăcător de saci, benzi transportoare, separator magnetic, cabină de sortare cu 24 de posturi prevăzute cu 24 de containere, separator deșeuri ne-feroase, perforator de PET, presă centrală de balotat, presă de balotat metale. Linia tehnologică este semi-automatizată, operațiunile în cabina de sortare desfășurându-se manual. Stația funcționează 6 h/zi, 6 zile pe săptămână, 312 zile/an.</w:t>
      </w:r>
    </w:p>
    <w:p w14:paraId="5E87CAC0"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Deșeurile tratate în stația de sortare sunt doar deșeuri reciclabile colectate separat (având în vedere că în zona 4 este asigurată de același operator colectarea separată a deșeurilor), dar cu grad de impurificare destul de ridicat, ceea ce duce la randamente relativ scăzute. </w:t>
      </w:r>
    </w:p>
    <w:p w14:paraId="1A7A0E41"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Ca urmare a gradului de redus de colectare separată a deșeurilor de către populație, în cazul celor 2 stații de sortare, capacitatea utilizată este foarte scăzută. </w:t>
      </w:r>
    </w:p>
    <w:p w14:paraId="578199AC" w14:textId="39E34A2F" w:rsidR="00D55757" w:rsidRPr="00EF5E56" w:rsidRDefault="00D55757" w:rsidP="003F4400">
      <w:pPr>
        <w:shd w:val="clear" w:color="auto" w:fill="92D050"/>
        <w:spacing w:after="120" w:line="240" w:lineRule="auto"/>
        <w:jc w:val="both"/>
        <w:rPr>
          <w:rFonts w:ascii="Times New Roman" w:hAnsi="Times New Roman" w:cs="Times New Roman"/>
          <w:b/>
          <w:noProof/>
          <w:sz w:val="24"/>
          <w:szCs w:val="24"/>
          <w:lang w:val="fr-FR"/>
        </w:rPr>
      </w:pPr>
      <w:r w:rsidRPr="00EF5E56">
        <w:rPr>
          <w:rFonts w:ascii="Times New Roman" w:hAnsi="Times New Roman" w:cs="Times New Roman"/>
          <w:b/>
          <w:noProof/>
          <w:sz w:val="24"/>
          <w:szCs w:val="24"/>
          <w:lang w:val="fr-FR"/>
        </w:rPr>
        <w:t>Staţie de transfer a</w:t>
      </w:r>
      <w:r w:rsidR="004473B6" w:rsidRPr="00EF5E56">
        <w:rPr>
          <w:rFonts w:ascii="Times New Roman" w:hAnsi="Times New Roman" w:cs="Times New Roman"/>
          <w:b/>
          <w:noProof/>
          <w:sz w:val="24"/>
          <w:szCs w:val="24"/>
          <w:lang w:val="fr-FR"/>
        </w:rPr>
        <w:t>l</w:t>
      </w:r>
      <w:r w:rsidRPr="00EF5E56">
        <w:rPr>
          <w:rFonts w:ascii="Times New Roman" w:hAnsi="Times New Roman" w:cs="Times New Roman"/>
          <w:b/>
          <w:noProof/>
          <w:sz w:val="24"/>
          <w:szCs w:val="24"/>
          <w:lang w:val="fr-FR"/>
        </w:rPr>
        <w:t xml:space="preserve"> deşeurilor</w:t>
      </w:r>
    </w:p>
    <w:p w14:paraId="21F12EF5" w14:textId="6E3924C1"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Prin proiect a fost realizată o stație de transfer la Petroșani, care deservește zona 4. Aceasta este structurată pe 2 nivele</w:t>
      </w:r>
      <w:r w:rsidR="00AE6268">
        <w:rPr>
          <w:rFonts w:ascii="Times New Roman" w:hAnsi="Times New Roman" w:cs="Times New Roman"/>
          <w:bCs/>
          <w:noProof/>
          <w:sz w:val="24"/>
          <w:szCs w:val="24"/>
          <w:lang w:val="fr-FR"/>
        </w:rPr>
        <w:t xml:space="preserve"> </w:t>
      </w:r>
      <w:r w:rsidRPr="00EF5E56">
        <w:rPr>
          <w:rFonts w:ascii="Times New Roman" w:hAnsi="Times New Roman" w:cs="Times New Roman"/>
          <w:bCs/>
          <w:noProof/>
          <w:sz w:val="24"/>
          <w:szCs w:val="24"/>
          <w:lang w:val="fr-FR"/>
        </w:rPr>
        <w:t xml:space="preserve">- nivelul superior reprezentat de rampa de descărcare a mașinilor iar cel inferior de 2 buncăre de descărcare prevăzute cu pâlnii pentru încărcarea prescontainerelor (9 buc) și 6 vehicule de transport containere. </w:t>
      </w:r>
    </w:p>
    <w:p w14:paraId="3CA32DD1"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Capacitatea proiectată este de 42.571 tone/an. </w:t>
      </w:r>
    </w:p>
    <w:p w14:paraId="5B218956" w14:textId="5C82DDCB" w:rsidR="00D55757" w:rsidRPr="00EF5E56" w:rsidRDefault="00B86099" w:rsidP="003F4400">
      <w:pPr>
        <w:shd w:val="clear" w:color="auto" w:fill="92D050"/>
        <w:spacing w:after="120" w:line="240" w:lineRule="auto"/>
        <w:jc w:val="both"/>
        <w:rPr>
          <w:rFonts w:ascii="Times New Roman" w:hAnsi="Times New Roman" w:cs="Times New Roman"/>
          <w:b/>
          <w:noProof/>
          <w:sz w:val="24"/>
          <w:szCs w:val="24"/>
          <w:lang w:val="fr-FR"/>
        </w:rPr>
      </w:pPr>
      <w:r w:rsidRPr="00EF5E56">
        <w:rPr>
          <w:rFonts w:ascii="Times New Roman" w:hAnsi="Times New Roman" w:cs="Times New Roman"/>
          <w:b/>
          <w:noProof/>
          <w:sz w:val="24"/>
          <w:szCs w:val="24"/>
          <w:lang w:val="fr-FR"/>
        </w:rPr>
        <w:lastRenderedPageBreak/>
        <w:t>I</w:t>
      </w:r>
      <w:r w:rsidR="00D55757" w:rsidRPr="00EF5E56">
        <w:rPr>
          <w:rFonts w:ascii="Times New Roman" w:hAnsi="Times New Roman" w:cs="Times New Roman"/>
          <w:b/>
          <w:noProof/>
          <w:sz w:val="24"/>
          <w:szCs w:val="24"/>
          <w:lang w:val="fr-FR"/>
        </w:rPr>
        <w:t>nstalați</w:t>
      </w:r>
      <w:r w:rsidRPr="00EF5E56">
        <w:rPr>
          <w:rFonts w:ascii="Times New Roman" w:hAnsi="Times New Roman" w:cs="Times New Roman"/>
          <w:b/>
          <w:noProof/>
          <w:sz w:val="24"/>
          <w:szCs w:val="24"/>
          <w:lang w:val="fr-FR"/>
        </w:rPr>
        <w:t xml:space="preserve">a </w:t>
      </w:r>
      <w:r w:rsidR="00D55757" w:rsidRPr="00EF5E56">
        <w:rPr>
          <w:rFonts w:ascii="Times New Roman" w:hAnsi="Times New Roman" w:cs="Times New Roman"/>
          <w:b/>
          <w:noProof/>
          <w:sz w:val="24"/>
          <w:szCs w:val="24"/>
          <w:lang w:val="fr-FR"/>
        </w:rPr>
        <w:t>de tratare mecano-biologică a deșeurilor municipale în cadrul CMID Bârcea Mare</w:t>
      </w:r>
    </w:p>
    <w:p w14:paraId="309E7CFD" w14:textId="2383A4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 xml:space="preserve">Capacitatea proiectată a stației este de 82.379 tone/an, capacitatea zilnică de prelucrare a liniei de tratare mecanică fiind de 264 tone/zi, respectiv capacitatea zilnică de tratare pe linia biologică de 154 tone/zi (proiectată să funcționeze 24 ore/zi, timp de 350 de zile/an). </w:t>
      </w:r>
    </w:p>
    <w:p w14:paraId="4B2DBA18" w14:textId="77777777"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Stația TMB este compusă din următoarele structuri funcționale: şopron metalic semi-închis cu rol de stocare temporară a deşeurilor; clădire tip hală pentru tratare mecanică deşeuri; 4 celule pentru compostarea aerobă a fracţiei biodegradabile; şopron metalic, pentru rafinarea/maturarea compostului rezultat din celulele de compostare; camera de filtrare şi biofiltru pentru tratarea aerului rezultat din hala de sortare mecanică a TMB; 2 bazine cu preaplin pentru colectare levigat din celulele de compostare.</w:t>
      </w:r>
    </w:p>
    <w:p w14:paraId="1ED17DCC" w14:textId="34490FCC" w:rsidR="00D55757" w:rsidRPr="00EF5E56" w:rsidRDefault="00D55757" w:rsidP="003F4400">
      <w:pPr>
        <w:spacing w:after="120" w:line="240" w:lineRule="auto"/>
        <w:jc w:val="both"/>
        <w:rPr>
          <w:rFonts w:ascii="Times New Roman" w:hAnsi="Times New Roman" w:cs="Times New Roman"/>
          <w:bCs/>
          <w:noProof/>
          <w:sz w:val="24"/>
          <w:szCs w:val="24"/>
          <w:lang w:val="fr-FR"/>
        </w:rPr>
      </w:pPr>
      <w:r w:rsidRPr="00EF5E56">
        <w:rPr>
          <w:rFonts w:ascii="Times New Roman" w:hAnsi="Times New Roman" w:cs="Times New Roman"/>
          <w:bCs/>
          <w:noProof/>
          <w:sz w:val="24"/>
          <w:szCs w:val="24"/>
          <w:lang w:val="fr-FR"/>
        </w:rPr>
        <w:t>În cadrul stației TMB se tratateză deșeurile reziduale municipale (provenite de la populație, agenți economici/instituții, stradale, piețe, parcuri și grădini) și chiar deșeuri reciclabile colectate în amestec, care nu pot intra la stația de sortare datorită gradului de impurificare foarte mare.</w:t>
      </w:r>
    </w:p>
    <w:p w14:paraId="71E87699" w14:textId="77777777" w:rsidR="00D55757" w:rsidRPr="00EF5E56" w:rsidRDefault="00D55757" w:rsidP="003F4400">
      <w:pPr>
        <w:shd w:val="clear" w:color="auto" w:fill="92D050"/>
        <w:spacing w:after="120" w:line="240" w:lineRule="auto"/>
        <w:jc w:val="both"/>
        <w:rPr>
          <w:rFonts w:ascii="Times New Roman" w:hAnsi="Times New Roman" w:cs="Times New Roman"/>
          <w:b/>
          <w:bCs/>
          <w:sz w:val="24"/>
          <w:szCs w:val="24"/>
          <w:lang w:val="fr-FR"/>
        </w:rPr>
      </w:pPr>
      <w:r w:rsidRPr="00EF5E56">
        <w:rPr>
          <w:rFonts w:ascii="Times New Roman" w:hAnsi="Times New Roman" w:cs="Times New Roman"/>
          <w:b/>
          <w:bCs/>
          <w:sz w:val="24"/>
          <w:szCs w:val="24"/>
          <w:lang w:val="fr-FR"/>
        </w:rPr>
        <w:t>Echipamente privind tratarea deșeurilor biodegradabile municipale</w:t>
      </w:r>
    </w:p>
    <w:p w14:paraId="7E1AC69C" w14:textId="7C04EC59" w:rsidR="00D55757" w:rsidRPr="00EF5E56" w:rsidRDefault="00D55757" w:rsidP="003F4400">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Prin proiectul SMID Hunedoara, o parte din populația din mediul rural a fost dotată cu unități de compostare individuală – 12.900 bucăți, pentru a implementa acest tip de tratament pentru deșeurile biodegradabile din gospodărie. Distribuția către populație a acestor echipamente a fost finalizată la sfârșitul anului 2018, neexistând informații cu privire la gradul lor de utilizare în scopul pentru care au fost distribuite; din datele cantitative privind deșeurile menajere colectate din mediul rural (în creștere constantă în perioada 2013-2019) rezultă însă </w:t>
      </w:r>
      <w:r w:rsidR="007D2F67" w:rsidRPr="00EF5E56">
        <w:rPr>
          <w:rFonts w:ascii="Times New Roman" w:hAnsi="Times New Roman" w:cs="Times New Roman"/>
          <w:sz w:val="24"/>
          <w:szCs w:val="24"/>
          <w:lang w:val="fr-FR"/>
        </w:rPr>
        <w:t xml:space="preserve">impactul investiţiei a fost foarte scăzut. </w:t>
      </w:r>
    </w:p>
    <w:p w14:paraId="644258C3" w14:textId="77777777" w:rsidR="00D55757" w:rsidRPr="00EF5E56" w:rsidRDefault="00D55757" w:rsidP="003F4400">
      <w:pPr>
        <w:shd w:val="clear" w:color="auto" w:fill="92D050"/>
        <w:spacing w:after="120" w:line="240" w:lineRule="auto"/>
        <w:jc w:val="both"/>
        <w:rPr>
          <w:rFonts w:ascii="Times New Roman" w:hAnsi="Times New Roman" w:cs="Times New Roman"/>
          <w:b/>
          <w:bCs/>
          <w:sz w:val="24"/>
          <w:szCs w:val="24"/>
          <w:lang w:val="fr-FR"/>
        </w:rPr>
      </w:pPr>
      <w:r w:rsidRPr="00EF5E56">
        <w:rPr>
          <w:rFonts w:ascii="Times New Roman" w:hAnsi="Times New Roman" w:cs="Times New Roman"/>
          <w:b/>
          <w:bCs/>
          <w:sz w:val="24"/>
          <w:szCs w:val="24"/>
          <w:lang w:val="fr-FR"/>
        </w:rPr>
        <w:t>Echipamente pentru colectarea separată a deşeurilor menajere</w:t>
      </w:r>
    </w:p>
    <w:p w14:paraId="6054280D" w14:textId="536147A5" w:rsidR="00D55757" w:rsidRPr="00EF5E56" w:rsidRDefault="00D55757" w:rsidP="003F4400">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Prin proiectul SMID Hunedoara, colectarea deșeurilor menajere și similare ar trebui să se realizeze  pe 3 fracții: deșeuri de hârtie/carton, plastic/metale și sticlă. Astfel în atât în mediul urban cât și în mediul rural în zona de case, se prevede</w:t>
      </w:r>
      <w:r w:rsidR="00B86099" w:rsidRPr="00EF5E56">
        <w:rPr>
          <w:rFonts w:ascii="Times New Roman" w:hAnsi="Times New Roman" w:cs="Times New Roman"/>
          <w:sz w:val="24"/>
          <w:szCs w:val="24"/>
          <w:lang w:val="fr-FR"/>
        </w:rPr>
        <w:t>a</w:t>
      </w:r>
      <w:r w:rsidRPr="00EF5E56">
        <w:rPr>
          <w:rFonts w:ascii="Times New Roman" w:hAnsi="Times New Roman" w:cs="Times New Roman"/>
          <w:sz w:val="24"/>
          <w:szCs w:val="24"/>
          <w:lang w:val="fr-FR"/>
        </w:rPr>
        <w:t xml:space="preserve"> colectarea pe platforme publice neamenajate în eurocontainere de 1,1 mc pentru hârtie/sticlă, plastic/metal și în containere tip clopot  de 1,5 mc pentru sticlă. La zona de blocuri din mediul urban se prevede</w:t>
      </w:r>
      <w:r w:rsidR="00B86099" w:rsidRPr="00EF5E56">
        <w:rPr>
          <w:rFonts w:ascii="Times New Roman" w:hAnsi="Times New Roman" w:cs="Times New Roman"/>
          <w:sz w:val="24"/>
          <w:szCs w:val="24"/>
          <w:lang w:val="fr-FR"/>
        </w:rPr>
        <w:t>a</w:t>
      </w:r>
      <w:r w:rsidRPr="00EF5E56">
        <w:rPr>
          <w:rFonts w:ascii="Times New Roman" w:hAnsi="Times New Roman" w:cs="Times New Roman"/>
          <w:sz w:val="24"/>
          <w:szCs w:val="24"/>
          <w:lang w:val="fr-FR"/>
        </w:rPr>
        <w:t xml:space="preserve"> colectarea în punctele amenajate, în eurocontainere de 1,1 mc pentru hârtie/sticlă, plastic/metal și în containere tip clopot  de 1,5 mc pentru sticlă. </w:t>
      </w:r>
    </w:p>
    <w:p w14:paraId="3D578AA2" w14:textId="1D558CFB" w:rsidR="00D55757" w:rsidRPr="00EF5E56" w:rsidRDefault="00D55757" w:rsidP="003F4400">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Investițiile realizate în cadrul proiectului SMID Hunedoara au constat în: 6.925 pubele de 120 l, 7.067 pubele de 240 l, 5.008 eurocontainere de 1,1 mc.</w:t>
      </w:r>
      <w:r w:rsidR="00B86099" w:rsidRPr="00EF5E56">
        <w:rPr>
          <w:rFonts w:ascii="Times New Roman" w:hAnsi="Times New Roman" w:cs="Times New Roman"/>
          <w:sz w:val="24"/>
          <w:szCs w:val="24"/>
          <w:lang w:val="fr-FR"/>
        </w:rPr>
        <w:t xml:space="preserve"> Aceste echipamente au fost distribuite în punctele gospodăreşti şi în platformele publie neamenajate din zonele de case. La acest moment situaţia acestor echipamente este oarecum modificată, unele din acestea fiind déjà deteriorate, iar în unele puncte, operatorii desemnaţi au suplimentat </w:t>
      </w:r>
      <w:r w:rsidR="00E503BD" w:rsidRPr="00EF5E56">
        <w:rPr>
          <w:rFonts w:ascii="Times New Roman" w:hAnsi="Times New Roman" w:cs="Times New Roman"/>
          <w:sz w:val="24"/>
          <w:szCs w:val="24"/>
          <w:lang w:val="fr-FR"/>
        </w:rPr>
        <w:t>necesarul de containere cu altele noi.</w:t>
      </w:r>
    </w:p>
    <w:p w14:paraId="28FE8F14" w14:textId="12B22161" w:rsidR="004F06F4" w:rsidRPr="00EF5E56" w:rsidRDefault="00D55757" w:rsidP="003F4400">
      <w:pPr>
        <w:spacing w:after="120" w:line="240" w:lineRule="auto"/>
        <w:jc w:val="both"/>
        <w:rPr>
          <w:rFonts w:ascii="Times New Roman" w:hAnsi="Times New Roman" w:cs="Times New Roman"/>
          <w:lang w:val="fr-FR"/>
        </w:rPr>
        <w:sectPr w:rsidR="004F06F4" w:rsidRPr="00EF5E56" w:rsidSect="00626E34">
          <w:headerReference w:type="default" r:id="rId13"/>
          <w:footerReference w:type="default" r:id="rId14"/>
          <w:pgSz w:w="11906" w:h="16838" w:code="9"/>
          <w:pgMar w:top="1138" w:right="1368" w:bottom="1138" w:left="1138" w:header="461" w:footer="288" w:gutter="0"/>
          <w:cols w:space="708"/>
          <w:titlePg/>
          <w:docGrid w:linePitch="360"/>
        </w:sectPr>
      </w:pPr>
      <w:r w:rsidRPr="00EF5E56">
        <w:rPr>
          <w:rFonts w:ascii="Times New Roman" w:hAnsi="Times New Roman" w:cs="Times New Roman"/>
          <w:sz w:val="24"/>
          <w:szCs w:val="24"/>
          <w:lang w:val="fr-FR"/>
        </w:rPr>
        <w:t>Distribuția containerelor pentru colectarea deșeurilor reziduale și reciclabile la nivelul UAT-urilor este prezentată în tabelul următor</w:t>
      </w:r>
      <w:r w:rsidR="00E503BD" w:rsidRPr="00EF5E56">
        <w:rPr>
          <w:rFonts w:ascii="Times New Roman" w:hAnsi="Times New Roman" w:cs="Times New Roman"/>
          <w:sz w:val="24"/>
          <w:szCs w:val="24"/>
          <w:lang w:val="fr-FR"/>
        </w:rPr>
        <w:t xml:space="preserve"> (atât echipamente furnizate prin proiectul POS Mediu cât şi furnizate de operatori). Unele din aceste containere şi-au depăşit durata de viaţă, altele o vor depăşi în următorii ani. </w:t>
      </w:r>
      <w:r w:rsidR="00E503BD" w:rsidRPr="00BC7EBF">
        <w:rPr>
          <w:rFonts w:ascii="Times New Roman" w:hAnsi="Times New Roman" w:cs="Times New Roman"/>
          <w:b/>
          <w:bCs/>
          <w:sz w:val="24"/>
          <w:szCs w:val="24"/>
          <w:lang w:val="fr-FR"/>
        </w:rPr>
        <w:t xml:space="preserve">Având în vedere că nu există o situaţie clară a gradului de deterioare al fiecăruia dintre aceste containere, </w:t>
      </w:r>
      <w:r w:rsidR="00BC7EBF">
        <w:rPr>
          <w:rFonts w:ascii="Times New Roman" w:hAnsi="Times New Roman" w:cs="Times New Roman"/>
          <w:b/>
          <w:bCs/>
          <w:sz w:val="24"/>
          <w:szCs w:val="24"/>
          <w:lang w:val="fr-FR"/>
        </w:rPr>
        <w:t xml:space="preserve">ȋn prezentul studiu </w:t>
      </w:r>
      <w:r w:rsidR="00E503BD" w:rsidRPr="00BC7EBF">
        <w:rPr>
          <w:rFonts w:ascii="Times New Roman" w:hAnsi="Times New Roman" w:cs="Times New Roman"/>
          <w:b/>
          <w:bCs/>
          <w:sz w:val="24"/>
          <w:szCs w:val="24"/>
          <w:lang w:val="fr-FR"/>
        </w:rPr>
        <w:t xml:space="preserve">au fost estimate costuri investiţionale în </w:t>
      </w:r>
      <w:r w:rsidR="00BC7EBF">
        <w:rPr>
          <w:rFonts w:ascii="Times New Roman" w:hAnsi="Times New Roman" w:cs="Times New Roman"/>
          <w:b/>
          <w:bCs/>
          <w:sz w:val="24"/>
          <w:szCs w:val="24"/>
          <w:lang w:val="fr-FR"/>
        </w:rPr>
        <w:t>echipamente de colectare separată</w:t>
      </w:r>
      <w:r w:rsidR="00E503BD" w:rsidRPr="00BC7EBF">
        <w:rPr>
          <w:rFonts w:ascii="Times New Roman" w:hAnsi="Times New Roman" w:cs="Times New Roman"/>
          <w:b/>
          <w:bCs/>
          <w:sz w:val="24"/>
          <w:szCs w:val="24"/>
          <w:lang w:val="fr-FR"/>
        </w:rPr>
        <w:t xml:space="preserve"> pentru toate UAT-urile.</w:t>
      </w:r>
    </w:p>
    <w:p w14:paraId="2A85F275" w14:textId="41D9F666" w:rsidR="002E71EC" w:rsidRPr="004F38C7" w:rsidRDefault="00254DA4" w:rsidP="004F38C7">
      <w:pPr>
        <w:pStyle w:val="Legend"/>
        <w:jc w:val="center"/>
        <w:rPr>
          <w:rFonts w:ascii="Times New Roman" w:hAnsi="Times New Roman"/>
          <w:lang w:val="fr-FR"/>
        </w:rPr>
      </w:pPr>
      <w:bookmarkStart w:id="65" w:name="_Toc100069790"/>
      <w:r w:rsidRPr="004F38C7">
        <w:rPr>
          <w:rFonts w:ascii="Times New Roman" w:hAnsi="Times New Roman"/>
        </w:rPr>
        <w:lastRenderedPageBreak/>
        <w:t xml:space="preserve">Tabel </w:t>
      </w:r>
      <w:r w:rsidRPr="004F38C7">
        <w:rPr>
          <w:rFonts w:ascii="Times New Roman" w:hAnsi="Times New Roman"/>
        </w:rPr>
        <w:fldChar w:fldCharType="begin"/>
      </w:r>
      <w:r w:rsidRPr="004F38C7">
        <w:rPr>
          <w:rFonts w:ascii="Times New Roman" w:hAnsi="Times New Roman"/>
        </w:rPr>
        <w:instrText xml:space="preserve"> SEQ Tabel \* ARABIC </w:instrText>
      </w:r>
      <w:r w:rsidRPr="004F38C7">
        <w:rPr>
          <w:rFonts w:ascii="Times New Roman" w:hAnsi="Times New Roman"/>
        </w:rPr>
        <w:fldChar w:fldCharType="separate"/>
      </w:r>
      <w:r w:rsidR="00A656CA">
        <w:rPr>
          <w:rFonts w:ascii="Times New Roman" w:hAnsi="Times New Roman"/>
          <w:noProof/>
        </w:rPr>
        <w:t>13</w:t>
      </w:r>
      <w:r w:rsidRPr="004F38C7">
        <w:rPr>
          <w:rFonts w:ascii="Times New Roman" w:hAnsi="Times New Roman"/>
        </w:rPr>
        <w:fldChar w:fldCharType="end"/>
      </w:r>
      <w:r w:rsidR="002E71EC" w:rsidRPr="004F38C7">
        <w:rPr>
          <w:rFonts w:ascii="Times New Roman" w:hAnsi="Times New Roman"/>
        </w:rPr>
        <w:t xml:space="preserve"> </w:t>
      </w:r>
      <w:r w:rsidR="002E71EC" w:rsidRPr="004F38C7">
        <w:rPr>
          <w:rFonts w:ascii="Times New Roman" w:hAnsi="Times New Roman"/>
          <w:lang w:val="fr-FR"/>
        </w:rPr>
        <w:t>Distribuția containerelor de colectare în mediul urban</w:t>
      </w:r>
      <w:bookmarkEnd w:id="65"/>
    </w:p>
    <w:tbl>
      <w:tblPr>
        <w:tblStyle w:val="Tabelgril"/>
        <w:tblW w:w="5156" w:type="pct"/>
        <w:jc w:val="center"/>
        <w:tblLook w:val="04A0" w:firstRow="1" w:lastRow="0" w:firstColumn="1" w:lastColumn="0" w:noHBand="0" w:noVBand="1"/>
      </w:tblPr>
      <w:tblGrid>
        <w:gridCol w:w="467"/>
        <w:gridCol w:w="1103"/>
        <w:gridCol w:w="769"/>
        <w:gridCol w:w="1363"/>
        <w:gridCol w:w="1118"/>
        <w:gridCol w:w="877"/>
        <w:gridCol w:w="877"/>
        <w:gridCol w:w="1118"/>
        <w:gridCol w:w="1118"/>
        <w:gridCol w:w="1118"/>
        <w:gridCol w:w="1118"/>
        <w:gridCol w:w="1165"/>
        <w:gridCol w:w="1118"/>
        <w:gridCol w:w="559"/>
        <w:gridCol w:w="1118"/>
      </w:tblGrid>
      <w:tr w:rsidR="009E0C33" w:rsidRPr="00EF5E56" w14:paraId="090E0809" w14:textId="77777777" w:rsidTr="00FD4968">
        <w:trPr>
          <w:trHeight w:val="20"/>
          <w:tblHeader/>
          <w:jc w:val="center"/>
        </w:trPr>
        <w:tc>
          <w:tcPr>
            <w:tcW w:w="283" w:type="pct"/>
            <w:shd w:val="clear" w:color="auto" w:fill="F2F2F2"/>
            <w:vAlign w:val="center"/>
          </w:tcPr>
          <w:p w14:paraId="05CEDAB8"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Nr. crt.</w:t>
            </w:r>
          </w:p>
        </w:tc>
        <w:tc>
          <w:tcPr>
            <w:tcW w:w="358" w:type="pct"/>
            <w:shd w:val="clear" w:color="auto" w:fill="F2F2F2"/>
            <w:vAlign w:val="center"/>
          </w:tcPr>
          <w:p w14:paraId="6BA97971"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Localitatea</w:t>
            </w:r>
          </w:p>
        </w:tc>
        <w:tc>
          <w:tcPr>
            <w:tcW w:w="250" w:type="pct"/>
            <w:shd w:val="clear" w:color="auto" w:fill="F2F2F2"/>
            <w:vAlign w:val="center"/>
          </w:tcPr>
          <w:p w14:paraId="5FA4D185"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Platforme</w:t>
            </w:r>
          </w:p>
        </w:tc>
        <w:tc>
          <w:tcPr>
            <w:tcW w:w="441" w:type="pct"/>
            <w:shd w:val="clear" w:color="auto" w:fill="F2F2F2"/>
            <w:vAlign w:val="center"/>
          </w:tcPr>
          <w:p w14:paraId="5106C3B1"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Rezidual (Eurocontainere0,66 mc)</w:t>
            </w:r>
          </w:p>
        </w:tc>
        <w:tc>
          <w:tcPr>
            <w:tcW w:w="362" w:type="pct"/>
            <w:shd w:val="clear" w:color="auto" w:fill="F2F2F2"/>
            <w:vAlign w:val="center"/>
          </w:tcPr>
          <w:p w14:paraId="0B8E381E"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 xml:space="preserve">Rezidual (Eurocontainere </w:t>
            </w:r>
          </w:p>
          <w:p w14:paraId="6A0B9011"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1,1 mc)</w:t>
            </w:r>
          </w:p>
        </w:tc>
        <w:tc>
          <w:tcPr>
            <w:tcW w:w="285" w:type="pct"/>
            <w:shd w:val="clear" w:color="auto" w:fill="F2F2F2"/>
            <w:vAlign w:val="center"/>
          </w:tcPr>
          <w:p w14:paraId="58A2CCB8"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 xml:space="preserve">Rezidual (Containere </w:t>
            </w:r>
          </w:p>
          <w:p w14:paraId="789481F0"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120 L)</w:t>
            </w:r>
          </w:p>
        </w:tc>
        <w:tc>
          <w:tcPr>
            <w:tcW w:w="285" w:type="pct"/>
            <w:shd w:val="clear" w:color="auto" w:fill="F2F2F2"/>
            <w:vAlign w:val="center"/>
          </w:tcPr>
          <w:p w14:paraId="7449BEE2"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 xml:space="preserve">Rezidual (Containere </w:t>
            </w:r>
          </w:p>
          <w:p w14:paraId="4C2CD71E"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240 L)</w:t>
            </w:r>
          </w:p>
        </w:tc>
        <w:tc>
          <w:tcPr>
            <w:tcW w:w="362" w:type="pct"/>
            <w:shd w:val="clear" w:color="auto" w:fill="F2F2F2"/>
            <w:vAlign w:val="center"/>
          </w:tcPr>
          <w:p w14:paraId="6F456CD7"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Hârtie/Carton</w:t>
            </w:r>
          </w:p>
          <w:p w14:paraId="556D773B"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(Eurocontainere 1,1 mc)</w:t>
            </w:r>
          </w:p>
        </w:tc>
        <w:tc>
          <w:tcPr>
            <w:tcW w:w="362" w:type="pct"/>
            <w:shd w:val="clear" w:color="auto" w:fill="F2F2F2"/>
            <w:vAlign w:val="center"/>
          </w:tcPr>
          <w:p w14:paraId="6383E77A"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Hârtie/Carton</w:t>
            </w:r>
          </w:p>
          <w:p w14:paraId="5654136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lang w:val="fr-FR"/>
              </w:rPr>
              <w:t>(Eurocontainere 0,66 mc)</w:t>
            </w:r>
          </w:p>
        </w:tc>
        <w:tc>
          <w:tcPr>
            <w:tcW w:w="362" w:type="pct"/>
            <w:shd w:val="clear" w:color="auto" w:fill="F2F2F2"/>
            <w:vAlign w:val="center"/>
          </w:tcPr>
          <w:p w14:paraId="727844D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Plastic/Metal</w:t>
            </w:r>
          </w:p>
          <w:p w14:paraId="0AF57BF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(Eurocontainere 1,1 mc capac rotund)</w:t>
            </w:r>
          </w:p>
        </w:tc>
        <w:tc>
          <w:tcPr>
            <w:tcW w:w="362" w:type="pct"/>
            <w:shd w:val="clear" w:color="auto" w:fill="F2F2F2"/>
            <w:vAlign w:val="center"/>
          </w:tcPr>
          <w:p w14:paraId="06A2863C"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Plastic/Metal</w:t>
            </w:r>
          </w:p>
          <w:p w14:paraId="24045FCD"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(Eurocontainere 0,66 mc )</w:t>
            </w:r>
          </w:p>
        </w:tc>
        <w:tc>
          <w:tcPr>
            <w:tcW w:w="378" w:type="pct"/>
            <w:shd w:val="clear" w:color="auto" w:fill="F2F2F2"/>
            <w:vAlign w:val="center"/>
          </w:tcPr>
          <w:p w14:paraId="56DBF132" w14:textId="77777777" w:rsidR="00975031" w:rsidRPr="00EF5E56" w:rsidRDefault="00975031">
            <w:pPr>
              <w:jc w:val="center"/>
              <w:rPr>
                <w:rFonts w:ascii="Times New Roman" w:eastAsia="Calibri" w:hAnsi="Times New Roman"/>
                <w:sz w:val="14"/>
                <w:szCs w:val="14"/>
                <w:highlight w:val="yellow"/>
              </w:rPr>
            </w:pPr>
            <w:r w:rsidRPr="00EF5E56">
              <w:rPr>
                <w:rFonts w:ascii="Times New Roman" w:eastAsia="Calibri" w:hAnsi="Times New Roman"/>
                <w:sz w:val="14"/>
                <w:szCs w:val="14"/>
              </w:rPr>
              <w:t>Metal          (Eurocontainere)</w:t>
            </w:r>
          </w:p>
        </w:tc>
        <w:tc>
          <w:tcPr>
            <w:tcW w:w="362" w:type="pct"/>
            <w:shd w:val="clear" w:color="auto" w:fill="F2F2F2"/>
            <w:vAlign w:val="center"/>
          </w:tcPr>
          <w:p w14:paraId="4EC0EE1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Sticlă</w:t>
            </w:r>
          </w:p>
          <w:p w14:paraId="5A79F963"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(Eurocontainere 1,1 mc capac rotund)</w:t>
            </w:r>
          </w:p>
        </w:tc>
        <w:tc>
          <w:tcPr>
            <w:tcW w:w="183" w:type="pct"/>
            <w:shd w:val="clear" w:color="auto" w:fill="F2F2F2"/>
            <w:vAlign w:val="center"/>
          </w:tcPr>
          <w:p w14:paraId="1461246F"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Sticlă</w:t>
            </w:r>
          </w:p>
          <w:p w14:paraId="6DBF6527"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lang w:val="fr-FR"/>
              </w:rPr>
              <w:t>(Igloo 1,5 mc)</w:t>
            </w:r>
          </w:p>
        </w:tc>
        <w:tc>
          <w:tcPr>
            <w:tcW w:w="362" w:type="pct"/>
            <w:shd w:val="clear" w:color="auto" w:fill="F2F2F2"/>
            <w:vAlign w:val="center"/>
          </w:tcPr>
          <w:p w14:paraId="6298772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Sticlă</w:t>
            </w:r>
          </w:p>
          <w:p w14:paraId="0E20529D" w14:textId="77777777" w:rsidR="00975031" w:rsidRPr="00EF5E56" w:rsidRDefault="00975031">
            <w:pPr>
              <w:jc w:val="center"/>
              <w:rPr>
                <w:rFonts w:ascii="Times New Roman" w:eastAsia="Calibri" w:hAnsi="Times New Roman"/>
                <w:sz w:val="14"/>
                <w:szCs w:val="14"/>
                <w:lang w:val="fr-FR"/>
              </w:rPr>
            </w:pPr>
            <w:r w:rsidRPr="00EF5E56">
              <w:rPr>
                <w:rFonts w:ascii="Times New Roman" w:eastAsia="Calibri" w:hAnsi="Times New Roman"/>
                <w:sz w:val="14"/>
                <w:szCs w:val="14"/>
              </w:rPr>
              <w:t>(Eurocontainere 0,66 mc)</w:t>
            </w:r>
          </w:p>
        </w:tc>
      </w:tr>
      <w:tr w:rsidR="00975031" w:rsidRPr="00EF5E56" w14:paraId="76D53F96" w14:textId="77777777" w:rsidTr="00263AAA">
        <w:trPr>
          <w:trHeight w:val="20"/>
          <w:jc w:val="center"/>
        </w:trPr>
        <w:tc>
          <w:tcPr>
            <w:tcW w:w="5000" w:type="pct"/>
            <w:gridSpan w:val="15"/>
            <w:vAlign w:val="center"/>
          </w:tcPr>
          <w:p w14:paraId="7A57012E"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Mediul urban</w:t>
            </w:r>
          </w:p>
        </w:tc>
      </w:tr>
      <w:tr w:rsidR="00975031" w:rsidRPr="00EF5E56" w14:paraId="2207AD08" w14:textId="77777777" w:rsidTr="00263AAA">
        <w:trPr>
          <w:trHeight w:val="20"/>
          <w:jc w:val="center"/>
        </w:trPr>
        <w:tc>
          <w:tcPr>
            <w:tcW w:w="283" w:type="pct"/>
            <w:vAlign w:val="center"/>
          </w:tcPr>
          <w:p w14:paraId="6DF563B0"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1</w:t>
            </w:r>
          </w:p>
        </w:tc>
        <w:tc>
          <w:tcPr>
            <w:tcW w:w="358" w:type="pct"/>
            <w:vAlign w:val="center"/>
          </w:tcPr>
          <w:p w14:paraId="79FE3D10"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DEVA</w:t>
            </w:r>
          </w:p>
        </w:tc>
        <w:tc>
          <w:tcPr>
            <w:tcW w:w="250" w:type="pct"/>
            <w:shd w:val="clear" w:color="auto" w:fill="auto"/>
            <w:vAlign w:val="center"/>
          </w:tcPr>
          <w:p w14:paraId="29797ED5"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103</w:t>
            </w:r>
          </w:p>
        </w:tc>
        <w:tc>
          <w:tcPr>
            <w:tcW w:w="441" w:type="pct"/>
            <w:vAlign w:val="center"/>
          </w:tcPr>
          <w:p w14:paraId="35037A23"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61715280"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137</w:t>
            </w:r>
          </w:p>
        </w:tc>
        <w:tc>
          <w:tcPr>
            <w:tcW w:w="285" w:type="pct"/>
            <w:vAlign w:val="center"/>
          </w:tcPr>
          <w:p w14:paraId="5376E4C5"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1129</w:t>
            </w:r>
          </w:p>
        </w:tc>
        <w:tc>
          <w:tcPr>
            <w:tcW w:w="285" w:type="pct"/>
            <w:vAlign w:val="center"/>
          </w:tcPr>
          <w:p w14:paraId="13334577"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30FCAF4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171</w:t>
            </w:r>
          </w:p>
        </w:tc>
        <w:tc>
          <w:tcPr>
            <w:tcW w:w="362" w:type="pct"/>
            <w:vAlign w:val="center"/>
          </w:tcPr>
          <w:p w14:paraId="68DD612D"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0FE5FD80"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190</w:t>
            </w:r>
          </w:p>
        </w:tc>
        <w:tc>
          <w:tcPr>
            <w:tcW w:w="362" w:type="pct"/>
            <w:vAlign w:val="center"/>
          </w:tcPr>
          <w:p w14:paraId="053ADE89" w14:textId="77777777" w:rsidR="00975031" w:rsidRPr="00EF5E56" w:rsidRDefault="00975031">
            <w:pPr>
              <w:jc w:val="center"/>
              <w:rPr>
                <w:rFonts w:ascii="Times New Roman" w:eastAsia="Calibri" w:hAnsi="Times New Roman"/>
                <w:sz w:val="14"/>
                <w:szCs w:val="14"/>
              </w:rPr>
            </w:pPr>
          </w:p>
        </w:tc>
        <w:tc>
          <w:tcPr>
            <w:tcW w:w="378" w:type="pct"/>
            <w:vAlign w:val="center"/>
          </w:tcPr>
          <w:p w14:paraId="3E77E8BD"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8</w:t>
            </w:r>
          </w:p>
        </w:tc>
        <w:tc>
          <w:tcPr>
            <w:tcW w:w="362" w:type="pct"/>
            <w:shd w:val="clear" w:color="auto" w:fill="auto"/>
            <w:vAlign w:val="center"/>
          </w:tcPr>
          <w:p w14:paraId="192872A1" w14:textId="77777777" w:rsidR="00975031" w:rsidRPr="00EF5E56" w:rsidRDefault="00975031">
            <w:pPr>
              <w:jc w:val="center"/>
              <w:rPr>
                <w:rFonts w:ascii="Times New Roman" w:eastAsia="Calibri" w:hAnsi="Times New Roman"/>
                <w:sz w:val="14"/>
                <w:szCs w:val="14"/>
              </w:rPr>
            </w:pPr>
          </w:p>
        </w:tc>
        <w:tc>
          <w:tcPr>
            <w:tcW w:w="183" w:type="pct"/>
            <w:vAlign w:val="center"/>
          </w:tcPr>
          <w:p w14:paraId="3FC2476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55</w:t>
            </w:r>
          </w:p>
        </w:tc>
        <w:tc>
          <w:tcPr>
            <w:tcW w:w="362" w:type="pct"/>
            <w:vAlign w:val="center"/>
          </w:tcPr>
          <w:p w14:paraId="1B3A2E1C" w14:textId="77777777" w:rsidR="00975031" w:rsidRPr="00EF5E56" w:rsidRDefault="00975031">
            <w:pPr>
              <w:jc w:val="center"/>
              <w:rPr>
                <w:rFonts w:ascii="Times New Roman" w:eastAsia="Calibri" w:hAnsi="Times New Roman"/>
                <w:sz w:val="14"/>
                <w:szCs w:val="14"/>
              </w:rPr>
            </w:pPr>
          </w:p>
        </w:tc>
      </w:tr>
      <w:tr w:rsidR="00975031" w:rsidRPr="00EF5E56" w14:paraId="747BE8B6" w14:textId="77777777" w:rsidTr="00263AAA">
        <w:trPr>
          <w:trHeight w:val="20"/>
          <w:jc w:val="center"/>
        </w:trPr>
        <w:tc>
          <w:tcPr>
            <w:tcW w:w="283" w:type="pct"/>
            <w:vAlign w:val="center"/>
          </w:tcPr>
          <w:p w14:paraId="1B85E2FA"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2</w:t>
            </w:r>
          </w:p>
        </w:tc>
        <w:tc>
          <w:tcPr>
            <w:tcW w:w="358" w:type="pct"/>
            <w:vAlign w:val="center"/>
          </w:tcPr>
          <w:p w14:paraId="7A6146D7"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VULCAN</w:t>
            </w:r>
          </w:p>
        </w:tc>
        <w:tc>
          <w:tcPr>
            <w:tcW w:w="250" w:type="pct"/>
            <w:shd w:val="clear" w:color="auto" w:fill="auto"/>
            <w:vAlign w:val="center"/>
          </w:tcPr>
          <w:p w14:paraId="00E7A4E3" w14:textId="77777777" w:rsidR="00975031" w:rsidRPr="00EF5E56" w:rsidRDefault="00975031">
            <w:pPr>
              <w:jc w:val="center"/>
              <w:rPr>
                <w:rFonts w:ascii="Times New Roman" w:eastAsia="Calibri" w:hAnsi="Times New Roman"/>
                <w:sz w:val="14"/>
                <w:szCs w:val="14"/>
              </w:rPr>
            </w:pPr>
          </w:p>
        </w:tc>
        <w:tc>
          <w:tcPr>
            <w:tcW w:w="441" w:type="pct"/>
            <w:vAlign w:val="center"/>
          </w:tcPr>
          <w:p w14:paraId="51AD58D4"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023597FC"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176</w:t>
            </w:r>
          </w:p>
        </w:tc>
        <w:tc>
          <w:tcPr>
            <w:tcW w:w="285" w:type="pct"/>
            <w:vAlign w:val="center"/>
          </w:tcPr>
          <w:p w14:paraId="5D144AC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285" w:type="pct"/>
            <w:vAlign w:val="center"/>
          </w:tcPr>
          <w:p w14:paraId="6E84AE65"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73235931" w14:textId="77777777" w:rsidR="00975031" w:rsidRPr="00EF5E56" w:rsidRDefault="00975031">
            <w:pPr>
              <w:jc w:val="center"/>
              <w:rPr>
                <w:rFonts w:ascii="Times New Roman" w:eastAsia="Calibri" w:hAnsi="Times New Roman"/>
                <w:sz w:val="14"/>
                <w:szCs w:val="14"/>
              </w:rPr>
            </w:pPr>
          </w:p>
        </w:tc>
        <w:tc>
          <w:tcPr>
            <w:tcW w:w="362" w:type="pct"/>
            <w:vAlign w:val="center"/>
          </w:tcPr>
          <w:p w14:paraId="2E219A6C"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A2DF12E" w14:textId="77777777" w:rsidR="00975031" w:rsidRPr="00EF5E56" w:rsidRDefault="00975031">
            <w:pPr>
              <w:jc w:val="center"/>
              <w:rPr>
                <w:rFonts w:ascii="Times New Roman" w:eastAsia="Calibri" w:hAnsi="Times New Roman"/>
                <w:sz w:val="14"/>
                <w:szCs w:val="14"/>
              </w:rPr>
            </w:pPr>
          </w:p>
        </w:tc>
        <w:tc>
          <w:tcPr>
            <w:tcW w:w="362" w:type="pct"/>
            <w:vAlign w:val="center"/>
          </w:tcPr>
          <w:p w14:paraId="2F8A6AA6" w14:textId="77777777" w:rsidR="00975031" w:rsidRPr="00EF5E56" w:rsidRDefault="00975031">
            <w:pPr>
              <w:jc w:val="center"/>
              <w:rPr>
                <w:rFonts w:ascii="Times New Roman" w:eastAsia="Calibri" w:hAnsi="Times New Roman"/>
                <w:sz w:val="14"/>
                <w:szCs w:val="14"/>
              </w:rPr>
            </w:pPr>
          </w:p>
        </w:tc>
        <w:tc>
          <w:tcPr>
            <w:tcW w:w="378" w:type="pct"/>
            <w:vAlign w:val="center"/>
          </w:tcPr>
          <w:p w14:paraId="6C2A1C39"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2689A035" w14:textId="77777777" w:rsidR="00975031" w:rsidRPr="00EF5E56" w:rsidRDefault="00975031">
            <w:pPr>
              <w:jc w:val="center"/>
              <w:rPr>
                <w:rFonts w:ascii="Times New Roman" w:eastAsia="Calibri" w:hAnsi="Times New Roman"/>
                <w:sz w:val="14"/>
                <w:szCs w:val="14"/>
              </w:rPr>
            </w:pPr>
          </w:p>
        </w:tc>
        <w:tc>
          <w:tcPr>
            <w:tcW w:w="183" w:type="pct"/>
            <w:vAlign w:val="center"/>
          </w:tcPr>
          <w:p w14:paraId="08D3E181" w14:textId="77777777" w:rsidR="00975031" w:rsidRPr="00EF5E56" w:rsidRDefault="00975031">
            <w:pPr>
              <w:jc w:val="center"/>
              <w:rPr>
                <w:rFonts w:ascii="Times New Roman" w:eastAsia="Calibri" w:hAnsi="Times New Roman"/>
                <w:sz w:val="14"/>
                <w:szCs w:val="14"/>
              </w:rPr>
            </w:pPr>
          </w:p>
        </w:tc>
        <w:tc>
          <w:tcPr>
            <w:tcW w:w="362" w:type="pct"/>
            <w:vAlign w:val="center"/>
          </w:tcPr>
          <w:p w14:paraId="437ED9F2" w14:textId="77777777" w:rsidR="00975031" w:rsidRPr="00EF5E56" w:rsidRDefault="00975031">
            <w:pPr>
              <w:jc w:val="center"/>
              <w:rPr>
                <w:rFonts w:ascii="Times New Roman" w:eastAsia="Calibri" w:hAnsi="Times New Roman"/>
                <w:sz w:val="14"/>
                <w:szCs w:val="14"/>
              </w:rPr>
            </w:pPr>
          </w:p>
        </w:tc>
      </w:tr>
      <w:tr w:rsidR="00975031" w:rsidRPr="00EF5E56" w14:paraId="04BC1EB1" w14:textId="77777777" w:rsidTr="00263AAA">
        <w:trPr>
          <w:trHeight w:val="20"/>
          <w:jc w:val="center"/>
        </w:trPr>
        <w:tc>
          <w:tcPr>
            <w:tcW w:w="283" w:type="pct"/>
            <w:vAlign w:val="center"/>
          </w:tcPr>
          <w:p w14:paraId="509B791D"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3</w:t>
            </w:r>
          </w:p>
        </w:tc>
        <w:tc>
          <w:tcPr>
            <w:tcW w:w="358" w:type="pct"/>
            <w:vAlign w:val="center"/>
          </w:tcPr>
          <w:p w14:paraId="7782360F"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BRAD</w:t>
            </w:r>
          </w:p>
        </w:tc>
        <w:tc>
          <w:tcPr>
            <w:tcW w:w="250" w:type="pct"/>
            <w:shd w:val="clear" w:color="auto" w:fill="auto"/>
            <w:vAlign w:val="center"/>
          </w:tcPr>
          <w:p w14:paraId="5960C633"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60</w:t>
            </w:r>
          </w:p>
        </w:tc>
        <w:tc>
          <w:tcPr>
            <w:tcW w:w="441" w:type="pct"/>
            <w:vAlign w:val="center"/>
          </w:tcPr>
          <w:p w14:paraId="70A069F7"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50E27F5"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285" w:type="pct"/>
            <w:vAlign w:val="center"/>
          </w:tcPr>
          <w:p w14:paraId="1B1FCC5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285" w:type="pct"/>
            <w:vAlign w:val="center"/>
          </w:tcPr>
          <w:p w14:paraId="2DEE82B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2453</w:t>
            </w:r>
          </w:p>
        </w:tc>
        <w:tc>
          <w:tcPr>
            <w:tcW w:w="362" w:type="pct"/>
            <w:shd w:val="clear" w:color="auto" w:fill="auto"/>
            <w:vAlign w:val="center"/>
          </w:tcPr>
          <w:p w14:paraId="3218816A"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60</w:t>
            </w:r>
          </w:p>
        </w:tc>
        <w:tc>
          <w:tcPr>
            <w:tcW w:w="362" w:type="pct"/>
            <w:vAlign w:val="center"/>
          </w:tcPr>
          <w:p w14:paraId="7129936D"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6309A73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60</w:t>
            </w:r>
          </w:p>
        </w:tc>
        <w:tc>
          <w:tcPr>
            <w:tcW w:w="362" w:type="pct"/>
            <w:vAlign w:val="center"/>
          </w:tcPr>
          <w:p w14:paraId="0460FB78" w14:textId="77777777" w:rsidR="00975031" w:rsidRPr="00EF5E56" w:rsidRDefault="00975031">
            <w:pPr>
              <w:jc w:val="center"/>
              <w:rPr>
                <w:rFonts w:ascii="Times New Roman" w:eastAsia="Calibri" w:hAnsi="Times New Roman"/>
                <w:sz w:val="14"/>
                <w:szCs w:val="14"/>
              </w:rPr>
            </w:pPr>
          </w:p>
        </w:tc>
        <w:tc>
          <w:tcPr>
            <w:tcW w:w="378" w:type="pct"/>
            <w:vAlign w:val="center"/>
          </w:tcPr>
          <w:p w14:paraId="179BE231"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241431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60</w:t>
            </w:r>
          </w:p>
        </w:tc>
        <w:tc>
          <w:tcPr>
            <w:tcW w:w="183" w:type="pct"/>
            <w:vAlign w:val="center"/>
          </w:tcPr>
          <w:p w14:paraId="2CB7F2FF" w14:textId="77777777" w:rsidR="00975031" w:rsidRPr="00EF5E56" w:rsidRDefault="00975031">
            <w:pPr>
              <w:jc w:val="center"/>
              <w:rPr>
                <w:rFonts w:ascii="Times New Roman" w:eastAsia="Calibri" w:hAnsi="Times New Roman"/>
                <w:sz w:val="14"/>
                <w:szCs w:val="14"/>
              </w:rPr>
            </w:pPr>
          </w:p>
        </w:tc>
        <w:tc>
          <w:tcPr>
            <w:tcW w:w="362" w:type="pct"/>
            <w:vAlign w:val="center"/>
          </w:tcPr>
          <w:p w14:paraId="27F1DD1B" w14:textId="77777777" w:rsidR="00975031" w:rsidRPr="00EF5E56" w:rsidRDefault="00975031">
            <w:pPr>
              <w:jc w:val="center"/>
              <w:rPr>
                <w:rFonts w:ascii="Times New Roman" w:eastAsia="Calibri" w:hAnsi="Times New Roman"/>
                <w:sz w:val="14"/>
                <w:szCs w:val="14"/>
              </w:rPr>
            </w:pPr>
          </w:p>
        </w:tc>
      </w:tr>
      <w:tr w:rsidR="00975031" w:rsidRPr="00EF5E56" w14:paraId="526B36AA" w14:textId="77777777" w:rsidTr="00263AAA">
        <w:trPr>
          <w:trHeight w:val="20"/>
          <w:jc w:val="center"/>
        </w:trPr>
        <w:tc>
          <w:tcPr>
            <w:tcW w:w="283" w:type="pct"/>
            <w:vAlign w:val="center"/>
          </w:tcPr>
          <w:p w14:paraId="3FF22386"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4</w:t>
            </w:r>
          </w:p>
        </w:tc>
        <w:tc>
          <w:tcPr>
            <w:tcW w:w="358" w:type="pct"/>
            <w:vAlign w:val="center"/>
          </w:tcPr>
          <w:p w14:paraId="4749A080"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HUNEDOARA</w:t>
            </w:r>
          </w:p>
        </w:tc>
        <w:tc>
          <w:tcPr>
            <w:tcW w:w="250" w:type="pct"/>
            <w:shd w:val="clear" w:color="auto" w:fill="auto"/>
            <w:vAlign w:val="center"/>
          </w:tcPr>
          <w:p w14:paraId="6E9F19A7"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104</w:t>
            </w:r>
          </w:p>
        </w:tc>
        <w:tc>
          <w:tcPr>
            <w:tcW w:w="441" w:type="pct"/>
            <w:vAlign w:val="center"/>
          </w:tcPr>
          <w:p w14:paraId="68A7FC9F"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0F9361C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275</w:t>
            </w:r>
          </w:p>
        </w:tc>
        <w:tc>
          <w:tcPr>
            <w:tcW w:w="285" w:type="pct"/>
            <w:vAlign w:val="center"/>
          </w:tcPr>
          <w:p w14:paraId="241A554D"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1192</w:t>
            </w:r>
          </w:p>
        </w:tc>
        <w:tc>
          <w:tcPr>
            <w:tcW w:w="285" w:type="pct"/>
            <w:vAlign w:val="center"/>
          </w:tcPr>
          <w:p w14:paraId="21472E2F"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42C3984A"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119</w:t>
            </w:r>
          </w:p>
        </w:tc>
        <w:tc>
          <w:tcPr>
            <w:tcW w:w="362" w:type="pct"/>
            <w:vAlign w:val="center"/>
          </w:tcPr>
          <w:p w14:paraId="64B63934"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3DBD766D"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130</w:t>
            </w:r>
          </w:p>
        </w:tc>
        <w:tc>
          <w:tcPr>
            <w:tcW w:w="362" w:type="pct"/>
            <w:vAlign w:val="center"/>
          </w:tcPr>
          <w:p w14:paraId="28751B13" w14:textId="77777777" w:rsidR="00975031" w:rsidRPr="00EF5E56" w:rsidRDefault="00975031">
            <w:pPr>
              <w:jc w:val="center"/>
              <w:rPr>
                <w:rFonts w:ascii="Times New Roman" w:eastAsia="Calibri" w:hAnsi="Times New Roman"/>
                <w:sz w:val="14"/>
                <w:szCs w:val="14"/>
              </w:rPr>
            </w:pPr>
          </w:p>
        </w:tc>
        <w:tc>
          <w:tcPr>
            <w:tcW w:w="378" w:type="pct"/>
            <w:vAlign w:val="center"/>
          </w:tcPr>
          <w:p w14:paraId="2F9C7BD3"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214711EA" w14:textId="77777777" w:rsidR="00975031" w:rsidRPr="00EF5E56" w:rsidRDefault="00975031">
            <w:pPr>
              <w:jc w:val="center"/>
              <w:rPr>
                <w:rFonts w:ascii="Times New Roman" w:eastAsia="Calibri" w:hAnsi="Times New Roman"/>
                <w:sz w:val="14"/>
                <w:szCs w:val="14"/>
              </w:rPr>
            </w:pPr>
          </w:p>
        </w:tc>
        <w:tc>
          <w:tcPr>
            <w:tcW w:w="183" w:type="pct"/>
            <w:vAlign w:val="center"/>
          </w:tcPr>
          <w:p w14:paraId="3E8703B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117</w:t>
            </w:r>
          </w:p>
        </w:tc>
        <w:tc>
          <w:tcPr>
            <w:tcW w:w="362" w:type="pct"/>
            <w:vAlign w:val="center"/>
          </w:tcPr>
          <w:p w14:paraId="5CA5744B" w14:textId="77777777" w:rsidR="00975031" w:rsidRPr="00EF5E56" w:rsidRDefault="00975031">
            <w:pPr>
              <w:jc w:val="center"/>
              <w:rPr>
                <w:rFonts w:ascii="Times New Roman" w:eastAsia="Calibri" w:hAnsi="Times New Roman"/>
                <w:sz w:val="14"/>
                <w:szCs w:val="14"/>
              </w:rPr>
            </w:pPr>
          </w:p>
        </w:tc>
      </w:tr>
      <w:tr w:rsidR="00975031" w:rsidRPr="00EF5E56" w14:paraId="30234BE5" w14:textId="77777777" w:rsidTr="00263AAA">
        <w:trPr>
          <w:trHeight w:val="20"/>
          <w:jc w:val="center"/>
        </w:trPr>
        <w:tc>
          <w:tcPr>
            <w:tcW w:w="283" w:type="pct"/>
            <w:vAlign w:val="center"/>
          </w:tcPr>
          <w:p w14:paraId="761CF44B"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5</w:t>
            </w:r>
          </w:p>
        </w:tc>
        <w:tc>
          <w:tcPr>
            <w:tcW w:w="358" w:type="pct"/>
            <w:vAlign w:val="center"/>
          </w:tcPr>
          <w:p w14:paraId="4FD4C799"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LUPENI</w:t>
            </w:r>
          </w:p>
        </w:tc>
        <w:tc>
          <w:tcPr>
            <w:tcW w:w="250" w:type="pct"/>
            <w:shd w:val="clear" w:color="auto" w:fill="auto"/>
            <w:vAlign w:val="center"/>
          </w:tcPr>
          <w:p w14:paraId="30FA1738" w14:textId="77777777" w:rsidR="00975031" w:rsidRPr="00EF5E56" w:rsidRDefault="00975031">
            <w:pPr>
              <w:jc w:val="center"/>
              <w:rPr>
                <w:rFonts w:ascii="Times New Roman" w:eastAsia="Calibri" w:hAnsi="Times New Roman"/>
                <w:sz w:val="14"/>
                <w:szCs w:val="14"/>
              </w:rPr>
            </w:pPr>
          </w:p>
        </w:tc>
        <w:tc>
          <w:tcPr>
            <w:tcW w:w="441" w:type="pct"/>
            <w:vAlign w:val="center"/>
          </w:tcPr>
          <w:p w14:paraId="055982A2"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5F538AC"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58</w:t>
            </w:r>
          </w:p>
        </w:tc>
        <w:tc>
          <w:tcPr>
            <w:tcW w:w="285" w:type="pct"/>
            <w:vAlign w:val="center"/>
          </w:tcPr>
          <w:p w14:paraId="3B8C04B0"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285" w:type="pct"/>
            <w:vAlign w:val="center"/>
          </w:tcPr>
          <w:p w14:paraId="059CA47D"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655F0D00" w14:textId="77777777" w:rsidR="00975031" w:rsidRPr="00EF5E56" w:rsidRDefault="00975031">
            <w:pPr>
              <w:jc w:val="center"/>
              <w:rPr>
                <w:rFonts w:ascii="Times New Roman" w:eastAsia="Calibri" w:hAnsi="Times New Roman"/>
                <w:sz w:val="14"/>
                <w:szCs w:val="14"/>
              </w:rPr>
            </w:pPr>
          </w:p>
        </w:tc>
        <w:tc>
          <w:tcPr>
            <w:tcW w:w="362" w:type="pct"/>
            <w:vAlign w:val="center"/>
          </w:tcPr>
          <w:p w14:paraId="0A829EAE"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00E3F58" w14:textId="77777777" w:rsidR="00975031" w:rsidRPr="00EF5E56" w:rsidRDefault="00975031">
            <w:pPr>
              <w:jc w:val="center"/>
              <w:rPr>
                <w:rFonts w:ascii="Times New Roman" w:eastAsia="Calibri" w:hAnsi="Times New Roman"/>
                <w:sz w:val="14"/>
                <w:szCs w:val="14"/>
              </w:rPr>
            </w:pPr>
          </w:p>
        </w:tc>
        <w:tc>
          <w:tcPr>
            <w:tcW w:w="362" w:type="pct"/>
            <w:vAlign w:val="center"/>
          </w:tcPr>
          <w:p w14:paraId="4DA0ED68" w14:textId="77777777" w:rsidR="00975031" w:rsidRPr="00EF5E56" w:rsidRDefault="00975031">
            <w:pPr>
              <w:jc w:val="center"/>
              <w:rPr>
                <w:rFonts w:ascii="Times New Roman" w:eastAsia="Calibri" w:hAnsi="Times New Roman"/>
                <w:sz w:val="14"/>
                <w:szCs w:val="14"/>
              </w:rPr>
            </w:pPr>
          </w:p>
        </w:tc>
        <w:tc>
          <w:tcPr>
            <w:tcW w:w="378" w:type="pct"/>
            <w:vAlign w:val="center"/>
          </w:tcPr>
          <w:p w14:paraId="31C091D6"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43A79D87" w14:textId="77777777" w:rsidR="00975031" w:rsidRPr="00EF5E56" w:rsidRDefault="00975031">
            <w:pPr>
              <w:jc w:val="center"/>
              <w:rPr>
                <w:rFonts w:ascii="Times New Roman" w:eastAsia="Calibri" w:hAnsi="Times New Roman"/>
                <w:sz w:val="14"/>
                <w:szCs w:val="14"/>
              </w:rPr>
            </w:pPr>
          </w:p>
        </w:tc>
        <w:tc>
          <w:tcPr>
            <w:tcW w:w="183" w:type="pct"/>
            <w:vAlign w:val="center"/>
          </w:tcPr>
          <w:p w14:paraId="10531545" w14:textId="77777777" w:rsidR="00975031" w:rsidRPr="00EF5E56" w:rsidRDefault="00975031">
            <w:pPr>
              <w:jc w:val="center"/>
              <w:rPr>
                <w:rFonts w:ascii="Times New Roman" w:eastAsia="Calibri" w:hAnsi="Times New Roman"/>
                <w:sz w:val="14"/>
                <w:szCs w:val="14"/>
              </w:rPr>
            </w:pPr>
          </w:p>
        </w:tc>
        <w:tc>
          <w:tcPr>
            <w:tcW w:w="362" w:type="pct"/>
            <w:vAlign w:val="center"/>
          </w:tcPr>
          <w:p w14:paraId="5E63A7A5" w14:textId="77777777" w:rsidR="00975031" w:rsidRPr="00EF5E56" w:rsidRDefault="00975031">
            <w:pPr>
              <w:jc w:val="center"/>
              <w:rPr>
                <w:rFonts w:ascii="Times New Roman" w:eastAsia="Calibri" w:hAnsi="Times New Roman"/>
                <w:sz w:val="14"/>
                <w:szCs w:val="14"/>
              </w:rPr>
            </w:pPr>
          </w:p>
        </w:tc>
      </w:tr>
      <w:tr w:rsidR="00975031" w:rsidRPr="00EF5E56" w14:paraId="26A1505D" w14:textId="77777777" w:rsidTr="00263AAA">
        <w:trPr>
          <w:trHeight w:val="20"/>
          <w:jc w:val="center"/>
        </w:trPr>
        <w:tc>
          <w:tcPr>
            <w:tcW w:w="283" w:type="pct"/>
            <w:vAlign w:val="center"/>
          </w:tcPr>
          <w:p w14:paraId="552359B2"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6</w:t>
            </w:r>
          </w:p>
        </w:tc>
        <w:tc>
          <w:tcPr>
            <w:tcW w:w="358" w:type="pct"/>
            <w:vAlign w:val="center"/>
          </w:tcPr>
          <w:p w14:paraId="4834E2C5"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ORĂȘTIE</w:t>
            </w:r>
          </w:p>
        </w:tc>
        <w:tc>
          <w:tcPr>
            <w:tcW w:w="250" w:type="pct"/>
            <w:shd w:val="clear" w:color="auto" w:fill="auto"/>
            <w:vAlign w:val="center"/>
          </w:tcPr>
          <w:p w14:paraId="2FEC88F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72</w:t>
            </w:r>
          </w:p>
        </w:tc>
        <w:tc>
          <w:tcPr>
            <w:tcW w:w="441" w:type="pct"/>
            <w:vAlign w:val="center"/>
          </w:tcPr>
          <w:p w14:paraId="2050418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41EFB0CA"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71</w:t>
            </w:r>
          </w:p>
        </w:tc>
        <w:tc>
          <w:tcPr>
            <w:tcW w:w="285" w:type="pct"/>
            <w:vAlign w:val="center"/>
          </w:tcPr>
          <w:p w14:paraId="235E04CF"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363</w:t>
            </w:r>
          </w:p>
        </w:tc>
        <w:tc>
          <w:tcPr>
            <w:tcW w:w="285" w:type="pct"/>
            <w:vAlign w:val="center"/>
          </w:tcPr>
          <w:p w14:paraId="68EB415A"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243716D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68</w:t>
            </w:r>
          </w:p>
        </w:tc>
        <w:tc>
          <w:tcPr>
            <w:tcW w:w="362" w:type="pct"/>
            <w:vAlign w:val="center"/>
          </w:tcPr>
          <w:p w14:paraId="70738387"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1A89BAF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75</w:t>
            </w:r>
          </w:p>
        </w:tc>
        <w:tc>
          <w:tcPr>
            <w:tcW w:w="362" w:type="pct"/>
            <w:vAlign w:val="center"/>
          </w:tcPr>
          <w:p w14:paraId="30D594C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78" w:type="pct"/>
            <w:vAlign w:val="center"/>
          </w:tcPr>
          <w:p w14:paraId="0CB97F5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48</w:t>
            </w:r>
          </w:p>
        </w:tc>
        <w:tc>
          <w:tcPr>
            <w:tcW w:w="362" w:type="pct"/>
            <w:shd w:val="clear" w:color="auto" w:fill="auto"/>
            <w:vAlign w:val="center"/>
          </w:tcPr>
          <w:p w14:paraId="43571FC5" w14:textId="77777777" w:rsidR="00975031" w:rsidRPr="00EF5E56" w:rsidRDefault="00975031">
            <w:pPr>
              <w:jc w:val="center"/>
              <w:rPr>
                <w:rFonts w:ascii="Times New Roman" w:eastAsia="Calibri" w:hAnsi="Times New Roman"/>
                <w:sz w:val="14"/>
                <w:szCs w:val="14"/>
              </w:rPr>
            </w:pPr>
          </w:p>
        </w:tc>
        <w:tc>
          <w:tcPr>
            <w:tcW w:w="183" w:type="pct"/>
            <w:vAlign w:val="center"/>
          </w:tcPr>
          <w:p w14:paraId="006AA96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64</w:t>
            </w:r>
          </w:p>
        </w:tc>
        <w:tc>
          <w:tcPr>
            <w:tcW w:w="362" w:type="pct"/>
            <w:vAlign w:val="center"/>
          </w:tcPr>
          <w:p w14:paraId="16F0956E" w14:textId="77777777" w:rsidR="00975031" w:rsidRPr="00EF5E56" w:rsidRDefault="00975031">
            <w:pPr>
              <w:jc w:val="center"/>
              <w:rPr>
                <w:rFonts w:ascii="Times New Roman" w:eastAsia="Calibri" w:hAnsi="Times New Roman"/>
                <w:sz w:val="14"/>
                <w:szCs w:val="14"/>
              </w:rPr>
            </w:pPr>
          </w:p>
        </w:tc>
      </w:tr>
      <w:tr w:rsidR="00975031" w:rsidRPr="00EF5E56" w14:paraId="2465255C" w14:textId="77777777" w:rsidTr="00263AAA">
        <w:trPr>
          <w:trHeight w:val="20"/>
          <w:jc w:val="center"/>
        </w:trPr>
        <w:tc>
          <w:tcPr>
            <w:tcW w:w="283" w:type="pct"/>
            <w:vAlign w:val="center"/>
          </w:tcPr>
          <w:p w14:paraId="1594D5FE"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7</w:t>
            </w:r>
          </w:p>
        </w:tc>
        <w:tc>
          <w:tcPr>
            <w:tcW w:w="358" w:type="pct"/>
            <w:vAlign w:val="center"/>
          </w:tcPr>
          <w:p w14:paraId="09E23713"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MUNICIPIUL PETROȘANI</w:t>
            </w:r>
          </w:p>
        </w:tc>
        <w:tc>
          <w:tcPr>
            <w:tcW w:w="250" w:type="pct"/>
            <w:shd w:val="clear" w:color="auto" w:fill="auto"/>
            <w:vAlign w:val="center"/>
          </w:tcPr>
          <w:p w14:paraId="46677BCD" w14:textId="77777777" w:rsidR="00975031" w:rsidRPr="00EF5E56" w:rsidRDefault="00975031">
            <w:pPr>
              <w:jc w:val="center"/>
              <w:rPr>
                <w:rFonts w:ascii="Times New Roman" w:eastAsia="Calibri" w:hAnsi="Times New Roman"/>
                <w:sz w:val="14"/>
                <w:szCs w:val="14"/>
              </w:rPr>
            </w:pPr>
          </w:p>
        </w:tc>
        <w:tc>
          <w:tcPr>
            <w:tcW w:w="441" w:type="pct"/>
            <w:vAlign w:val="center"/>
          </w:tcPr>
          <w:p w14:paraId="0B0549E5"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64F08CE3" w14:textId="77777777" w:rsidR="00975031" w:rsidRPr="00EF5E56" w:rsidRDefault="00975031">
            <w:pPr>
              <w:jc w:val="center"/>
              <w:rPr>
                <w:rFonts w:ascii="Times New Roman" w:eastAsia="Calibri" w:hAnsi="Times New Roman"/>
                <w:sz w:val="14"/>
                <w:szCs w:val="14"/>
              </w:rPr>
            </w:pPr>
          </w:p>
        </w:tc>
        <w:tc>
          <w:tcPr>
            <w:tcW w:w="285" w:type="pct"/>
            <w:vAlign w:val="center"/>
          </w:tcPr>
          <w:p w14:paraId="7B59D13B" w14:textId="77777777" w:rsidR="00975031" w:rsidRPr="00EF5E56" w:rsidRDefault="00975031">
            <w:pPr>
              <w:jc w:val="center"/>
              <w:rPr>
                <w:rFonts w:ascii="Times New Roman" w:eastAsia="Calibri" w:hAnsi="Times New Roman"/>
                <w:sz w:val="14"/>
                <w:szCs w:val="14"/>
              </w:rPr>
            </w:pPr>
          </w:p>
        </w:tc>
        <w:tc>
          <w:tcPr>
            <w:tcW w:w="285" w:type="pct"/>
            <w:vAlign w:val="center"/>
          </w:tcPr>
          <w:p w14:paraId="3FBCAC6F"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442FFCA9" w14:textId="77777777" w:rsidR="00975031" w:rsidRPr="00EF5E56" w:rsidRDefault="00975031">
            <w:pPr>
              <w:jc w:val="center"/>
              <w:rPr>
                <w:rFonts w:ascii="Times New Roman" w:eastAsia="Calibri" w:hAnsi="Times New Roman"/>
                <w:sz w:val="14"/>
                <w:szCs w:val="14"/>
              </w:rPr>
            </w:pPr>
          </w:p>
        </w:tc>
        <w:tc>
          <w:tcPr>
            <w:tcW w:w="362" w:type="pct"/>
            <w:vAlign w:val="center"/>
          </w:tcPr>
          <w:p w14:paraId="7FFCAD2B"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1B8C394B" w14:textId="77777777" w:rsidR="00975031" w:rsidRPr="00EF5E56" w:rsidRDefault="00975031">
            <w:pPr>
              <w:jc w:val="center"/>
              <w:rPr>
                <w:rFonts w:ascii="Times New Roman" w:eastAsia="Calibri" w:hAnsi="Times New Roman"/>
                <w:sz w:val="14"/>
                <w:szCs w:val="14"/>
              </w:rPr>
            </w:pPr>
          </w:p>
        </w:tc>
        <w:tc>
          <w:tcPr>
            <w:tcW w:w="362" w:type="pct"/>
            <w:vAlign w:val="center"/>
          </w:tcPr>
          <w:p w14:paraId="6D7EB0A9" w14:textId="77777777" w:rsidR="00975031" w:rsidRPr="00EF5E56" w:rsidRDefault="00975031">
            <w:pPr>
              <w:jc w:val="center"/>
              <w:rPr>
                <w:rFonts w:ascii="Times New Roman" w:eastAsia="Calibri" w:hAnsi="Times New Roman"/>
                <w:sz w:val="14"/>
                <w:szCs w:val="14"/>
              </w:rPr>
            </w:pPr>
          </w:p>
        </w:tc>
        <w:tc>
          <w:tcPr>
            <w:tcW w:w="378" w:type="pct"/>
            <w:vAlign w:val="center"/>
          </w:tcPr>
          <w:p w14:paraId="304C2900"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74CDA429" w14:textId="77777777" w:rsidR="00975031" w:rsidRPr="00EF5E56" w:rsidRDefault="00975031">
            <w:pPr>
              <w:jc w:val="center"/>
              <w:rPr>
                <w:rFonts w:ascii="Times New Roman" w:eastAsia="Calibri" w:hAnsi="Times New Roman"/>
                <w:sz w:val="14"/>
                <w:szCs w:val="14"/>
              </w:rPr>
            </w:pPr>
          </w:p>
        </w:tc>
        <w:tc>
          <w:tcPr>
            <w:tcW w:w="183" w:type="pct"/>
            <w:vAlign w:val="center"/>
          </w:tcPr>
          <w:p w14:paraId="101FBDD2" w14:textId="77777777" w:rsidR="00975031" w:rsidRPr="00EF5E56" w:rsidRDefault="00975031">
            <w:pPr>
              <w:jc w:val="center"/>
              <w:rPr>
                <w:rFonts w:ascii="Times New Roman" w:eastAsia="Calibri" w:hAnsi="Times New Roman"/>
                <w:sz w:val="14"/>
                <w:szCs w:val="14"/>
              </w:rPr>
            </w:pPr>
          </w:p>
        </w:tc>
        <w:tc>
          <w:tcPr>
            <w:tcW w:w="362" w:type="pct"/>
            <w:vAlign w:val="center"/>
          </w:tcPr>
          <w:p w14:paraId="2CC1DDC2" w14:textId="77777777" w:rsidR="00975031" w:rsidRPr="00EF5E56" w:rsidRDefault="00975031">
            <w:pPr>
              <w:jc w:val="center"/>
              <w:rPr>
                <w:rFonts w:ascii="Times New Roman" w:eastAsia="Calibri" w:hAnsi="Times New Roman"/>
                <w:sz w:val="14"/>
                <w:szCs w:val="14"/>
              </w:rPr>
            </w:pPr>
          </w:p>
        </w:tc>
      </w:tr>
      <w:tr w:rsidR="00975031" w:rsidRPr="00EF5E56" w14:paraId="5B1877D1" w14:textId="77777777" w:rsidTr="00263AAA">
        <w:trPr>
          <w:trHeight w:val="20"/>
          <w:jc w:val="center"/>
        </w:trPr>
        <w:tc>
          <w:tcPr>
            <w:tcW w:w="283" w:type="pct"/>
            <w:vAlign w:val="center"/>
          </w:tcPr>
          <w:p w14:paraId="5756F1A5"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8</w:t>
            </w:r>
          </w:p>
        </w:tc>
        <w:tc>
          <w:tcPr>
            <w:tcW w:w="358" w:type="pct"/>
            <w:vAlign w:val="center"/>
          </w:tcPr>
          <w:p w14:paraId="3D811BC3"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ANINOASA</w:t>
            </w:r>
          </w:p>
        </w:tc>
        <w:tc>
          <w:tcPr>
            <w:tcW w:w="250" w:type="pct"/>
            <w:shd w:val="clear" w:color="auto" w:fill="auto"/>
            <w:vAlign w:val="center"/>
          </w:tcPr>
          <w:p w14:paraId="1D12D2FF" w14:textId="77777777" w:rsidR="00975031" w:rsidRPr="00EF5E56" w:rsidRDefault="00975031">
            <w:pPr>
              <w:jc w:val="center"/>
              <w:rPr>
                <w:rFonts w:ascii="Times New Roman" w:eastAsia="Calibri" w:hAnsi="Times New Roman"/>
                <w:sz w:val="14"/>
                <w:szCs w:val="14"/>
              </w:rPr>
            </w:pPr>
          </w:p>
        </w:tc>
        <w:tc>
          <w:tcPr>
            <w:tcW w:w="441" w:type="pct"/>
            <w:vAlign w:val="center"/>
          </w:tcPr>
          <w:p w14:paraId="76353B3A"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732E21EB" w14:textId="77777777" w:rsidR="00975031" w:rsidRPr="00EF5E56" w:rsidRDefault="00975031">
            <w:pPr>
              <w:jc w:val="center"/>
              <w:rPr>
                <w:rFonts w:ascii="Times New Roman" w:eastAsia="Calibri" w:hAnsi="Times New Roman"/>
                <w:sz w:val="14"/>
                <w:szCs w:val="14"/>
              </w:rPr>
            </w:pPr>
          </w:p>
        </w:tc>
        <w:tc>
          <w:tcPr>
            <w:tcW w:w="285" w:type="pct"/>
            <w:vAlign w:val="center"/>
          </w:tcPr>
          <w:p w14:paraId="4BD82C55" w14:textId="77777777" w:rsidR="00975031" w:rsidRPr="00EF5E56" w:rsidRDefault="00975031">
            <w:pPr>
              <w:jc w:val="center"/>
              <w:rPr>
                <w:rFonts w:ascii="Times New Roman" w:eastAsia="Calibri" w:hAnsi="Times New Roman"/>
                <w:sz w:val="14"/>
                <w:szCs w:val="14"/>
              </w:rPr>
            </w:pPr>
          </w:p>
        </w:tc>
        <w:tc>
          <w:tcPr>
            <w:tcW w:w="285" w:type="pct"/>
            <w:vAlign w:val="center"/>
          </w:tcPr>
          <w:p w14:paraId="3F298B60"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37D4BB31" w14:textId="77777777" w:rsidR="00975031" w:rsidRPr="00EF5E56" w:rsidRDefault="00975031">
            <w:pPr>
              <w:jc w:val="center"/>
              <w:rPr>
                <w:rFonts w:ascii="Times New Roman" w:eastAsia="Calibri" w:hAnsi="Times New Roman"/>
                <w:sz w:val="14"/>
                <w:szCs w:val="14"/>
              </w:rPr>
            </w:pPr>
          </w:p>
        </w:tc>
        <w:tc>
          <w:tcPr>
            <w:tcW w:w="362" w:type="pct"/>
            <w:vAlign w:val="center"/>
          </w:tcPr>
          <w:p w14:paraId="771E0E0E"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70E2552" w14:textId="77777777" w:rsidR="00975031" w:rsidRPr="00EF5E56" w:rsidRDefault="00975031">
            <w:pPr>
              <w:jc w:val="center"/>
              <w:rPr>
                <w:rFonts w:ascii="Times New Roman" w:eastAsia="Calibri" w:hAnsi="Times New Roman"/>
                <w:sz w:val="14"/>
                <w:szCs w:val="14"/>
              </w:rPr>
            </w:pPr>
          </w:p>
        </w:tc>
        <w:tc>
          <w:tcPr>
            <w:tcW w:w="362" w:type="pct"/>
            <w:vAlign w:val="center"/>
          </w:tcPr>
          <w:p w14:paraId="54BAACE7" w14:textId="77777777" w:rsidR="00975031" w:rsidRPr="00EF5E56" w:rsidRDefault="00975031">
            <w:pPr>
              <w:jc w:val="center"/>
              <w:rPr>
                <w:rFonts w:ascii="Times New Roman" w:eastAsia="Calibri" w:hAnsi="Times New Roman"/>
                <w:sz w:val="14"/>
                <w:szCs w:val="14"/>
              </w:rPr>
            </w:pPr>
          </w:p>
        </w:tc>
        <w:tc>
          <w:tcPr>
            <w:tcW w:w="378" w:type="pct"/>
            <w:vAlign w:val="center"/>
          </w:tcPr>
          <w:p w14:paraId="18880C43"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364B20DC" w14:textId="77777777" w:rsidR="00975031" w:rsidRPr="00EF5E56" w:rsidRDefault="00975031">
            <w:pPr>
              <w:jc w:val="center"/>
              <w:rPr>
                <w:rFonts w:ascii="Times New Roman" w:eastAsia="Calibri" w:hAnsi="Times New Roman"/>
                <w:sz w:val="14"/>
                <w:szCs w:val="14"/>
              </w:rPr>
            </w:pPr>
          </w:p>
        </w:tc>
        <w:tc>
          <w:tcPr>
            <w:tcW w:w="183" w:type="pct"/>
            <w:vAlign w:val="center"/>
          </w:tcPr>
          <w:p w14:paraId="7B386C70" w14:textId="77777777" w:rsidR="00975031" w:rsidRPr="00EF5E56" w:rsidRDefault="00975031">
            <w:pPr>
              <w:jc w:val="center"/>
              <w:rPr>
                <w:rFonts w:ascii="Times New Roman" w:eastAsia="Calibri" w:hAnsi="Times New Roman"/>
                <w:sz w:val="14"/>
                <w:szCs w:val="14"/>
              </w:rPr>
            </w:pPr>
          </w:p>
        </w:tc>
        <w:tc>
          <w:tcPr>
            <w:tcW w:w="362" w:type="pct"/>
            <w:vAlign w:val="center"/>
          </w:tcPr>
          <w:p w14:paraId="3EA500B2" w14:textId="77777777" w:rsidR="00975031" w:rsidRPr="00EF5E56" w:rsidRDefault="00975031">
            <w:pPr>
              <w:jc w:val="center"/>
              <w:rPr>
                <w:rFonts w:ascii="Times New Roman" w:eastAsia="Calibri" w:hAnsi="Times New Roman"/>
                <w:sz w:val="14"/>
                <w:szCs w:val="14"/>
              </w:rPr>
            </w:pPr>
          </w:p>
        </w:tc>
      </w:tr>
      <w:tr w:rsidR="00975031" w:rsidRPr="00EF5E56" w14:paraId="4D8963CD" w14:textId="77777777" w:rsidTr="00263AAA">
        <w:trPr>
          <w:trHeight w:val="20"/>
          <w:jc w:val="center"/>
        </w:trPr>
        <w:tc>
          <w:tcPr>
            <w:tcW w:w="283" w:type="pct"/>
            <w:vAlign w:val="center"/>
          </w:tcPr>
          <w:p w14:paraId="54B96DE2"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9</w:t>
            </w:r>
          </w:p>
        </w:tc>
        <w:tc>
          <w:tcPr>
            <w:tcW w:w="358" w:type="pct"/>
            <w:vAlign w:val="center"/>
          </w:tcPr>
          <w:p w14:paraId="68B95296"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CĂLAN</w:t>
            </w:r>
          </w:p>
        </w:tc>
        <w:tc>
          <w:tcPr>
            <w:tcW w:w="250" w:type="pct"/>
            <w:shd w:val="clear" w:color="auto" w:fill="auto"/>
            <w:vAlign w:val="center"/>
          </w:tcPr>
          <w:p w14:paraId="28A23C6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41</w:t>
            </w:r>
          </w:p>
        </w:tc>
        <w:tc>
          <w:tcPr>
            <w:tcW w:w="441" w:type="pct"/>
            <w:vAlign w:val="center"/>
          </w:tcPr>
          <w:p w14:paraId="72F320B0"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w:t>
            </w:r>
          </w:p>
        </w:tc>
        <w:tc>
          <w:tcPr>
            <w:tcW w:w="362" w:type="pct"/>
            <w:shd w:val="clear" w:color="auto" w:fill="auto"/>
            <w:vAlign w:val="center"/>
          </w:tcPr>
          <w:p w14:paraId="7439FCC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41</w:t>
            </w:r>
          </w:p>
        </w:tc>
        <w:tc>
          <w:tcPr>
            <w:tcW w:w="285" w:type="pct"/>
            <w:vAlign w:val="center"/>
          </w:tcPr>
          <w:p w14:paraId="6FA2DCB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217</w:t>
            </w:r>
          </w:p>
        </w:tc>
        <w:tc>
          <w:tcPr>
            <w:tcW w:w="285" w:type="pct"/>
            <w:vAlign w:val="center"/>
          </w:tcPr>
          <w:p w14:paraId="55FA5FE0"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013CF6E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47</w:t>
            </w:r>
          </w:p>
        </w:tc>
        <w:tc>
          <w:tcPr>
            <w:tcW w:w="362" w:type="pct"/>
            <w:vAlign w:val="center"/>
          </w:tcPr>
          <w:p w14:paraId="1AD8F6A7"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5</w:t>
            </w:r>
          </w:p>
        </w:tc>
        <w:tc>
          <w:tcPr>
            <w:tcW w:w="362" w:type="pct"/>
            <w:shd w:val="clear" w:color="auto" w:fill="auto"/>
            <w:vAlign w:val="center"/>
          </w:tcPr>
          <w:p w14:paraId="107B2C6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47</w:t>
            </w:r>
          </w:p>
        </w:tc>
        <w:tc>
          <w:tcPr>
            <w:tcW w:w="362" w:type="pct"/>
            <w:vAlign w:val="center"/>
          </w:tcPr>
          <w:p w14:paraId="60623DB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w:t>
            </w:r>
          </w:p>
        </w:tc>
        <w:tc>
          <w:tcPr>
            <w:tcW w:w="378" w:type="pct"/>
            <w:vAlign w:val="center"/>
          </w:tcPr>
          <w:p w14:paraId="33E5BD8E"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0FA5B15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7</w:t>
            </w:r>
          </w:p>
        </w:tc>
        <w:tc>
          <w:tcPr>
            <w:tcW w:w="183" w:type="pct"/>
            <w:vAlign w:val="center"/>
          </w:tcPr>
          <w:p w14:paraId="6290949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17</w:t>
            </w:r>
          </w:p>
        </w:tc>
        <w:tc>
          <w:tcPr>
            <w:tcW w:w="362" w:type="pct"/>
            <w:vAlign w:val="center"/>
          </w:tcPr>
          <w:p w14:paraId="5FA16415" w14:textId="77777777" w:rsidR="00975031" w:rsidRPr="00EF5E56" w:rsidRDefault="00975031">
            <w:pPr>
              <w:jc w:val="center"/>
              <w:rPr>
                <w:rFonts w:ascii="Times New Roman" w:eastAsia="Calibri" w:hAnsi="Times New Roman"/>
                <w:sz w:val="14"/>
                <w:szCs w:val="14"/>
              </w:rPr>
            </w:pPr>
          </w:p>
        </w:tc>
      </w:tr>
      <w:tr w:rsidR="00975031" w:rsidRPr="00EF5E56" w14:paraId="59FE277E" w14:textId="77777777" w:rsidTr="00263AAA">
        <w:trPr>
          <w:trHeight w:val="20"/>
          <w:jc w:val="center"/>
        </w:trPr>
        <w:tc>
          <w:tcPr>
            <w:tcW w:w="283" w:type="pct"/>
            <w:vAlign w:val="center"/>
          </w:tcPr>
          <w:p w14:paraId="2AC69813"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10</w:t>
            </w:r>
          </w:p>
        </w:tc>
        <w:tc>
          <w:tcPr>
            <w:tcW w:w="358" w:type="pct"/>
            <w:vAlign w:val="center"/>
          </w:tcPr>
          <w:p w14:paraId="1FC4DA42"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GEOAGIU</w:t>
            </w:r>
          </w:p>
        </w:tc>
        <w:tc>
          <w:tcPr>
            <w:tcW w:w="250" w:type="pct"/>
            <w:shd w:val="clear" w:color="auto" w:fill="auto"/>
            <w:vAlign w:val="center"/>
          </w:tcPr>
          <w:p w14:paraId="5DF5E925"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20</w:t>
            </w:r>
          </w:p>
        </w:tc>
        <w:tc>
          <w:tcPr>
            <w:tcW w:w="441" w:type="pct"/>
            <w:vAlign w:val="center"/>
          </w:tcPr>
          <w:p w14:paraId="3DFE221C"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596F54B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7</w:t>
            </w:r>
          </w:p>
        </w:tc>
        <w:tc>
          <w:tcPr>
            <w:tcW w:w="285" w:type="pct"/>
            <w:vAlign w:val="center"/>
          </w:tcPr>
          <w:p w14:paraId="1F1150A3"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97</w:t>
            </w:r>
          </w:p>
        </w:tc>
        <w:tc>
          <w:tcPr>
            <w:tcW w:w="285" w:type="pct"/>
            <w:vAlign w:val="center"/>
          </w:tcPr>
          <w:p w14:paraId="764F4F7C"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BA932D1"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15</w:t>
            </w:r>
          </w:p>
        </w:tc>
        <w:tc>
          <w:tcPr>
            <w:tcW w:w="362" w:type="pct"/>
            <w:vAlign w:val="center"/>
          </w:tcPr>
          <w:p w14:paraId="050F75FD"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3D2E1A4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16</w:t>
            </w:r>
          </w:p>
        </w:tc>
        <w:tc>
          <w:tcPr>
            <w:tcW w:w="362" w:type="pct"/>
            <w:vAlign w:val="center"/>
          </w:tcPr>
          <w:p w14:paraId="2CB274C0"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78" w:type="pct"/>
            <w:vAlign w:val="center"/>
          </w:tcPr>
          <w:p w14:paraId="5535BF9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0A04F063"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183" w:type="pct"/>
            <w:vAlign w:val="center"/>
          </w:tcPr>
          <w:p w14:paraId="7A86AD3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vAlign w:val="center"/>
          </w:tcPr>
          <w:p w14:paraId="1BB06AC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r>
      <w:tr w:rsidR="00975031" w:rsidRPr="00EF5E56" w14:paraId="49F03B5C" w14:textId="77777777" w:rsidTr="00263AAA">
        <w:trPr>
          <w:trHeight w:val="20"/>
          <w:jc w:val="center"/>
        </w:trPr>
        <w:tc>
          <w:tcPr>
            <w:tcW w:w="283" w:type="pct"/>
            <w:vAlign w:val="center"/>
          </w:tcPr>
          <w:p w14:paraId="063DF1A1"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11</w:t>
            </w:r>
          </w:p>
        </w:tc>
        <w:tc>
          <w:tcPr>
            <w:tcW w:w="358" w:type="pct"/>
            <w:vAlign w:val="center"/>
          </w:tcPr>
          <w:p w14:paraId="116B73B3"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HAȚEG</w:t>
            </w:r>
          </w:p>
        </w:tc>
        <w:tc>
          <w:tcPr>
            <w:tcW w:w="250" w:type="pct"/>
            <w:shd w:val="clear" w:color="auto" w:fill="auto"/>
            <w:vAlign w:val="center"/>
          </w:tcPr>
          <w:p w14:paraId="6242551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31</w:t>
            </w:r>
          </w:p>
        </w:tc>
        <w:tc>
          <w:tcPr>
            <w:tcW w:w="441" w:type="pct"/>
            <w:vAlign w:val="center"/>
          </w:tcPr>
          <w:p w14:paraId="25C6727A"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49226B1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30</w:t>
            </w:r>
          </w:p>
        </w:tc>
        <w:tc>
          <w:tcPr>
            <w:tcW w:w="285" w:type="pct"/>
            <w:vAlign w:val="center"/>
          </w:tcPr>
          <w:p w14:paraId="48742B9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301</w:t>
            </w:r>
          </w:p>
        </w:tc>
        <w:tc>
          <w:tcPr>
            <w:tcW w:w="285" w:type="pct"/>
            <w:vAlign w:val="center"/>
          </w:tcPr>
          <w:p w14:paraId="2BB97449"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362" w:type="pct"/>
            <w:shd w:val="clear" w:color="auto" w:fill="auto"/>
            <w:vAlign w:val="center"/>
          </w:tcPr>
          <w:p w14:paraId="04AED6FC"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34</w:t>
            </w:r>
          </w:p>
        </w:tc>
        <w:tc>
          <w:tcPr>
            <w:tcW w:w="362" w:type="pct"/>
            <w:vAlign w:val="center"/>
          </w:tcPr>
          <w:p w14:paraId="427A3972"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65FA913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61</w:t>
            </w:r>
          </w:p>
        </w:tc>
        <w:tc>
          <w:tcPr>
            <w:tcW w:w="362" w:type="pct"/>
            <w:vAlign w:val="center"/>
          </w:tcPr>
          <w:p w14:paraId="58A20422" w14:textId="77777777" w:rsidR="00975031" w:rsidRPr="00EF5E56" w:rsidRDefault="00975031">
            <w:pPr>
              <w:jc w:val="center"/>
              <w:rPr>
                <w:rFonts w:ascii="Times New Roman" w:eastAsia="Calibri" w:hAnsi="Times New Roman"/>
                <w:sz w:val="14"/>
                <w:szCs w:val="14"/>
              </w:rPr>
            </w:pPr>
          </w:p>
        </w:tc>
        <w:tc>
          <w:tcPr>
            <w:tcW w:w="378" w:type="pct"/>
            <w:vAlign w:val="center"/>
          </w:tcPr>
          <w:p w14:paraId="5A8570AE"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4C40A55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c>
          <w:tcPr>
            <w:tcW w:w="183" w:type="pct"/>
            <w:vAlign w:val="center"/>
          </w:tcPr>
          <w:p w14:paraId="6714DF0A"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29</w:t>
            </w:r>
          </w:p>
        </w:tc>
        <w:tc>
          <w:tcPr>
            <w:tcW w:w="362" w:type="pct"/>
            <w:vAlign w:val="center"/>
          </w:tcPr>
          <w:p w14:paraId="26BD5EF2" w14:textId="77777777" w:rsidR="00975031" w:rsidRPr="00EF5E56" w:rsidRDefault="00975031">
            <w:pPr>
              <w:jc w:val="center"/>
              <w:rPr>
                <w:rFonts w:ascii="Times New Roman" w:eastAsia="Calibri" w:hAnsi="Times New Roman"/>
                <w:sz w:val="14"/>
                <w:szCs w:val="14"/>
              </w:rPr>
            </w:pPr>
          </w:p>
        </w:tc>
      </w:tr>
      <w:tr w:rsidR="00975031" w:rsidRPr="00EF5E56" w14:paraId="4EA730A4" w14:textId="77777777" w:rsidTr="00263AAA">
        <w:trPr>
          <w:trHeight w:val="20"/>
          <w:jc w:val="center"/>
        </w:trPr>
        <w:tc>
          <w:tcPr>
            <w:tcW w:w="283" w:type="pct"/>
            <w:vAlign w:val="center"/>
          </w:tcPr>
          <w:p w14:paraId="20222346"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12</w:t>
            </w:r>
          </w:p>
        </w:tc>
        <w:tc>
          <w:tcPr>
            <w:tcW w:w="358" w:type="pct"/>
            <w:vAlign w:val="center"/>
          </w:tcPr>
          <w:p w14:paraId="58AFE8A7"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PETRILA</w:t>
            </w:r>
          </w:p>
        </w:tc>
        <w:tc>
          <w:tcPr>
            <w:tcW w:w="250" w:type="pct"/>
            <w:shd w:val="clear" w:color="auto" w:fill="auto"/>
            <w:vAlign w:val="center"/>
          </w:tcPr>
          <w:p w14:paraId="6F7D3FA8" w14:textId="77777777" w:rsidR="00975031" w:rsidRPr="00EF5E56" w:rsidRDefault="00975031">
            <w:pPr>
              <w:jc w:val="center"/>
              <w:rPr>
                <w:rFonts w:ascii="Times New Roman" w:eastAsia="Calibri" w:hAnsi="Times New Roman"/>
                <w:sz w:val="14"/>
                <w:szCs w:val="14"/>
              </w:rPr>
            </w:pPr>
          </w:p>
        </w:tc>
        <w:tc>
          <w:tcPr>
            <w:tcW w:w="441" w:type="pct"/>
            <w:vAlign w:val="center"/>
          </w:tcPr>
          <w:p w14:paraId="33000CF0"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23FD253C" w14:textId="77777777" w:rsidR="00975031" w:rsidRPr="00EF5E56" w:rsidRDefault="00975031">
            <w:pPr>
              <w:jc w:val="center"/>
              <w:rPr>
                <w:rFonts w:ascii="Times New Roman" w:eastAsia="Calibri" w:hAnsi="Times New Roman"/>
                <w:sz w:val="14"/>
                <w:szCs w:val="14"/>
              </w:rPr>
            </w:pPr>
          </w:p>
        </w:tc>
        <w:tc>
          <w:tcPr>
            <w:tcW w:w="285" w:type="pct"/>
            <w:vAlign w:val="center"/>
          </w:tcPr>
          <w:p w14:paraId="418A44AA" w14:textId="77777777" w:rsidR="00975031" w:rsidRPr="00EF5E56" w:rsidRDefault="00975031">
            <w:pPr>
              <w:jc w:val="center"/>
              <w:rPr>
                <w:rFonts w:ascii="Times New Roman" w:eastAsia="Calibri" w:hAnsi="Times New Roman"/>
                <w:sz w:val="14"/>
                <w:szCs w:val="14"/>
              </w:rPr>
            </w:pPr>
          </w:p>
        </w:tc>
        <w:tc>
          <w:tcPr>
            <w:tcW w:w="285" w:type="pct"/>
            <w:vAlign w:val="center"/>
          </w:tcPr>
          <w:p w14:paraId="70790DBD"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6F10FFA6" w14:textId="77777777" w:rsidR="00975031" w:rsidRPr="00EF5E56" w:rsidRDefault="00975031">
            <w:pPr>
              <w:jc w:val="center"/>
              <w:rPr>
                <w:rFonts w:ascii="Times New Roman" w:eastAsia="Calibri" w:hAnsi="Times New Roman"/>
                <w:sz w:val="14"/>
                <w:szCs w:val="14"/>
              </w:rPr>
            </w:pPr>
          </w:p>
        </w:tc>
        <w:tc>
          <w:tcPr>
            <w:tcW w:w="362" w:type="pct"/>
            <w:vAlign w:val="center"/>
          </w:tcPr>
          <w:p w14:paraId="7A2C6409"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14069A4B" w14:textId="77777777" w:rsidR="00975031" w:rsidRPr="00EF5E56" w:rsidRDefault="00975031">
            <w:pPr>
              <w:jc w:val="center"/>
              <w:rPr>
                <w:rFonts w:ascii="Times New Roman" w:eastAsia="Calibri" w:hAnsi="Times New Roman"/>
                <w:sz w:val="14"/>
                <w:szCs w:val="14"/>
              </w:rPr>
            </w:pPr>
          </w:p>
        </w:tc>
        <w:tc>
          <w:tcPr>
            <w:tcW w:w="362" w:type="pct"/>
            <w:vAlign w:val="center"/>
          </w:tcPr>
          <w:p w14:paraId="5C59EDCF" w14:textId="77777777" w:rsidR="00975031" w:rsidRPr="00EF5E56" w:rsidRDefault="00975031">
            <w:pPr>
              <w:jc w:val="center"/>
              <w:rPr>
                <w:rFonts w:ascii="Times New Roman" w:eastAsia="Calibri" w:hAnsi="Times New Roman"/>
                <w:sz w:val="14"/>
                <w:szCs w:val="14"/>
              </w:rPr>
            </w:pPr>
          </w:p>
        </w:tc>
        <w:tc>
          <w:tcPr>
            <w:tcW w:w="378" w:type="pct"/>
            <w:vAlign w:val="center"/>
          </w:tcPr>
          <w:p w14:paraId="010511BE"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3A865CF2" w14:textId="77777777" w:rsidR="00975031" w:rsidRPr="00EF5E56" w:rsidRDefault="00975031">
            <w:pPr>
              <w:jc w:val="center"/>
              <w:rPr>
                <w:rFonts w:ascii="Times New Roman" w:eastAsia="Calibri" w:hAnsi="Times New Roman"/>
                <w:sz w:val="14"/>
                <w:szCs w:val="14"/>
              </w:rPr>
            </w:pPr>
          </w:p>
        </w:tc>
        <w:tc>
          <w:tcPr>
            <w:tcW w:w="183" w:type="pct"/>
            <w:vAlign w:val="center"/>
          </w:tcPr>
          <w:p w14:paraId="4FA88F39" w14:textId="77777777" w:rsidR="00975031" w:rsidRPr="00EF5E56" w:rsidRDefault="00975031">
            <w:pPr>
              <w:jc w:val="center"/>
              <w:rPr>
                <w:rFonts w:ascii="Times New Roman" w:eastAsia="Calibri" w:hAnsi="Times New Roman"/>
                <w:sz w:val="14"/>
                <w:szCs w:val="14"/>
              </w:rPr>
            </w:pPr>
          </w:p>
        </w:tc>
        <w:tc>
          <w:tcPr>
            <w:tcW w:w="362" w:type="pct"/>
            <w:vAlign w:val="center"/>
          </w:tcPr>
          <w:p w14:paraId="108B64D0" w14:textId="77777777" w:rsidR="00975031" w:rsidRPr="00EF5E56" w:rsidRDefault="00975031">
            <w:pPr>
              <w:jc w:val="center"/>
              <w:rPr>
                <w:rFonts w:ascii="Times New Roman" w:eastAsia="Calibri" w:hAnsi="Times New Roman"/>
                <w:sz w:val="14"/>
                <w:szCs w:val="14"/>
              </w:rPr>
            </w:pPr>
          </w:p>
        </w:tc>
      </w:tr>
      <w:tr w:rsidR="00975031" w:rsidRPr="00EF5E56" w14:paraId="35BC7C18" w14:textId="77777777" w:rsidTr="00263AAA">
        <w:trPr>
          <w:trHeight w:val="20"/>
          <w:jc w:val="center"/>
        </w:trPr>
        <w:tc>
          <w:tcPr>
            <w:tcW w:w="283" w:type="pct"/>
            <w:vAlign w:val="center"/>
          </w:tcPr>
          <w:p w14:paraId="7F01DC71"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13</w:t>
            </w:r>
          </w:p>
        </w:tc>
        <w:tc>
          <w:tcPr>
            <w:tcW w:w="358" w:type="pct"/>
            <w:vAlign w:val="center"/>
          </w:tcPr>
          <w:p w14:paraId="0572C53A"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SIMERIA</w:t>
            </w:r>
          </w:p>
        </w:tc>
        <w:tc>
          <w:tcPr>
            <w:tcW w:w="250" w:type="pct"/>
            <w:shd w:val="clear" w:color="auto" w:fill="auto"/>
            <w:vAlign w:val="center"/>
          </w:tcPr>
          <w:p w14:paraId="1F05046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16</w:t>
            </w:r>
          </w:p>
        </w:tc>
        <w:tc>
          <w:tcPr>
            <w:tcW w:w="441" w:type="pct"/>
            <w:vAlign w:val="center"/>
          </w:tcPr>
          <w:p w14:paraId="1E85F3ED"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13EB9A26"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35</w:t>
            </w:r>
          </w:p>
        </w:tc>
        <w:tc>
          <w:tcPr>
            <w:tcW w:w="285" w:type="pct"/>
            <w:vAlign w:val="center"/>
          </w:tcPr>
          <w:p w14:paraId="50856F7B"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229</w:t>
            </w:r>
          </w:p>
        </w:tc>
        <w:tc>
          <w:tcPr>
            <w:tcW w:w="285" w:type="pct"/>
            <w:vAlign w:val="center"/>
          </w:tcPr>
          <w:p w14:paraId="2A12AD0F"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2985D717"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30</w:t>
            </w:r>
          </w:p>
        </w:tc>
        <w:tc>
          <w:tcPr>
            <w:tcW w:w="362" w:type="pct"/>
            <w:vAlign w:val="center"/>
          </w:tcPr>
          <w:p w14:paraId="0E996181"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2D3E44AB"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30</w:t>
            </w:r>
          </w:p>
        </w:tc>
        <w:tc>
          <w:tcPr>
            <w:tcW w:w="362" w:type="pct"/>
            <w:vAlign w:val="center"/>
          </w:tcPr>
          <w:p w14:paraId="48DD0D71" w14:textId="77777777" w:rsidR="00975031" w:rsidRPr="00EF5E56" w:rsidRDefault="00975031">
            <w:pPr>
              <w:jc w:val="center"/>
              <w:rPr>
                <w:rFonts w:ascii="Times New Roman" w:eastAsia="Calibri" w:hAnsi="Times New Roman"/>
                <w:sz w:val="14"/>
                <w:szCs w:val="14"/>
              </w:rPr>
            </w:pPr>
          </w:p>
        </w:tc>
        <w:tc>
          <w:tcPr>
            <w:tcW w:w="378" w:type="pct"/>
            <w:vAlign w:val="center"/>
          </w:tcPr>
          <w:p w14:paraId="6359802A"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7B96BC79" w14:textId="77777777" w:rsidR="00975031" w:rsidRPr="00EF5E56" w:rsidRDefault="00975031">
            <w:pPr>
              <w:jc w:val="center"/>
              <w:rPr>
                <w:rFonts w:ascii="Times New Roman" w:eastAsia="Calibri" w:hAnsi="Times New Roman"/>
                <w:sz w:val="14"/>
                <w:szCs w:val="14"/>
              </w:rPr>
            </w:pPr>
          </w:p>
        </w:tc>
        <w:tc>
          <w:tcPr>
            <w:tcW w:w="183" w:type="pct"/>
            <w:vAlign w:val="center"/>
          </w:tcPr>
          <w:p w14:paraId="60C95967" w14:textId="77777777" w:rsidR="00975031" w:rsidRPr="00EF5E56" w:rsidRDefault="00975031">
            <w:pPr>
              <w:jc w:val="center"/>
              <w:rPr>
                <w:rFonts w:ascii="Times New Roman" w:eastAsia="Calibri" w:hAnsi="Times New Roman"/>
                <w:sz w:val="14"/>
                <w:szCs w:val="14"/>
              </w:rPr>
            </w:pPr>
          </w:p>
        </w:tc>
        <w:tc>
          <w:tcPr>
            <w:tcW w:w="362" w:type="pct"/>
            <w:vAlign w:val="center"/>
          </w:tcPr>
          <w:p w14:paraId="2777B08B" w14:textId="77777777" w:rsidR="00975031" w:rsidRPr="00EF5E56" w:rsidRDefault="00975031">
            <w:pPr>
              <w:jc w:val="center"/>
              <w:rPr>
                <w:rFonts w:ascii="Times New Roman" w:eastAsia="Calibri" w:hAnsi="Times New Roman"/>
                <w:sz w:val="14"/>
                <w:szCs w:val="14"/>
              </w:rPr>
            </w:pPr>
          </w:p>
        </w:tc>
      </w:tr>
      <w:tr w:rsidR="00975031" w:rsidRPr="00EF5E56" w14:paraId="5392FFFF" w14:textId="77777777" w:rsidTr="00263AAA">
        <w:trPr>
          <w:trHeight w:val="20"/>
          <w:jc w:val="center"/>
        </w:trPr>
        <w:tc>
          <w:tcPr>
            <w:tcW w:w="283" w:type="pct"/>
            <w:vAlign w:val="center"/>
          </w:tcPr>
          <w:p w14:paraId="1AF17605"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14</w:t>
            </w:r>
          </w:p>
        </w:tc>
        <w:tc>
          <w:tcPr>
            <w:tcW w:w="358" w:type="pct"/>
            <w:vAlign w:val="center"/>
          </w:tcPr>
          <w:p w14:paraId="3C49545D"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ORAȘ URICANI</w:t>
            </w:r>
          </w:p>
        </w:tc>
        <w:tc>
          <w:tcPr>
            <w:tcW w:w="250" w:type="pct"/>
            <w:shd w:val="clear" w:color="auto" w:fill="auto"/>
            <w:vAlign w:val="center"/>
          </w:tcPr>
          <w:p w14:paraId="6436569D" w14:textId="77777777" w:rsidR="00975031" w:rsidRPr="00EF5E56" w:rsidRDefault="00975031">
            <w:pPr>
              <w:jc w:val="center"/>
              <w:rPr>
                <w:rFonts w:ascii="Times New Roman" w:eastAsia="Calibri" w:hAnsi="Times New Roman"/>
                <w:sz w:val="14"/>
                <w:szCs w:val="14"/>
              </w:rPr>
            </w:pPr>
          </w:p>
        </w:tc>
        <w:tc>
          <w:tcPr>
            <w:tcW w:w="441" w:type="pct"/>
            <w:vAlign w:val="center"/>
          </w:tcPr>
          <w:p w14:paraId="13A5B548"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7284261" w14:textId="77777777" w:rsidR="00975031" w:rsidRPr="00EF5E56" w:rsidRDefault="00975031">
            <w:pPr>
              <w:jc w:val="center"/>
              <w:rPr>
                <w:rFonts w:ascii="Times New Roman" w:eastAsia="Calibri" w:hAnsi="Times New Roman"/>
                <w:sz w:val="14"/>
                <w:szCs w:val="14"/>
              </w:rPr>
            </w:pPr>
          </w:p>
        </w:tc>
        <w:tc>
          <w:tcPr>
            <w:tcW w:w="285" w:type="pct"/>
            <w:vAlign w:val="center"/>
          </w:tcPr>
          <w:p w14:paraId="3E87580F" w14:textId="77777777" w:rsidR="00975031" w:rsidRPr="00EF5E56" w:rsidRDefault="00975031">
            <w:pPr>
              <w:jc w:val="center"/>
              <w:rPr>
                <w:rFonts w:ascii="Times New Roman" w:eastAsia="Calibri" w:hAnsi="Times New Roman"/>
                <w:sz w:val="14"/>
                <w:szCs w:val="14"/>
              </w:rPr>
            </w:pPr>
          </w:p>
        </w:tc>
        <w:tc>
          <w:tcPr>
            <w:tcW w:w="285" w:type="pct"/>
            <w:vAlign w:val="center"/>
          </w:tcPr>
          <w:p w14:paraId="694A029A"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752AEE7" w14:textId="77777777" w:rsidR="00975031" w:rsidRPr="00EF5E56" w:rsidRDefault="00975031">
            <w:pPr>
              <w:jc w:val="center"/>
              <w:rPr>
                <w:rFonts w:ascii="Times New Roman" w:eastAsia="Calibri" w:hAnsi="Times New Roman"/>
                <w:sz w:val="14"/>
                <w:szCs w:val="14"/>
              </w:rPr>
            </w:pPr>
          </w:p>
        </w:tc>
        <w:tc>
          <w:tcPr>
            <w:tcW w:w="362" w:type="pct"/>
            <w:vAlign w:val="center"/>
          </w:tcPr>
          <w:p w14:paraId="1A0CAF68"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73B1FA4D" w14:textId="77777777" w:rsidR="00975031" w:rsidRPr="00EF5E56" w:rsidRDefault="00975031">
            <w:pPr>
              <w:jc w:val="center"/>
              <w:rPr>
                <w:rFonts w:ascii="Times New Roman" w:eastAsia="Calibri" w:hAnsi="Times New Roman"/>
                <w:sz w:val="14"/>
                <w:szCs w:val="14"/>
              </w:rPr>
            </w:pPr>
          </w:p>
        </w:tc>
        <w:tc>
          <w:tcPr>
            <w:tcW w:w="362" w:type="pct"/>
            <w:vAlign w:val="center"/>
          </w:tcPr>
          <w:p w14:paraId="0DDC4DCB" w14:textId="77777777" w:rsidR="00975031" w:rsidRPr="00EF5E56" w:rsidRDefault="00975031">
            <w:pPr>
              <w:jc w:val="center"/>
              <w:rPr>
                <w:rFonts w:ascii="Times New Roman" w:eastAsia="Calibri" w:hAnsi="Times New Roman"/>
                <w:sz w:val="14"/>
                <w:szCs w:val="14"/>
              </w:rPr>
            </w:pPr>
          </w:p>
        </w:tc>
        <w:tc>
          <w:tcPr>
            <w:tcW w:w="378" w:type="pct"/>
            <w:vAlign w:val="center"/>
          </w:tcPr>
          <w:p w14:paraId="57A114ED" w14:textId="77777777" w:rsidR="00975031" w:rsidRPr="00EF5E56" w:rsidRDefault="00975031">
            <w:pPr>
              <w:jc w:val="center"/>
              <w:rPr>
                <w:rFonts w:ascii="Times New Roman" w:eastAsia="Calibri" w:hAnsi="Times New Roman"/>
                <w:sz w:val="14"/>
                <w:szCs w:val="14"/>
              </w:rPr>
            </w:pPr>
          </w:p>
        </w:tc>
        <w:tc>
          <w:tcPr>
            <w:tcW w:w="362" w:type="pct"/>
            <w:shd w:val="clear" w:color="auto" w:fill="auto"/>
            <w:vAlign w:val="center"/>
          </w:tcPr>
          <w:p w14:paraId="59AC9A11" w14:textId="77777777" w:rsidR="00975031" w:rsidRPr="00EF5E56" w:rsidRDefault="00975031">
            <w:pPr>
              <w:jc w:val="center"/>
              <w:rPr>
                <w:rFonts w:ascii="Times New Roman" w:eastAsia="Calibri" w:hAnsi="Times New Roman"/>
                <w:sz w:val="14"/>
                <w:szCs w:val="14"/>
              </w:rPr>
            </w:pPr>
          </w:p>
        </w:tc>
        <w:tc>
          <w:tcPr>
            <w:tcW w:w="183" w:type="pct"/>
            <w:vAlign w:val="center"/>
          </w:tcPr>
          <w:p w14:paraId="4D9F7370" w14:textId="77777777" w:rsidR="00975031" w:rsidRPr="00EF5E56" w:rsidRDefault="00975031">
            <w:pPr>
              <w:jc w:val="center"/>
              <w:rPr>
                <w:rFonts w:ascii="Times New Roman" w:eastAsia="Calibri" w:hAnsi="Times New Roman"/>
                <w:sz w:val="14"/>
                <w:szCs w:val="14"/>
              </w:rPr>
            </w:pPr>
          </w:p>
        </w:tc>
        <w:tc>
          <w:tcPr>
            <w:tcW w:w="362" w:type="pct"/>
            <w:vAlign w:val="center"/>
          </w:tcPr>
          <w:p w14:paraId="791C73CA" w14:textId="77777777" w:rsidR="00975031" w:rsidRPr="00EF5E56" w:rsidRDefault="00975031">
            <w:pPr>
              <w:jc w:val="center"/>
              <w:rPr>
                <w:rFonts w:ascii="Times New Roman" w:eastAsia="Calibri" w:hAnsi="Times New Roman"/>
                <w:sz w:val="14"/>
                <w:szCs w:val="14"/>
              </w:rPr>
            </w:pPr>
          </w:p>
        </w:tc>
      </w:tr>
      <w:tr w:rsidR="00975031" w:rsidRPr="00EF5E56" w14:paraId="065A3162" w14:textId="77777777" w:rsidTr="00263AAA">
        <w:trPr>
          <w:trHeight w:val="20"/>
          <w:jc w:val="center"/>
        </w:trPr>
        <w:tc>
          <w:tcPr>
            <w:tcW w:w="641" w:type="pct"/>
            <w:gridSpan w:val="2"/>
            <w:vAlign w:val="center"/>
          </w:tcPr>
          <w:p w14:paraId="4973BDF7" w14:textId="77777777" w:rsidR="00975031" w:rsidRPr="00EF5E56" w:rsidRDefault="00975031" w:rsidP="00FD4968">
            <w:pPr>
              <w:rPr>
                <w:rFonts w:ascii="Times New Roman" w:eastAsia="Calibri" w:hAnsi="Times New Roman"/>
                <w:sz w:val="14"/>
                <w:szCs w:val="14"/>
              </w:rPr>
            </w:pPr>
            <w:r w:rsidRPr="00EF5E56">
              <w:rPr>
                <w:rFonts w:ascii="Times New Roman" w:eastAsia="Calibri" w:hAnsi="Times New Roman"/>
                <w:sz w:val="14"/>
                <w:szCs w:val="14"/>
              </w:rPr>
              <w:t>TOTAL URBAN</w:t>
            </w:r>
          </w:p>
        </w:tc>
        <w:tc>
          <w:tcPr>
            <w:tcW w:w="250" w:type="pct"/>
            <w:shd w:val="clear" w:color="auto" w:fill="auto"/>
            <w:vAlign w:val="center"/>
          </w:tcPr>
          <w:p w14:paraId="784B8EE2" w14:textId="77777777" w:rsidR="00975031" w:rsidRPr="00EF5E56" w:rsidRDefault="00975031" w:rsidP="00FD4968">
            <w:pPr>
              <w:jc w:val="center"/>
              <w:rPr>
                <w:rFonts w:ascii="Times New Roman" w:eastAsia="Calibri" w:hAnsi="Times New Roman"/>
                <w:sz w:val="14"/>
                <w:szCs w:val="14"/>
              </w:rPr>
            </w:pPr>
            <w:r w:rsidRPr="00EF5E56">
              <w:rPr>
                <w:rFonts w:ascii="Times New Roman" w:eastAsia="Calibri" w:hAnsi="Times New Roman"/>
                <w:sz w:val="14"/>
                <w:szCs w:val="14"/>
              </w:rPr>
              <w:t>447</w:t>
            </w:r>
          </w:p>
        </w:tc>
        <w:tc>
          <w:tcPr>
            <w:tcW w:w="441" w:type="pct"/>
            <w:vAlign w:val="center"/>
          </w:tcPr>
          <w:p w14:paraId="05B5725C"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w:t>
            </w:r>
          </w:p>
        </w:tc>
        <w:tc>
          <w:tcPr>
            <w:tcW w:w="362" w:type="pct"/>
            <w:shd w:val="clear" w:color="auto" w:fill="auto"/>
            <w:vAlign w:val="center"/>
          </w:tcPr>
          <w:p w14:paraId="1CF0E973"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830</w:t>
            </w:r>
          </w:p>
        </w:tc>
        <w:tc>
          <w:tcPr>
            <w:tcW w:w="285" w:type="pct"/>
            <w:vAlign w:val="center"/>
          </w:tcPr>
          <w:p w14:paraId="613892D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3528</w:t>
            </w:r>
          </w:p>
        </w:tc>
        <w:tc>
          <w:tcPr>
            <w:tcW w:w="285" w:type="pct"/>
            <w:vAlign w:val="center"/>
          </w:tcPr>
          <w:p w14:paraId="5265B5BE"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2453</w:t>
            </w:r>
          </w:p>
        </w:tc>
        <w:tc>
          <w:tcPr>
            <w:tcW w:w="362" w:type="pct"/>
            <w:shd w:val="clear" w:color="auto" w:fill="auto"/>
            <w:vAlign w:val="center"/>
          </w:tcPr>
          <w:p w14:paraId="22FA14FD"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544</w:t>
            </w:r>
          </w:p>
        </w:tc>
        <w:tc>
          <w:tcPr>
            <w:tcW w:w="362" w:type="pct"/>
            <w:vAlign w:val="center"/>
          </w:tcPr>
          <w:p w14:paraId="6F03F50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5</w:t>
            </w:r>
          </w:p>
        </w:tc>
        <w:tc>
          <w:tcPr>
            <w:tcW w:w="362" w:type="pct"/>
            <w:shd w:val="clear" w:color="auto" w:fill="auto"/>
            <w:vAlign w:val="center"/>
          </w:tcPr>
          <w:p w14:paraId="05DB82C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609</w:t>
            </w:r>
          </w:p>
        </w:tc>
        <w:tc>
          <w:tcPr>
            <w:tcW w:w="362" w:type="pct"/>
            <w:vAlign w:val="center"/>
          </w:tcPr>
          <w:p w14:paraId="5133F9F5"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1</w:t>
            </w:r>
          </w:p>
        </w:tc>
        <w:tc>
          <w:tcPr>
            <w:tcW w:w="378" w:type="pct"/>
            <w:vAlign w:val="center"/>
          </w:tcPr>
          <w:p w14:paraId="52090FA8"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56</w:t>
            </w:r>
          </w:p>
        </w:tc>
        <w:tc>
          <w:tcPr>
            <w:tcW w:w="362" w:type="pct"/>
            <w:shd w:val="clear" w:color="auto" w:fill="auto"/>
            <w:vAlign w:val="center"/>
          </w:tcPr>
          <w:p w14:paraId="40AA9033"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67</w:t>
            </w:r>
          </w:p>
        </w:tc>
        <w:tc>
          <w:tcPr>
            <w:tcW w:w="183" w:type="pct"/>
            <w:vAlign w:val="center"/>
          </w:tcPr>
          <w:p w14:paraId="6A6ACB24"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282</w:t>
            </w:r>
          </w:p>
        </w:tc>
        <w:tc>
          <w:tcPr>
            <w:tcW w:w="362" w:type="pct"/>
            <w:vAlign w:val="center"/>
          </w:tcPr>
          <w:p w14:paraId="1E002362" w14:textId="77777777" w:rsidR="00975031" w:rsidRPr="00EF5E56" w:rsidRDefault="00975031">
            <w:pPr>
              <w:jc w:val="center"/>
              <w:rPr>
                <w:rFonts w:ascii="Times New Roman" w:eastAsia="Calibri" w:hAnsi="Times New Roman"/>
                <w:sz w:val="14"/>
                <w:szCs w:val="14"/>
              </w:rPr>
            </w:pPr>
            <w:r w:rsidRPr="00EF5E56">
              <w:rPr>
                <w:rFonts w:ascii="Times New Roman" w:eastAsia="Calibri" w:hAnsi="Times New Roman"/>
                <w:sz w:val="14"/>
                <w:szCs w:val="14"/>
              </w:rPr>
              <w:t>0</w:t>
            </w:r>
          </w:p>
        </w:tc>
      </w:tr>
    </w:tbl>
    <w:p w14:paraId="30673649" w14:textId="4A4D2C80" w:rsidR="002E71EC" w:rsidRPr="00263AAA" w:rsidRDefault="00254DA4" w:rsidP="00784918">
      <w:pPr>
        <w:pStyle w:val="Legend"/>
        <w:jc w:val="center"/>
        <w:rPr>
          <w:rFonts w:ascii="Times New Roman" w:hAnsi="Times New Roman"/>
          <w:lang w:val="fr-FR"/>
        </w:rPr>
      </w:pPr>
      <w:bookmarkStart w:id="66" w:name="_Toc100069791"/>
      <w:r>
        <w:t xml:space="preserve">Tabel </w:t>
      </w:r>
      <w:r>
        <w:fldChar w:fldCharType="begin"/>
      </w:r>
      <w:r>
        <w:instrText xml:space="preserve"> SEQ Tabel \* ARABIC </w:instrText>
      </w:r>
      <w:r>
        <w:fldChar w:fldCharType="separate"/>
      </w:r>
      <w:r w:rsidR="00A656CA">
        <w:rPr>
          <w:noProof/>
        </w:rPr>
        <w:t>14</w:t>
      </w:r>
      <w:r>
        <w:fldChar w:fldCharType="end"/>
      </w:r>
      <w:r w:rsidR="00FB31DC" w:rsidRPr="00263AAA">
        <w:rPr>
          <w:rFonts w:ascii="Times New Roman" w:hAnsi="Times New Roman"/>
        </w:rPr>
        <w:t xml:space="preserve"> </w:t>
      </w:r>
      <w:r w:rsidR="002E71EC" w:rsidRPr="00263AAA">
        <w:rPr>
          <w:rFonts w:ascii="Times New Roman" w:hAnsi="Times New Roman"/>
          <w:lang w:val="fr-FR"/>
        </w:rPr>
        <w:t xml:space="preserve">Distribuția containerelor de colectare în mediul </w:t>
      </w:r>
      <w:r w:rsidR="00661BA2" w:rsidRPr="00263AAA">
        <w:rPr>
          <w:rFonts w:ascii="Times New Roman" w:hAnsi="Times New Roman"/>
          <w:lang w:val="fr-FR"/>
        </w:rPr>
        <w:t>rural</w:t>
      </w:r>
      <w:bookmarkEnd w:id="66"/>
    </w:p>
    <w:tbl>
      <w:tblPr>
        <w:tblStyle w:val="Tabelgril"/>
        <w:tblW w:w="5054" w:type="pct"/>
        <w:jc w:val="center"/>
        <w:tblLook w:val="04A0" w:firstRow="1" w:lastRow="0" w:firstColumn="1" w:lastColumn="0" w:noHBand="0" w:noVBand="1"/>
      </w:tblPr>
      <w:tblGrid>
        <w:gridCol w:w="399"/>
        <w:gridCol w:w="1383"/>
        <w:gridCol w:w="769"/>
        <w:gridCol w:w="1118"/>
        <w:gridCol w:w="1118"/>
        <w:gridCol w:w="877"/>
        <w:gridCol w:w="877"/>
        <w:gridCol w:w="1118"/>
        <w:gridCol w:w="1118"/>
        <w:gridCol w:w="1118"/>
        <w:gridCol w:w="1118"/>
        <w:gridCol w:w="1165"/>
        <w:gridCol w:w="1118"/>
        <w:gridCol w:w="559"/>
        <w:gridCol w:w="1118"/>
      </w:tblGrid>
      <w:tr w:rsidR="00F960F1" w:rsidRPr="00EF5E56" w14:paraId="671261E5" w14:textId="77777777" w:rsidTr="00263AAA">
        <w:trPr>
          <w:trHeight w:val="20"/>
          <w:tblHeader/>
          <w:jc w:val="center"/>
        </w:trPr>
        <w:tc>
          <w:tcPr>
            <w:tcW w:w="133" w:type="pct"/>
            <w:shd w:val="clear" w:color="auto" w:fill="F2F2F2"/>
            <w:vAlign w:val="center"/>
          </w:tcPr>
          <w:p w14:paraId="69EE916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Nr. crt</w:t>
            </w:r>
          </w:p>
        </w:tc>
        <w:tc>
          <w:tcPr>
            <w:tcW w:w="508" w:type="pct"/>
            <w:shd w:val="clear" w:color="auto" w:fill="F2F2F2"/>
            <w:vAlign w:val="center"/>
          </w:tcPr>
          <w:p w14:paraId="004C887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Localitatea</w:t>
            </w:r>
          </w:p>
          <w:p w14:paraId="131CF11D" w14:textId="77777777" w:rsidR="00975031" w:rsidRPr="00FD4968" w:rsidRDefault="00975031">
            <w:pPr>
              <w:rPr>
                <w:rFonts w:ascii="Times New Roman" w:hAnsi="Times New Roman"/>
                <w:sz w:val="14"/>
                <w:szCs w:val="14"/>
              </w:rPr>
            </w:pPr>
          </w:p>
        </w:tc>
        <w:tc>
          <w:tcPr>
            <w:tcW w:w="255" w:type="pct"/>
            <w:shd w:val="clear" w:color="auto" w:fill="F2F2F2"/>
            <w:vAlign w:val="center"/>
          </w:tcPr>
          <w:p w14:paraId="585AA6DF" w14:textId="77777777" w:rsidR="00975031" w:rsidRPr="00FD4968" w:rsidRDefault="00975031">
            <w:pPr>
              <w:jc w:val="center"/>
              <w:rPr>
                <w:rFonts w:ascii="Times New Roman" w:eastAsia="Calibri" w:hAnsi="Times New Roman"/>
                <w:sz w:val="14"/>
                <w:szCs w:val="14"/>
                <w:lang w:val="fr-FR"/>
              </w:rPr>
            </w:pPr>
            <w:r w:rsidRPr="00FD4968">
              <w:rPr>
                <w:rFonts w:ascii="Times New Roman" w:eastAsia="Calibri" w:hAnsi="Times New Roman"/>
                <w:sz w:val="14"/>
                <w:szCs w:val="14"/>
                <w:lang w:val="fr-FR"/>
              </w:rPr>
              <w:t>Platforme</w:t>
            </w:r>
          </w:p>
        </w:tc>
        <w:tc>
          <w:tcPr>
            <w:tcW w:w="369" w:type="pct"/>
            <w:shd w:val="clear" w:color="auto" w:fill="F2F2F2"/>
            <w:vAlign w:val="center"/>
          </w:tcPr>
          <w:p w14:paraId="28C0B035" w14:textId="77777777" w:rsidR="00975031" w:rsidRPr="00FD4968" w:rsidRDefault="00975031">
            <w:pPr>
              <w:jc w:val="center"/>
              <w:rPr>
                <w:rFonts w:ascii="Times New Roman" w:hAnsi="Times New Roman"/>
                <w:sz w:val="14"/>
                <w:szCs w:val="14"/>
                <w:lang w:val="fr-FR"/>
              </w:rPr>
            </w:pPr>
            <w:r w:rsidRPr="00FD4968">
              <w:rPr>
                <w:rFonts w:ascii="Times New Roman" w:eastAsia="Calibri" w:hAnsi="Times New Roman"/>
                <w:sz w:val="14"/>
                <w:szCs w:val="14"/>
                <w:lang w:val="fr-FR"/>
              </w:rPr>
              <w:t>Rezidual (Eurocontainere 0,66 mc)</w:t>
            </w:r>
          </w:p>
        </w:tc>
        <w:tc>
          <w:tcPr>
            <w:tcW w:w="369" w:type="pct"/>
            <w:shd w:val="clear" w:color="auto" w:fill="F2F2F2"/>
            <w:vAlign w:val="center"/>
          </w:tcPr>
          <w:p w14:paraId="03349C3A"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Rezidual (Eurocontainere deșeuri 1,1 mc)</w:t>
            </w:r>
          </w:p>
        </w:tc>
        <w:tc>
          <w:tcPr>
            <w:tcW w:w="290" w:type="pct"/>
            <w:shd w:val="clear" w:color="auto" w:fill="F2F2F2"/>
            <w:vAlign w:val="center"/>
          </w:tcPr>
          <w:p w14:paraId="145A0EAD"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Rezidual (Containere</w:t>
            </w:r>
          </w:p>
          <w:p w14:paraId="5DF1BFC4"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120 L)</w:t>
            </w:r>
          </w:p>
        </w:tc>
        <w:tc>
          <w:tcPr>
            <w:tcW w:w="290" w:type="pct"/>
            <w:shd w:val="clear" w:color="auto" w:fill="F2F2F2"/>
            <w:vAlign w:val="center"/>
          </w:tcPr>
          <w:p w14:paraId="1E56A689"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Rezidual (Containere</w:t>
            </w:r>
          </w:p>
          <w:p w14:paraId="7D3F918F"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240L)</w:t>
            </w:r>
          </w:p>
        </w:tc>
        <w:tc>
          <w:tcPr>
            <w:tcW w:w="369" w:type="pct"/>
            <w:shd w:val="clear" w:color="auto" w:fill="F2F2F2"/>
            <w:vAlign w:val="center"/>
          </w:tcPr>
          <w:p w14:paraId="0AC01935"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Hârtie/Carton</w:t>
            </w:r>
          </w:p>
          <w:p w14:paraId="0693BC48"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(Eurocontainere 1,1 mc)</w:t>
            </w:r>
          </w:p>
        </w:tc>
        <w:tc>
          <w:tcPr>
            <w:tcW w:w="369" w:type="pct"/>
            <w:shd w:val="clear" w:color="auto" w:fill="F2F2F2"/>
            <w:vAlign w:val="center"/>
          </w:tcPr>
          <w:p w14:paraId="6CAAC835" w14:textId="77777777" w:rsidR="00975031" w:rsidRPr="00FD4968" w:rsidRDefault="00975031">
            <w:pPr>
              <w:jc w:val="center"/>
              <w:rPr>
                <w:rFonts w:ascii="Times New Roman" w:eastAsia="Calibri" w:hAnsi="Times New Roman"/>
                <w:sz w:val="14"/>
                <w:szCs w:val="14"/>
                <w:lang w:val="fr-FR"/>
              </w:rPr>
            </w:pPr>
            <w:r w:rsidRPr="00FD4968">
              <w:rPr>
                <w:rFonts w:ascii="Times New Roman" w:eastAsia="Calibri" w:hAnsi="Times New Roman"/>
                <w:sz w:val="14"/>
                <w:szCs w:val="14"/>
                <w:lang w:val="fr-FR"/>
              </w:rPr>
              <w:t>Hârtie/Carton</w:t>
            </w:r>
          </w:p>
          <w:p w14:paraId="6ECF7FFA" w14:textId="77777777" w:rsidR="00975031" w:rsidRPr="00FD4968" w:rsidRDefault="00975031">
            <w:pPr>
              <w:jc w:val="center"/>
              <w:rPr>
                <w:rFonts w:ascii="Times New Roman" w:hAnsi="Times New Roman"/>
                <w:sz w:val="14"/>
                <w:szCs w:val="14"/>
              </w:rPr>
            </w:pPr>
            <w:r w:rsidRPr="00FD4968">
              <w:rPr>
                <w:rFonts w:ascii="Times New Roman" w:eastAsia="Calibri" w:hAnsi="Times New Roman"/>
                <w:sz w:val="14"/>
                <w:szCs w:val="14"/>
                <w:lang w:val="fr-FR"/>
              </w:rPr>
              <w:t>(Eurocontainere 0,66 mc)</w:t>
            </w:r>
          </w:p>
        </w:tc>
        <w:tc>
          <w:tcPr>
            <w:tcW w:w="369" w:type="pct"/>
            <w:shd w:val="clear" w:color="auto" w:fill="F2F2F2"/>
            <w:vAlign w:val="center"/>
          </w:tcPr>
          <w:p w14:paraId="296D9B3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Plastic/Metal</w:t>
            </w:r>
          </w:p>
          <w:p w14:paraId="6CE8A7D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(Eurocontainere 1,1 mc)</w:t>
            </w:r>
          </w:p>
        </w:tc>
        <w:tc>
          <w:tcPr>
            <w:tcW w:w="369" w:type="pct"/>
            <w:shd w:val="clear" w:color="auto" w:fill="F2F2F2"/>
            <w:vAlign w:val="center"/>
          </w:tcPr>
          <w:p w14:paraId="347C67B5" w14:textId="77777777" w:rsidR="00975031" w:rsidRPr="00FD4968" w:rsidRDefault="00975031">
            <w:pPr>
              <w:jc w:val="center"/>
              <w:rPr>
                <w:rFonts w:ascii="Times New Roman" w:eastAsia="Calibri" w:hAnsi="Times New Roman"/>
                <w:sz w:val="14"/>
                <w:szCs w:val="14"/>
              </w:rPr>
            </w:pPr>
            <w:r w:rsidRPr="00FD4968">
              <w:rPr>
                <w:rFonts w:ascii="Times New Roman" w:eastAsia="Calibri" w:hAnsi="Times New Roman"/>
                <w:sz w:val="14"/>
                <w:szCs w:val="14"/>
              </w:rPr>
              <w:t>Plastic/Metal</w:t>
            </w:r>
          </w:p>
          <w:p w14:paraId="23A35B01" w14:textId="77777777" w:rsidR="00975031" w:rsidRPr="00FD4968" w:rsidRDefault="00975031">
            <w:pPr>
              <w:jc w:val="center"/>
              <w:rPr>
                <w:rFonts w:ascii="Times New Roman" w:hAnsi="Times New Roman"/>
                <w:sz w:val="14"/>
                <w:szCs w:val="14"/>
              </w:rPr>
            </w:pPr>
            <w:r w:rsidRPr="00FD4968">
              <w:rPr>
                <w:rFonts w:ascii="Times New Roman" w:eastAsia="Calibri" w:hAnsi="Times New Roman"/>
                <w:sz w:val="14"/>
                <w:szCs w:val="14"/>
              </w:rPr>
              <w:t>(Eurocontainere 0,66 mc )</w:t>
            </w:r>
          </w:p>
        </w:tc>
        <w:tc>
          <w:tcPr>
            <w:tcW w:w="384" w:type="pct"/>
            <w:shd w:val="clear" w:color="auto" w:fill="F2F2F2"/>
            <w:vAlign w:val="center"/>
          </w:tcPr>
          <w:p w14:paraId="4CE6FD72" w14:textId="77777777" w:rsidR="00975031" w:rsidRPr="00FD4968" w:rsidRDefault="00975031">
            <w:pPr>
              <w:jc w:val="center"/>
              <w:rPr>
                <w:rFonts w:ascii="Times New Roman" w:hAnsi="Times New Roman"/>
                <w:sz w:val="14"/>
                <w:szCs w:val="14"/>
              </w:rPr>
            </w:pPr>
            <w:r w:rsidRPr="00FD4968">
              <w:rPr>
                <w:rFonts w:ascii="Times New Roman" w:eastAsia="Calibri" w:hAnsi="Times New Roman"/>
                <w:sz w:val="14"/>
                <w:szCs w:val="14"/>
              </w:rPr>
              <w:t>Metal          (Eurocontainere)</w:t>
            </w:r>
          </w:p>
        </w:tc>
        <w:tc>
          <w:tcPr>
            <w:tcW w:w="369" w:type="pct"/>
            <w:shd w:val="clear" w:color="auto" w:fill="F2F2F2"/>
            <w:vAlign w:val="center"/>
          </w:tcPr>
          <w:p w14:paraId="5495CE3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Sticlă</w:t>
            </w:r>
          </w:p>
          <w:p w14:paraId="1214D89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(Eurocontainere 1,1 mc capac rotund)</w:t>
            </w:r>
          </w:p>
        </w:tc>
        <w:tc>
          <w:tcPr>
            <w:tcW w:w="186" w:type="pct"/>
            <w:shd w:val="clear" w:color="auto" w:fill="F2F2F2"/>
            <w:vAlign w:val="center"/>
          </w:tcPr>
          <w:p w14:paraId="44C6E78F"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Sticlă</w:t>
            </w:r>
          </w:p>
          <w:p w14:paraId="1DAE41B4" w14:textId="77777777" w:rsidR="00975031" w:rsidRPr="00FD4968" w:rsidRDefault="00975031">
            <w:pPr>
              <w:jc w:val="center"/>
              <w:rPr>
                <w:rFonts w:ascii="Times New Roman" w:hAnsi="Times New Roman"/>
                <w:sz w:val="14"/>
                <w:szCs w:val="14"/>
                <w:lang w:val="fr-FR"/>
              </w:rPr>
            </w:pPr>
            <w:r w:rsidRPr="00FD4968">
              <w:rPr>
                <w:rFonts w:ascii="Times New Roman" w:hAnsi="Times New Roman"/>
                <w:sz w:val="14"/>
                <w:szCs w:val="14"/>
                <w:lang w:val="fr-FR"/>
              </w:rPr>
              <w:t>(Igloo 1,5 mc)</w:t>
            </w:r>
          </w:p>
        </w:tc>
        <w:tc>
          <w:tcPr>
            <w:tcW w:w="369" w:type="pct"/>
            <w:shd w:val="clear" w:color="auto" w:fill="F2F2F2"/>
            <w:vAlign w:val="center"/>
          </w:tcPr>
          <w:p w14:paraId="411B4752" w14:textId="77777777" w:rsidR="00975031" w:rsidRPr="00FD4968" w:rsidRDefault="00975031">
            <w:pPr>
              <w:jc w:val="center"/>
              <w:rPr>
                <w:rFonts w:ascii="Times New Roman" w:eastAsia="Calibri" w:hAnsi="Times New Roman"/>
                <w:sz w:val="14"/>
                <w:szCs w:val="14"/>
              </w:rPr>
            </w:pPr>
            <w:r w:rsidRPr="00FD4968">
              <w:rPr>
                <w:rFonts w:ascii="Times New Roman" w:eastAsia="Calibri" w:hAnsi="Times New Roman"/>
                <w:sz w:val="14"/>
                <w:szCs w:val="14"/>
              </w:rPr>
              <w:t>Sticlă</w:t>
            </w:r>
          </w:p>
          <w:p w14:paraId="4E8BDFB7" w14:textId="77777777" w:rsidR="00975031" w:rsidRPr="00FD4968" w:rsidRDefault="00975031">
            <w:pPr>
              <w:jc w:val="center"/>
              <w:rPr>
                <w:rFonts w:ascii="Times New Roman" w:hAnsi="Times New Roman"/>
                <w:sz w:val="14"/>
                <w:szCs w:val="14"/>
                <w:lang w:val="fr-FR"/>
              </w:rPr>
            </w:pPr>
            <w:r w:rsidRPr="00FD4968">
              <w:rPr>
                <w:rFonts w:ascii="Times New Roman" w:eastAsia="Calibri" w:hAnsi="Times New Roman"/>
                <w:sz w:val="14"/>
                <w:szCs w:val="14"/>
              </w:rPr>
              <w:t>(Eurocontainere 0,66 mc)</w:t>
            </w:r>
          </w:p>
        </w:tc>
      </w:tr>
      <w:tr w:rsidR="00975031" w:rsidRPr="00EF5E56" w14:paraId="5BB75465" w14:textId="77777777" w:rsidTr="00263AAA">
        <w:trPr>
          <w:trHeight w:val="20"/>
          <w:jc w:val="center"/>
        </w:trPr>
        <w:tc>
          <w:tcPr>
            <w:tcW w:w="5000" w:type="pct"/>
            <w:gridSpan w:val="15"/>
            <w:vAlign w:val="center"/>
          </w:tcPr>
          <w:p w14:paraId="4742760B"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Mediul rural</w:t>
            </w:r>
          </w:p>
        </w:tc>
      </w:tr>
      <w:tr w:rsidR="00975031" w:rsidRPr="00EF5E56" w14:paraId="7C7D9566" w14:textId="77777777" w:rsidTr="00263AAA">
        <w:trPr>
          <w:trHeight w:val="20"/>
          <w:jc w:val="center"/>
        </w:trPr>
        <w:tc>
          <w:tcPr>
            <w:tcW w:w="133" w:type="pct"/>
            <w:vAlign w:val="center"/>
          </w:tcPr>
          <w:p w14:paraId="232D7CB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w:t>
            </w:r>
          </w:p>
        </w:tc>
        <w:tc>
          <w:tcPr>
            <w:tcW w:w="508" w:type="pct"/>
            <w:vAlign w:val="center"/>
          </w:tcPr>
          <w:p w14:paraId="231619AD"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BĂCIA</w:t>
            </w:r>
          </w:p>
        </w:tc>
        <w:tc>
          <w:tcPr>
            <w:tcW w:w="255" w:type="pct"/>
          </w:tcPr>
          <w:p w14:paraId="21E3C73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48</w:t>
            </w:r>
          </w:p>
        </w:tc>
        <w:tc>
          <w:tcPr>
            <w:tcW w:w="369" w:type="pct"/>
            <w:vAlign w:val="center"/>
          </w:tcPr>
          <w:p w14:paraId="3A5F03E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A260DE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w:t>
            </w:r>
          </w:p>
        </w:tc>
        <w:tc>
          <w:tcPr>
            <w:tcW w:w="290" w:type="pct"/>
            <w:vAlign w:val="center"/>
          </w:tcPr>
          <w:p w14:paraId="50F07EA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195</w:t>
            </w:r>
          </w:p>
        </w:tc>
        <w:tc>
          <w:tcPr>
            <w:tcW w:w="290" w:type="pct"/>
            <w:vAlign w:val="center"/>
          </w:tcPr>
          <w:p w14:paraId="3538CDA7"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5F363D7B"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9</w:t>
            </w:r>
          </w:p>
        </w:tc>
        <w:tc>
          <w:tcPr>
            <w:tcW w:w="369" w:type="pct"/>
            <w:vAlign w:val="center"/>
          </w:tcPr>
          <w:p w14:paraId="3EE19244"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6EB51AD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34D35F4E" w14:textId="77777777" w:rsidR="00975031" w:rsidRPr="00FD4968" w:rsidRDefault="00975031">
            <w:pPr>
              <w:jc w:val="center"/>
              <w:rPr>
                <w:rFonts w:ascii="Times New Roman" w:hAnsi="Times New Roman"/>
                <w:sz w:val="14"/>
                <w:szCs w:val="14"/>
              </w:rPr>
            </w:pPr>
          </w:p>
        </w:tc>
        <w:tc>
          <w:tcPr>
            <w:tcW w:w="384" w:type="pct"/>
            <w:vAlign w:val="center"/>
          </w:tcPr>
          <w:p w14:paraId="2BFC0BF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F644B1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45A17FF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w:t>
            </w:r>
          </w:p>
        </w:tc>
        <w:tc>
          <w:tcPr>
            <w:tcW w:w="369" w:type="pct"/>
            <w:vAlign w:val="center"/>
          </w:tcPr>
          <w:p w14:paraId="5FB6A24F" w14:textId="77777777" w:rsidR="00975031" w:rsidRPr="00FD4968" w:rsidRDefault="00975031">
            <w:pPr>
              <w:jc w:val="center"/>
              <w:rPr>
                <w:rFonts w:ascii="Times New Roman" w:hAnsi="Times New Roman"/>
                <w:sz w:val="14"/>
                <w:szCs w:val="14"/>
              </w:rPr>
            </w:pPr>
          </w:p>
        </w:tc>
      </w:tr>
      <w:tr w:rsidR="00975031" w:rsidRPr="00EF5E56" w14:paraId="4F0B2CA9" w14:textId="77777777" w:rsidTr="00263AAA">
        <w:trPr>
          <w:trHeight w:val="20"/>
          <w:jc w:val="center"/>
        </w:trPr>
        <w:tc>
          <w:tcPr>
            <w:tcW w:w="133" w:type="pct"/>
            <w:vAlign w:val="center"/>
          </w:tcPr>
          <w:p w14:paraId="78D96F0D"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w:t>
            </w:r>
          </w:p>
        </w:tc>
        <w:tc>
          <w:tcPr>
            <w:tcW w:w="508" w:type="pct"/>
            <w:vAlign w:val="center"/>
          </w:tcPr>
          <w:p w14:paraId="48862F72"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BAIA DE CRIȘ</w:t>
            </w:r>
          </w:p>
        </w:tc>
        <w:tc>
          <w:tcPr>
            <w:tcW w:w="255" w:type="pct"/>
          </w:tcPr>
          <w:p w14:paraId="5ED70DA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24</w:t>
            </w:r>
          </w:p>
        </w:tc>
        <w:tc>
          <w:tcPr>
            <w:tcW w:w="369" w:type="pct"/>
            <w:vAlign w:val="center"/>
          </w:tcPr>
          <w:p w14:paraId="7B3335A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69D2E49" w14:textId="77777777" w:rsidR="00975031" w:rsidRPr="00FD4968" w:rsidRDefault="00975031">
            <w:pPr>
              <w:jc w:val="center"/>
              <w:rPr>
                <w:rFonts w:ascii="Times New Roman" w:hAnsi="Times New Roman"/>
                <w:sz w:val="14"/>
                <w:szCs w:val="14"/>
              </w:rPr>
            </w:pPr>
          </w:p>
        </w:tc>
        <w:tc>
          <w:tcPr>
            <w:tcW w:w="290" w:type="pct"/>
            <w:vAlign w:val="center"/>
          </w:tcPr>
          <w:p w14:paraId="0705ADC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791</w:t>
            </w:r>
          </w:p>
        </w:tc>
        <w:tc>
          <w:tcPr>
            <w:tcW w:w="290" w:type="pct"/>
            <w:vAlign w:val="center"/>
          </w:tcPr>
          <w:p w14:paraId="7FE80CCB"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043FCAB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24</w:t>
            </w:r>
          </w:p>
        </w:tc>
        <w:tc>
          <w:tcPr>
            <w:tcW w:w="369" w:type="pct"/>
            <w:vAlign w:val="center"/>
          </w:tcPr>
          <w:p w14:paraId="1E50E22B"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20013FA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25</w:t>
            </w:r>
          </w:p>
        </w:tc>
        <w:tc>
          <w:tcPr>
            <w:tcW w:w="369" w:type="pct"/>
            <w:vAlign w:val="center"/>
          </w:tcPr>
          <w:p w14:paraId="6AF292D9" w14:textId="77777777" w:rsidR="00975031" w:rsidRPr="00FD4968" w:rsidRDefault="00975031">
            <w:pPr>
              <w:jc w:val="center"/>
              <w:rPr>
                <w:rFonts w:ascii="Times New Roman" w:hAnsi="Times New Roman"/>
                <w:sz w:val="14"/>
                <w:szCs w:val="14"/>
              </w:rPr>
            </w:pPr>
          </w:p>
        </w:tc>
        <w:tc>
          <w:tcPr>
            <w:tcW w:w="384" w:type="pct"/>
            <w:vAlign w:val="center"/>
          </w:tcPr>
          <w:p w14:paraId="76F871B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430308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22</w:t>
            </w:r>
          </w:p>
        </w:tc>
        <w:tc>
          <w:tcPr>
            <w:tcW w:w="186" w:type="pct"/>
            <w:vAlign w:val="center"/>
          </w:tcPr>
          <w:p w14:paraId="37C1C4C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1FA66F5E" w14:textId="77777777" w:rsidR="00975031" w:rsidRPr="00FD4968" w:rsidRDefault="00975031">
            <w:pPr>
              <w:jc w:val="center"/>
              <w:rPr>
                <w:rFonts w:ascii="Times New Roman" w:hAnsi="Times New Roman"/>
                <w:sz w:val="14"/>
                <w:szCs w:val="14"/>
              </w:rPr>
            </w:pPr>
          </w:p>
        </w:tc>
      </w:tr>
      <w:tr w:rsidR="00975031" w:rsidRPr="00EF5E56" w14:paraId="004A53E7" w14:textId="77777777" w:rsidTr="00263AAA">
        <w:trPr>
          <w:trHeight w:val="20"/>
          <w:jc w:val="center"/>
        </w:trPr>
        <w:tc>
          <w:tcPr>
            <w:tcW w:w="133" w:type="pct"/>
            <w:vAlign w:val="center"/>
          </w:tcPr>
          <w:p w14:paraId="7ABD1C1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w:t>
            </w:r>
          </w:p>
        </w:tc>
        <w:tc>
          <w:tcPr>
            <w:tcW w:w="508" w:type="pct"/>
            <w:vAlign w:val="center"/>
          </w:tcPr>
          <w:p w14:paraId="43ECAB1A"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BĂIȚA</w:t>
            </w:r>
          </w:p>
        </w:tc>
        <w:tc>
          <w:tcPr>
            <w:tcW w:w="255" w:type="pct"/>
          </w:tcPr>
          <w:p w14:paraId="696CD63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0F61F62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C2D4D0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30EFC52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997</w:t>
            </w:r>
          </w:p>
        </w:tc>
        <w:tc>
          <w:tcPr>
            <w:tcW w:w="290" w:type="pct"/>
            <w:vAlign w:val="center"/>
          </w:tcPr>
          <w:p w14:paraId="796A4B7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7DDD20B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273BFCD8"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35FBC8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4ACFE9D2" w14:textId="77777777" w:rsidR="00975031" w:rsidRPr="00FD4968" w:rsidRDefault="00975031">
            <w:pPr>
              <w:jc w:val="center"/>
              <w:rPr>
                <w:rFonts w:ascii="Times New Roman" w:hAnsi="Times New Roman"/>
                <w:sz w:val="14"/>
                <w:szCs w:val="14"/>
              </w:rPr>
            </w:pPr>
          </w:p>
        </w:tc>
        <w:tc>
          <w:tcPr>
            <w:tcW w:w="384" w:type="pct"/>
            <w:vAlign w:val="center"/>
          </w:tcPr>
          <w:p w14:paraId="2549FD4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286340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186" w:type="pct"/>
            <w:vAlign w:val="center"/>
          </w:tcPr>
          <w:p w14:paraId="1187DDD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245587E0" w14:textId="77777777" w:rsidR="00975031" w:rsidRPr="00FD4968" w:rsidRDefault="00975031">
            <w:pPr>
              <w:jc w:val="center"/>
              <w:rPr>
                <w:rFonts w:ascii="Times New Roman" w:hAnsi="Times New Roman"/>
                <w:sz w:val="14"/>
                <w:szCs w:val="14"/>
              </w:rPr>
            </w:pPr>
          </w:p>
        </w:tc>
      </w:tr>
      <w:tr w:rsidR="00975031" w:rsidRPr="00EF5E56" w14:paraId="09A242E5" w14:textId="77777777" w:rsidTr="00263AAA">
        <w:trPr>
          <w:trHeight w:val="20"/>
          <w:jc w:val="center"/>
        </w:trPr>
        <w:tc>
          <w:tcPr>
            <w:tcW w:w="133" w:type="pct"/>
            <w:vAlign w:val="center"/>
          </w:tcPr>
          <w:p w14:paraId="3E8168E2"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508" w:type="pct"/>
            <w:vAlign w:val="center"/>
          </w:tcPr>
          <w:p w14:paraId="05A18724"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BALȘA</w:t>
            </w:r>
          </w:p>
        </w:tc>
        <w:tc>
          <w:tcPr>
            <w:tcW w:w="255" w:type="pct"/>
          </w:tcPr>
          <w:p w14:paraId="20CA143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03758AC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F5981C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290" w:type="pct"/>
            <w:vAlign w:val="center"/>
          </w:tcPr>
          <w:p w14:paraId="37D4A3C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100</w:t>
            </w:r>
          </w:p>
        </w:tc>
        <w:tc>
          <w:tcPr>
            <w:tcW w:w="290" w:type="pct"/>
            <w:vAlign w:val="center"/>
          </w:tcPr>
          <w:p w14:paraId="739D00FB"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693B93A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2D9C0187"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54F350B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156B5611" w14:textId="77777777" w:rsidR="00975031" w:rsidRPr="00FD4968" w:rsidRDefault="00975031">
            <w:pPr>
              <w:jc w:val="center"/>
              <w:rPr>
                <w:rFonts w:ascii="Times New Roman" w:hAnsi="Times New Roman"/>
                <w:sz w:val="14"/>
                <w:szCs w:val="14"/>
              </w:rPr>
            </w:pPr>
          </w:p>
        </w:tc>
        <w:tc>
          <w:tcPr>
            <w:tcW w:w="384" w:type="pct"/>
            <w:vAlign w:val="center"/>
          </w:tcPr>
          <w:p w14:paraId="51D193C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01E3B30" w14:textId="77777777" w:rsidR="00975031" w:rsidRPr="00FD4968" w:rsidRDefault="00975031">
            <w:pPr>
              <w:jc w:val="center"/>
              <w:rPr>
                <w:rFonts w:ascii="Times New Roman" w:hAnsi="Times New Roman"/>
                <w:sz w:val="14"/>
                <w:szCs w:val="14"/>
              </w:rPr>
            </w:pPr>
          </w:p>
        </w:tc>
        <w:tc>
          <w:tcPr>
            <w:tcW w:w="186" w:type="pct"/>
            <w:vAlign w:val="center"/>
          </w:tcPr>
          <w:p w14:paraId="52D185B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4B0493AD" w14:textId="77777777" w:rsidR="00975031" w:rsidRPr="00FD4968" w:rsidRDefault="00975031">
            <w:pPr>
              <w:jc w:val="center"/>
              <w:rPr>
                <w:rFonts w:ascii="Times New Roman" w:hAnsi="Times New Roman"/>
                <w:sz w:val="14"/>
                <w:szCs w:val="14"/>
              </w:rPr>
            </w:pPr>
          </w:p>
        </w:tc>
      </w:tr>
      <w:tr w:rsidR="00975031" w:rsidRPr="00EF5E56" w14:paraId="59D2A3DA" w14:textId="77777777" w:rsidTr="00263AAA">
        <w:trPr>
          <w:trHeight w:val="20"/>
          <w:jc w:val="center"/>
        </w:trPr>
        <w:tc>
          <w:tcPr>
            <w:tcW w:w="133" w:type="pct"/>
            <w:vAlign w:val="center"/>
          </w:tcPr>
          <w:p w14:paraId="30ED0603"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w:t>
            </w:r>
          </w:p>
        </w:tc>
        <w:tc>
          <w:tcPr>
            <w:tcW w:w="508" w:type="pct"/>
            <w:vAlign w:val="center"/>
          </w:tcPr>
          <w:p w14:paraId="100C6B1F"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BĂNIȚA</w:t>
            </w:r>
          </w:p>
        </w:tc>
        <w:tc>
          <w:tcPr>
            <w:tcW w:w="255" w:type="pct"/>
          </w:tcPr>
          <w:p w14:paraId="4776496C" w14:textId="77777777" w:rsidR="00975031" w:rsidRPr="00FD4968" w:rsidRDefault="00975031">
            <w:pPr>
              <w:jc w:val="center"/>
              <w:rPr>
                <w:rFonts w:ascii="Times New Roman" w:hAnsi="Times New Roman"/>
                <w:sz w:val="14"/>
                <w:szCs w:val="14"/>
              </w:rPr>
            </w:pPr>
          </w:p>
        </w:tc>
        <w:tc>
          <w:tcPr>
            <w:tcW w:w="369" w:type="pct"/>
            <w:vAlign w:val="center"/>
          </w:tcPr>
          <w:p w14:paraId="1FEB80D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8B97777" w14:textId="77777777" w:rsidR="00975031" w:rsidRPr="00FD4968" w:rsidRDefault="00975031">
            <w:pPr>
              <w:jc w:val="center"/>
              <w:rPr>
                <w:rFonts w:ascii="Times New Roman" w:hAnsi="Times New Roman"/>
                <w:sz w:val="14"/>
                <w:szCs w:val="14"/>
              </w:rPr>
            </w:pPr>
          </w:p>
        </w:tc>
        <w:tc>
          <w:tcPr>
            <w:tcW w:w="290" w:type="pct"/>
            <w:vAlign w:val="center"/>
          </w:tcPr>
          <w:p w14:paraId="6E28EA24" w14:textId="77777777" w:rsidR="00975031" w:rsidRPr="00FD4968" w:rsidRDefault="00975031">
            <w:pPr>
              <w:jc w:val="center"/>
              <w:rPr>
                <w:rFonts w:ascii="Times New Roman" w:hAnsi="Times New Roman"/>
                <w:sz w:val="14"/>
                <w:szCs w:val="14"/>
              </w:rPr>
            </w:pPr>
          </w:p>
        </w:tc>
        <w:tc>
          <w:tcPr>
            <w:tcW w:w="290" w:type="pct"/>
            <w:vAlign w:val="center"/>
          </w:tcPr>
          <w:p w14:paraId="32AB6615"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747808F8" w14:textId="77777777" w:rsidR="00975031" w:rsidRPr="00FD4968" w:rsidRDefault="00975031">
            <w:pPr>
              <w:jc w:val="center"/>
              <w:rPr>
                <w:rFonts w:ascii="Times New Roman" w:hAnsi="Times New Roman"/>
                <w:sz w:val="14"/>
                <w:szCs w:val="14"/>
              </w:rPr>
            </w:pPr>
          </w:p>
        </w:tc>
        <w:tc>
          <w:tcPr>
            <w:tcW w:w="369" w:type="pct"/>
            <w:vAlign w:val="center"/>
          </w:tcPr>
          <w:p w14:paraId="3BFD0E07"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760FE6CD" w14:textId="77777777" w:rsidR="00975031" w:rsidRPr="00FD4968" w:rsidRDefault="00975031">
            <w:pPr>
              <w:jc w:val="center"/>
              <w:rPr>
                <w:rFonts w:ascii="Times New Roman" w:hAnsi="Times New Roman"/>
                <w:sz w:val="14"/>
                <w:szCs w:val="14"/>
              </w:rPr>
            </w:pPr>
          </w:p>
        </w:tc>
        <w:tc>
          <w:tcPr>
            <w:tcW w:w="369" w:type="pct"/>
            <w:vAlign w:val="center"/>
          </w:tcPr>
          <w:p w14:paraId="5B163285" w14:textId="77777777" w:rsidR="00975031" w:rsidRPr="00FD4968" w:rsidRDefault="00975031">
            <w:pPr>
              <w:jc w:val="center"/>
              <w:rPr>
                <w:rFonts w:ascii="Times New Roman" w:hAnsi="Times New Roman"/>
                <w:sz w:val="14"/>
                <w:szCs w:val="14"/>
              </w:rPr>
            </w:pPr>
          </w:p>
        </w:tc>
        <w:tc>
          <w:tcPr>
            <w:tcW w:w="384" w:type="pct"/>
            <w:vAlign w:val="center"/>
          </w:tcPr>
          <w:p w14:paraId="7D9CEF7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89B3EDD" w14:textId="77777777" w:rsidR="00975031" w:rsidRPr="00FD4968" w:rsidRDefault="00975031">
            <w:pPr>
              <w:jc w:val="center"/>
              <w:rPr>
                <w:rFonts w:ascii="Times New Roman" w:hAnsi="Times New Roman"/>
                <w:sz w:val="14"/>
                <w:szCs w:val="14"/>
              </w:rPr>
            </w:pPr>
          </w:p>
        </w:tc>
        <w:tc>
          <w:tcPr>
            <w:tcW w:w="186" w:type="pct"/>
            <w:vAlign w:val="center"/>
          </w:tcPr>
          <w:p w14:paraId="46C7525E" w14:textId="77777777" w:rsidR="00975031" w:rsidRPr="00FD4968" w:rsidRDefault="00975031">
            <w:pPr>
              <w:jc w:val="center"/>
              <w:rPr>
                <w:rFonts w:ascii="Times New Roman" w:hAnsi="Times New Roman"/>
                <w:sz w:val="14"/>
                <w:szCs w:val="14"/>
              </w:rPr>
            </w:pPr>
          </w:p>
        </w:tc>
        <w:tc>
          <w:tcPr>
            <w:tcW w:w="369" w:type="pct"/>
            <w:vAlign w:val="center"/>
          </w:tcPr>
          <w:p w14:paraId="67AFAED2" w14:textId="77777777" w:rsidR="00975031" w:rsidRPr="00FD4968" w:rsidRDefault="00975031">
            <w:pPr>
              <w:jc w:val="center"/>
              <w:rPr>
                <w:rFonts w:ascii="Times New Roman" w:hAnsi="Times New Roman"/>
                <w:sz w:val="14"/>
                <w:szCs w:val="14"/>
              </w:rPr>
            </w:pPr>
          </w:p>
        </w:tc>
      </w:tr>
      <w:tr w:rsidR="00975031" w:rsidRPr="00EF5E56" w14:paraId="760BA810" w14:textId="77777777" w:rsidTr="00263AAA">
        <w:trPr>
          <w:trHeight w:val="20"/>
          <w:jc w:val="center"/>
        </w:trPr>
        <w:tc>
          <w:tcPr>
            <w:tcW w:w="133" w:type="pct"/>
            <w:vAlign w:val="center"/>
          </w:tcPr>
          <w:p w14:paraId="00E4BBD0"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508" w:type="pct"/>
            <w:vAlign w:val="center"/>
          </w:tcPr>
          <w:p w14:paraId="6205D754"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BARU</w:t>
            </w:r>
          </w:p>
        </w:tc>
        <w:tc>
          <w:tcPr>
            <w:tcW w:w="255" w:type="pct"/>
          </w:tcPr>
          <w:p w14:paraId="15229746" w14:textId="77777777" w:rsidR="00975031" w:rsidRPr="00FD4968" w:rsidRDefault="00975031">
            <w:pPr>
              <w:jc w:val="center"/>
              <w:rPr>
                <w:rFonts w:ascii="Times New Roman" w:hAnsi="Times New Roman"/>
                <w:sz w:val="14"/>
                <w:szCs w:val="14"/>
              </w:rPr>
            </w:pPr>
          </w:p>
        </w:tc>
        <w:tc>
          <w:tcPr>
            <w:tcW w:w="369" w:type="pct"/>
            <w:vAlign w:val="center"/>
          </w:tcPr>
          <w:p w14:paraId="6B120AA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E2EB727" w14:textId="77777777" w:rsidR="00975031" w:rsidRPr="00FD4968" w:rsidRDefault="00975031">
            <w:pPr>
              <w:jc w:val="center"/>
              <w:rPr>
                <w:rFonts w:ascii="Times New Roman" w:hAnsi="Times New Roman"/>
                <w:sz w:val="14"/>
                <w:szCs w:val="14"/>
              </w:rPr>
            </w:pPr>
          </w:p>
        </w:tc>
        <w:tc>
          <w:tcPr>
            <w:tcW w:w="290" w:type="pct"/>
            <w:vAlign w:val="center"/>
          </w:tcPr>
          <w:p w14:paraId="513525F7" w14:textId="77777777" w:rsidR="00975031" w:rsidRPr="00FD4968" w:rsidRDefault="00975031">
            <w:pPr>
              <w:jc w:val="center"/>
              <w:rPr>
                <w:rFonts w:ascii="Times New Roman" w:hAnsi="Times New Roman"/>
                <w:sz w:val="14"/>
                <w:szCs w:val="14"/>
              </w:rPr>
            </w:pPr>
          </w:p>
        </w:tc>
        <w:tc>
          <w:tcPr>
            <w:tcW w:w="290" w:type="pct"/>
            <w:vAlign w:val="center"/>
          </w:tcPr>
          <w:p w14:paraId="7EFE438D"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7B727BB8" w14:textId="77777777" w:rsidR="00975031" w:rsidRPr="00FD4968" w:rsidRDefault="00975031">
            <w:pPr>
              <w:jc w:val="center"/>
              <w:rPr>
                <w:rFonts w:ascii="Times New Roman" w:hAnsi="Times New Roman"/>
                <w:sz w:val="14"/>
                <w:szCs w:val="14"/>
              </w:rPr>
            </w:pPr>
          </w:p>
        </w:tc>
        <w:tc>
          <w:tcPr>
            <w:tcW w:w="369" w:type="pct"/>
            <w:vAlign w:val="center"/>
          </w:tcPr>
          <w:p w14:paraId="720139A7"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340DA697" w14:textId="77777777" w:rsidR="00975031" w:rsidRPr="00FD4968" w:rsidRDefault="00975031">
            <w:pPr>
              <w:jc w:val="center"/>
              <w:rPr>
                <w:rFonts w:ascii="Times New Roman" w:hAnsi="Times New Roman"/>
                <w:sz w:val="14"/>
                <w:szCs w:val="14"/>
              </w:rPr>
            </w:pPr>
          </w:p>
        </w:tc>
        <w:tc>
          <w:tcPr>
            <w:tcW w:w="369" w:type="pct"/>
            <w:vAlign w:val="center"/>
          </w:tcPr>
          <w:p w14:paraId="0ABCD07E" w14:textId="77777777" w:rsidR="00975031" w:rsidRPr="00FD4968" w:rsidRDefault="00975031">
            <w:pPr>
              <w:jc w:val="center"/>
              <w:rPr>
                <w:rFonts w:ascii="Times New Roman" w:hAnsi="Times New Roman"/>
                <w:sz w:val="14"/>
                <w:szCs w:val="14"/>
              </w:rPr>
            </w:pPr>
          </w:p>
        </w:tc>
        <w:tc>
          <w:tcPr>
            <w:tcW w:w="384" w:type="pct"/>
            <w:vAlign w:val="center"/>
          </w:tcPr>
          <w:p w14:paraId="089718E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7A28F43" w14:textId="77777777" w:rsidR="00975031" w:rsidRPr="00FD4968" w:rsidRDefault="00975031">
            <w:pPr>
              <w:jc w:val="center"/>
              <w:rPr>
                <w:rFonts w:ascii="Times New Roman" w:hAnsi="Times New Roman"/>
                <w:sz w:val="14"/>
                <w:szCs w:val="14"/>
              </w:rPr>
            </w:pPr>
          </w:p>
        </w:tc>
        <w:tc>
          <w:tcPr>
            <w:tcW w:w="186" w:type="pct"/>
            <w:vAlign w:val="center"/>
          </w:tcPr>
          <w:p w14:paraId="225ECC2B" w14:textId="77777777" w:rsidR="00975031" w:rsidRPr="00FD4968" w:rsidRDefault="00975031">
            <w:pPr>
              <w:jc w:val="center"/>
              <w:rPr>
                <w:rFonts w:ascii="Times New Roman" w:hAnsi="Times New Roman"/>
                <w:sz w:val="14"/>
                <w:szCs w:val="14"/>
              </w:rPr>
            </w:pPr>
          </w:p>
        </w:tc>
        <w:tc>
          <w:tcPr>
            <w:tcW w:w="369" w:type="pct"/>
            <w:vAlign w:val="center"/>
          </w:tcPr>
          <w:p w14:paraId="29CB4465" w14:textId="77777777" w:rsidR="00975031" w:rsidRPr="00FD4968" w:rsidRDefault="00975031">
            <w:pPr>
              <w:jc w:val="center"/>
              <w:rPr>
                <w:rFonts w:ascii="Times New Roman" w:hAnsi="Times New Roman"/>
                <w:sz w:val="14"/>
                <w:szCs w:val="14"/>
              </w:rPr>
            </w:pPr>
          </w:p>
        </w:tc>
      </w:tr>
      <w:tr w:rsidR="00975031" w:rsidRPr="00EF5E56" w14:paraId="2A4335EB" w14:textId="77777777" w:rsidTr="00263AAA">
        <w:trPr>
          <w:trHeight w:val="20"/>
          <w:jc w:val="center"/>
        </w:trPr>
        <w:tc>
          <w:tcPr>
            <w:tcW w:w="133" w:type="pct"/>
            <w:vAlign w:val="center"/>
          </w:tcPr>
          <w:p w14:paraId="383B51B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508" w:type="pct"/>
            <w:vAlign w:val="center"/>
          </w:tcPr>
          <w:p w14:paraId="56B9D216"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BĂTRÂNA</w:t>
            </w:r>
          </w:p>
        </w:tc>
        <w:tc>
          <w:tcPr>
            <w:tcW w:w="255" w:type="pct"/>
          </w:tcPr>
          <w:p w14:paraId="31BD673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4A2D7EE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E6B0AA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7B85CB7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17</w:t>
            </w:r>
          </w:p>
        </w:tc>
        <w:tc>
          <w:tcPr>
            <w:tcW w:w="290" w:type="pct"/>
            <w:vAlign w:val="center"/>
          </w:tcPr>
          <w:p w14:paraId="56DA8F28"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19B2DAF5" w14:textId="77777777" w:rsidR="00975031" w:rsidRPr="00FD4968" w:rsidRDefault="00975031">
            <w:pPr>
              <w:jc w:val="center"/>
              <w:rPr>
                <w:rFonts w:ascii="Times New Roman" w:hAnsi="Times New Roman"/>
                <w:sz w:val="14"/>
                <w:szCs w:val="14"/>
              </w:rPr>
            </w:pPr>
          </w:p>
        </w:tc>
        <w:tc>
          <w:tcPr>
            <w:tcW w:w="369" w:type="pct"/>
            <w:vAlign w:val="center"/>
          </w:tcPr>
          <w:p w14:paraId="7D86B248"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337266B9" w14:textId="77777777" w:rsidR="00975031" w:rsidRPr="00FD4968" w:rsidRDefault="00975031">
            <w:pPr>
              <w:jc w:val="center"/>
              <w:rPr>
                <w:rFonts w:ascii="Times New Roman" w:hAnsi="Times New Roman"/>
                <w:sz w:val="14"/>
                <w:szCs w:val="14"/>
              </w:rPr>
            </w:pPr>
          </w:p>
        </w:tc>
        <w:tc>
          <w:tcPr>
            <w:tcW w:w="369" w:type="pct"/>
            <w:vAlign w:val="center"/>
          </w:tcPr>
          <w:p w14:paraId="46DB96B5" w14:textId="77777777" w:rsidR="00975031" w:rsidRPr="00FD4968" w:rsidRDefault="00975031">
            <w:pPr>
              <w:jc w:val="center"/>
              <w:rPr>
                <w:rFonts w:ascii="Times New Roman" w:hAnsi="Times New Roman"/>
                <w:sz w:val="14"/>
                <w:szCs w:val="14"/>
              </w:rPr>
            </w:pPr>
          </w:p>
        </w:tc>
        <w:tc>
          <w:tcPr>
            <w:tcW w:w="384" w:type="pct"/>
            <w:vAlign w:val="center"/>
          </w:tcPr>
          <w:p w14:paraId="71316CE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02AC663" w14:textId="77777777" w:rsidR="00975031" w:rsidRPr="00FD4968" w:rsidRDefault="00975031">
            <w:pPr>
              <w:jc w:val="center"/>
              <w:rPr>
                <w:rFonts w:ascii="Times New Roman" w:hAnsi="Times New Roman"/>
                <w:sz w:val="14"/>
                <w:szCs w:val="14"/>
              </w:rPr>
            </w:pPr>
          </w:p>
        </w:tc>
        <w:tc>
          <w:tcPr>
            <w:tcW w:w="186" w:type="pct"/>
            <w:vAlign w:val="center"/>
          </w:tcPr>
          <w:p w14:paraId="540984ED" w14:textId="77777777" w:rsidR="00975031" w:rsidRPr="00FD4968" w:rsidRDefault="00975031">
            <w:pPr>
              <w:jc w:val="center"/>
              <w:rPr>
                <w:rFonts w:ascii="Times New Roman" w:hAnsi="Times New Roman"/>
                <w:sz w:val="14"/>
                <w:szCs w:val="14"/>
              </w:rPr>
            </w:pPr>
          </w:p>
        </w:tc>
        <w:tc>
          <w:tcPr>
            <w:tcW w:w="369" w:type="pct"/>
            <w:vAlign w:val="center"/>
          </w:tcPr>
          <w:p w14:paraId="0C3D6473" w14:textId="77777777" w:rsidR="00975031" w:rsidRPr="00FD4968" w:rsidRDefault="00975031">
            <w:pPr>
              <w:jc w:val="center"/>
              <w:rPr>
                <w:rFonts w:ascii="Times New Roman" w:hAnsi="Times New Roman"/>
                <w:sz w:val="14"/>
                <w:szCs w:val="14"/>
              </w:rPr>
            </w:pPr>
          </w:p>
        </w:tc>
      </w:tr>
      <w:tr w:rsidR="00975031" w:rsidRPr="00EF5E56" w14:paraId="2285EE86" w14:textId="77777777" w:rsidTr="00263AAA">
        <w:trPr>
          <w:trHeight w:val="20"/>
          <w:jc w:val="center"/>
        </w:trPr>
        <w:tc>
          <w:tcPr>
            <w:tcW w:w="133" w:type="pct"/>
            <w:vAlign w:val="center"/>
          </w:tcPr>
          <w:p w14:paraId="6F783D4D"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8</w:t>
            </w:r>
          </w:p>
        </w:tc>
        <w:tc>
          <w:tcPr>
            <w:tcW w:w="508" w:type="pct"/>
            <w:vAlign w:val="center"/>
          </w:tcPr>
          <w:p w14:paraId="72D4B75E"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BERIU</w:t>
            </w:r>
          </w:p>
        </w:tc>
        <w:tc>
          <w:tcPr>
            <w:tcW w:w="255" w:type="pct"/>
          </w:tcPr>
          <w:p w14:paraId="658B8FD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361A7E08"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161B89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0CF3883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332</w:t>
            </w:r>
          </w:p>
        </w:tc>
        <w:tc>
          <w:tcPr>
            <w:tcW w:w="290" w:type="pct"/>
            <w:vAlign w:val="center"/>
          </w:tcPr>
          <w:p w14:paraId="75BCABFF"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621F3A9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631699E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51BFD5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4DD340E2" w14:textId="77777777" w:rsidR="00975031" w:rsidRPr="00FD4968" w:rsidRDefault="00975031">
            <w:pPr>
              <w:jc w:val="center"/>
              <w:rPr>
                <w:rFonts w:ascii="Times New Roman" w:hAnsi="Times New Roman"/>
                <w:sz w:val="14"/>
                <w:szCs w:val="14"/>
              </w:rPr>
            </w:pPr>
          </w:p>
        </w:tc>
        <w:tc>
          <w:tcPr>
            <w:tcW w:w="384" w:type="pct"/>
            <w:vAlign w:val="center"/>
          </w:tcPr>
          <w:p w14:paraId="3C6CFA3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BC6E65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587F8ED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3096C164" w14:textId="77777777" w:rsidR="00975031" w:rsidRPr="00FD4968" w:rsidRDefault="00975031">
            <w:pPr>
              <w:jc w:val="center"/>
              <w:rPr>
                <w:rFonts w:ascii="Times New Roman" w:hAnsi="Times New Roman"/>
                <w:sz w:val="14"/>
                <w:szCs w:val="14"/>
              </w:rPr>
            </w:pPr>
          </w:p>
        </w:tc>
      </w:tr>
      <w:tr w:rsidR="00975031" w:rsidRPr="00EF5E56" w14:paraId="207E527C" w14:textId="77777777" w:rsidTr="00263AAA">
        <w:trPr>
          <w:trHeight w:val="20"/>
          <w:jc w:val="center"/>
        </w:trPr>
        <w:tc>
          <w:tcPr>
            <w:tcW w:w="133" w:type="pct"/>
            <w:vAlign w:val="center"/>
          </w:tcPr>
          <w:p w14:paraId="071C525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9</w:t>
            </w:r>
          </w:p>
        </w:tc>
        <w:tc>
          <w:tcPr>
            <w:tcW w:w="508" w:type="pct"/>
            <w:vAlign w:val="center"/>
          </w:tcPr>
          <w:p w14:paraId="648E936A"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BLĂJENI</w:t>
            </w:r>
          </w:p>
        </w:tc>
        <w:tc>
          <w:tcPr>
            <w:tcW w:w="255" w:type="pct"/>
          </w:tcPr>
          <w:p w14:paraId="4CBA26D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13</w:t>
            </w:r>
          </w:p>
        </w:tc>
        <w:tc>
          <w:tcPr>
            <w:tcW w:w="369" w:type="pct"/>
            <w:vAlign w:val="center"/>
          </w:tcPr>
          <w:p w14:paraId="1C71F8EE"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B67739D" w14:textId="77777777" w:rsidR="00975031" w:rsidRPr="00FD4968" w:rsidRDefault="00975031">
            <w:pPr>
              <w:jc w:val="center"/>
              <w:rPr>
                <w:rFonts w:ascii="Times New Roman" w:hAnsi="Times New Roman"/>
                <w:sz w:val="14"/>
                <w:szCs w:val="14"/>
              </w:rPr>
            </w:pPr>
          </w:p>
        </w:tc>
        <w:tc>
          <w:tcPr>
            <w:tcW w:w="290" w:type="pct"/>
            <w:vAlign w:val="center"/>
          </w:tcPr>
          <w:p w14:paraId="2ACB2DD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161</w:t>
            </w:r>
          </w:p>
        </w:tc>
        <w:tc>
          <w:tcPr>
            <w:tcW w:w="290" w:type="pct"/>
            <w:vAlign w:val="center"/>
          </w:tcPr>
          <w:p w14:paraId="4FAB83B3"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01E8530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13</w:t>
            </w:r>
          </w:p>
        </w:tc>
        <w:tc>
          <w:tcPr>
            <w:tcW w:w="369" w:type="pct"/>
            <w:vAlign w:val="center"/>
          </w:tcPr>
          <w:p w14:paraId="48C51332"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4B7E4A1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13</w:t>
            </w:r>
          </w:p>
        </w:tc>
        <w:tc>
          <w:tcPr>
            <w:tcW w:w="369" w:type="pct"/>
            <w:vAlign w:val="center"/>
          </w:tcPr>
          <w:p w14:paraId="46ED5EE6" w14:textId="77777777" w:rsidR="00975031" w:rsidRPr="00FD4968" w:rsidRDefault="00975031">
            <w:pPr>
              <w:jc w:val="center"/>
              <w:rPr>
                <w:rFonts w:ascii="Times New Roman" w:hAnsi="Times New Roman"/>
                <w:sz w:val="14"/>
                <w:szCs w:val="14"/>
              </w:rPr>
            </w:pPr>
          </w:p>
        </w:tc>
        <w:tc>
          <w:tcPr>
            <w:tcW w:w="384" w:type="pct"/>
            <w:vAlign w:val="center"/>
          </w:tcPr>
          <w:p w14:paraId="1B5E71C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13F991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186" w:type="pct"/>
            <w:vAlign w:val="center"/>
          </w:tcPr>
          <w:p w14:paraId="4FDFD66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592FF95D" w14:textId="77777777" w:rsidR="00975031" w:rsidRPr="00FD4968" w:rsidRDefault="00975031">
            <w:pPr>
              <w:jc w:val="center"/>
              <w:rPr>
                <w:rFonts w:ascii="Times New Roman" w:hAnsi="Times New Roman"/>
                <w:sz w:val="14"/>
                <w:szCs w:val="14"/>
              </w:rPr>
            </w:pPr>
          </w:p>
        </w:tc>
      </w:tr>
      <w:tr w:rsidR="00975031" w:rsidRPr="00EF5E56" w14:paraId="2631DFC0" w14:textId="77777777" w:rsidTr="00263AAA">
        <w:trPr>
          <w:trHeight w:val="20"/>
          <w:jc w:val="center"/>
        </w:trPr>
        <w:tc>
          <w:tcPr>
            <w:tcW w:w="133" w:type="pct"/>
            <w:vAlign w:val="center"/>
          </w:tcPr>
          <w:p w14:paraId="292F0F87"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10</w:t>
            </w:r>
          </w:p>
        </w:tc>
        <w:tc>
          <w:tcPr>
            <w:tcW w:w="508" w:type="pct"/>
            <w:vAlign w:val="center"/>
          </w:tcPr>
          <w:p w14:paraId="0D737587"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BOȘOROD</w:t>
            </w:r>
          </w:p>
        </w:tc>
        <w:tc>
          <w:tcPr>
            <w:tcW w:w="255" w:type="pct"/>
          </w:tcPr>
          <w:p w14:paraId="21707A7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7316C01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AD4B15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290" w:type="pct"/>
            <w:vAlign w:val="center"/>
          </w:tcPr>
          <w:p w14:paraId="5CA40EE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210</w:t>
            </w:r>
          </w:p>
        </w:tc>
        <w:tc>
          <w:tcPr>
            <w:tcW w:w="290" w:type="pct"/>
            <w:vAlign w:val="center"/>
          </w:tcPr>
          <w:p w14:paraId="1CDB910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2E57715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w:t>
            </w:r>
          </w:p>
        </w:tc>
        <w:tc>
          <w:tcPr>
            <w:tcW w:w="369" w:type="pct"/>
            <w:vAlign w:val="center"/>
          </w:tcPr>
          <w:p w14:paraId="6BA4E2F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FA4D47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61777088" w14:textId="77777777" w:rsidR="00975031" w:rsidRPr="00FD4968" w:rsidRDefault="00975031">
            <w:pPr>
              <w:jc w:val="center"/>
              <w:rPr>
                <w:rFonts w:ascii="Times New Roman" w:hAnsi="Times New Roman"/>
                <w:sz w:val="14"/>
                <w:szCs w:val="14"/>
              </w:rPr>
            </w:pPr>
          </w:p>
        </w:tc>
        <w:tc>
          <w:tcPr>
            <w:tcW w:w="384" w:type="pct"/>
            <w:vAlign w:val="center"/>
          </w:tcPr>
          <w:p w14:paraId="3E24FE0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C33211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186" w:type="pct"/>
            <w:vAlign w:val="center"/>
          </w:tcPr>
          <w:p w14:paraId="408996E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796EAEB9" w14:textId="77777777" w:rsidR="00975031" w:rsidRPr="00FD4968" w:rsidRDefault="00975031">
            <w:pPr>
              <w:jc w:val="center"/>
              <w:rPr>
                <w:rFonts w:ascii="Times New Roman" w:hAnsi="Times New Roman"/>
                <w:sz w:val="14"/>
                <w:szCs w:val="14"/>
              </w:rPr>
            </w:pPr>
          </w:p>
        </w:tc>
      </w:tr>
      <w:tr w:rsidR="00975031" w:rsidRPr="00EF5E56" w14:paraId="214ED68F" w14:textId="77777777" w:rsidTr="00263AAA">
        <w:trPr>
          <w:trHeight w:val="20"/>
          <w:jc w:val="center"/>
        </w:trPr>
        <w:tc>
          <w:tcPr>
            <w:tcW w:w="133" w:type="pct"/>
            <w:vAlign w:val="center"/>
          </w:tcPr>
          <w:p w14:paraId="62619BF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11</w:t>
            </w:r>
          </w:p>
        </w:tc>
        <w:tc>
          <w:tcPr>
            <w:tcW w:w="508" w:type="pct"/>
            <w:vAlign w:val="center"/>
          </w:tcPr>
          <w:p w14:paraId="55AA57E8"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BRANISCA</w:t>
            </w:r>
          </w:p>
        </w:tc>
        <w:tc>
          <w:tcPr>
            <w:tcW w:w="255" w:type="pct"/>
          </w:tcPr>
          <w:p w14:paraId="02FB4A0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7D54CEB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98AC482"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7</w:t>
            </w:r>
          </w:p>
        </w:tc>
        <w:tc>
          <w:tcPr>
            <w:tcW w:w="290" w:type="pct"/>
            <w:vAlign w:val="center"/>
          </w:tcPr>
          <w:p w14:paraId="1BA1760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183</w:t>
            </w:r>
          </w:p>
        </w:tc>
        <w:tc>
          <w:tcPr>
            <w:tcW w:w="290" w:type="pct"/>
            <w:vAlign w:val="center"/>
          </w:tcPr>
          <w:p w14:paraId="1C3A03B3"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78ACA7F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12B59D6F"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5C655D0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37ADB340" w14:textId="77777777" w:rsidR="00975031" w:rsidRPr="00FD4968" w:rsidRDefault="00975031">
            <w:pPr>
              <w:jc w:val="center"/>
              <w:rPr>
                <w:rFonts w:ascii="Times New Roman" w:hAnsi="Times New Roman"/>
                <w:sz w:val="14"/>
                <w:szCs w:val="14"/>
              </w:rPr>
            </w:pPr>
          </w:p>
        </w:tc>
        <w:tc>
          <w:tcPr>
            <w:tcW w:w="384" w:type="pct"/>
            <w:vAlign w:val="center"/>
          </w:tcPr>
          <w:p w14:paraId="1DC2677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607B8B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3146FE3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0B92FF0A" w14:textId="77777777" w:rsidR="00975031" w:rsidRPr="00FD4968" w:rsidRDefault="00975031">
            <w:pPr>
              <w:jc w:val="center"/>
              <w:rPr>
                <w:rFonts w:ascii="Times New Roman" w:hAnsi="Times New Roman"/>
                <w:sz w:val="14"/>
                <w:szCs w:val="14"/>
              </w:rPr>
            </w:pPr>
          </w:p>
        </w:tc>
      </w:tr>
      <w:tr w:rsidR="00975031" w:rsidRPr="00EF5E56" w14:paraId="68A92AAE" w14:textId="77777777" w:rsidTr="00263AAA">
        <w:trPr>
          <w:trHeight w:val="20"/>
          <w:jc w:val="center"/>
        </w:trPr>
        <w:tc>
          <w:tcPr>
            <w:tcW w:w="133" w:type="pct"/>
            <w:vAlign w:val="center"/>
          </w:tcPr>
          <w:p w14:paraId="688A011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12</w:t>
            </w:r>
          </w:p>
        </w:tc>
        <w:tc>
          <w:tcPr>
            <w:tcW w:w="508" w:type="pct"/>
            <w:vAlign w:val="center"/>
          </w:tcPr>
          <w:p w14:paraId="1157D035"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BRETEA ROMÂNĂ</w:t>
            </w:r>
          </w:p>
        </w:tc>
        <w:tc>
          <w:tcPr>
            <w:tcW w:w="255" w:type="pct"/>
          </w:tcPr>
          <w:p w14:paraId="70DB2B5C"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11</w:t>
            </w:r>
          </w:p>
        </w:tc>
        <w:tc>
          <w:tcPr>
            <w:tcW w:w="369" w:type="pct"/>
            <w:vAlign w:val="center"/>
          </w:tcPr>
          <w:p w14:paraId="231B6BC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E024E7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290" w:type="pct"/>
            <w:vAlign w:val="center"/>
          </w:tcPr>
          <w:p w14:paraId="698811C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171</w:t>
            </w:r>
          </w:p>
        </w:tc>
        <w:tc>
          <w:tcPr>
            <w:tcW w:w="290" w:type="pct"/>
            <w:vAlign w:val="center"/>
          </w:tcPr>
          <w:p w14:paraId="241ED92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4E7CBF0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22B9229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370094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11</w:t>
            </w:r>
          </w:p>
        </w:tc>
        <w:tc>
          <w:tcPr>
            <w:tcW w:w="369" w:type="pct"/>
            <w:vAlign w:val="center"/>
          </w:tcPr>
          <w:p w14:paraId="6C204174" w14:textId="77777777" w:rsidR="00975031" w:rsidRPr="00FD4968" w:rsidRDefault="00975031">
            <w:pPr>
              <w:jc w:val="center"/>
              <w:rPr>
                <w:rFonts w:ascii="Times New Roman" w:hAnsi="Times New Roman"/>
                <w:sz w:val="14"/>
                <w:szCs w:val="14"/>
              </w:rPr>
            </w:pPr>
          </w:p>
        </w:tc>
        <w:tc>
          <w:tcPr>
            <w:tcW w:w="384" w:type="pct"/>
            <w:vAlign w:val="center"/>
          </w:tcPr>
          <w:p w14:paraId="2C7BF17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9EBDCB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587F3AE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2404D697" w14:textId="77777777" w:rsidR="00975031" w:rsidRPr="00FD4968" w:rsidRDefault="00975031">
            <w:pPr>
              <w:jc w:val="center"/>
              <w:rPr>
                <w:rFonts w:ascii="Times New Roman" w:hAnsi="Times New Roman"/>
                <w:sz w:val="14"/>
                <w:szCs w:val="14"/>
              </w:rPr>
            </w:pPr>
          </w:p>
        </w:tc>
      </w:tr>
      <w:tr w:rsidR="00975031" w:rsidRPr="00EF5E56" w14:paraId="4F280FE3" w14:textId="77777777" w:rsidTr="00263AAA">
        <w:trPr>
          <w:trHeight w:val="20"/>
          <w:jc w:val="center"/>
        </w:trPr>
        <w:tc>
          <w:tcPr>
            <w:tcW w:w="133" w:type="pct"/>
            <w:vAlign w:val="center"/>
          </w:tcPr>
          <w:p w14:paraId="3CD74E85"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13</w:t>
            </w:r>
          </w:p>
        </w:tc>
        <w:tc>
          <w:tcPr>
            <w:tcW w:w="508" w:type="pct"/>
            <w:vAlign w:val="center"/>
          </w:tcPr>
          <w:p w14:paraId="2AEC2114"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BUCEȘ</w:t>
            </w:r>
          </w:p>
        </w:tc>
        <w:tc>
          <w:tcPr>
            <w:tcW w:w="255" w:type="pct"/>
          </w:tcPr>
          <w:p w14:paraId="3FBDD129"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700DE40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FF14A4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290" w:type="pct"/>
            <w:vAlign w:val="center"/>
          </w:tcPr>
          <w:p w14:paraId="46BBD4D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528</w:t>
            </w:r>
          </w:p>
        </w:tc>
        <w:tc>
          <w:tcPr>
            <w:tcW w:w="290" w:type="pct"/>
            <w:vAlign w:val="center"/>
          </w:tcPr>
          <w:p w14:paraId="2EE05142" w14:textId="77777777" w:rsidR="00975031" w:rsidRPr="00FD4968" w:rsidRDefault="00975031">
            <w:pPr>
              <w:jc w:val="center"/>
              <w:rPr>
                <w:rFonts w:ascii="Times New Roman" w:hAnsi="Times New Roman"/>
                <w:sz w:val="14"/>
                <w:szCs w:val="14"/>
              </w:rPr>
            </w:pPr>
          </w:p>
        </w:tc>
        <w:tc>
          <w:tcPr>
            <w:tcW w:w="369" w:type="pct"/>
            <w:vAlign w:val="center"/>
          </w:tcPr>
          <w:p w14:paraId="6E9A2A1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2B4CA6E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6AB551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65EB37A7" w14:textId="77777777" w:rsidR="00975031" w:rsidRPr="00FD4968" w:rsidRDefault="00975031">
            <w:pPr>
              <w:jc w:val="center"/>
              <w:rPr>
                <w:rFonts w:ascii="Times New Roman" w:hAnsi="Times New Roman"/>
                <w:sz w:val="14"/>
                <w:szCs w:val="14"/>
              </w:rPr>
            </w:pPr>
          </w:p>
        </w:tc>
        <w:tc>
          <w:tcPr>
            <w:tcW w:w="384" w:type="pct"/>
            <w:vAlign w:val="center"/>
          </w:tcPr>
          <w:p w14:paraId="0BC2F0A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096776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186" w:type="pct"/>
            <w:vAlign w:val="center"/>
          </w:tcPr>
          <w:p w14:paraId="3770851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72AF6E51" w14:textId="77777777" w:rsidR="00975031" w:rsidRPr="00FD4968" w:rsidRDefault="00975031">
            <w:pPr>
              <w:jc w:val="center"/>
              <w:rPr>
                <w:rFonts w:ascii="Times New Roman" w:hAnsi="Times New Roman"/>
                <w:sz w:val="14"/>
                <w:szCs w:val="14"/>
              </w:rPr>
            </w:pPr>
          </w:p>
        </w:tc>
      </w:tr>
      <w:tr w:rsidR="00975031" w:rsidRPr="00EF5E56" w14:paraId="605461E1" w14:textId="77777777" w:rsidTr="00263AAA">
        <w:trPr>
          <w:trHeight w:val="20"/>
          <w:jc w:val="center"/>
        </w:trPr>
        <w:tc>
          <w:tcPr>
            <w:tcW w:w="133" w:type="pct"/>
            <w:vAlign w:val="center"/>
          </w:tcPr>
          <w:p w14:paraId="4EF6580C"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14</w:t>
            </w:r>
          </w:p>
        </w:tc>
        <w:tc>
          <w:tcPr>
            <w:tcW w:w="508" w:type="pct"/>
            <w:vAlign w:val="center"/>
          </w:tcPr>
          <w:p w14:paraId="5B9CA35E"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BUCUREȘCI</w:t>
            </w:r>
          </w:p>
        </w:tc>
        <w:tc>
          <w:tcPr>
            <w:tcW w:w="255" w:type="pct"/>
          </w:tcPr>
          <w:p w14:paraId="23343347"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11</w:t>
            </w:r>
          </w:p>
        </w:tc>
        <w:tc>
          <w:tcPr>
            <w:tcW w:w="369" w:type="pct"/>
            <w:vAlign w:val="center"/>
          </w:tcPr>
          <w:p w14:paraId="249FF46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76EC89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290" w:type="pct"/>
            <w:vAlign w:val="center"/>
          </w:tcPr>
          <w:p w14:paraId="601207C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332</w:t>
            </w:r>
          </w:p>
        </w:tc>
        <w:tc>
          <w:tcPr>
            <w:tcW w:w="290" w:type="pct"/>
            <w:vAlign w:val="center"/>
          </w:tcPr>
          <w:p w14:paraId="2EC1E6C4" w14:textId="77777777" w:rsidR="00975031" w:rsidRPr="00FD4968" w:rsidRDefault="00975031">
            <w:pPr>
              <w:jc w:val="center"/>
              <w:rPr>
                <w:rFonts w:ascii="Times New Roman" w:hAnsi="Times New Roman"/>
                <w:sz w:val="14"/>
                <w:szCs w:val="14"/>
              </w:rPr>
            </w:pPr>
          </w:p>
        </w:tc>
        <w:tc>
          <w:tcPr>
            <w:tcW w:w="369" w:type="pct"/>
            <w:vAlign w:val="center"/>
          </w:tcPr>
          <w:p w14:paraId="5FBEB5E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3254804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ECA3A8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5F34F861" w14:textId="77777777" w:rsidR="00975031" w:rsidRPr="00FD4968" w:rsidRDefault="00975031">
            <w:pPr>
              <w:jc w:val="center"/>
              <w:rPr>
                <w:rFonts w:ascii="Times New Roman" w:hAnsi="Times New Roman"/>
                <w:sz w:val="14"/>
                <w:szCs w:val="14"/>
              </w:rPr>
            </w:pPr>
          </w:p>
        </w:tc>
        <w:tc>
          <w:tcPr>
            <w:tcW w:w="384" w:type="pct"/>
            <w:vAlign w:val="center"/>
          </w:tcPr>
          <w:p w14:paraId="0E29944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C29547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w:t>
            </w:r>
          </w:p>
        </w:tc>
        <w:tc>
          <w:tcPr>
            <w:tcW w:w="186" w:type="pct"/>
            <w:vAlign w:val="center"/>
          </w:tcPr>
          <w:p w14:paraId="089AEED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3AC98732" w14:textId="77777777" w:rsidR="00975031" w:rsidRPr="00FD4968" w:rsidRDefault="00975031">
            <w:pPr>
              <w:jc w:val="center"/>
              <w:rPr>
                <w:rFonts w:ascii="Times New Roman" w:hAnsi="Times New Roman"/>
                <w:sz w:val="14"/>
                <w:szCs w:val="14"/>
              </w:rPr>
            </w:pPr>
          </w:p>
        </w:tc>
      </w:tr>
      <w:tr w:rsidR="00975031" w:rsidRPr="00EF5E56" w14:paraId="7A4B5B9C" w14:textId="77777777" w:rsidTr="00263AAA">
        <w:trPr>
          <w:trHeight w:val="20"/>
          <w:jc w:val="center"/>
        </w:trPr>
        <w:tc>
          <w:tcPr>
            <w:tcW w:w="133" w:type="pct"/>
            <w:vAlign w:val="center"/>
          </w:tcPr>
          <w:p w14:paraId="203BD0F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lastRenderedPageBreak/>
              <w:t>15</w:t>
            </w:r>
          </w:p>
        </w:tc>
        <w:tc>
          <w:tcPr>
            <w:tcW w:w="508" w:type="pct"/>
            <w:vAlign w:val="center"/>
          </w:tcPr>
          <w:p w14:paraId="31CCD14D"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BULZEȘTII DE SUS</w:t>
            </w:r>
          </w:p>
        </w:tc>
        <w:tc>
          <w:tcPr>
            <w:tcW w:w="255" w:type="pct"/>
          </w:tcPr>
          <w:p w14:paraId="19863F95"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4E41EAF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1E06D5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290" w:type="pct"/>
            <w:vAlign w:val="center"/>
          </w:tcPr>
          <w:p w14:paraId="29CF410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44</w:t>
            </w:r>
          </w:p>
        </w:tc>
        <w:tc>
          <w:tcPr>
            <w:tcW w:w="290" w:type="pct"/>
            <w:vAlign w:val="center"/>
          </w:tcPr>
          <w:p w14:paraId="0EFE79A5" w14:textId="77777777" w:rsidR="00975031" w:rsidRPr="00FD4968" w:rsidRDefault="00975031">
            <w:pPr>
              <w:jc w:val="center"/>
              <w:rPr>
                <w:rFonts w:ascii="Times New Roman" w:hAnsi="Times New Roman"/>
                <w:sz w:val="14"/>
                <w:szCs w:val="14"/>
              </w:rPr>
            </w:pPr>
          </w:p>
        </w:tc>
        <w:tc>
          <w:tcPr>
            <w:tcW w:w="369" w:type="pct"/>
            <w:vAlign w:val="center"/>
          </w:tcPr>
          <w:p w14:paraId="538D691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73054908"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CCFA22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348CA1E3" w14:textId="77777777" w:rsidR="00975031" w:rsidRPr="00FD4968" w:rsidRDefault="00975031">
            <w:pPr>
              <w:jc w:val="center"/>
              <w:rPr>
                <w:rFonts w:ascii="Times New Roman" w:hAnsi="Times New Roman"/>
                <w:sz w:val="14"/>
                <w:szCs w:val="14"/>
              </w:rPr>
            </w:pPr>
          </w:p>
        </w:tc>
        <w:tc>
          <w:tcPr>
            <w:tcW w:w="384" w:type="pct"/>
            <w:vAlign w:val="center"/>
          </w:tcPr>
          <w:p w14:paraId="122B54A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35ABC8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186" w:type="pct"/>
            <w:vAlign w:val="center"/>
          </w:tcPr>
          <w:p w14:paraId="6AFF02D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541D1214" w14:textId="77777777" w:rsidR="00975031" w:rsidRPr="00FD4968" w:rsidRDefault="00975031">
            <w:pPr>
              <w:jc w:val="center"/>
              <w:rPr>
                <w:rFonts w:ascii="Times New Roman" w:hAnsi="Times New Roman"/>
                <w:sz w:val="14"/>
                <w:szCs w:val="14"/>
              </w:rPr>
            </w:pPr>
          </w:p>
        </w:tc>
      </w:tr>
      <w:tr w:rsidR="00975031" w:rsidRPr="00EF5E56" w14:paraId="1A546488" w14:textId="77777777" w:rsidTr="00263AAA">
        <w:trPr>
          <w:trHeight w:val="20"/>
          <w:jc w:val="center"/>
        </w:trPr>
        <w:tc>
          <w:tcPr>
            <w:tcW w:w="133" w:type="pct"/>
            <w:vAlign w:val="center"/>
          </w:tcPr>
          <w:p w14:paraId="3806616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16</w:t>
            </w:r>
          </w:p>
        </w:tc>
        <w:tc>
          <w:tcPr>
            <w:tcW w:w="508" w:type="pct"/>
            <w:vAlign w:val="center"/>
          </w:tcPr>
          <w:p w14:paraId="67D3EF28"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BUNILA</w:t>
            </w:r>
          </w:p>
        </w:tc>
        <w:tc>
          <w:tcPr>
            <w:tcW w:w="255" w:type="pct"/>
          </w:tcPr>
          <w:p w14:paraId="488AAE9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0B58C7A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7EF06C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57E3452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38</w:t>
            </w:r>
          </w:p>
        </w:tc>
        <w:tc>
          <w:tcPr>
            <w:tcW w:w="290" w:type="pct"/>
            <w:vAlign w:val="center"/>
          </w:tcPr>
          <w:p w14:paraId="44E19D20"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1E559CEF"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0</w:t>
            </w:r>
          </w:p>
        </w:tc>
        <w:tc>
          <w:tcPr>
            <w:tcW w:w="369" w:type="pct"/>
            <w:vAlign w:val="center"/>
          </w:tcPr>
          <w:p w14:paraId="55723B2A"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1A5498E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3A7A4C7A" w14:textId="77777777" w:rsidR="00975031" w:rsidRPr="00FD4968" w:rsidRDefault="00975031">
            <w:pPr>
              <w:jc w:val="center"/>
              <w:rPr>
                <w:rFonts w:ascii="Times New Roman" w:hAnsi="Times New Roman"/>
                <w:sz w:val="14"/>
                <w:szCs w:val="14"/>
              </w:rPr>
            </w:pPr>
          </w:p>
        </w:tc>
        <w:tc>
          <w:tcPr>
            <w:tcW w:w="384" w:type="pct"/>
            <w:vAlign w:val="center"/>
          </w:tcPr>
          <w:p w14:paraId="00D4C28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D36B51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36CD1DB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75FA31C6" w14:textId="77777777" w:rsidR="00975031" w:rsidRPr="00FD4968" w:rsidRDefault="00975031">
            <w:pPr>
              <w:jc w:val="center"/>
              <w:rPr>
                <w:rFonts w:ascii="Times New Roman" w:hAnsi="Times New Roman"/>
                <w:sz w:val="14"/>
                <w:szCs w:val="14"/>
              </w:rPr>
            </w:pPr>
          </w:p>
        </w:tc>
      </w:tr>
      <w:tr w:rsidR="00975031" w:rsidRPr="00EF5E56" w14:paraId="6F6BBCC1" w14:textId="77777777" w:rsidTr="00263AAA">
        <w:trPr>
          <w:trHeight w:val="20"/>
          <w:jc w:val="center"/>
        </w:trPr>
        <w:tc>
          <w:tcPr>
            <w:tcW w:w="133" w:type="pct"/>
            <w:vAlign w:val="center"/>
          </w:tcPr>
          <w:p w14:paraId="32A16297"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17</w:t>
            </w:r>
          </w:p>
        </w:tc>
        <w:tc>
          <w:tcPr>
            <w:tcW w:w="508" w:type="pct"/>
            <w:vAlign w:val="center"/>
          </w:tcPr>
          <w:p w14:paraId="745002A2"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BURJUC</w:t>
            </w:r>
          </w:p>
        </w:tc>
        <w:tc>
          <w:tcPr>
            <w:tcW w:w="255" w:type="pct"/>
          </w:tcPr>
          <w:p w14:paraId="3C82018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6280870E"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7CA121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290" w:type="pct"/>
            <w:vAlign w:val="center"/>
          </w:tcPr>
          <w:p w14:paraId="1E247BF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93</w:t>
            </w:r>
          </w:p>
        </w:tc>
        <w:tc>
          <w:tcPr>
            <w:tcW w:w="290" w:type="pct"/>
            <w:vAlign w:val="center"/>
          </w:tcPr>
          <w:p w14:paraId="78B5299E"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590A7FA5"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4</w:t>
            </w:r>
          </w:p>
        </w:tc>
        <w:tc>
          <w:tcPr>
            <w:tcW w:w="369" w:type="pct"/>
            <w:vAlign w:val="center"/>
          </w:tcPr>
          <w:p w14:paraId="02CFB07E"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74B2733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7CF9F9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84" w:type="pct"/>
            <w:vAlign w:val="center"/>
          </w:tcPr>
          <w:p w14:paraId="1CD5D37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21ECD5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02B8F454" w14:textId="77777777" w:rsidR="00975031" w:rsidRPr="00FD4968" w:rsidRDefault="00975031">
            <w:pPr>
              <w:jc w:val="center"/>
              <w:rPr>
                <w:rFonts w:ascii="Times New Roman" w:hAnsi="Times New Roman"/>
                <w:sz w:val="14"/>
                <w:szCs w:val="14"/>
              </w:rPr>
            </w:pPr>
          </w:p>
        </w:tc>
        <w:tc>
          <w:tcPr>
            <w:tcW w:w="369" w:type="pct"/>
            <w:vAlign w:val="center"/>
          </w:tcPr>
          <w:p w14:paraId="0C81ECF2" w14:textId="77777777" w:rsidR="00975031" w:rsidRPr="00FD4968" w:rsidRDefault="00975031">
            <w:pPr>
              <w:jc w:val="center"/>
              <w:rPr>
                <w:rFonts w:ascii="Times New Roman" w:hAnsi="Times New Roman"/>
                <w:sz w:val="14"/>
                <w:szCs w:val="14"/>
              </w:rPr>
            </w:pPr>
          </w:p>
        </w:tc>
      </w:tr>
      <w:tr w:rsidR="00975031" w:rsidRPr="00EF5E56" w14:paraId="3A69F1E4" w14:textId="77777777" w:rsidTr="00263AAA">
        <w:trPr>
          <w:trHeight w:val="20"/>
          <w:jc w:val="center"/>
        </w:trPr>
        <w:tc>
          <w:tcPr>
            <w:tcW w:w="133" w:type="pct"/>
            <w:vAlign w:val="center"/>
          </w:tcPr>
          <w:p w14:paraId="13353BD5"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18</w:t>
            </w:r>
          </w:p>
        </w:tc>
        <w:tc>
          <w:tcPr>
            <w:tcW w:w="508" w:type="pct"/>
            <w:vAlign w:val="center"/>
          </w:tcPr>
          <w:p w14:paraId="7C450B27"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CARJITI</w:t>
            </w:r>
          </w:p>
        </w:tc>
        <w:tc>
          <w:tcPr>
            <w:tcW w:w="255" w:type="pct"/>
          </w:tcPr>
          <w:p w14:paraId="7FC9E0E2"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7EC538E8"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F25116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290" w:type="pct"/>
            <w:vAlign w:val="center"/>
          </w:tcPr>
          <w:p w14:paraId="7C1925E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73</w:t>
            </w:r>
          </w:p>
        </w:tc>
        <w:tc>
          <w:tcPr>
            <w:tcW w:w="290" w:type="pct"/>
            <w:vAlign w:val="center"/>
          </w:tcPr>
          <w:p w14:paraId="6BD11E5C"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508695D9"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3</w:t>
            </w:r>
          </w:p>
        </w:tc>
        <w:tc>
          <w:tcPr>
            <w:tcW w:w="369" w:type="pct"/>
            <w:vAlign w:val="center"/>
          </w:tcPr>
          <w:p w14:paraId="562F8B5C"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790226F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629E4DDD" w14:textId="77777777" w:rsidR="00975031" w:rsidRPr="00FD4968" w:rsidRDefault="00975031">
            <w:pPr>
              <w:jc w:val="center"/>
              <w:rPr>
                <w:rFonts w:ascii="Times New Roman" w:hAnsi="Times New Roman"/>
                <w:sz w:val="14"/>
                <w:szCs w:val="14"/>
              </w:rPr>
            </w:pPr>
          </w:p>
        </w:tc>
        <w:tc>
          <w:tcPr>
            <w:tcW w:w="384" w:type="pct"/>
            <w:vAlign w:val="center"/>
          </w:tcPr>
          <w:p w14:paraId="6E1DF9A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EFFDB8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0896A68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167FA858" w14:textId="77777777" w:rsidR="00975031" w:rsidRPr="00FD4968" w:rsidRDefault="00975031">
            <w:pPr>
              <w:jc w:val="center"/>
              <w:rPr>
                <w:rFonts w:ascii="Times New Roman" w:hAnsi="Times New Roman"/>
                <w:sz w:val="14"/>
                <w:szCs w:val="14"/>
              </w:rPr>
            </w:pPr>
          </w:p>
        </w:tc>
      </w:tr>
      <w:tr w:rsidR="00975031" w:rsidRPr="00EF5E56" w14:paraId="43FFB42D" w14:textId="77777777" w:rsidTr="00263AAA">
        <w:trPr>
          <w:trHeight w:val="20"/>
          <w:jc w:val="center"/>
        </w:trPr>
        <w:tc>
          <w:tcPr>
            <w:tcW w:w="133" w:type="pct"/>
            <w:vAlign w:val="center"/>
          </w:tcPr>
          <w:p w14:paraId="0D717AF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19</w:t>
            </w:r>
          </w:p>
        </w:tc>
        <w:tc>
          <w:tcPr>
            <w:tcW w:w="508" w:type="pct"/>
            <w:vAlign w:val="center"/>
          </w:tcPr>
          <w:p w14:paraId="558725FA"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CERBAL</w:t>
            </w:r>
          </w:p>
        </w:tc>
        <w:tc>
          <w:tcPr>
            <w:tcW w:w="255" w:type="pct"/>
          </w:tcPr>
          <w:p w14:paraId="3CC8D64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7FD0BE8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6291F8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290" w:type="pct"/>
            <w:vAlign w:val="center"/>
          </w:tcPr>
          <w:p w14:paraId="72AA33A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53</w:t>
            </w:r>
          </w:p>
        </w:tc>
        <w:tc>
          <w:tcPr>
            <w:tcW w:w="290" w:type="pct"/>
            <w:vAlign w:val="center"/>
          </w:tcPr>
          <w:p w14:paraId="068CC326"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612739E2"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2</w:t>
            </w:r>
          </w:p>
        </w:tc>
        <w:tc>
          <w:tcPr>
            <w:tcW w:w="369" w:type="pct"/>
            <w:vAlign w:val="center"/>
          </w:tcPr>
          <w:p w14:paraId="38E46BF8"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2E0ECCE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08D7A286" w14:textId="77777777" w:rsidR="00975031" w:rsidRPr="00FD4968" w:rsidRDefault="00975031">
            <w:pPr>
              <w:jc w:val="center"/>
              <w:rPr>
                <w:rFonts w:ascii="Times New Roman" w:hAnsi="Times New Roman"/>
                <w:sz w:val="14"/>
                <w:szCs w:val="14"/>
              </w:rPr>
            </w:pPr>
          </w:p>
        </w:tc>
        <w:tc>
          <w:tcPr>
            <w:tcW w:w="384" w:type="pct"/>
            <w:vAlign w:val="center"/>
          </w:tcPr>
          <w:p w14:paraId="538291A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31B46A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5872665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37CCB9C6" w14:textId="77777777" w:rsidR="00975031" w:rsidRPr="00FD4968" w:rsidRDefault="00975031">
            <w:pPr>
              <w:jc w:val="center"/>
              <w:rPr>
                <w:rFonts w:ascii="Times New Roman" w:hAnsi="Times New Roman"/>
                <w:sz w:val="14"/>
                <w:szCs w:val="14"/>
              </w:rPr>
            </w:pPr>
          </w:p>
        </w:tc>
      </w:tr>
      <w:tr w:rsidR="00975031" w:rsidRPr="00EF5E56" w14:paraId="3BC236D3" w14:textId="77777777" w:rsidTr="00263AAA">
        <w:trPr>
          <w:trHeight w:val="20"/>
          <w:jc w:val="center"/>
        </w:trPr>
        <w:tc>
          <w:tcPr>
            <w:tcW w:w="133" w:type="pct"/>
            <w:vAlign w:val="center"/>
          </w:tcPr>
          <w:p w14:paraId="43AFF49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20</w:t>
            </w:r>
          </w:p>
        </w:tc>
        <w:tc>
          <w:tcPr>
            <w:tcW w:w="508" w:type="pct"/>
            <w:vAlign w:val="center"/>
          </w:tcPr>
          <w:p w14:paraId="50483C2C"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CERTEJU DE SUS</w:t>
            </w:r>
          </w:p>
        </w:tc>
        <w:tc>
          <w:tcPr>
            <w:tcW w:w="255" w:type="pct"/>
          </w:tcPr>
          <w:p w14:paraId="7E39379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7417040E"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20389B1"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6</w:t>
            </w:r>
          </w:p>
        </w:tc>
        <w:tc>
          <w:tcPr>
            <w:tcW w:w="290" w:type="pct"/>
            <w:vAlign w:val="center"/>
          </w:tcPr>
          <w:p w14:paraId="4CC627D6"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336</w:t>
            </w:r>
          </w:p>
        </w:tc>
        <w:tc>
          <w:tcPr>
            <w:tcW w:w="290" w:type="pct"/>
            <w:vAlign w:val="center"/>
          </w:tcPr>
          <w:p w14:paraId="68F32318"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52962E3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66775C9A"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0C28666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04EC2FF8" w14:textId="77777777" w:rsidR="00975031" w:rsidRPr="00FD4968" w:rsidRDefault="00975031">
            <w:pPr>
              <w:jc w:val="center"/>
              <w:rPr>
                <w:rFonts w:ascii="Times New Roman" w:hAnsi="Times New Roman"/>
                <w:sz w:val="14"/>
                <w:szCs w:val="14"/>
              </w:rPr>
            </w:pPr>
          </w:p>
        </w:tc>
        <w:tc>
          <w:tcPr>
            <w:tcW w:w="384" w:type="pct"/>
            <w:vAlign w:val="center"/>
          </w:tcPr>
          <w:p w14:paraId="73F8EE5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FDBA69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186" w:type="pct"/>
            <w:vAlign w:val="center"/>
          </w:tcPr>
          <w:p w14:paraId="1892D0C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5360985E" w14:textId="77777777" w:rsidR="00975031" w:rsidRPr="00FD4968" w:rsidRDefault="00975031">
            <w:pPr>
              <w:jc w:val="center"/>
              <w:rPr>
                <w:rFonts w:ascii="Times New Roman" w:hAnsi="Times New Roman"/>
                <w:sz w:val="14"/>
                <w:szCs w:val="14"/>
              </w:rPr>
            </w:pPr>
          </w:p>
        </w:tc>
      </w:tr>
      <w:tr w:rsidR="00975031" w:rsidRPr="00EF5E56" w14:paraId="2E43BBB8" w14:textId="77777777" w:rsidTr="00263AAA">
        <w:trPr>
          <w:trHeight w:val="20"/>
          <w:jc w:val="center"/>
        </w:trPr>
        <w:tc>
          <w:tcPr>
            <w:tcW w:w="133" w:type="pct"/>
            <w:vAlign w:val="center"/>
          </w:tcPr>
          <w:p w14:paraId="24BE0CF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21</w:t>
            </w:r>
          </w:p>
        </w:tc>
        <w:tc>
          <w:tcPr>
            <w:tcW w:w="508" w:type="pct"/>
            <w:vAlign w:val="center"/>
          </w:tcPr>
          <w:p w14:paraId="2A04A1DF"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CRIȘCIOR</w:t>
            </w:r>
          </w:p>
        </w:tc>
        <w:tc>
          <w:tcPr>
            <w:tcW w:w="255" w:type="pct"/>
          </w:tcPr>
          <w:p w14:paraId="0EC2B3B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27</w:t>
            </w:r>
          </w:p>
        </w:tc>
        <w:tc>
          <w:tcPr>
            <w:tcW w:w="369" w:type="pct"/>
            <w:vAlign w:val="center"/>
          </w:tcPr>
          <w:p w14:paraId="5E74524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F8685B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56C41E8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861</w:t>
            </w:r>
          </w:p>
        </w:tc>
        <w:tc>
          <w:tcPr>
            <w:tcW w:w="290" w:type="pct"/>
            <w:vAlign w:val="center"/>
          </w:tcPr>
          <w:p w14:paraId="3CD446E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108</w:t>
            </w:r>
          </w:p>
        </w:tc>
        <w:tc>
          <w:tcPr>
            <w:tcW w:w="369" w:type="pct"/>
            <w:vAlign w:val="center"/>
          </w:tcPr>
          <w:p w14:paraId="36B21E8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27</w:t>
            </w:r>
          </w:p>
        </w:tc>
        <w:tc>
          <w:tcPr>
            <w:tcW w:w="369" w:type="pct"/>
            <w:vAlign w:val="center"/>
          </w:tcPr>
          <w:p w14:paraId="6A49395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629AFD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27</w:t>
            </w:r>
          </w:p>
        </w:tc>
        <w:tc>
          <w:tcPr>
            <w:tcW w:w="369" w:type="pct"/>
            <w:vAlign w:val="center"/>
          </w:tcPr>
          <w:p w14:paraId="584AF6BC" w14:textId="77777777" w:rsidR="00975031" w:rsidRPr="00FD4968" w:rsidRDefault="00975031">
            <w:pPr>
              <w:jc w:val="center"/>
              <w:rPr>
                <w:rFonts w:ascii="Times New Roman" w:hAnsi="Times New Roman"/>
                <w:sz w:val="14"/>
                <w:szCs w:val="14"/>
              </w:rPr>
            </w:pPr>
          </w:p>
        </w:tc>
        <w:tc>
          <w:tcPr>
            <w:tcW w:w="384" w:type="pct"/>
            <w:vAlign w:val="center"/>
          </w:tcPr>
          <w:p w14:paraId="4EE8764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70E05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27</w:t>
            </w:r>
          </w:p>
        </w:tc>
        <w:tc>
          <w:tcPr>
            <w:tcW w:w="186" w:type="pct"/>
            <w:vAlign w:val="center"/>
          </w:tcPr>
          <w:p w14:paraId="7FE61CE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39EF595B" w14:textId="77777777" w:rsidR="00975031" w:rsidRPr="00FD4968" w:rsidRDefault="00975031">
            <w:pPr>
              <w:jc w:val="center"/>
              <w:rPr>
                <w:rFonts w:ascii="Times New Roman" w:hAnsi="Times New Roman"/>
                <w:sz w:val="14"/>
                <w:szCs w:val="14"/>
              </w:rPr>
            </w:pPr>
          </w:p>
        </w:tc>
      </w:tr>
      <w:tr w:rsidR="00975031" w:rsidRPr="00EF5E56" w14:paraId="494C3351" w14:textId="77777777" w:rsidTr="00263AAA">
        <w:trPr>
          <w:trHeight w:val="20"/>
          <w:jc w:val="center"/>
        </w:trPr>
        <w:tc>
          <w:tcPr>
            <w:tcW w:w="133" w:type="pct"/>
            <w:vAlign w:val="center"/>
          </w:tcPr>
          <w:p w14:paraId="77855C8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22</w:t>
            </w:r>
          </w:p>
        </w:tc>
        <w:tc>
          <w:tcPr>
            <w:tcW w:w="508" w:type="pct"/>
            <w:vAlign w:val="center"/>
          </w:tcPr>
          <w:p w14:paraId="523AB8D3"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DENSUS</w:t>
            </w:r>
          </w:p>
        </w:tc>
        <w:tc>
          <w:tcPr>
            <w:tcW w:w="255" w:type="pct"/>
          </w:tcPr>
          <w:p w14:paraId="31D1492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44F0101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8A73C8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290" w:type="pct"/>
            <w:vAlign w:val="center"/>
          </w:tcPr>
          <w:p w14:paraId="52C98A3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479</w:t>
            </w:r>
          </w:p>
        </w:tc>
        <w:tc>
          <w:tcPr>
            <w:tcW w:w="290" w:type="pct"/>
            <w:vAlign w:val="center"/>
          </w:tcPr>
          <w:p w14:paraId="18C74568" w14:textId="77777777" w:rsidR="00975031" w:rsidRPr="00FD4968" w:rsidRDefault="00975031">
            <w:pPr>
              <w:jc w:val="center"/>
              <w:rPr>
                <w:rFonts w:ascii="Times New Roman" w:hAnsi="Times New Roman"/>
                <w:sz w:val="14"/>
                <w:szCs w:val="14"/>
              </w:rPr>
            </w:pPr>
          </w:p>
        </w:tc>
        <w:tc>
          <w:tcPr>
            <w:tcW w:w="369" w:type="pct"/>
            <w:vAlign w:val="center"/>
          </w:tcPr>
          <w:p w14:paraId="2FBE64D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362EB56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8F2774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48D6BB7B" w14:textId="77777777" w:rsidR="00975031" w:rsidRPr="00FD4968" w:rsidRDefault="00975031">
            <w:pPr>
              <w:jc w:val="center"/>
              <w:rPr>
                <w:rFonts w:ascii="Times New Roman" w:hAnsi="Times New Roman"/>
                <w:sz w:val="14"/>
                <w:szCs w:val="14"/>
              </w:rPr>
            </w:pPr>
          </w:p>
        </w:tc>
        <w:tc>
          <w:tcPr>
            <w:tcW w:w="384" w:type="pct"/>
            <w:vAlign w:val="center"/>
          </w:tcPr>
          <w:p w14:paraId="70E32B9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60CD5E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45774E8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0D0D10DA" w14:textId="77777777" w:rsidR="00975031" w:rsidRPr="00FD4968" w:rsidRDefault="00975031">
            <w:pPr>
              <w:jc w:val="center"/>
              <w:rPr>
                <w:rFonts w:ascii="Times New Roman" w:hAnsi="Times New Roman"/>
                <w:sz w:val="14"/>
                <w:szCs w:val="14"/>
              </w:rPr>
            </w:pPr>
          </w:p>
        </w:tc>
      </w:tr>
      <w:tr w:rsidR="00975031" w:rsidRPr="00EF5E56" w14:paraId="06DE78CC" w14:textId="77777777" w:rsidTr="00263AAA">
        <w:trPr>
          <w:trHeight w:val="20"/>
          <w:jc w:val="center"/>
        </w:trPr>
        <w:tc>
          <w:tcPr>
            <w:tcW w:w="133" w:type="pct"/>
            <w:vAlign w:val="center"/>
          </w:tcPr>
          <w:p w14:paraId="0B59862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23</w:t>
            </w:r>
          </w:p>
        </w:tc>
        <w:tc>
          <w:tcPr>
            <w:tcW w:w="508" w:type="pct"/>
            <w:vAlign w:val="center"/>
          </w:tcPr>
          <w:p w14:paraId="047BD325"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DOBRA</w:t>
            </w:r>
          </w:p>
        </w:tc>
        <w:tc>
          <w:tcPr>
            <w:tcW w:w="255" w:type="pct"/>
          </w:tcPr>
          <w:p w14:paraId="1D5FF189"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04C1C60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18D5AE7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5891E09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352</w:t>
            </w:r>
          </w:p>
        </w:tc>
        <w:tc>
          <w:tcPr>
            <w:tcW w:w="290" w:type="pct"/>
            <w:vAlign w:val="center"/>
          </w:tcPr>
          <w:p w14:paraId="6F62F6BF" w14:textId="77777777" w:rsidR="00975031" w:rsidRPr="00FD4968" w:rsidRDefault="00975031">
            <w:pPr>
              <w:jc w:val="center"/>
              <w:rPr>
                <w:rFonts w:ascii="Times New Roman" w:hAnsi="Times New Roman"/>
                <w:sz w:val="14"/>
                <w:szCs w:val="14"/>
              </w:rPr>
            </w:pPr>
          </w:p>
        </w:tc>
        <w:tc>
          <w:tcPr>
            <w:tcW w:w="369" w:type="pct"/>
            <w:vAlign w:val="center"/>
          </w:tcPr>
          <w:p w14:paraId="42A0E61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31A6C43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65C221A2" w14:textId="77777777" w:rsidR="00975031" w:rsidRPr="00FD4968" w:rsidRDefault="00975031">
            <w:pPr>
              <w:jc w:val="center"/>
              <w:rPr>
                <w:rFonts w:ascii="Times New Roman" w:hAnsi="Times New Roman"/>
                <w:sz w:val="14"/>
                <w:szCs w:val="14"/>
              </w:rPr>
            </w:pPr>
          </w:p>
        </w:tc>
        <w:tc>
          <w:tcPr>
            <w:tcW w:w="369" w:type="pct"/>
            <w:vAlign w:val="center"/>
          </w:tcPr>
          <w:p w14:paraId="639131C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542F3E5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3376648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186" w:type="pct"/>
            <w:vAlign w:val="center"/>
          </w:tcPr>
          <w:p w14:paraId="5FFC0E6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63C13A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r>
      <w:tr w:rsidR="00975031" w:rsidRPr="00EF5E56" w14:paraId="409DE08B" w14:textId="77777777" w:rsidTr="00263AAA">
        <w:trPr>
          <w:trHeight w:val="20"/>
          <w:jc w:val="center"/>
        </w:trPr>
        <w:tc>
          <w:tcPr>
            <w:tcW w:w="133" w:type="pct"/>
            <w:vAlign w:val="center"/>
          </w:tcPr>
          <w:p w14:paraId="1FCCE7ED"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24</w:t>
            </w:r>
          </w:p>
        </w:tc>
        <w:tc>
          <w:tcPr>
            <w:tcW w:w="508" w:type="pct"/>
            <w:vAlign w:val="center"/>
          </w:tcPr>
          <w:p w14:paraId="12EA4352"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GENERAL BETHELOT</w:t>
            </w:r>
          </w:p>
        </w:tc>
        <w:tc>
          <w:tcPr>
            <w:tcW w:w="255" w:type="pct"/>
          </w:tcPr>
          <w:p w14:paraId="40255A8F" w14:textId="77777777" w:rsidR="00975031" w:rsidRPr="00FD4968" w:rsidRDefault="00975031" w:rsidP="00FD4968">
            <w:pPr>
              <w:jc w:val="center"/>
              <w:rPr>
                <w:rFonts w:ascii="Times New Roman" w:hAnsi="Times New Roman"/>
                <w:sz w:val="14"/>
                <w:szCs w:val="14"/>
                <w:highlight w:val="yellow"/>
              </w:rPr>
            </w:pPr>
            <w:r w:rsidRPr="00FD4968">
              <w:rPr>
                <w:rFonts w:ascii="Times New Roman" w:hAnsi="Times New Roman"/>
                <w:sz w:val="14"/>
                <w:szCs w:val="14"/>
              </w:rPr>
              <w:t>5</w:t>
            </w:r>
          </w:p>
        </w:tc>
        <w:tc>
          <w:tcPr>
            <w:tcW w:w="369" w:type="pct"/>
            <w:vAlign w:val="center"/>
          </w:tcPr>
          <w:p w14:paraId="740FFB82"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2430A915" w14:textId="77777777" w:rsidR="00975031" w:rsidRPr="00FD4968" w:rsidRDefault="00975031">
            <w:pPr>
              <w:jc w:val="center"/>
              <w:rPr>
                <w:rFonts w:ascii="Times New Roman" w:hAnsi="Times New Roman"/>
                <w:sz w:val="14"/>
                <w:szCs w:val="14"/>
                <w:highlight w:val="yellow"/>
              </w:rPr>
            </w:pPr>
          </w:p>
        </w:tc>
        <w:tc>
          <w:tcPr>
            <w:tcW w:w="290" w:type="pct"/>
            <w:vAlign w:val="center"/>
          </w:tcPr>
          <w:p w14:paraId="79D3520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248</w:t>
            </w:r>
          </w:p>
        </w:tc>
        <w:tc>
          <w:tcPr>
            <w:tcW w:w="290" w:type="pct"/>
            <w:vAlign w:val="center"/>
          </w:tcPr>
          <w:p w14:paraId="3AFF0115"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63D945FD"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6</w:t>
            </w:r>
          </w:p>
        </w:tc>
        <w:tc>
          <w:tcPr>
            <w:tcW w:w="369" w:type="pct"/>
            <w:vAlign w:val="center"/>
          </w:tcPr>
          <w:p w14:paraId="215EE011"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4FC6A7E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1323CD1E" w14:textId="77777777" w:rsidR="00975031" w:rsidRPr="00FD4968" w:rsidRDefault="00975031">
            <w:pPr>
              <w:jc w:val="center"/>
              <w:rPr>
                <w:rFonts w:ascii="Times New Roman" w:hAnsi="Times New Roman"/>
                <w:sz w:val="14"/>
                <w:szCs w:val="14"/>
              </w:rPr>
            </w:pPr>
          </w:p>
        </w:tc>
        <w:tc>
          <w:tcPr>
            <w:tcW w:w="384" w:type="pct"/>
            <w:vAlign w:val="center"/>
          </w:tcPr>
          <w:p w14:paraId="5F80B1F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738482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753561A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1BEF2652" w14:textId="77777777" w:rsidR="00975031" w:rsidRPr="00FD4968" w:rsidRDefault="00975031">
            <w:pPr>
              <w:jc w:val="center"/>
              <w:rPr>
                <w:rFonts w:ascii="Times New Roman" w:hAnsi="Times New Roman"/>
                <w:sz w:val="14"/>
                <w:szCs w:val="14"/>
              </w:rPr>
            </w:pPr>
          </w:p>
        </w:tc>
      </w:tr>
      <w:tr w:rsidR="00975031" w:rsidRPr="00EF5E56" w14:paraId="325CD65C" w14:textId="77777777" w:rsidTr="00263AAA">
        <w:trPr>
          <w:trHeight w:val="20"/>
          <w:jc w:val="center"/>
        </w:trPr>
        <w:tc>
          <w:tcPr>
            <w:tcW w:w="133" w:type="pct"/>
            <w:vAlign w:val="center"/>
          </w:tcPr>
          <w:p w14:paraId="03BC1CA7"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25</w:t>
            </w:r>
          </w:p>
        </w:tc>
        <w:tc>
          <w:tcPr>
            <w:tcW w:w="508" w:type="pct"/>
            <w:vAlign w:val="center"/>
          </w:tcPr>
          <w:p w14:paraId="62A3D236"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GHELARI</w:t>
            </w:r>
          </w:p>
        </w:tc>
        <w:tc>
          <w:tcPr>
            <w:tcW w:w="255" w:type="pct"/>
          </w:tcPr>
          <w:p w14:paraId="41C44D8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22DE8A0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E614C63"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9</w:t>
            </w:r>
          </w:p>
        </w:tc>
        <w:tc>
          <w:tcPr>
            <w:tcW w:w="290" w:type="pct"/>
            <w:vAlign w:val="center"/>
          </w:tcPr>
          <w:p w14:paraId="05BC4DC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224</w:t>
            </w:r>
          </w:p>
        </w:tc>
        <w:tc>
          <w:tcPr>
            <w:tcW w:w="290" w:type="pct"/>
            <w:vAlign w:val="center"/>
          </w:tcPr>
          <w:p w14:paraId="23FFAC26"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227BE8C6"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5</w:t>
            </w:r>
          </w:p>
        </w:tc>
        <w:tc>
          <w:tcPr>
            <w:tcW w:w="369" w:type="pct"/>
            <w:vAlign w:val="center"/>
          </w:tcPr>
          <w:p w14:paraId="069DCBE6" w14:textId="77777777" w:rsidR="00975031" w:rsidRPr="00FD4968" w:rsidRDefault="00975031">
            <w:pPr>
              <w:jc w:val="center"/>
              <w:rPr>
                <w:rFonts w:ascii="Times New Roman" w:hAnsi="Times New Roman"/>
                <w:sz w:val="14"/>
                <w:szCs w:val="14"/>
                <w:highlight w:val="yellow"/>
              </w:rPr>
            </w:pPr>
          </w:p>
        </w:tc>
        <w:tc>
          <w:tcPr>
            <w:tcW w:w="369" w:type="pct"/>
            <w:shd w:val="clear" w:color="auto" w:fill="auto"/>
            <w:vAlign w:val="center"/>
          </w:tcPr>
          <w:p w14:paraId="6EA3F37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22C03649" w14:textId="77777777" w:rsidR="00975031" w:rsidRPr="00FD4968" w:rsidRDefault="00975031">
            <w:pPr>
              <w:jc w:val="center"/>
              <w:rPr>
                <w:rFonts w:ascii="Times New Roman" w:hAnsi="Times New Roman"/>
                <w:sz w:val="14"/>
                <w:szCs w:val="14"/>
              </w:rPr>
            </w:pPr>
          </w:p>
        </w:tc>
        <w:tc>
          <w:tcPr>
            <w:tcW w:w="384" w:type="pct"/>
            <w:vAlign w:val="center"/>
          </w:tcPr>
          <w:p w14:paraId="42EF536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25E874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2F7997B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66BE6CB2" w14:textId="77777777" w:rsidR="00975031" w:rsidRPr="00FD4968" w:rsidRDefault="00975031">
            <w:pPr>
              <w:jc w:val="center"/>
              <w:rPr>
                <w:rFonts w:ascii="Times New Roman" w:hAnsi="Times New Roman"/>
                <w:sz w:val="14"/>
                <w:szCs w:val="14"/>
              </w:rPr>
            </w:pPr>
          </w:p>
        </w:tc>
      </w:tr>
      <w:tr w:rsidR="00975031" w:rsidRPr="00EF5E56" w14:paraId="35B90BCE" w14:textId="77777777" w:rsidTr="00263AAA">
        <w:trPr>
          <w:trHeight w:val="20"/>
          <w:jc w:val="center"/>
        </w:trPr>
        <w:tc>
          <w:tcPr>
            <w:tcW w:w="133" w:type="pct"/>
            <w:vAlign w:val="center"/>
          </w:tcPr>
          <w:p w14:paraId="2E985E4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26</w:t>
            </w:r>
          </w:p>
        </w:tc>
        <w:tc>
          <w:tcPr>
            <w:tcW w:w="508" w:type="pct"/>
            <w:vAlign w:val="center"/>
          </w:tcPr>
          <w:p w14:paraId="26651E30"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GURASADA</w:t>
            </w:r>
          </w:p>
        </w:tc>
        <w:tc>
          <w:tcPr>
            <w:tcW w:w="255" w:type="pct"/>
          </w:tcPr>
          <w:p w14:paraId="1043D5DB"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156FF1C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29C04A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366ABFC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165</w:t>
            </w:r>
          </w:p>
        </w:tc>
        <w:tc>
          <w:tcPr>
            <w:tcW w:w="290" w:type="pct"/>
            <w:vAlign w:val="center"/>
          </w:tcPr>
          <w:p w14:paraId="384BF19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317</w:t>
            </w:r>
          </w:p>
        </w:tc>
        <w:tc>
          <w:tcPr>
            <w:tcW w:w="369" w:type="pct"/>
            <w:vAlign w:val="center"/>
          </w:tcPr>
          <w:p w14:paraId="5480E6F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702A07F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77FA3D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16BC0E66" w14:textId="77777777" w:rsidR="00975031" w:rsidRPr="00FD4968" w:rsidRDefault="00975031">
            <w:pPr>
              <w:jc w:val="center"/>
              <w:rPr>
                <w:rFonts w:ascii="Times New Roman" w:hAnsi="Times New Roman"/>
                <w:sz w:val="14"/>
                <w:szCs w:val="14"/>
              </w:rPr>
            </w:pPr>
          </w:p>
        </w:tc>
        <w:tc>
          <w:tcPr>
            <w:tcW w:w="384" w:type="pct"/>
            <w:vAlign w:val="center"/>
          </w:tcPr>
          <w:p w14:paraId="47811C7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F2F0BE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0AE7851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6EEA8339" w14:textId="77777777" w:rsidR="00975031" w:rsidRPr="00FD4968" w:rsidRDefault="00975031">
            <w:pPr>
              <w:jc w:val="center"/>
              <w:rPr>
                <w:rFonts w:ascii="Times New Roman" w:hAnsi="Times New Roman"/>
                <w:sz w:val="14"/>
                <w:szCs w:val="14"/>
              </w:rPr>
            </w:pPr>
          </w:p>
        </w:tc>
      </w:tr>
      <w:tr w:rsidR="00975031" w:rsidRPr="00EF5E56" w14:paraId="12286FA8" w14:textId="77777777" w:rsidTr="00263AAA">
        <w:trPr>
          <w:trHeight w:val="20"/>
          <w:jc w:val="center"/>
        </w:trPr>
        <w:tc>
          <w:tcPr>
            <w:tcW w:w="133" w:type="pct"/>
            <w:vAlign w:val="center"/>
          </w:tcPr>
          <w:p w14:paraId="1706BF7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27</w:t>
            </w:r>
          </w:p>
        </w:tc>
        <w:tc>
          <w:tcPr>
            <w:tcW w:w="508" w:type="pct"/>
            <w:vAlign w:val="center"/>
          </w:tcPr>
          <w:p w14:paraId="78EC2C11"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HĂRĂU</w:t>
            </w:r>
          </w:p>
        </w:tc>
        <w:tc>
          <w:tcPr>
            <w:tcW w:w="255" w:type="pct"/>
          </w:tcPr>
          <w:p w14:paraId="1763815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5F658F2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shd w:val="clear" w:color="auto" w:fill="auto"/>
            <w:vAlign w:val="center"/>
          </w:tcPr>
          <w:p w14:paraId="56313C2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39DEA45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213</w:t>
            </w:r>
          </w:p>
        </w:tc>
        <w:tc>
          <w:tcPr>
            <w:tcW w:w="290" w:type="pct"/>
            <w:vAlign w:val="center"/>
          </w:tcPr>
          <w:p w14:paraId="2D52E86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60AAB8F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1086DE1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21038DB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2061AD5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5E44552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E836B8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12C0A98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04357725" w14:textId="77777777" w:rsidR="00975031" w:rsidRPr="00FD4968" w:rsidRDefault="00975031">
            <w:pPr>
              <w:jc w:val="center"/>
              <w:rPr>
                <w:rFonts w:ascii="Times New Roman" w:hAnsi="Times New Roman"/>
                <w:sz w:val="14"/>
                <w:szCs w:val="14"/>
              </w:rPr>
            </w:pPr>
          </w:p>
        </w:tc>
      </w:tr>
      <w:tr w:rsidR="00975031" w:rsidRPr="00EF5E56" w14:paraId="3CB8AD64" w14:textId="77777777" w:rsidTr="00263AAA">
        <w:trPr>
          <w:trHeight w:val="20"/>
          <w:jc w:val="center"/>
        </w:trPr>
        <w:tc>
          <w:tcPr>
            <w:tcW w:w="133" w:type="pct"/>
            <w:vAlign w:val="center"/>
          </w:tcPr>
          <w:p w14:paraId="34502FC3"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28</w:t>
            </w:r>
          </w:p>
        </w:tc>
        <w:tc>
          <w:tcPr>
            <w:tcW w:w="508" w:type="pct"/>
            <w:vAlign w:val="center"/>
          </w:tcPr>
          <w:p w14:paraId="03451A5E"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ILIA</w:t>
            </w:r>
          </w:p>
        </w:tc>
        <w:tc>
          <w:tcPr>
            <w:tcW w:w="255" w:type="pct"/>
          </w:tcPr>
          <w:p w14:paraId="0D11496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6B3A230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305DB06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290" w:type="pct"/>
            <w:vAlign w:val="center"/>
          </w:tcPr>
          <w:p w14:paraId="1544277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393</w:t>
            </w:r>
          </w:p>
        </w:tc>
        <w:tc>
          <w:tcPr>
            <w:tcW w:w="290" w:type="pct"/>
            <w:vAlign w:val="center"/>
          </w:tcPr>
          <w:p w14:paraId="72AB0334"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25A6CF3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0B68250F"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0</w:t>
            </w:r>
          </w:p>
        </w:tc>
        <w:tc>
          <w:tcPr>
            <w:tcW w:w="369" w:type="pct"/>
            <w:shd w:val="clear" w:color="auto" w:fill="auto"/>
            <w:vAlign w:val="center"/>
          </w:tcPr>
          <w:p w14:paraId="35626D2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1C01DCD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0E82DB8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D2BE02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2743B89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6C0CA8E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r>
      <w:tr w:rsidR="00975031" w:rsidRPr="00EF5E56" w14:paraId="1FFA630A" w14:textId="77777777" w:rsidTr="00263AAA">
        <w:trPr>
          <w:trHeight w:val="20"/>
          <w:jc w:val="center"/>
        </w:trPr>
        <w:tc>
          <w:tcPr>
            <w:tcW w:w="133" w:type="pct"/>
            <w:vAlign w:val="center"/>
          </w:tcPr>
          <w:p w14:paraId="13E0986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29</w:t>
            </w:r>
          </w:p>
        </w:tc>
        <w:tc>
          <w:tcPr>
            <w:tcW w:w="508" w:type="pct"/>
            <w:vAlign w:val="center"/>
          </w:tcPr>
          <w:p w14:paraId="2A42FD9C"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LĂPUGIU DE JOS</w:t>
            </w:r>
          </w:p>
        </w:tc>
        <w:tc>
          <w:tcPr>
            <w:tcW w:w="255" w:type="pct"/>
          </w:tcPr>
          <w:p w14:paraId="670815D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3C3C01C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651DDDA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45CC404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165</w:t>
            </w:r>
          </w:p>
        </w:tc>
        <w:tc>
          <w:tcPr>
            <w:tcW w:w="290" w:type="pct"/>
            <w:vAlign w:val="center"/>
          </w:tcPr>
          <w:p w14:paraId="47C9E47D" w14:textId="77777777" w:rsidR="00975031" w:rsidRPr="00FD4968" w:rsidRDefault="00975031">
            <w:pPr>
              <w:jc w:val="center"/>
              <w:rPr>
                <w:rFonts w:ascii="Times New Roman" w:hAnsi="Times New Roman"/>
                <w:sz w:val="14"/>
                <w:szCs w:val="14"/>
                <w:highlight w:val="yellow"/>
              </w:rPr>
            </w:pPr>
          </w:p>
        </w:tc>
        <w:tc>
          <w:tcPr>
            <w:tcW w:w="369" w:type="pct"/>
            <w:vAlign w:val="center"/>
          </w:tcPr>
          <w:p w14:paraId="274F785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2EC753EE" w14:textId="77777777" w:rsidR="00975031" w:rsidRPr="00FD4968" w:rsidRDefault="00975031">
            <w:pPr>
              <w:jc w:val="center"/>
              <w:rPr>
                <w:rFonts w:ascii="Times New Roman" w:hAnsi="Times New Roman"/>
                <w:sz w:val="14"/>
                <w:szCs w:val="14"/>
                <w:highlight w:val="yellow"/>
              </w:rPr>
            </w:pPr>
            <w:r w:rsidRPr="00FD4968">
              <w:rPr>
                <w:rFonts w:ascii="Times New Roman" w:hAnsi="Times New Roman"/>
                <w:sz w:val="14"/>
                <w:szCs w:val="14"/>
              </w:rPr>
              <w:t>0</w:t>
            </w:r>
          </w:p>
        </w:tc>
        <w:tc>
          <w:tcPr>
            <w:tcW w:w="369" w:type="pct"/>
            <w:shd w:val="clear" w:color="auto" w:fill="auto"/>
            <w:vAlign w:val="center"/>
          </w:tcPr>
          <w:p w14:paraId="2FEB942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7B9F429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27CB151E"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4F5ED7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59A32E8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643D553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r>
      <w:tr w:rsidR="00975031" w:rsidRPr="00EF5E56" w14:paraId="62AD250E" w14:textId="77777777" w:rsidTr="00263AAA">
        <w:trPr>
          <w:trHeight w:val="20"/>
          <w:jc w:val="center"/>
        </w:trPr>
        <w:tc>
          <w:tcPr>
            <w:tcW w:w="133" w:type="pct"/>
            <w:vAlign w:val="center"/>
          </w:tcPr>
          <w:p w14:paraId="63B6447B"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30</w:t>
            </w:r>
          </w:p>
        </w:tc>
        <w:tc>
          <w:tcPr>
            <w:tcW w:w="508" w:type="pct"/>
            <w:vAlign w:val="center"/>
          </w:tcPr>
          <w:p w14:paraId="626E1852" w14:textId="1CBC041B" w:rsidR="00975031" w:rsidRPr="00FD4968" w:rsidRDefault="00AE6268" w:rsidP="00FD4968">
            <w:pPr>
              <w:rPr>
                <w:rFonts w:ascii="Times New Roman" w:hAnsi="Times New Roman"/>
                <w:sz w:val="14"/>
                <w:szCs w:val="14"/>
              </w:rPr>
            </w:pPr>
            <w:r w:rsidRPr="00FD4968">
              <w:rPr>
                <w:rFonts w:ascii="Times New Roman" w:hAnsi="Times New Roman"/>
                <w:sz w:val="14"/>
                <w:szCs w:val="14"/>
              </w:rPr>
              <w:t>LELES</w:t>
            </w:r>
            <w:r w:rsidR="00975031" w:rsidRPr="00FD4968">
              <w:rPr>
                <w:rFonts w:ascii="Times New Roman" w:hAnsi="Times New Roman"/>
                <w:sz w:val="14"/>
                <w:szCs w:val="14"/>
              </w:rPr>
              <w:t>E</w:t>
            </w:r>
          </w:p>
        </w:tc>
        <w:tc>
          <w:tcPr>
            <w:tcW w:w="255" w:type="pct"/>
          </w:tcPr>
          <w:p w14:paraId="34A7E25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27A4358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1A6157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3B917FF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44</w:t>
            </w:r>
          </w:p>
        </w:tc>
        <w:tc>
          <w:tcPr>
            <w:tcW w:w="290" w:type="pct"/>
            <w:vAlign w:val="center"/>
          </w:tcPr>
          <w:p w14:paraId="57E81B59" w14:textId="77777777" w:rsidR="00975031" w:rsidRPr="00FD4968" w:rsidRDefault="00975031">
            <w:pPr>
              <w:jc w:val="center"/>
              <w:rPr>
                <w:rFonts w:ascii="Times New Roman" w:hAnsi="Times New Roman"/>
                <w:sz w:val="14"/>
                <w:szCs w:val="14"/>
              </w:rPr>
            </w:pPr>
          </w:p>
        </w:tc>
        <w:tc>
          <w:tcPr>
            <w:tcW w:w="369" w:type="pct"/>
            <w:vAlign w:val="center"/>
          </w:tcPr>
          <w:p w14:paraId="7E6E0AA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5E9AD8DE"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57EABC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1790665B" w14:textId="77777777" w:rsidR="00975031" w:rsidRPr="00FD4968" w:rsidRDefault="00975031">
            <w:pPr>
              <w:jc w:val="center"/>
              <w:rPr>
                <w:rFonts w:ascii="Times New Roman" w:hAnsi="Times New Roman"/>
                <w:sz w:val="14"/>
                <w:szCs w:val="14"/>
              </w:rPr>
            </w:pPr>
          </w:p>
        </w:tc>
        <w:tc>
          <w:tcPr>
            <w:tcW w:w="384" w:type="pct"/>
            <w:vAlign w:val="center"/>
          </w:tcPr>
          <w:p w14:paraId="19B3771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4ED8D5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7855365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7811EC8F" w14:textId="77777777" w:rsidR="00975031" w:rsidRPr="00FD4968" w:rsidRDefault="00975031">
            <w:pPr>
              <w:jc w:val="center"/>
              <w:rPr>
                <w:rFonts w:ascii="Times New Roman" w:hAnsi="Times New Roman"/>
                <w:sz w:val="14"/>
                <w:szCs w:val="14"/>
              </w:rPr>
            </w:pPr>
          </w:p>
        </w:tc>
      </w:tr>
      <w:tr w:rsidR="00975031" w:rsidRPr="00EF5E56" w14:paraId="4C9DDD1F" w14:textId="77777777" w:rsidTr="00263AAA">
        <w:trPr>
          <w:trHeight w:val="20"/>
          <w:jc w:val="center"/>
        </w:trPr>
        <w:tc>
          <w:tcPr>
            <w:tcW w:w="133" w:type="pct"/>
            <w:vAlign w:val="center"/>
          </w:tcPr>
          <w:p w14:paraId="277374B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31</w:t>
            </w:r>
          </w:p>
        </w:tc>
        <w:tc>
          <w:tcPr>
            <w:tcW w:w="508" w:type="pct"/>
            <w:vAlign w:val="center"/>
          </w:tcPr>
          <w:p w14:paraId="13512FCE"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LUNCA CERNII DE JOS</w:t>
            </w:r>
          </w:p>
        </w:tc>
        <w:tc>
          <w:tcPr>
            <w:tcW w:w="255" w:type="pct"/>
          </w:tcPr>
          <w:p w14:paraId="2CA3A277"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1C9C84A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B99B0D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290" w:type="pct"/>
            <w:vAlign w:val="center"/>
          </w:tcPr>
          <w:p w14:paraId="12220E7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94</w:t>
            </w:r>
          </w:p>
        </w:tc>
        <w:tc>
          <w:tcPr>
            <w:tcW w:w="290" w:type="pct"/>
            <w:vAlign w:val="center"/>
          </w:tcPr>
          <w:p w14:paraId="3F917CFD" w14:textId="77777777" w:rsidR="00975031" w:rsidRPr="00FD4968" w:rsidRDefault="00975031">
            <w:pPr>
              <w:jc w:val="center"/>
              <w:rPr>
                <w:rFonts w:ascii="Times New Roman" w:hAnsi="Times New Roman"/>
                <w:sz w:val="14"/>
                <w:szCs w:val="14"/>
              </w:rPr>
            </w:pPr>
          </w:p>
        </w:tc>
        <w:tc>
          <w:tcPr>
            <w:tcW w:w="369" w:type="pct"/>
            <w:vAlign w:val="center"/>
          </w:tcPr>
          <w:p w14:paraId="4B74D19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5B9AA73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70CC1E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1F771F6C" w14:textId="77777777" w:rsidR="00975031" w:rsidRPr="00FD4968" w:rsidRDefault="00975031">
            <w:pPr>
              <w:jc w:val="center"/>
              <w:rPr>
                <w:rFonts w:ascii="Times New Roman" w:hAnsi="Times New Roman"/>
                <w:sz w:val="14"/>
                <w:szCs w:val="14"/>
              </w:rPr>
            </w:pPr>
          </w:p>
        </w:tc>
        <w:tc>
          <w:tcPr>
            <w:tcW w:w="384" w:type="pct"/>
            <w:vAlign w:val="center"/>
          </w:tcPr>
          <w:p w14:paraId="37FD32A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78DD26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66CE15D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0B295B3D" w14:textId="77777777" w:rsidR="00975031" w:rsidRPr="00FD4968" w:rsidRDefault="00975031">
            <w:pPr>
              <w:jc w:val="center"/>
              <w:rPr>
                <w:rFonts w:ascii="Times New Roman" w:hAnsi="Times New Roman"/>
                <w:sz w:val="14"/>
                <w:szCs w:val="14"/>
              </w:rPr>
            </w:pPr>
          </w:p>
        </w:tc>
      </w:tr>
      <w:tr w:rsidR="00975031" w:rsidRPr="00EF5E56" w14:paraId="2DA8181D" w14:textId="77777777" w:rsidTr="00263AAA">
        <w:trPr>
          <w:trHeight w:val="20"/>
          <w:jc w:val="center"/>
        </w:trPr>
        <w:tc>
          <w:tcPr>
            <w:tcW w:w="133" w:type="pct"/>
            <w:vAlign w:val="center"/>
          </w:tcPr>
          <w:p w14:paraId="5F38BD4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32</w:t>
            </w:r>
          </w:p>
        </w:tc>
        <w:tc>
          <w:tcPr>
            <w:tcW w:w="508" w:type="pct"/>
            <w:vAlign w:val="center"/>
          </w:tcPr>
          <w:p w14:paraId="1EC371BE"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LUNCOIU DE JOS</w:t>
            </w:r>
          </w:p>
        </w:tc>
        <w:tc>
          <w:tcPr>
            <w:tcW w:w="255" w:type="pct"/>
          </w:tcPr>
          <w:p w14:paraId="4AEF4B0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591E56E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BF8FCC9" w14:textId="77777777" w:rsidR="00975031" w:rsidRPr="00FD4968" w:rsidRDefault="00975031">
            <w:pPr>
              <w:jc w:val="center"/>
              <w:rPr>
                <w:rFonts w:ascii="Times New Roman" w:hAnsi="Times New Roman"/>
                <w:sz w:val="14"/>
                <w:szCs w:val="14"/>
              </w:rPr>
            </w:pPr>
          </w:p>
        </w:tc>
        <w:tc>
          <w:tcPr>
            <w:tcW w:w="290" w:type="pct"/>
            <w:vAlign w:val="center"/>
          </w:tcPr>
          <w:p w14:paraId="1A06AA8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533</w:t>
            </w:r>
          </w:p>
        </w:tc>
        <w:tc>
          <w:tcPr>
            <w:tcW w:w="290" w:type="pct"/>
            <w:vAlign w:val="center"/>
          </w:tcPr>
          <w:p w14:paraId="0CC99CB2" w14:textId="77777777" w:rsidR="00975031" w:rsidRPr="00FD4968" w:rsidRDefault="00975031">
            <w:pPr>
              <w:jc w:val="center"/>
              <w:rPr>
                <w:rFonts w:ascii="Times New Roman" w:hAnsi="Times New Roman"/>
                <w:sz w:val="14"/>
                <w:szCs w:val="14"/>
              </w:rPr>
            </w:pPr>
          </w:p>
        </w:tc>
        <w:tc>
          <w:tcPr>
            <w:tcW w:w="369" w:type="pct"/>
            <w:vAlign w:val="center"/>
          </w:tcPr>
          <w:p w14:paraId="2D8D185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18EC1DA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53B155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36ADA95B" w14:textId="77777777" w:rsidR="00975031" w:rsidRPr="00FD4968" w:rsidRDefault="00975031">
            <w:pPr>
              <w:jc w:val="center"/>
              <w:rPr>
                <w:rFonts w:ascii="Times New Roman" w:hAnsi="Times New Roman"/>
                <w:sz w:val="14"/>
                <w:szCs w:val="14"/>
              </w:rPr>
            </w:pPr>
          </w:p>
        </w:tc>
        <w:tc>
          <w:tcPr>
            <w:tcW w:w="384" w:type="pct"/>
            <w:vAlign w:val="center"/>
          </w:tcPr>
          <w:p w14:paraId="3F46D53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B6F3C1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186" w:type="pct"/>
            <w:vAlign w:val="center"/>
          </w:tcPr>
          <w:p w14:paraId="1560D0F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3E3C62D3" w14:textId="77777777" w:rsidR="00975031" w:rsidRPr="00FD4968" w:rsidRDefault="00975031">
            <w:pPr>
              <w:jc w:val="center"/>
              <w:rPr>
                <w:rFonts w:ascii="Times New Roman" w:hAnsi="Times New Roman"/>
                <w:sz w:val="14"/>
                <w:szCs w:val="14"/>
              </w:rPr>
            </w:pPr>
          </w:p>
        </w:tc>
      </w:tr>
      <w:tr w:rsidR="00975031" w:rsidRPr="00EF5E56" w14:paraId="0C8CEB19" w14:textId="77777777" w:rsidTr="00263AAA">
        <w:trPr>
          <w:trHeight w:val="20"/>
          <w:jc w:val="center"/>
        </w:trPr>
        <w:tc>
          <w:tcPr>
            <w:tcW w:w="133" w:type="pct"/>
            <w:vAlign w:val="center"/>
          </w:tcPr>
          <w:p w14:paraId="24B1D3B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33</w:t>
            </w:r>
          </w:p>
        </w:tc>
        <w:tc>
          <w:tcPr>
            <w:tcW w:w="508" w:type="pct"/>
            <w:vAlign w:val="center"/>
          </w:tcPr>
          <w:p w14:paraId="55151D9A"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MĂRTINEȘTI</w:t>
            </w:r>
          </w:p>
        </w:tc>
        <w:tc>
          <w:tcPr>
            <w:tcW w:w="255" w:type="pct"/>
          </w:tcPr>
          <w:p w14:paraId="261D8745"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55DB323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52335A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290" w:type="pct"/>
            <w:vAlign w:val="center"/>
          </w:tcPr>
          <w:p w14:paraId="42CD822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104</w:t>
            </w:r>
          </w:p>
        </w:tc>
        <w:tc>
          <w:tcPr>
            <w:tcW w:w="290" w:type="pct"/>
            <w:vAlign w:val="center"/>
          </w:tcPr>
          <w:p w14:paraId="61063CF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475E088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7D7913D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8FB8DF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55828C5B" w14:textId="77777777" w:rsidR="00975031" w:rsidRPr="00FD4968" w:rsidRDefault="00975031">
            <w:pPr>
              <w:jc w:val="center"/>
              <w:rPr>
                <w:rFonts w:ascii="Times New Roman" w:hAnsi="Times New Roman"/>
                <w:sz w:val="14"/>
                <w:szCs w:val="14"/>
              </w:rPr>
            </w:pPr>
          </w:p>
        </w:tc>
        <w:tc>
          <w:tcPr>
            <w:tcW w:w="384" w:type="pct"/>
            <w:vAlign w:val="center"/>
          </w:tcPr>
          <w:p w14:paraId="0C4F656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CF24BA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564C3B3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4587F9F4" w14:textId="77777777" w:rsidR="00975031" w:rsidRPr="00FD4968" w:rsidRDefault="00975031">
            <w:pPr>
              <w:jc w:val="center"/>
              <w:rPr>
                <w:rFonts w:ascii="Times New Roman" w:hAnsi="Times New Roman"/>
                <w:sz w:val="14"/>
                <w:szCs w:val="14"/>
              </w:rPr>
            </w:pPr>
          </w:p>
        </w:tc>
      </w:tr>
      <w:tr w:rsidR="00975031" w:rsidRPr="00EF5E56" w14:paraId="37D7433D" w14:textId="77777777" w:rsidTr="00263AAA">
        <w:trPr>
          <w:trHeight w:val="20"/>
          <w:jc w:val="center"/>
        </w:trPr>
        <w:tc>
          <w:tcPr>
            <w:tcW w:w="133" w:type="pct"/>
            <w:vAlign w:val="center"/>
          </w:tcPr>
          <w:p w14:paraId="1523CF50"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34</w:t>
            </w:r>
          </w:p>
        </w:tc>
        <w:tc>
          <w:tcPr>
            <w:tcW w:w="508" w:type="pct"/>
            <w:vAlign w:val="center"/>
          </w:tcPr>
          <w:p w14:paraId="19D4F081"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ORĂȘTIOARA DE SUS</w:t>
            </w:r>
          </w:p>
        </w:tc>
        <w:tc>
          <w:tcPr>
            <w:tcW w:w="255" w:type="pct"/>
          </w:tcPr>
          <w:p w14:paraId="191B406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4583A54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6669B05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7FA0233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235</w:t>
            </w:r>
          </w:p>
        </w:tc>
        <w:tc>
          <w:tcPr>
            <w:tcW w:w="290" w:type="pct"/>
            <w:vAlign w:val="center"/>
          </w:tcPr>
          <w:p w14:paraId="3D732A94" w14:textId="77777777" w:rsidR="00975031" w:rsidRPr="00FD4968" w:rsidRDefault="00975031">
            <w:pPr>
              <w:jc w:val="center"/>
              <w:rPr>
                <w:rFonts w:ascii="Times New Roman" w:hAnsi="Times New Roman"/>
                <w:sz w:val="14"/>
                <w:szCs w:val="14"/>
              </w:rPr>
            </w:pPr>
          </w:p>
        </w:tc>
        <w:tc>
          <w:tcPr>
            <w:tcW w:w="369" w:type="pct"/>
            <w:vAlign w:val="center"/>
          </w:tcPr>
          <w:p w14:paraId="06353B8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4339294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02F2032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196EDD8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4D3499D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5FFE2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749183A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0D740B0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r>
      <w:tr w:rsidR="00975031" w:rsidRPr="00EF5E56" w14:paraId="024B588E" w14:textId="77777777" w:rsidTr="00263AAA">
        <w:trPr>
          <w:trHeight w:val="20"/>
          <w:jc w:val="center"/>
        </w:trPr>
        <w:tc>
          <w:tcPr>
            <w:tcW w:w="133" w:type="pct"/>
            <w:vAlign w:val="center"/>
          </w:tcPr>
          <w:p w14:paraId="583B4A22"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35</w:t>
            </w:r>
          </w:p>
        </w:tc>
        <w:tc>
          <w:tcPr>
            <w:tcW w:w="508" w:type="pct"/>
            <w:vAlign w:val="center"/>
          </w:tcPr>
          <w:p w14:paraId="7597E56C"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PESTISU MIC</w:t>
            </w:r>
          </w:p>
        </w:tc>
        <w:tc>
          <w:tcPr>
            <w:tcW w:w="255" w:type="pct"/>
          </w:tcPr>
          <w:p w14:paraId="5F494FB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1A84773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6DDB73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290" w:type="pct"/>
            <w:vAlign w:val="center"/>
          </w:tcPr>
          <w:p w14:paraId="62C9C09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127</w:t>
            </w:r>
          </w:p>
        </w:tc>
        <w:tc>
          <w:tcPr>
            <w:tcW w:w="290" w:type="pct"/>
            <w:vAlign w:val="center"/>
          </w:tcPr>
          <w:p w14:paraId="70ED7ED9" w14:textId="77777777" w:rsidR="00975031" w:rsidRPr="00FD4968" w:rsidRDefault="00975031">
            <w:pPr>
              <w:jc w:val="center"/>
              <w:rPr>
                <w:rFonts w:ascii="Times New Roman" w:hAnsi="Times New Roman"/>
                <w:sz w:val="14"/>
                <w:szCs w:val="14"/>
              </w:rPr>
            </w:pPr>
          </w:p>
        </w:tc>
        <w:tc>
          <w:tcPr>
            <w:tcW w:w="369" w:type="pct"/>
            <w:vAlign w:val="center"/>
          </w:tcPr>
          <w:p w14:paraId="6228348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3B7510D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512E49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10D927D7" w14:textId="77777777" w:rsidR="00975031" w:rsidRPr="00FD4968" w:rsidRDefault="00975031">
            <w:pPr>
              <w:jc w:val="center"/>
              <w:rPr>
                <w:rFonts w:ascii="Times New Roman" w:hAnsi="Times New Roman"/>
                <w:sz w:val="14"/>
                <w:szCs w:val="14"/>
              </w:rPr>
            </w:pPr>
          </w:p>
        </w:tc>
        <w:tc>
          <w:tcPr>
            <w:tcW w:w="384" w:type="pct"/>
            <w:vAlign w:val="center"/>
          </w:tcPr>
          <w:p w14:paraId="75DA1D8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BAC77C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327BC0C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509F173D" w14:textId="77777777" w:rsidR="00975031" w:rsidRPr="00FD4968" w:rsidRDefault="00975031">
            <w:pPr>
              <w:jc w:val="center"/>
              <w:rPr>
                <w:rFonts w:ascii="Times New Roman" w:hAnsi="Times New Roman"/>
                <w:sz w:val="14"/>
                <w:szCs w:val="14"/>
              </w:rPr>
            </w:pPr>
          </w:p>
        </w:tc>
      </w:tr>
      <w:tr w:rsidR="00975031" w:rsidRPr="00EF5E56" w14:paraId="2F1B5D48" w14:textId="77777777" w:rsidTr="00263AAA">
        <w:trPr>
          <w:trHeight w:val="20"/>
          <w:jc w:val="center"/>
        </w:trPr>
        <w:tc>
          <w:tcPr>
            <w:tcW w:w="133" w:type="pct"/>
            <w:vAlign w:val="center"/>
          </w:tcPr>
          <w:p w14:paraId="1F90E773"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36</w:t>
            </w:r>
          </w:p>
        </w:tc>
        <w:tc>
          <w:tcPr>
            <w:tcW w:w="508" w:type="pct"/>
            <w:vAlign w:val="center"/>
          </w:tcPr>
          <w:p w14:paraId="150BF289"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PUI</w:t>
            </w:r>
          </w:p>
        </w:tc>
        <w:tc>
          <w:tcPr>
            <w:tcW w:w="255" w:type="pct"/>
          </w:tcPr>
          <w:p w14:paraId="06642E6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4C5463C8"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C84C50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290" w:type="pct"/>
            <w:vAlign w:val="center"/>
          </w:tcPr>
          <w:p w14:paraId="6C866691" w14:textId="77777777" w:rsidR="00975031" w:rsidRPr="00FD4968" w:rsidRDefault="00975031">
            <w:pPr>
              <w:jc w:val="center"/>
              <w:rPr>
                <w:rFonts w:ascii="Times New Roman" w:hAnsi="Times New Roman"/>
                <w:sz w:val="14"/>
                <w:szCs w:val="14"/>
              </w:rPr>
            </w:pPr>
          </w:p>
        </w:tc>
        <w:tc>
          <w:tcPr>
            <w:tcW w:w="290" w:type="pct"/>
            <w:vAlign w:val="center"/>
          </w:tcPr>
          <w:p w14:paraId="7B19B325" w14:textId="77777777" w:rsidR="00975031" w:rsidRPr="00FD4968" w:rsidRDefault="00975031">
            <w:pPr>
              <w:jc w:val="center"/>
              <w:rPr>
                <w:rFonts w:ascii="Times New Roman" w:hAnsi="Times New Roman"/>
                <w:sz w:val="14"/>
                <w:szCs w:val="14"/>
              </w:rPr>
            </w:pPr>
          </w:p>
        </w:tc>
        <w:tc>
          <w:tcPr>
            <w:tcW w:w="369" w:type="pct"/>
            <w:vAlign w:val="center"/>
          </w:tcPr>
          <w:p w14:paraId="23FA96F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5F7F4E3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1E75EF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16</w:t>
            </w:r>
          </w:p>
        </w:tc>
        <w:tc>
          <w:tcPr>
            <w:tcW w:w="369" w:type="pct"/>
            <w:vAlign w:val="center"/>
          </w:tcPr>
          <w:p w14:paraId="1432967A" w14:textId="77777777" w:rsidR="00975031" w:rsidRPr="00FD4968" w:rsidRDefault="00975031">
            <w:pPr>
              <w:jc w:val="center"/>
              <w:rPr>
                <w:rFonts w:ascii="Times New Roman" w:hAnsi="Times New Roman"/>
                <w:sz w:val="14"/>
                <w:szCs w:val="14"/>
              </w:rPr>
            </w:pPr>
          </w:p>
        </w:tc>
        <w:tc>
          <w:tcPr>
            <w:tcW w:w="384" w:type="pct"/>
            <w:vAlign w:val="center"/>
          </w:tcPr>
          <w:p w14:paraId="73C3860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EF8E3B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186" w:type="pct"/>
            <w:vAlign w:val="center"/>
          </w:tcPr>
          <w:p w14:paraId="1D44364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11</w:t>
            </w:r>
          </w:p>
        </w:tc>
        <w:tc>
          <w:tcPr>
            <w:tcW w:w="369" w:type="pct"/>
            <w:vAlign w:val="center"/>
          </w:tcPr>
          <w:p w14:paraId="5CE3ED81" w14:textId="77777777" w:rsidR="00975031" w:rsidRPr="00FD4968" w:rsidRDefault="00975031">
            <w:pPr>
              <w:jc w:val="center"/>
              <w:rPr>
                <w:rFonts w:ascii="Times New Roman" w:hAnsi="Times New Roman"/>
                <w:sz w:val="14"/>
                <w:szCs w:val="14"/>
              </w:rPr>
            </w:pPr>
          </w:p>
        </w:tc>
      </w:tr>
      <w:tr w:rsidR="00975031" w:rsidRPr="00EF5E56" w14:paraId="1BDC11AB" w14:textId="77777777" w:rsidTr="00263AAA">
        <w:trPr>
          <w:trHeight w:val="20"/>
          <w:jc w:val="center"/>
        </w:trPr>
        <w:tc>
          <w:tcPr>
            <w:tcW w:w="133" w:type="pct"/>
            <w:vAlign w:val="center"/>
          </w:tcPr>
          <w:p w14:paraId="47D670D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37</w:t>
            </w:r>
          </w:p>
        </w:tc>
        <w:tc>
          <w:tcPr>
            <w:tcW w:w="508" w:type="pct"/>
            <w:vAlign w:val="center"/>
          </w:tcPr>
          <w:p w14:paraId="08B2DDB7"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RĂCHITOVA</w:t>
            </w:r>
          </w:p>
        </w:tc>
        <w:tc>
          <w:tcPr>
            <w:tcW w:w="255" w:type="pct"/>
          </w:tcPr>
          <w:p w14:paraId="50F07C83"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34E58EE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5A8CBB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290" w:type="pct"/>
            <w:vAlign w:val="center"/>
          </w:tcPr>
          <w:p w14:paraId="179B754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406</w:t>
            </w:r>
          </w:p>
        </w:tc>
        <w:tc>
          <w:tcPr>
            <w:tcW w:w="290" w:type="pct"/>
            <w:vAlign w:val="center"/>
          </w:tcPr>
          <w:p w14:paraId="41F02507" w14:textId="77777777" w:rsidR="00975031" w:rsidRPr="00FD4968" w:rsidRDefault="00975031">
            <w:pPr>
              <w:jc w:val="center"/>
              <w:rPr>
                <w:rFonts w:ascii="Times New Roman" w:hAnsi="Times New Roman"/>
                <w:sz w:val="14"/>
                <w:szCs w:val="14"/>
              </w:rPr>
            </w:pPr>
          </w:p>
        </w:tc>
        <w:tc>
          <w:tcPr>
            <w:tcW w:w="369" w:type="pct"/>
            <w:vAlign w:val="center"/>
          </w:tcPr>
          <w:p w14:paraId="34C9426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2805407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C87B16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2CAEC7BE" w14:textId="77777777" w:rsidR="00975031" w:rsidRPr="00FD4968" w:rsidRDefault="00975031">
            <w:pPr>
              <w:jc w:val="center"/>
              <w:rPr>
                <w:rFonts w:ascii="Times New Roman" w:hAnsi="Times New Roman"/>
                <w:sz w:val="14"/>
                <w:szCs w:val="14"/>
              </w:rPr>
            </w:pPr>
          </w:p>
        </w:tc>
        <w:tc>
          <w:tcPr>
            <w:tcW w:w="384" w:type="pct"/>
            <w:vAlign w:val="center"/>
          </w:tcPr>
          <w:p w14:paraId="4831846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EB0A4E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186" w:type="pct"/>
            <w:vAlign w:val="center"/>
          </w:tcPr>
          <w:p w14:paraId="49B4059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1A4673FB" w14:textId="77777777" w:rsidR="00975031" w:rsidRPr="00FD4968" w:rsidRDefault="00975031">
            <w:pPr>
              <w:jc w:val="center"/>
              <w:rPr>
                <w:rFonts w:ascii="Times New Roman" w:hAnsi="Times New Roman"/>
                <w:sz w:val="14"/>
                <w:szCs w:val="14"/>
              </w:rPr>
            </w:pPr>
          </w:p>
        </w:tc>
      </w:tr>
      <w:tr w:rsidR="00975031" w:rsidRPr="00EF5E56" w14:paraId="71A29ACE" w14:textId="77777777" w:rsidTr="00263AAA">
        <w:trPr>
          <w:trHeight w:val="20"/>
          <w:jc w:val="center"/>
        </w:trPr>
        <w:tc>
          <w:tcPr>
            <w:tcW w:w="133" w:type="pct"/>
            <w:vAlign w:val="center"/>
          </w:tcPr>
          <w:p w14:paraId="649E8A69"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38</w:t>
            </w:r>
          </w:p>
        </w:tc>
        <w:tc>
          <w:tcPr>
            <w:tcW w:w="508" w:type="pct"/>
            <w:vAlign w:val="center"/>
          </w:tcPr>
          <w:p w14:paraId="3130CE50"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RAPOLȚU MARE</w:t>
            </w:r>
          </w:p>
        </w:tc>
        <w:tc>
          <w:tcPr>
            <w:tcW w:w="255" w:type="pct"/>
          </w:tcPr>
          <w:p w14:paraId="3867A9A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7BE5512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7670FF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37DB9B8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199</w:t>
            </w:r>
          </w:p>
        </w:tc>
        <w:tc>
          <w:tcPr>
            <w:tcW w:w="290" w:type="pct"/>
            <w:vAlign w:val="center"/>
          </w:tcPr>
          <w:p w14:paraId="7EEAFB29" w14:textId="77777777" w:rsidR="00975031" w:rsidRPr="00FD4968" w:rsidRDefault="00975031">
            <w:pPr>
              <w:jc w:val="center"/>
              <w:rPr>
                <w:rFonts w:ascii="Times New Roman" w:hAnsi="Times New Roman"/>
                <w:sz w:val="14"/>
                <w:szCs w:val="14"/>
              </w:rPr>
            </w:pPr>
          </w:p>
        </w:tc>
        <w:tc>
          <w:tcPr>
            <w:tcW w:w="369" w:type="pct"/>
            <w:vAlign w:val="center"/>
          </w:tcPr>
          <w:p w14:paraId="17B241A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2C8DF4A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CEF284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5DE8C019" w14:textId="77777777" w:rsidR="00975031" w:rsidRPr="00FD4968" w:rsidRDefault="00975031">
            <w:pPr>
              <w:jc w:val="center"/>
              <w:rPr>
                <w:rFonts w:ascii="Times New Roman" w:hAnsi="Times New Roman"/>
                <w:sz w:val="14"/>
                <w:szCs w:val="14"/>
              </w:rPr>
            </w:pPr>
          </w:p>
        </w:tc>
        <w:tc>
          <w:tcPr>
            <w:tcW w:w="384" w:type="pct"/>
            <w:vAlign w:val="center"/>
          </w:tcPr>
          <w:p w14:paraId="451E618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990B88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00042B9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3B095F87" w14:textId="77777777" w:rsidR="00975031" w:rsidRPr="00FD4968" w:rsidRDefault="00975031">
            <w:pPr>
              <w:jc w:val="center"/>
              <w:rPr>
                <w:rFonts w:ascii="Times New Roman" w:hAnsi="Times New Roman"/>
                <w:sz w:val="14"/>
                <w:szCs w:val="14"/>
              </w:rPr>
            </w:pPr>
          </w:p>
        </w:tc>
      </w:tr>
      <w:tr w:rsidR="00975031" w:rsidRPr="00EF5E56" w14:paraId="0CCB8D2A" w14:textId="77777777" w:rsidTr="00263AAA">
        <w:trPr>
          <w:trHeight w:val="20"/>
          <w:jc w:val="center"/>
        </w:trPr>
        <w:tc>
          <w:tcPr>
            <w:tcW w:w="133" w:type="pct"/>
            <w:vAlign w:val="center"/>
          </w:tcPr>
          <w:p w14:paraId="0619B39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39</w:t>
            </w:r>
          </w:p>
        </w:tc>
        <w:tc>
          <w:tcPr>
            <w:tcW w:w="508" w:type="pct"/>
            <w:vAlign w:val="center"/>
          </w:tcPr>
          <w:p w14:paraId="230B9148"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RÂU DE MORI</w:t>
            </w:r>
          </w:p>
        </w:tc>
        <w:tc>
          <w:tcPr>
            <w:tcW w:w="255" w:type="pct"/>
          </w:tcPr>
          <w:p w14:paraId="0DD1407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2FA1D4E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E70FE4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290" w:type="pct"/>
            <w:vAlign w:val="center"/>
          </w:tcPr>
          <w:p w14:paraId="7FD6CBC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187</w:t>
            </w:r>
          </w:p>
        </w:tc>
        <w:tc>
          <w:tcPr>
            <w:tcW w:w="290" w:type="pct"/>
            <w:vAlign w:val="center"/>
          </w:tcPr>
          <w:p w14:paraId="6E541B68" w14:textId="77777777" w:rsidR="00975031" w:rsidRPr="00FD4968" w:rsidRDefault="00975031">
            <w:pPr>
              <w:jc w:val="center"/>
              <w:rPr>
                <w:rFonts w:ascii="Times New Roman" w:hAnsi="Times New Roman"/>
                <w:sz w:val="14"/>
                <w:szCs w:val="14"/>
              </w:rPr>
            </w:pPr>
          </w:p>
        </w:tc>
        <w:tc>
          <w:tcPr>
            <w:tcW w:w="369" w:type="pct"/>
            <w:vAlign w:val="center"/>
          </w:tcPr>
          <w:p w14:paraId="2BAC52B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0CED88D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FA7D54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11</w:t>
            </w:r>
          </w:p>
        </w:tc>
        <w:tc>
          <w:tcPr>
            <w:tcW w:w="369" w:type="pct"/>
            <w:vAlign w:val="center"/>
          </w:tcPr>
          <w:p w14:paraId="34AE0CF0" w14:textId="77777777" w:rsidR="00975031" w:rsidRPr="00FD4968" w:rsidRDefault="00975031">
            <w:pPr>
              <w:jc w:val="center"/>
              <w:rPr>
                <w:rFonts w:ascii="Times New Roman" w:hAnsi="Times New Roman"/>
                <w:sz w:val="14"/>
                <w:szCs w:val="14"/>
              </w:rPr>
            </w:pPr>
          </w:p>
        </w:tc>
        <w:tc>
          <w:tcPr>
            <w:tcW w:w="384" w:type="pct"/>
            <w:vAlign w:val="center"/>
          </w:tcPr>
          <w:p w14:paraId="14332E9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A8F948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186" w:type="pct"/>
            <w:vAlign w:val="center"/>
          </w:tcPr>
          <w:p w14:paraId="4140C21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6C6228FE" w14:textId="77777777" w:rsidR="00975031" w:rsidRPr="00FD4968" w:rsidRDefault="00975031">
            <w:pPr>
              <w:jc w:val="center"/>
              <w:rPr>
                <w:rFonts w:ascii="Times New Roman" w:hAnsi="Times New Roman"/>
                <w:sz w:val="14"/>
                <w:szCs w:val="14"/>
              </w:rPr>
            </w:pPr>
          </w:p>
        </w:tc>
      </w:tr>
      <w:tr w:rsidR="00975031" w:rsidRPr="00EF5E56" w14:paraId="6814C748" w14:textId="77777777" w:rsidTr="00263AAA">
        <w:trPr>
          <w:trHeight w:val="20"/>
          <w:jc w:val="center"/>
        </w:trPr>
        <w:tc>
          <w:tcPr>
            <w:tcW w:w="133" w:type="pct"/>
            <w:vAlign w:val="center"/>
          </w:tcPr>
          <w:p w14:paraId="77F3458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40</w:t>
            </w:r>
          </w:p>
        </w:tc>
        <w:tc>
          <w:tcPr>
            <w:tcW w:w="508" w:type="pct"/>
            <w:vAlign w:val="center"/>
          </w:tcPr>
          <w:p w14:paraId="4ABEE12C"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RIBIȚA</w:t>
            </w:r>
          </w:p>
        </w:tc>
        <w:tc>
          <w:tcPr>
            <w:tcW w:w="255" w:type="pct"/>
          </w:tcPr>
          <w:p w14:paraId="17D13785"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504B975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EF912D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290" w:type="pct"/>
            <w:vAlign w:val="center"/>
          </w:tcPr>
          <w:p w14:paraId="3455553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327</w:t>
            </w:r>
          </w:p>
        </w:tc>
        <w:tc>
          <w:tcPr>
            <w:tcW w:w="290" w:type="pct"/>
            <w:vAlign w:val="center"/>
          </w:tcPr>
          <w:p w14:paraId="48B404C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3D27937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32521CC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3267CC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468E5FAC" w14:textId="77777777" w:rsidR="00975031" w:rsidRPr="00FD4968" w:rsidRDefault="00975031">
            <w:pPr>
              <w:jc w:val="center"/>
              <w:rPr>
                <w:rFonts w:ascii="Times New Roman" w:hAnsi="Times New Roman"/>
                <w:sz w:val="14"/>
                <w:szCs w:val="14"/>
              </w:rPr>
            </w:pPr>
          </w:p>
        </w:tc>
        <w:tc>
          <w:tcPr>
            <w:tcW w:w="384" w:type="pct"/>
            <w:vAlign w:val="center"/>
          </w:tcPr>
          <w:p w14:paraId="5EF920D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66E1D1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186" w:type="pct"/>
            <w:vAlign w:val="center"/>
          </w:tcPr>
          <w:p w14:paraId="195EE9A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69366D87" w14:textId="77777777" w:rsidR="00975031" w:rsidRPr="00FD4968" w:rsidRDefault="00975031">
            <w:pPr>
              <w:jc w:val="center"/>
              <w:rPr>
                <w:rFonts w:ascii="Times New Roman" w:hAnsi="Times New Roman"/>
                <w:sz w:val="14"/>
                <w:szCs w:val="14"/>
              </w:rPr>
            </w:pPr>
          </w:p>
        </w:tc>
      </w:tr>
      <w:tr w:rsidR="00975031" w:rsidRPr="00EF5E56" w14:paraId="35CF6C8F" w14:textId="77777777" w:rsidTr="00263AAA">
        <w:trPr>
          <w:trHeight w:val="20"/>
          <w:jc w:val="center"/>
        </w:trPr>
        <w:tc>
          <w:tcPr>
            <w:tcW w:w="133" w:type="pct"/>
            <w:vAlign w:val="center"/>
          </w:tcPr>
          <w:p w14:paraId="002DFCF0"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41</w:t>
            </w:r>
          </w:p>
        </w:tc>
        <w:tc>
          <w:tcPr>
            <w:tcW w:w="508" w:type="pct"/>
            <w:vAlign w:val="center"/>
          </w:tcPr>
          <w:p w14:paraId="7F4D2640" w14:textId="42F1F00F" w:rsidR="00975031" w:rsidRPr="00FD4968" w:rsidRDefault="00AE6268" w:rsidP="00FD4968">
            <w:pPr>
              <w:rPr>
                <w:rFonts w:ascii="Times New Roman" w:hAnsi="Times New Roman"/>
                <w:sz w:val="14"/>
                <w:szCs w:val="14"/>
              </w:rPr>
            </w:pPr>
            <w:r w:rsidRPr="00FD4968">
              <w:rPr>
                <w:rFonts w:ascii="Times New Roman" w:hAnsi="Times New Roman"/>
                <w:sz w:val="14"/>
                <w:szCs w:val="14"/>
              </w:rPr>
              <w:t>ROMOS</w:t>
            </w:r>
          </w:p>
        </w:tc>
        <w:tc>
          <w:tcPr>
            <w:tcW w:w="255" w:type="pct"/>
          </w:tcPr>
          <w:p w14:paraId="4DC165C1"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0F6972C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5B64478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3119EC93" w14:textId="77777777" w:rsidR="00975031" w:rsidRPr="00FD4968" w:rsidRDefault="00975031">
            <w:pPr>
              <w:jc w:val="center"/>
              <w:rPr>
                <w:rFonts w:ascii="Times New Roman" w:hAnsi="Times New Roman"/>
                <w:sz w:val="14"/>
                <w:szCs w:val="14"/>
              </w:rPr>
            </w:pPr>
          </w:p>
        </w:tc>
        <w:tc>
          <w:tcPr>
            <w:tcW w:w="290" w:type="pct"/>
            <w:vAlign w:val="center"/>
          </w:tcPr>
          <w:p w14:paraId="4A95A303" w14:textId="77777777" w:rsidR="00975031" w:rsidRPr="00FD4968" w:rsidRDefault="00975031">
            <w:pPr>
              <w:jc w:val="center"/>
              <w:rPr>
                <w:rFonts w:ascii="Times New Roman" w:hAnsi="Times New Roman"/>
                <w:sz w:val="14"/>
                <w:szCs w:val="14"/>
              </w:rPr>
            </w:pPr>
          </w:p>
        </w:tc>
        <w:tc>
          <w:tcPr>
            <w:tcW w:w="369" w:type="pct"/>
            <w:vAlign w:val="center"/>
          </w:tcPr>
          <w:p w14:paraId="699B7B3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0CD3A22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2DFFDD6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w:t>
            </w:r>
          </w:p>
        </w:tc>
        <w:tc>
          <w:tcPr>
            <w:tcW w:w="369" w:type="pct"/>
            <w:vAlign w:val="center"/>
          </w:tcPr>
          <w:p w14:paraId="4BDE67B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2E3E2F3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2A58F3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4473389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134E16D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r>
      <w:tr w:rsidR="00975031" w:rsidRPr="00EF5E56" w14:paraId="2C9BF267" w14:textId="77777777" w:rsidTr="00263AAA">
        <w:trPr>
          <w:trHeight w:val="20"/>
          <w:jc w:val="center"/>
        </w:trPr>
        <w:tc>
          <w:tcPr>
            <w:tcW w:w="133" w:type="pct"/>
            <w:vAlign w:val="center"/>
          </w:tcPr>
          <w:p w14:paraId="718468BD"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42</w:t>
            </w:r>
          </w:p>
        </w:tc>
        <w:tc>
          <w:tcPr>
            <w:tcW w:w="508" w:type="pct"/>
            <w:vAlign w:val="center"/>
          </w:tcPr>
          <w:p w14:paraId="7FB2FCBD"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SĂLAȘU DE SUS</w:t>
            </w:r>
          </w:p>
        </w:tc>
        <w:tc>
          <w:tcPr>
            <w:tcW w:w="255" w:type="pct"/>
          </w:tcPr>
          <w:p w14:paraId="1096D60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059D654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243C22B" w14:textId="77777777" w:rsidR="00975031" w:rsidRPr="00FD4968" w:rsidRDefault="00975031">
            <w:pPr>
              <w:jc w:val="center"/>
              <w:rPr>
                <w:rFonts w:ascii="Times New Roman" w:hAnsi="Times New Roman"/>
                <w:sz w:val="14"/>
                <w:szCs w:val="14"/>
              </w:rPr>
            </w:pPr>
          </w:p>
        </w:tc>
        <w:tc>
          <w:tcPr>
            <w:tcW w:w="290" w:type="pct"/>
            <w:vAlign w:val="center"/>
          </w:tcPr>
          <w:p w14:paraId="7C7CAFE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142</w:t>
            </w:r>
          </w:p>
        </w:tc>
        <w:tc>
          <w:tcPr>
            <w:tcW w:w="290" w:type="pct"/>
            <w:vAlign w:val="center"/>
          </w:tcPr>
          <w:p w14:paraId="567436C9" w14:textId="77777777" w:rsidR="00975031" w:rsidRPr="00FD4968" w:rsidRDefault="00975031">
            <w:pPr>
              <w:jc w:val="center"/>
              <w:rPr>
                <w:rFonts w:ascii="Times New Roman" w:hAnsi="Times New Roman"/>
                <w:sz w:val="14"/>
                <w:szCs w:val="14"/>
              </w:rPr>
            </w:pPr>
          </w:p>
        </w:tc>
        <w:tc>
          <w:tcPr>
            <w:tcW w:w="369" w:type="pct"/>
            <w:vAlign w:val="center"/>
          </w:tcPr>
          <w:p w14:paraId="4366AB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54BE64A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7291A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6EDAA4A4" w14:textId="77777777" w:rsidR="00975031" w:rsidRPr="00FD4968" w:rsidRDefault="00975031">
            <w:pPr>
              <w:jc w:val="center"/>
              <w:rPr>
                <w:rFonts w:ascii="Times New Roman" w:hAnsi="Times New Roman"/>
                <w:sz w:val="14"/>
                <w:szCs w:val="14"/>
              </w:rPr>
            </w:pPr>
          </w:p>
        </w:tc>
        <w:tc>
          <w:tcPr>
            <w:tcW w:w="384" w:type="pct"/>
            <w:vAlign w:val="center"/>
          </w:tcPr>
          <w:p w14:paraId="54EB21E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B81BF7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1B9C0D4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10</w:t>
            </w:r>
          </w:p>
        </w:tc>
        <w:tc>
          <w:tcPr>
            <w:tcW w:w="369" w:type="pct"/>
            <w:vAlign w:val="center"/>
          </w:tcPr>
          <w:p w14:paraId="4CB73C95" w14:textId="77777777" w:rsidR="00975031" w:rsidRPr="00FD4968" w:rsidRDefault="00975031">
            <w:pPr>
              <w:jc w:val="center"/>
              <w:rPr>
                <w:rFonts w:ascii="Times New Roman" w:hAnsi="Times New Roman"/>
                <w:sz w:val="14"/>
                <w:szCs w:val="14"/>
              </w:rPr>
            </w:pPr>
          </w:p>
        </w:tc>
      </w:tr>
      <w:tr w:rsidR="00975031" w:rsidRPr="00EF5E56" w14:paraId="31ED5D56" w14:textId="77777777" w:rsidTr="00263AAA">
        <w:trPr>
          <w:trHeight w:val="20"/>
          <w:jc w:val="center"/>
        </w:trPr>
        <w:tc>
          <w:tcPr>
            <w:tcW w:w="133" w:type="pct"/>
            <w:vAlign w:val="center"/>
          </w:tcPr>
          <w:p w14:paraId="75AF1DD3"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43</w:t>
            </w:r>
          </w:p>
        </w:tc>
        <w:tc>
          <w:tcPr>
            <w:tcW w:w="508" w:type="pct"/>
            <w:vAlign w:val="center"/>
          </w:tcPr>
          <w:p w14:paraId="5A1821A2"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SÂNTĂMĂRIA-ORLEA</w:t>
            </w:r>
          </w:p>
        </w:tc>
        <w:tc>
          <w:tcPr>
            <w:tcW w:w="255" w:type="pct"/>
          </w:tcPr>
          <w:p w14:paraId="6ACF38F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2AC931E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38C1A3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290" w:type="pct"/>
            <w:vAlign w:val="center"/>
          </w:tcPr>
          <w:p w14:paraId="30D5E19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996</w:t>
            </w:r>
          </w:p>
        </w:tc>
        <w:tc>
          <w:tcPr>
            <w:tcW w:w="290" w:type="pct"/>
            <w:vAlign w:val="center"/>
          </w:tcPr>
          <w:p w14:paraId="183CD14D" w14:textId="77777777" w:rsidR="00975031" w:rsidRPr="00FD4968" w:rsidRDefault="00975031">
            <w:pPr>
              <w:jc w:val="center"/>
              <w:rPr>
                <w:rFonts w:ascii="Times New Roman" w:hAnsi="Times New Roman"/>
                <w:sz w:val="14"/>
                <w:szCs w:val="14"/>
              </w:rPr>
            </w:pPr>
          </w:p>
        </w:tc>
        <w:tc>
          <w:tcPr>
            <w:tcW w:w="369" w:type="pct"/>
            <w:vAlign w:val="center"/>
          </w:tcPr>
          <w:p w14:paraId="7036303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69E4A57D"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3ADA1D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3725E755" w14:textId="77777777" w:rsidR="00975031" w:rsidRPr="00FD4968" w:rsidRDefault="00975031">
            <w:pPr>
              <w:jc w:val="center"/>
              <w:rPr>
                <w:rFonts w:ascii="Times New Roman" w:hAnsi="Times New Roman"/>
                <w:sz w:val="14"/>
                <w:szCs w:val="14"/>
              </w:rPr>
            </w:pPr>
          </w:p>
        </w:tc>
        <w:tc>
          <w:tcPr>
            <w:tcW w:w="384" w:type="pct"/>
            <w:vAlign w:val="center"/>
          </w:tcPr>
          <w:p w14:paraId="44286CE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DE6257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186" w:type="pct"/>
            <w:vAlign w:val="center"/>
          </w:tcPr>
          <w:p w14:paraId="613840B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46186BD3" w14:textId="77777777" w:rsidR="00975031" w:rsidRPr="00FD4968" w:rsidRDefault="00975031">
            <w:pPr>
              <w:jc w:val="center"/>
              <w:rPr>
                <w:rFonts w:ascii="Times New Roman" w:hAnsi="Times New Roman"/>
                <w:sz w:val="14"/>
                <w:szCs w:val="14"/>
              </w:rPr>
            </w:pPr>
          </w:p>
        </w:tc>
      </w:tr>
      <w:tr w:rsidR="00975031" w:rsidRPr="00EF5E56" w14:paraId="109B24D5" w14:textId="77777777" w:rsidTr="00263AAA">
        <w:trPr>
          <w:trHeight w:val="20"/>
          <w:jc w:val="center"/>
        </w:trPr>
        <w:tc>
          <w:tcPr>
            <w:tcW w:w="133" w:type="pct"/>
            <w:vAlign w:val="center"/>
          </w:tcPr>
          <w:p w14:paraId="7A22845B"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44</w:t>
            </w:r>
          </w:p>
        </w:tc>
        <w:tc>
          <w:tcPr>
            <w:tcW w:w="508" w:type="pct"/>
            <w:vAlign w:val="center"/>
          </w:tcPr>
          <w:p w14:paraId="193C8847"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SARMIZEGETUSA</w:t>
            </w:r>
          </w:p>
        </w:tc>
        <w:tc>
          <w:tcPr>
            <w:tcW w:w="255" w:type="pct"/>
          </w:tcPr>
          <w:p w14:paraId="4244D0F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6510ED3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569493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290" w:type="pct"/>
            <w:vAlign w:val="center"/>
          </w:tcPr>
          <w:p w14:paraId="432BCFC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439</w:t>
            </w:r>
          </w:p>
        </w:tc>
        <w:tc>
          <w:tcPr>
            <w:tcW w:w="290" w:type="pct"/>
            <w:vAlign w:val="center"/>
          </w:tcPr>
          <w:p w14:paraId="02CFC41E" w14:textId="77777777" w:rsidR="00975031" w:rsidRPr="00FD4968" w:rsidRDefault="00975031">
            <w:pPr>
              <w:jc w:val="center"/>
              <w:rPr>
                <w:rFonts w:ascii="Times New Roman" w:hAnsi="Times New Roman"/>
                <w:sz w:val="14"/>
                <w:szCs w:val="14"/>
              </w:rPr>
            </w:pPr>
          </w:p>
        </w:tc>
        <w:tc>
          <w:tcPr>
            <w:tcW w:w="369" w:type="pct"/>
            <w:vAlign w:val="center"/>
          </w:tcPr>
          <w:p w14:paraId="77A361C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51EBEA7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28DA9E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6FBC9767" w14:textId="77777777" w:rsidR="00975031" w:rsidRPr="00FD4968" w:rsidRDefault="00975031">
            <w:pPr>
              <w:jc w:val="center"/>
              <w:rPr>
                <w:rFonts w:ascii="Times New Roman" w:hAnsi="Times New Roman"/>
                <w:sz w:val="14"/>
                <w:szCs w:val="14"/>
              </w:rPr>
            </w:pPr>
          </w:p>
        </w:tc>
        <w:tc>
          <w:tcPr>
            <w:tcW w:w="384" w:type="pct"/>
            <w:vAlign w:val="center"/>
          </w:tcPr>
          <w:p w14:paraId="31092E00"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83678E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6CC9645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w:t>
            </w:r>
          </w:p>
        </w:tc>
        <w:tc>
          <w:tcPr>
            <w:tcW w:w="369" w:type="pct"/>
            <w:vAlign w:val="center"/>
          </w:tcPr>
          <w:p w14:paraId="051BA525" w14:textId="77777777" w:rsidR="00975031" w:rsidRPr="00FD4968" w:rsidRDefault="00975031">
            <w:pPr>
              <w:jc w:val="center"/>
              <w:rPr>
                <w:rFonts w:ascii="Times New Roman" w:hAnsi="Times New Roman"/>
                <w:sz w:val="14"/>
                <w:szCs w:val="14"/>
              </w:rPr>
            </w:pPr>
          </w:p>
        </w:tc>
      </w:tr>
      <w:tr w:rsidR="00975031" w:rsidRPr="00EF5E56" w14:paraId="4E9A07E3" w14:textId="77777777" w:rsidTr="00263AAA">
        <w:trPr>
          <w:trHeight w:val="20"/>
          <w:jc w:val="center"/>
        </w:trPr>
        <w:tc>
          <w:tcPr>
            <w:tcW w:w="133" w:type="pct"/>
            <w:vAlign w:val="center"/>
          </w:tcPr>
          <w:p w14:paraId="2AE0AF2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45</w:t>
            </w:r>
          </w:p>
        </w:tc>
        <w:tc>
          <w:tcPr>
            <w:tcW w:w="508" w:type="pct"/>
            <w:vAlign w:val="center"/>
          </w:tcPr>
          <w:p w14:paraId="08AD7392"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ȘOIMUȘ</w:t>
            </w:r>
          </w:p>
        </w:tc>
        <w:tc>
          <w:tcPr>
            <w:tcW w:w="255" w:type="pct"/>
          </w:tcPr>
          <w:p w14:paraId="0137652F"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21</w:t>
            </w:r>
          </w:p>
        </w:tc>
        <w:tc>
          <w:tcPr>
            <w:tcW w:w="369" w:type="pct"/>
            <w:vAlign w:val="center"/>
          </w:tcPr>
          <w:p w14:paraId="453177F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5D3376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63019AC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355</w:t>
            </w:r>
          </w:p>
        </w:tc>
        <w:tc>
          <w:tcPr>
            <w:tcW w:w="290" w:type="pct"/>
            <w:vAlign w:val="center"/>
          </w:tcPr>
          <w:p w14:paraId="4F9C7447" w14:textId="77777777" w:rsidR="00975031" w:rsidRPr="00FD4968" w:rsidRDefault="00975031">
            <w:pPr>
              <w:jc w:val="center"/>
              <w:rPr>
                <w:rFonts w:ascii="Times New Roman" w:hAnsi="Times New Roman"/>
                <w:sz w:val="14"/>
                <w:szCs w:val="14"/>
              </w:rPr>
            </w:pPr>
          </w:p>
        </w:tc>
        <w:tc>
          <w:tcPr>
            <w:tcW w:w="369" w:type="pct"/>
            <w:vAlign w:val="center"/>
          </w:tcPr>
          <w:p w14:paraId="40259E69" w14:textId="77777777" w:rsidR="00975031" w:rsidRPr="00FD4968" w:rsidRDefault="00975031">
            <w:pPr>
              <w:jc w:val="center"/>
              <w:rPr>
                <w:rFonts w:ascii="Times New Roman" w:hAnsi="Times New Roman"/>
                <w:sz w:val="14"/>
                <w:szCs w:val="14"/>
              </w:rPr>
            </w:pPr>
          </w:p>
        </w:tc>
        <w:tc>
          <w:tcPr>
            <w:tcW w:w="369" w:type="pct"/>
            <w:vAlign w:val="center"/>
          </w:tcPr>
          <w:p w14:paraId="7E3AFB1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7BF45C5" w14:textId="77777777" w:rsidR="00975031" w:rsidRPr="00FD4968" w:rsidRDefault="00975031">
            <w:pPr>
              <w:jc w:val="center"/>
              <w:rPr>
                <w:rFonts w:ascii="Times New Roman" w:hAnsi="Times New Roman"/>
                <w:sz w:val="14"/>
                <w:szCs w:val="14"/>
              </w:rPr>
            </w:pPr>
          </w:p>
        </w:tc>
        <w:tc>
          <w:tcPr>
            <w:tcW w:w="369" w:type="pct"/>
            <w:vAlign w:val="center"/>
          </w:tcPr>
          <w:p w14:paraId="3FE47B32" w14:textId="77777777" w:rsidR="00975031" w:rsidRPr="00FD4968" w:rsidRDefault="00975031">
            <w:pPr>
              <w:jc w:val="center"/>
              <w:rPr>
                <w:rFonts w:ascii="Times New Roman" w:hAnsi="Times New Roman"/>
                <w:sz w:val="14"/>
                <w:szCs w:val="14"/>
              </w:rPr>
            </w:pPr>
          </w:p>
        </w:tc>
        <w:tc>
          <w:tcPr>
            <w:tcW w:w="384" w:type="pct"/>
            <w:vAlign w:val="center"/>
          </w:tcPr>
          <w:p w14:paraId="3B5704D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46126CA" w14:textId="77777777" w:rsidR="00975031" w:rsidRPr="00FD4968" w:rsidRDefault="00975031">
            <w:pPr>
              <w:jc w:val="center"/>
              <w:rPr>
                <w:rFonts w:ascii="Times New Roman" w:hAnsi="Times New Roman"/>
                <w:sz w:val="14"/>
                <w:szCs w:val="14"/>
              </w:rPr>
            </w:pPr>
          </w:p>
        </w:tc>
        <w:tc>
          <w:tcPr>
            <w:tcW w:w="186" w:type="pct"/>
            <w:vAlign w:val="center"/>
          </w:tcPr>
          <w:p w14:paraId="6E19CAD4" w14:textId="77777777" w:rsidR="00975031" w:rsidRPr="00FD4968" w:rsidRDefault="00975031">
            <w:pPr>
              <w:jc w:val="center"/>
              <w:rPr>
                <w:rFonts w:ascii="Times New Roman" w:hAnsi="Times New Roman"/>
                <w:sz w:val="14"/>
                <w:szCs w:val="14"/>
              </w:rPr>
            </w:pPr>
          </w:p>
        </w:tc>
        <w:tc>
          <w:tcPr>
            <w:tcW w:w="369" w:type="pct"/>
            <w:vAlign w:val="center"/>
          </w:tcPr>
          <w:p w14:paraId="6E8710BD" w14:textId="77777777" w:rsidR="00975031" w:rsidRPr="00FD4968" w:rsidRDefault="00975031">
            <w:pPr>
              <w:jc w:val="center"/>
              <w:rPr>
                <w:rFonts w:ascii="Times New Roman" w:hAnsi="Times New Roman"/>
                <w:sz w:val="14"/>
                <w:szCs w:val="14"/>
              </w:rPr>
            </w:pPr>
          </w:p>
        </w:tc>
      </w:tr>
      <w:tr w:rsidR="00975031" w:rsidRPr="00EF5E56" w14:paraId="2464E926" w14:textId="77777777" w:rsidTr="00263AAA">
        <w:trPr>
          <w:trHeight w:val="20"/>
          <w:jc w:val="center"/>
        </w:trPr>
        <w:tc>
          <w:tcPr>
            <w:tcW w:w="133" w:type="pct"/>
            <w:vAlign w:val="center"/>
          </w:tcPr>
          <w:p w14:paraId="062D789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46</w:t>
            </w:r>
          </w:p>
        </w:tc>
        <w:tc>
          <w:tcPr>
            <w:tcW w:w="508" w:type="pct"/>
            <w:vAlign w:val="center"/>
          </w:tcPr>
          <w:p w14:paraId="19780CA1"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TELIUCU INFERIOR</w:t>
            </w:r>
          </w:p>
        </w:tc>
        <w:tc>
          <w:tcPr>
            <w:tcW w:w="255" w:type="pct"/>
          </w:tcPr>
          <w:p w14:paraId="2D8932D0"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036F237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59B148A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290" w:type="pct"/>
            <w:vAlign w:val="center"/>
          </w:tcPr>
          <w:p w14:paraId="013D0B2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257</w:t>
            </w:r>
          </w:p>
        </w:tc>
        <w:tc>
          <w:tcPr>
            <w:tcW w:w="290" w:type="pct"/>
            <w:vAlign w:val="center"/>
          </w:tcPr>
          <w:p w14:paraId="1DE0D06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37</w:t>
            </w:r>
          </w:p>
        </w:tc>
        <w:tc>
          <w:tcPr>
            <w:tcW w:w="369" w:type="pct"/>
            <w:vAlign w:val="center"/>
          </w:tcPr>
          <w:p w14:paraId="54A6AF1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1998F8B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1C8B3CE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24AD613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84" w:type="pct"/>
            <w:vAlign w:val="center"/>
          </w:tcPr>
          <w:p w14:paraId="2A780E6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ACDED9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2921C2E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0F3FF9F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r>
      <w:tr w:rsidR="00975031" w:rsidRPr="00EF5E56" w14:paraId="7A191D0D" w14:textId="77777777" w:rsidTr="00263AAA">
        <w:trPr>
          <w:trHeight w:val="20"/>
          <w:jc w:val="center"/>
        </w:trPr>
        <w:tc>
          <w:tcPr>
            <w:tcW w:w="133" w:type="pct"/>
            <w:vAlign w:val="center"/>
          </w:tcPr>
          <w:p w14:paraId="4E5112AC"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47</w:t>
            </w:r>
          </w:p>
        </w:tc>
        <w:tc>
          <w:tcPr>
            <w:tcW w:w="508" w:type="pct"/>
            <w:vAlign w:val="center"/>
          </w:tcPr>
          <w:p w14:paraId="17462F59"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TOMEȘTI</w:t>
            </w:r>
          </w:p>
        </w:tc>
        <w:tc>
          <w:tcPr>
            <w:tcW w:w="255" w:type="pct"/>
          </w:tcPr>
          <w:p w14:paraId="7A931B28"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7</w:t>
            </w:r>
          </w:p>
        </w:tc>
        <w:tc>
          <w:tcPr>
            <w:tcW w:w="369" w:type="pct"/>
            <w:vAlign w:val="center"/>
          </w:tcPr>
          <w:p w14:paraId="7885C5B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EFEE4C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290" w:type="pct"/>
            <w:vAlign w:val="center"/>
          </w:tcPr>
          <w:p w14:paraId="539C9F4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306</w:t>
            </w:r>
          </w:p>
        </w:tc>
        <w:tc>
          <w:tcPr>
            <w:tcW w:w="290" w:type="pct"/>
            <w:vAlign w:val="center"/>
          </w:tcPr>
          <w:p w14:paraId="3A967A73" w14:textId="77777777" w:rsidR="00975031" w:rsidRPr="00FD4968" w:rsidRDefault="00975031">
            <w:pPr>
              <w:jc w:val="center"/>
              <w:rPr>
                <w:rFonts w:ascii="Times New Roman" w:hAnsi="Times New Roman"/>
                <w:sz w:val="14"/>
                <w:szCs w:val="14"/>
              </w:rPr>
            </w:pPr>
          </w:p>
        </w:tc>
        <w:tc>
          <w:tcPr>
            <w:tcW w:w="369" w:type="pct"/>
            <w:vAlign w:val="center"/>
          </w:tcPr>
          <w:p w14:paraId="39E44E9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06A7D54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FAD667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6A400DF6" w14:textId="77777777" w:rsidR="00975031" w:rsidRPr="00FD4968" w:rsidRDefault="00975031">
            <w:pPr>
              <w:jc w:val="center"/>
              <w:rPr>
                <w:rFonts w:ascii="Times New Roman" w:hAnsi="Times New Roman"/>
                <w:sz w:val="14"/>
                <w:szCs w:val="14"/>
              </w:rPr>
            </w:pPr>
          </w:p>
        </w:tc>
        <w:tc>
          <w:tcPr>
            <w:tcW w:w="384" w:type="pct"/>
            <w:vAlign w:val="center"/>
          </w:tcPr>
          <w:p w14:paraId="36647B9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7E65F4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186" w:type="pct"/>
            <w:vAlign w:val="center"/>
          </w:tcPr>
          <w:p w14:paraId="6BE1A6D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4ACB7375" w14:textId="77777777" w:rsidR="00975031" w:rsidRPr="00FD4968" w:rsidRDefault="00975031">
            <w:pPr>
              <w:jc w:val="center"/>
              <w:rPr>
                <w:rFonts w:ascii="Times New Roman" w:hAnsi="Times New Roman"/>
                <w:sz w:val="14"/>
                <w:szCs w:val="14"/>
              </w:rPr>
            </w:pPr>
          </w:p>
        </w:tc>
      </w:tr>
      <w:tr w:rsidR="00975031" w:rsidRPr="00EF5E56" w14:paraId="6DAB948C" w14:textId="77777777" w:rsidTr="00263AAA">
        <w:trPr>
          <w:trHeight w:val="20"/>
          <w:jc w:val="center"/>
        </w:trPr>
        <w:tc>
          <w:tcPr>
            <w:tcW w:w="133" w:type="pct"/>
            <w:vAlign w:val="center"/>
          </w:tcPr>
          <w:p w14:paraId="307C7BD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48</w:t>
            </w:r>
          </w:p>
        </w:tc>
        <w:tc>
          <w:tcPr>
            <w:tcW w:w="508" w:type="pct"/>
            <w:vAlign w:val="center"/>
          </w:tcPr>
          <w:p w14:paraId="32A8250D"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TOPLIȚA</w:t>
            </w:r>
          </w:p>
        </w:tc>
        <w:tc>
          <w:tcPr>
            <w:tcW w:w="255" w:type="pct"/>
          </w:tcPr>
          <w:p w14:paraId="77A228C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230452CF"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7E99F4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5891071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83</w:t>
            </w:r>
          </w:p>
        </w:tc>
        <w:tc>
          <w:tcPr>
            <w:tcW w:w="290" w:type="pct"/>
            <w:vAlign w:val="center"/>
          </w:tcPr>
          <w:p w14:paraId="4ECAE1F0" w14:textId="77777777" w:rsidR="00975031" w:rsidRPr="00FD4968" w:rsidRDefault="00975031">
            <w:pPr>
              <w:jc w:val="center"/>
              <w:rPr>
                <w:rFonts w:ascii="Times New Roman" w:hAnsi="Times New Roman"/>
                <w:sz w:val="14"/>
                <w:szCs w:val="14"/>
              </w:rPr>
            </w:pPr>
          </w:p>
        </w:tc>
        <w:tc>
          <w:tcPr>
            <w:tcW w:w="369" w:type="pct"/>
            <w:vAlign w:val="center"/>
          </w:tcPr>
          <w:p w14:paraId="584A9E6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41ACF7E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3AED16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04A51626" w14:textId="77777777" w:rsidR="00975031" w:rsidRPr="00FD4968" w:rsidRDefault="00975031">
            <w:pPr>
              <w:jc w:val="center"/>
              <w:rPr>
                <w:rFonts w:ascii="Times New Roman" w:hAnsi="Times New Roman"/>
                <w:sz w:val="14"/>
                <w:szCs w:val="14"/>
              </w:rPr>
            </w:pPr>
          </w:p>
        </w:tc>
        <w:tc>
          <w:tcPr>
            <w:tcW w:w="384" w:type="pct"/>
            <w:vAlign w:val="center"/>
          </w:tcPr>
          <w:p w14:paraId="4C4F513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9EBD20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06E3F8C2"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72CAEB23" w14:textId="77777777" w:rsidR="00975031" w:rsidRPr="00FD4968" w:rsidRDefault="00975031">
            <w:pPr>
              <w:jc w:val="center"/>
              <w:rPr>
                <w:rFonts w:ascii="Times New Roman" w:hAnsi="Times New Roman"/>
                <w:sz w:val="14"/>
                <w:szCs w:val="14"/>
              </w:rPr>
            </w:pPr>
          </w:p>
        </w:tc>
      </w:tr>
      <w:tr w:rsidR="00975031" w:rsidRPr="00EF5E56" w14:paraId="3FD22349" w14:textId="77777777" w:rsidTr="00263AAA">
        <w:trPr>
          <w:trHeight w:val="20"/>
          <w:jc w:val="center"/>
        </w:trPr>
        <w:tc>
          <w:tcPr>
            <w:tcW w:w="133" w:type="pct"/>
            <w:vAlign w:val="center"/>
          </w:tcPr>
          <w:p w14:paraId="6A6EC25B"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49</w:t>
            </w:r>
          </w:p>
        </w:tc>
        <w:tc>
          <w:tcPr>
            <w:tcW w:w="508" w:type="pct"/>
            <w:vAlign w:val="center"/>
          </w:tcPr>
          <w:p w14:paraId="362314DF"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TOTEȘTI</w:t>
            </w:r>
          </w:p>
        </w:tc>
        <w:tc>
          <w:tcPr>
            <w:tcW w:w="255" w:type="pct"/>
          </w:tcPr>
          <w:p w14:paraId="7AE4737E"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292FA9BA"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48F0F4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290" w:type="pct"/>
            <w:vAlign w:val="center"/>
          </w:tcPr>
          <w:p w14:paraId="1F49CDF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577</w:t>
            </w:r>
          </w:p>
        </w:tc>
        <w:tc>
          <w:tcPr>
            <w:tcW w:w="290" w:type="pct"/>
            <w:vAlign w:val="center"/>
          </w:tcPr>
          <w:p w14:paraId="6D6E6466" w14:textId="77777777" w:rsidR="00975031" w:rsidRPr="00FD4968" w:rsidRDefault="00975031">
            <w:pPr>
              <w:jc w:val="center"/>
              <w:rPr>
                <w:rFonts w:ascii="Times New Roman" w:hAnsi="Times New Roman"/>
                <w:sz w:val="14"/>
                <w:szCs w:val="14"/>
              </w:rPr>
            </w:pPr>
          </w:p>
        </w:tc>
        <w:tc>
          <w:tcPr>
            <w:tcW w:w="369" w:type="pct"/>
            <w:vAlign w:val="center"/>
          </w:tcPr>
          <w:p w14:paraId="3F0E92B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2D1E710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3E32CD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3D3C8515" w14:textId="77777777" w:rsidR="00975031" w:rsidRPr="00FD4968" w:rsidRDefault="00975031">
            <w:pPr>
              <w:jc w:val="center"/>
              <w:rPr>
                <w:rFonts w:ascii="Times New Roman" w:hAnsi="Times New Roman"/>
                <w:sz w:val="14"/>
                <w:szCs w:val="14"/>
              </w:rPr>
            </w:pPr>
          </w:p>
        </w:tc>
        <w:tc>
          <w:tcPr>
            <w:tcW w:w="384" w:type="pct"/>
            <w:vAlign w:val="center"/>
          </w:tcPr>
          <w:p w14:paraId="55CA40F5"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B2AD80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45AEB3B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5A31B3F8" w14:textId="77777777" w:rsidR="00975031" w:rsidRPr="00FD4968" w:rsidRDefault="00975031">
            <w:pPr>
              <w:jc w:val="center"/>
              <w:rPr>
                <w:rFonts w:ascii="Times New Roman" w:hAnsi="Times New Roman"/>
                <w:sz w:val="14"/>
                <w:szCs w:val="14"/>
              </w:rPr>
            </w:pPr>
          </w:p>
        </w:tc>
      </w:tr>
      <w:tr w:rsidR="00975031" w:rsidRPr="00EF5E56" w14:paraId="5394FE8F" w14:textId="77777777" w:rsidTr="00263AAA">
        <w:trPr>
          <w:trHeight w:val="20"/>
          <w:jc w:val="center"/>
        </w:trPr>
        <w:tc>
          <w:tcPr>
            <w:tcW w:w="133" w:type="pct"/>
            <w:vAlign w:val="center"/>
          </w:tcPr>
          <w:p w14:paraId="7BA07A7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50</w:t>
            </w:r>
          </w:p>
        </w:tc>
        <w:tc>
          <w:tcPr>
            <w:tcW w:w="508" w:type="pct"/>
            <w:vAlign w:val="center"/>
          </w:tcPr>
          <w:p w14:paraId="568703FE"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TURDAȘ</w:t>
            </w:r>
          </w:p>
        </w:tc>
        <w:tc>
          <w:tcPr>
            <w:tcW w:w="255" w:type="pct"/>
          </w:tcPr>
          <w:p w14:paraId="14B0FC52"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64CC8F7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6A95CA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7A53DC30" w14:textId="77777777" w:rsidR="00975031" w:rsidRPr="00FD4968" w:rsidRDefault="00975031">
            <w:pPr>
              <w:jc w:val="center"/>
              <w:rPr>
                <w:rFonts w:ascii="Times New Roman" w:hAnsi="Times New Roman"/>
                <w:sz w:val="14"/>
                <w:szCs w:val="14"/>
              </w:rPr>
            </w:pPr>
          </w:p>
        </w:tc>
        <w:tc>
          <w:tcPr>
            <w:tcW w:w="290" w:type="pct"/>
            <w:vAlign w:val="center"/>
          </w:tcPr>
          <w:p w14:paraId="7E330AC1" w14:textId="77777777" w:rsidR="00975031" w:rsidRPr="00FD4968" w:rsidRDefault="00975031">
            <w:pPr>
              <w:jc w:val="center"/>
              <w:rPr>
                <w:rFonts w:ascii="Times New Roman" w:hAnsi="Times New Roman"/>
                <w:sz w:val="14"/>
                <w:szCs w:val="14"/>
              </w:rPr>
            </w:pPr>
          </w:p>
        </w:tc>
        <w:tc>
          <w:tcPr>
            <w:tcW w:w="369" w:type="pct"/>
            <w:vAlign w:val="center"/>
          </w:tcPr>
          <w:p w14:paraId="07308EEB" w14:textId="77777777" w:rsidR="00975031" w:rsidRPr="00FD4968" w:rsidRDefault="00975031">
            <w:pPr>
              <w:jc w:val="center"/>
              <w:rPr>
                <w:rFonts w:ascii="Times New Roman" w:hAnsi="Times New Roman"/>
                <w:sz w:val="14"/>
                <w:szCs w:val="14"/>
              </w:rPr>
            </w:pPr>
          </w:p>
        </w:tc>
        <w:tc>
          <w:tcPr>
            <w:tcW w:w="369" w:type="pct"/>
            <w:vAlign w:val="center"/>
          </w:tcPr>
          <w:p w14:paraId="6CE78A2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09AB4679" w14:textId="77777777" w:rsidR="00975031" w:rsidRPr="00FD4968" w:rsidRDefault="00975031">
            <w:pPr>
              <w:jc w:val="center"/>
              <w:rPr>
                <w:rFonts w:ascii="Times New Roman" w:hAnsi="Times New Roman"/>
                <w:sz w:val="14"/>
                <w:szCs w:val="14"/>
              </w:rPr>
            </w:pPr>
          </w:p>
        </w:tc>
        <w:tc>
          <w:tcPr>
            <w:tcW w:w="369" w:type="pct"/>
            <w:vAlign w:val="center"/>
          </w:tcPr>
          <w:p w14:paraId="0ABB36D9" w14:textId="77777777" w:rsidR="00975031" w:rsidRPr="00FD4968" w:rsidRDefault="00975031">
            <w:pPr>
              <w:jc w:val="center"/>
              <w:rPr>
                <w:rFonts w:ascii="Times New Roman" w:hAnsi="Times New Roman"/>
                <w:sz w:val="14"/>
                <w:szCs w:val="14"/>
              </w:rPr>
            </w:pPr>
          </w:p>
        </w:tc>
        <w:tc>
          <w:tcPr>
            <w:tcW w:w="384" w:type="pct"/>
            <w:vAlign w:val="center"/>
          </w:tcPr>
          <w:p w14:paraId="4B33E0B9"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040F466" w14:textId="77777777" w:rsidR="00975031" w:rsidRPr="00FD4968" w:rsidRDefault="00975031">
            <w:pPr>
              <w:jc w:val="center"/>
              <w:rPr>
                <w:rFonts w:ascii="Times New Roman" w:hAnsi="Times New Roman"/>
                <w:sz w:val="14"/>
                <w:szCs w:val="14"/>
              </w:rPr>
            </w:pPr>
          </w:p>
        </w:tc>
        <w:tc>
          <w:tcPr>
            <w:tcW w:w="186" w:type="pct"/>
            <w:vAlign w:val="center"/>
          </w:tcPr>
          <w:p w14:paraId="76ECA2B3" w14:textId="77777777" w:rsidR="00975031" w:rsidRPr="00FD4968" w:rsidRDefault="00975031">
            <w:pPr>
              <w:jc w:val="center"/>
              <w:rPr>
                <w:rFonts w:ascii="Times New Roman" w:hAnsi="Times New Roman"/>
                <w:sz w:val="14"/>
                <w:szCs w:val="14"/>
              </w:rPr>
            </w:pPr>
          </w:p>
        </w:tc>
        <w:tc>
          <w:tcPr>
            <w:tcW w:w="369" w:type="pct"/>
            <w:vAlign w:val="center"/>
          </w:tcPr>
          <w:p w14:paraId="6F2AAF53" w14:textId="77777777" w:rsidR="00975031" w:rsidRPr="00FD4968" w:rsidRDefault="00975031">
            <w:pPr>
              <w:jc w:val="center"/>
              <w:rPr>
                <w:rFonts w:ascii="Times New Roman" w:hAnsi="Times New Roman"/>
                <w:sz w:val="14"/>
                <w:szCs w:val="14"/>
              </w:rPr>
            </w:pPr>
          </w:p>
        </w:tc>
      </w:tr>
      <w:tr w:rsidR="00975031" w:rsidRPr="00EF5E56" w14:paraId="599E0A62" w14:textId="77777777" w:rsidTr="00263AAA">
        <w:trPr>
          <w:trHeight w:val="20"/>
          <w:jc w:val="center"/>
        </w:trPr>
        <w:tc>
          <w:tcPr>
            <w:tcW w:w="133" w:type="pct"/>
            <w:vAlign w:val="center"/>
          </w:tcPr>
          <w:p w14:paraId="15F69416"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51</w:t>
            </w:r>
          </w:p>
        </w:tc>
        <w:tc>
          <w:tcPr>
            <w:tcW w:w="508" w:type="pct"/>
            <w:vAlign w:val="center"/>
          </w:tcPr>
          <w:p w14:paraId="2F9BC531"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VĂLIȘOARA</w:t>
            </w:r>
          </w:p>
        </w:tc>
        <w:tc>
          <w:tcPr>
            <w:tcW w:w="255" w:type="pct"/>
          </w:tcPr>
          <w:p w14:paraId="05E8C14C"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4D4C219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CB1019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290" w:type="pct"/>
            <w:vAlign w:val="center"/>
          </w:tcPr>
          <w:p w14:paraId="2D97852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331</w:t>
            </w:r>
          </w:p>
        </w:tc>
        <w:tc>
          <w:tcPr>
            <w:tcW w:w="290" w:type="pct"/>
            <w:vAlign w:val="center"/>
          </w:tcPr>
          <w:p w14:paraId="28DC0E19" w14:textId="77777777" w:rsidR="00975031" w:rsidRPr="00FD4968" w:rsidRDefault="00975031">
            <w:pPr>
              <w:jc w:val="center"/>
              <w:rPr>
                <w:rFonts w:ascii="Times New Roman" w:hAnsi="Times New Roman"/>
                <w:sz w:val="14"/>
                <w:szCs w:val="14"/>
              </w:rPr>
            </w:pPr>
          </w:p>
        </w:tc>
        <w:tc>
          <w:tcPr>
            <w:tcW w:w="369" w:type="pct"/>
            <w:vAlign w:val="center"/>
          </w:tcPr>
          <w:p w14:paraId="1D15A24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61FE9B4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F9738A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369" w:type="pct"/>
            <w:vAlign w:val="center"/>
          </w:tcPr>
          <w:p w14:paraId="676513F1" w14:textId="77777777" w:rsidR="00975031" w:rsidRPr="00FD4968" w:rsidRDefault="00975031">
            <w:pPr>
              <w:jc w:val="center"/>
              <w:rPr>
                <w:rFonts w:ascii="Times New Roman" w:hAnsi="Times New Roman"/>
                <w:sz w:val="14"/>
                <w:szCs w:val="14"/>
              </w:rPr>
            </w:pPr>
          </w:p>
        </w:tc>
        <w:tc>
          <w:tcPr>
            <w:tcW w:w="384" w:type="pct"/>
            <w:vAlign w:val="center"/>
          </w:tcPr>
          <w:p w14:paraId="2BBAE41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BCCEA2C"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w:t>
            </w:r>
          </w:p>
        </w:tc>
        <w:tc>
          <w:tcPr>
            <w:tcW w:w="186" w:type="pct"/>
            <w:vAlign w:val="center"/>
          </w:tcPr>
          <w:p w14:paraId="3F406D15"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25A582F7" w14:textId="77777777" w:rsidR="00975031" w:rsidRPr="00FD4968" w:rsidRDefault="00975031">
            <w:pPr>
              <w:jc w:val="center"/>
              <w:rPr>
                <w:rFonts w:ascii="Times New Roman" w:hAnsi="Times New Roman"/>
                <w:sz w:val="14"/>
                <w:szCs w:val="14"/>
              </w:rPr>
            </w:pPr>
          </w:p>
        </w:tc>
      </w:tr>
      <w:tr w:rsidR="00975031" w:rsidRPr="00EF5E56" w14:paraId="0E836513" w14:textId="77777777" w:rsidTr="00263AAA">
        <w:trPr>
          <w:trHeight w:val="20"/>
          <w:jc w:val="center"/>
        </w:trPr>
        <w:tc>
          <w:tcPr>
            <w:tcW w:w="133" w:type="pct"/>
            <w:vAlign w:val="center"/>
          </w:tcPr>
          <w:p w14:paraId="1F012479"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52</w:t>
            </w:r>
          </w:p>
        </w:tc>
        <w:tc>
          <w:tcPr>
            <w:tcW w:w="508" w:type="pct"/>
            <w:vAlign w:val="center"/>
          </w:tcPr>
          <w:p w14:paraId="09E10BC1"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VAȚA DE JOS</w:t>
            </w:r>
          </w:p>
        </w:tc>
        <w:tc>
          <w:tcPr>
            <w:tcW w:w="255" w:type="pct"/>
          </w:tcPr>
          <w:p w14:paraId="198C9DC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428D39F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EF4FFA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57FFDA5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837</w:t>
            </w:r>
          </w:p>
        </w:tc>
        <w:tc>
          <w:tcPr>
            <w:tcW w:w="290" w:type="pct"/>
            <w:vAlign w:val="center"/>
          </w:tcPr>
          <w:p w14:paraId="0D6747EB" w14:textId="77777777" w:rsidR="00975031" w:rsidRPr="00FD4968" w:rsidRDefault="00975031">
            <w:pPr>
              <w:jc w:val="center"/>
              <w:rPr>
                <w:rFonts w:ascii="Times New Roman" w:hAnsi="Times New Roman"/>
                <w:sz w:val="14"/>
                <w:szCs w:val="14"/>
              </w:rPr>
            </w:pPr>
          </w:p>
        </w:tc>
        <w:tc>
          <w:tcPr>
            <w:tcW w:w="369" w:type="pct"/>
            <w:vAlign w:val="center"/>
          </w:tcPr>
          <w:p w14:paraId="4E3ECAD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59F7F34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183D5AA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w:t>
            </w:r>
          </w:p>
        </w:tc>
        <w:tc>
          <w:tcPr>
            <w:tcW w:w="369" w:type="pct"/>
            <w:vAlign w:val="center"/>
          </w:tcPr>
          <w:p w14:paraId="04CB099E" w14:textId="77777777" w:rsidR="00975031" w:rsidRPr="00FD4968" w:rsidRDefault="00975031">
            <w:pPr>
              <w:jc w:val="center"/>
              <w:rPr>
                <w:rFonts w:ascii="Times New Roman" w:hAnsi="Times New Roman"/>
                <w:sz w:val="14"/>
                <w:szCs w:val="14"/>
              </w:rPr>
            </w:pPr>
          </w:p>
        </w:tc>
        <w:tc>
          <w:tcPr>
            <w:tcW w:w="384" w:type="pct"/>
            <w:vAlign w:val="center"/>
          </w:tcPr>
          <w:p w14:paraId="7C3CA32C"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D4CD8B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w:t>
            </w:r>
          </w:p>
        </w:tc>
        <w:tc>
          <w:tcPr>
            <w:tcW w:w="186" w:type="pct"/>
            <w:vAlign w:val="center"/>
          </w:tcPr>
          <w:p w14:paraId="482245D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65DDF16A" w14:textId="77777777" w:rsidR="00975031" w:rsidRPr="00FD4968" w:rsidRDefault="00975031">
            <w:pPr>
              <w:jc w:val="center"/>
              <w:rPr>
                <w:rFonts w:ascii="Times New Roman" w:hAnsi="Times New Roman"/>
                <w:sz w:val="14"/>
                <w:szCs w:val="14"/>
              </w:rPr>
            </w:pPr>
          </w:p>
        </w:tc>
      </w:tr>
      <w:tr w:rsidR="00975031" w:rsidRPr="00EF5E56" w14:paraId="37EC316B" w14:textId="77777777" w:rsidTr="00263AAA">
        <w:trPr>
          <w:trHeight w:val="20"/>
          <w:jc w:val="center"/>
        </w:trPr>
        <w:tc>
          <w:tcPr>
            <w:tcW w:w="133" w:type="pct"/>
            <w:vAlign w:val="center"/>
          </w:tcPr>
          <w:p w14:paraId="61C93D27"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53</w:t>
            </w:r>
          </w:p>
        </w:tc>
        <w:tc>
          <w:tcPr>
            <w:tcW w:w="508" w:type="pct"/>
            <w:vAlign w:val="center"/>
          </w:tcPr>
          <w:p w14:paraId="003BE44D"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VEȚEL</w:t>
            </w:r>
          </w:p>
        </w:tc>
        <w:tc>
          <w:tcPr>
            <w:tcW w:w="255" w:type="pct"/>
          </w:tcPr>
          <w:p w14:paraId="14B21D5D"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101D45E4"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4E0EFA2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290" w:type="pct"/>
            <w:vAlign w:val="center"/>
          </w:tcPr>
          <w:p w14:paraId="2F9F6A4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276</w:t>
            </w:r>
          </w:p>
        </w:tc>
        <w:tc>
          <w:tcPr>
            <w:tcW w:w="290" w:type="pct"/>
            <w:vAlign w:val="center"/>
          </w:tcPr>
          <w:p w14:paraId="11BD66D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2A1DE97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58917083"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E9630F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42E1A310" w14:textId="77777777" w:rsidR="00975031" w:rsidRPr="00FD4968" w:rsidRDefault="00975031">
            <w:pPr>
              <w:jc w:val="center"/>
              <w:rPr>
                <w:rFonts w:ascii="Times New Roman" w:hAnsi="Times New Roman"/>
                <w:sz w:val="14"/>
                <w:szCs w:val="14"/>
              </w:rPr>
            </w:pPr>
          </w:p>
        </w:tc>
        <w:tc>
          <w:tcPr>
            <w:tcW w:w="384" w:type="pct"/>
            <w:vAlign w:val="center"/>
          </w:tcPr>
          <w:p w14:paraId="6539782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8C333C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23A546C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c>
          <w:tcPr>
            <w:tcW w:w="369" w:type="pct"/>
            <w:vAlign w:val="center"/>
          </w:tcPr>
          <w:p w14:paraId="169A48EC" w14:textId="77777777" w:rsidR="00975031" w:rsidRPr="00FD4968" w:rsidRDefault="00975031">
            <w:pPr>
              <w:jc w:val="center"/>
              <w:rPr>
                <w:rFonts w:ascii="Times New Roman" w:hAnsi="Times New Roman"/>
                <w:sz w:val="14"/>
                <w:szCs w:val="14"/>
              </w:rPr>
            </w:pPr>
          </w:p>
        </w:tc>
      </w:tr>
      <w:tr w:rsidR="00975031" w:rsidRPr="00EF5E56" w14:paraId="0DF5D39E" w14:textId="77777777" w:rsidTr="00263AAA">
        <w:trPr>
          <w:trHeight w:val="20"/>
          <w:jc w:val="center"/>
        </w:trPr>
        <w:tc>
          <w:tcPr>
            <w:tcW w:w="133" w:type="pct"/>
            <w:vAlign w:val="center"/>
          </w:tcPr>
          <w:p w14:paraId="7B30ABBC"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54</w:t>
            </w:r>
          </w:p>
        </w:tc>
        <w:tc>
          <w:tcPr>
            <w:tcW w:w="508" w:type="pct"/>
            <w:vAlign w:val="center"/>
          </w:tcPr>
          <w:p w14:paraId="153951A5" w14:textId="3114F688" w:rsidR="00975031" w:rsidRPr="00FD4968" w:rsidRDefault="00AE6268" w:rsidP="00FD4968">
            <w:pPr>
              <w:rPr>
                <w:rFonts w:ascii="Times New Roman" w:hAnsi="Times New Roman"/>
                <w:sz w:val="14"/>
                <w:szCs w:val="14"/>
              </w:rPr>
            </w:pPr>
            <w:r w:rsidRPr="00FD4968">
              <w:rPr>
                <w:rFonts w:ascii="Times New Roman" w:hAnsi="Times New Roman"/>
                <w:sz w:val="14"/>
                <w:szCs w:val="14"/>
              </w:rPr>
              <w:t>VORȚ</w:t>
            </w:r>
            <w:r w:rsidR="00975031" w:rsidRPr="00FD4968">
              <w:rPr>
                <w:rFonts w:ascii="Times New Roman" w:hAnsi="Times New Roman"/>
                <w:sz w:val="14"/>
                <w:szCs w:val="14"/>
              </w:rPr>
              <w:t>A</w:t>
            </w:r>
          </w:p>
        </w:tc>
        <w:tc>
          <w:tcPr>
            <w:tcW w:w="255" w:type="pct"/>
          </w:tcPr>
          <w:p w14:paraId="52FDF4A4"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739F1F47"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3A7FCF9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290" w:type="pct"/>
            <w:vAlign w:val="center"/>
          </w:tcPr>
          <w:p w14:paraId="544CBEB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99</w:t>
            </w:r>
          </w:p>
        </w:tc>
        <w:tc>
          <w:tcPr>
            <w:tcW w:w="290" w:type="pct"/>
            <w:vAlign w:val="center"/>
          </w:tcPr>
          <w:p w14:paraId="1F3E001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vAlign w:val="center"/>
          </w:tcPr>
          <w:p w14:paraId="2895A13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0F5652F6"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7DB95FA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w:t>
            </w:r>
          </w:p>
        </w:tc>
        <w:tc>
          <w:tcPr>
            <w:tcW w:w="369" w:type="pct"/>
            <w:vAlign w:val="center"/>
          </w:tcPr>
          <w:p w14:paraId="4B96D9DD" w14:textId="77777777" w:rsidR="00975031" w:rsidRPr="00FD4968" w:rsidRDefault="00975031">
            <w:pPr>
              <w:jc w:val="center"/>
              <w:rPr>
                <w:rFonts w:ascii="Times New Roman" w:hAnsi="Times New Roman"/>
                <w:sz w:val="14"/>
                <w:szCs w:val="14"/>
              </w:rPr>
            </w:pPr>
          </w:p>
        </w:tc>
        <w:tc>
          <w:tcPr>
            <w:tcW w:w="384" w:type="pct"/>
            <w:vAlign w:val="center"/>
          </w:tcPr>
          <w:p w14:paraId="7530D19E"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6CE68E89"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186" w:type="pct"/>
            <w:vAlign w:val="center"/>
          </w:tcPr>
          <w:p w14:paraId="63F70C9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2</w:t>
            </w:r>
          </w:p>
        </w:tc>
        <w:tc>
          <w:tcPr>
            <w:tcW w:w="369" w:type="pct"/>
            <w:vAlign w:val="center"/>
          </w:tcPr>
          <w:p w14:paraId="17AAC936" w14:textId="77777777" w:rsidR="00975031" w:rsidRPr="00FD4968" w:rsidRDefault="00975031">
            <w:pPr>
              <w:jc w:val="center"/>
              <w:rPr>
                <w:rFonts w:ascii="Times New Roman" w:hAnsi="Times New Roman"/>
                <w:sz w:val="14"/>
                <w:szCs w:val="14"/>
              </w:rPr>
            </w:pPr>
          </w:p>
        </w:tc>
      </w:tr>
      <w:tr w:rsidR="00975031" w:rsidRPr="00EF5E56" w14:paraId="7E19173A" w14:textId="77777777" w:rsidTr="00263AAA">
        <w:trPr>
          <w:trHeight w:val="20"/>
          <w:jc w:val="center"/>
        </w:trPr>
        <w:tc>
          <w:tcPr>
            <w:tcW w:w="133" w:type="pct"/>
            <w:vAlign w:val="center"/>
          </w:tcPr>
          <w:p w14:paraId="2AC41450"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55</w:t>
            </w:r>
          </w:p>
        </w:tc>
        <w:tc>
          <w:tcPr>
            <w:tcW w:w="508" w:type="pct"/>
            <w:vAlign w:val="center"/>
          </w:tcPr>
          <w:p w14:paraId="3F4C1894" w14:textId="77777777" w:rsidR="00975031" w:rsidRPr="00FD4968" w:rsidRDefault="00975031" w:rsidP="00FD4968">
            <w:pPr>
              <w:rPr>
                <w:rFonts w:ascii="Times New Roman" w:hAnsi="Times New Roman"/>
                <w:sz w:val="14"/>
                <w:szCs w:val="14"/>
              </w:rPr>
            </w:pPr>
            <w:r w:rsidRPr="00FD4968">
              <w:rPr>
                <w:rFonts w:ascii="Times New Roman" w:hAnsi="Times New Roman"/>
                <w:sz w:val="14"/>
                <w:szCs w:val="14"/>
              </w:rPr>
              <w:t>ZAM</w:t>
            </w:r>
          </w:p>
        </w:tc>
        <w:tc>
          <w:tcPr>
            <w:tcW w:w="255" w:type="pct"/>
          </w:tcPr>
          <w:p w14:paraId="6557C599"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8</w:t>
            </w:r>
          </w:p>
        </w:tc>
        <w:tc>
          <w:tcPr>
            <w:tcW w:w="369" w:type="pct"/>
            <w:vAlign w:val="center"/>
          </w:tcPr>
          <w:p w14:paraId="734464A2"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21D583D4"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8</w:t>
            </w:r>
          </w:p>
        </w:tc>
        <w:tc>
          <w:tcPr>
            <w:tcW w:w="290" w:type="pct"/>
            <w:vAlign w:val="center"/>
          </w:tcPr>
          <w:p w14:paraId="172F21E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181</w:t>
            </w:r>
          </w:p>
        </w:tc>
        <w:tc>
          <w:tcPr>
            <w:tcW w:w="290" w:type="pct"/>
            <w:vAlign w:val="center"/>
          </w:tcPr>
          <w:p w14:paraId="063546A3" w14:textId="77777777" w:rsidR="00975031" w:rsidRPr="00FD4968" w:rsidRDefault="00975031">
            <w:pPr>
              <w:jc w:val="center"/>
              <w:rPr>
                <w:rFonts w:ascii="Times New Roman" w:hAnsi="Times New Roman"/>
                <w:sz w:val="14"/>
                <w:szCs w:val="14"/>
              </w:rPr>
            </w:pPr>
          </w:p>
        </w:tc>
        <w:tc>
          <w:tcPr>
            <w:tcW w:w="369" w:type="pct"/>
            <w:vAlign w:val="center"/>
          </w:tcPr>
          <w:p w14:paraId="44E37DE8"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66620AF1"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A4A9B56"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69" w:type="pct"/>
            <w:vAlign w:val="center"/>
          </w:tcPr>
          <w:p w14:paraId="7B361FA2" w14:textId="77777777" w:rsidR="00975031" w:rsidRPr="00FD4968" w:rsidRDefault="00975031">
            <w:pPr>
              <w:jc w:val="center"/>
              <w:rPr>
                <w:rFonts w:ascii="Times New Roman" w:hAnsi="Times New Roman"/>
                <w:sz w:val="14"/>
                <w:szCs w:val="14"/>
              </w:rPr>
            </w:pPr>
          </w:p>
        </w:tc>
        <w:tc>
          <w:tcPr>
            <w:tcW w:w="384" w:type="pct"/>
            <w:vAlign w:val="center"/>
          </w:tcPr>
          <w:p w14:paraId="6668918B" w14:textId="77777777" w:rsidR="00975031" w:rsidRPr="00FD4968" w:rsidRDefault="00975031">
            <w:pPr>
              <w:jc w:val="center"/>
              <w:rPr>
                <w:rFonts w:ascii="Times New Roman" w:hAnsi="Times New Roman"/>
                <w:sz w:val="14"/>
                <w:szCs w:val="14"/>
              </w:rPr>
            </w:pPr>
          </w:p>
        </w:tc>
        <w:tc>
          <w:tcPr>
            <w:tcW w:w="369" w:type="pct"/>
            <w:shd w:val="clear" w:color="auto" w:fill="auto"/>
            <w:vAlign w:val="center"/>
          </w:tcPr>
          <w:p w14:paraId="54A47FE6" w14:textId="77777777" w:rsidR="00975031" w:rsidRPr="00FD4968" w:rsidRDefault="00975031">
            <w:pPr>
              <w:jc w:val="center"/>
              <w:rPr>
                <w:rFonts w:ascii="Times New Roman" w:hAnsi="Times New Roman"/>
                <w:sz w:val="14"/>
                <w:szCs w:val="14"/>
              </w:rPr>
            </w:pPr>
          </w:p>
        </w:tc>
        <w:tc>
          <w:tcPr>
            <w:tcW w:w="186" w:type="pct"/>
            <w:vAlign w:val="center"/>
          </w:tcPr>
          <w:p w14:paraId="45CB84C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w:t>
            </w:r>
          </w:p>
        </w:tc>
        <w:tc>
          <w:tcPr>
            <w:tcW w:w="369" w:type="pct"/>
            <w:vAlign w:val="center"/>
          </w:tcPr>
          <w:p w14:paraId="2BB29C0B" w14:textId="77777777" w:rsidR="00975031" w:rsidRPr="00FD4968" w:rsidRDefault="00975031">
            <w:pPr>
              <w:jc w:val="center"/>
              <w:rPr>
                <w:rFonts w:ascii="Times New Roman" w:hAnsi="Times New Roman"/>
                <w:sz w:val="14"/>
                <w:szCs w:val="14"/>
              </w:rPr>
            </w:pPr>
          </w:p>
        </w:tc>
      </w:tr>
      <w:tr w:rsidR="00975031" w:rsidRPr="00EF5E56" w14:paraId="5D1CCC55" w14:textId="77777777" w:rsidTr="00263AAA">
        <w:trPr>
          <w:trHeight w:val="20"/>
          <w:jc w:val="center"/>
        </w:trPr>
        <w:tc>
          <w:tcPr>
            <w:tcW w:w="641" w:type="pct"/>
            <w:gridSpan w:val="2"/>
            <w:vAlign w:val="center"/>
          </w:tcPr>
          <w:p w14:paraId="239D05FB" w14:textId="77777777" w:rsidR="00975031" w:rsidRPr="00FD4968" w:rsidRDefault="00975031" w:rsidP="00FD4968">
            <w:pPr>
              <w:rPr>
                <w:rFonts w:ascii="Times New Roman" w:hAnsi="Times New Roman"/>
                <w:sz w:val="14"/>
                <w:szCs w:val="14"/>
                <w:highlight w:val="yellow"/>
              </w:rPr>
            </w:pPr>
            <w:r w:rsidRPr="00FD4968">
              <w:rPr>
                <w:rFonts w:ascii="Times New Roman" w:hAnsi="Times New Roman"/>
                <w:sz w:val="14"/>
                <w:szCs w:val="14"/>
              </w:rPr>
              <w:t>TOTAL RURAL</w:t>
            </w:r>
          </w:p>
        </w:tc>
        <w:tc>
          <w:tcPr>
            <w:tcW w:w="255" w:type="pct"/>
          </w:tcPr>
          <w:p w14:paraId="59FB360A"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436</w:t>
            </w:r>
          </w:p>
        </w:tc>
        <w:tc>
          <w:tcPr>
            <w:tcW w:w="369" w:type="pct"/>
            <w:vAlign w:val="center"/>
          </w:tcPr>
          <w:p w14:paraId="1554FEE5" w14:textId="77777777" w:rsidR="00975031" w:rsidRPr="00FD4968" w:rsidRDefault="00975031" w:rsidP="00FD4968">
            <w:pPr>
              <w:jc w:val="center"/>
              <w:rPr>
                <w:rFonts w:ascii="Times New Roman" w:hAnsi="Times New Roman"/>
                <w:sz w:val="14"/>
                <w:szCs w:val="14"/>
              </w:rPr>
            </w:pPr>
            <w:r w:rsidRPr="00FD4968">
              <w:rPr>
                <w:rFonts w:ascii="Times New Roman" w:hAnsi="Times New Roman"/>
                <w:sz w:val="14"/>
                <w:szCs w:val="14"/>
              </w:rPr>
              <w:t>6</w:t>
            </w:r>
          </w:p>
        </w:tc>
        <w:tc>
          <w:tcPr>
            <w:tcW w:w="369" w:type="pct"/>
            <w:shd w:val="clear" w:color="auto" w:fill="auto"/>
            <w:vAlign w:val="center"/>
          </w:tcPr>
          <w:p w14:paraId="78C341D3"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121</w:t>
            </w:r>
          </w:p>
        </w:tc>
        <w:tc>
          <w:tcPr>
            <w:tcW w:w="290" w:type="pct"/>
            <w:vAlign w:val="center"/>
          </w:tcPr>
          <w:p w14:paraId="75C1230D"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14889</w:t>
            </w:r>
          </w:p>
        </w:tc>
        <w:tc>
          <w:tcPr>
            <w:tcW w:w="290" w:type="pct"/>
            <w:vAlign w:val="center"/>
          </w:tcPr>
          <w:p w14:paraId="0D6A9D0A"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425</w:t>
            </w:r>
          </w:p>
        </w:tc>
        <w:tc>
          <w:tcPr>
            <w:tcW w:w="369" w:type="pct"/>
            <w:vAlign w:val="center"/>
          </w:tcPr>
          <w:p w14:paraId="4E175117"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340</w:t>
            </w:r>
          </w:p>
        </w:tc>
        <w:tc>
          <w:tcPr>
            <w:tcW w:w="369" w:type="pct"/>
            <w:vAlign w:val="center"/>
          </w:tcPr>
          <w:p w14:paraId="6F8EABA1"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4F5B3C3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348</w:t>
            </w:r>
          </w:p>
        </w:tc>
        <w:tc>
          <w:tcPr>
            <w:tcW w:w="369" w:type="pct"/>
            <w:vAlign w:val="center"/>
          </w:tcPr>
          <w:p w14:paraId="7A2300F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6</w:t>
            </w:r>
          </w:p>
        </w:tc>
        <w:tc>
          <w:tcPr>
            <w:tcW w:w="384" w:type="pct"/>
            <w:vAlign w:val="center"/>
          </w:tcPr>
          <w:p w14:paraId="2BEA14C0"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0</w:t>
            </w:r>
          </w:p>
        </w:tc>
        <w:tc>
          <w:tcPr>
            <w:tcW w:w="369" w:type="pct"/>
            <w:shd w:val="clear" w:color="auto" w:fill="auto"/>
            <w:vAlign w:val="center"/>
          </w:tcPr>
          <w:p w14:paraId="4E2AC29F"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128</w:t>
            </w:r>
          </w:p>
        </w:tc>
        <w:tc>
          <w:tcPr>
            <w:tcW w:w="186" w:type="pct"/>
            <w:vAlign w:val="center"/>
          </w:tcPr>
          <w:p w14:paraId="5979226E"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133</w:t>
            </w:r>
          </w:p>
        </w:tc>
        <w:tc>
          <w:tcPr>
            <w:tcW w:w="369" w:type="pct"/>
            <w:vAlign w:val="center"/>
          </w:tcPr>
          <w:p w14:paraId="172AB98B" w14:textId="77777777" w:rsidR="00975031" w:rsidRPr="00FD4968" w:rsidRDefault="00975031">
            <w:pPr>
              <w:jc w:val="center"/>
              <w:rPr>
                <w:rFonts w:ascii="Times New Roman" w:hAnsi="Times New Roman"/>
                <w:sz w:val="14"/>
                <w:szCs w:val="14"/>
              </w:rPr>
            </w:pPr>
            <w:r w:rsidRPr="00FD4968">
              <w:rPr>
                <w:rFonts w:ascii="Times New Roman" w:hAnsi="Times New Roman"/>
                <w:sz w:val="14"/>
                <w:szCs w:val="14"/>
              </w:rPr>
              <w:t>12</w:t>
            </w:r>
          </w:p>
        </w:tc>
      </w:tr>
    </w:tbl>
    <w:p w14:paraId="0C11BC17" w14:textId="182BF57F" w:rsidR="00975031" w:rsidRPr="00EF5E56" w:rsidRDefault="00975031" w:rsidP="00D55757">
      <w:pPr>
        <w:rPr>
          <w:rFonts w:ascii="Times New Roman" w:hAnsi="Times New Roman" w:cs="Times New Roman"/>
          <w:lang w:val="fr-FR"/>
        </w:rPr>
        <w:sectPr w:rsidR="00975031" w:rsidRPr="00EF5E56" w:rsidSect="002E71EC">
          <w:pgSz w:w="16838" w:h="11906" w:orient="landscape" w:code="9"/>
          <w:pgMar w:top="1138" w:right="1138" w:bottom="1368" w:left="1138" w:header="461" w:footer="288" w:gutter="0"/>
          <w:cols w:space="708"/>
          <w:titlePg/>
          <w:docGrid w:linePitch="360"/>
        </w:sectPr>
      </w:pPr>
    </w:p>
    <w:p w14:paraId="1805CCE2" w14:textId="77777777" w:rsidR="002E71EC" w:rsidRPr="00EF5E56" w:rsidRDefault="002E71EC" w:rsidP="00784918">
      <w:pPr>
        <w:spacing w:after="120" w:line="240" w:lineRule="auto"/>
        <w:rPr>
          <w:rFonts w:ascii="Times New Roman" w:hAnsi="Times New Roman" w:cs="Times New Roman"/>
          <w:b/>
          <w:bCs/>
          <w:sz w:val="24"/>
          <w:szCs w:val="24"/>
          <w:u w:val="single"/>
        </w:rPr>
      </w:pPr>
      <w:r w:rsidRPr="00EF5E56">
        <w:rPr>
          <w:rFonts w:ascii="Times New Roman" w:hAnsi="Times New Roman" w:cs="Times New Roman"/>
          <w:b/>
          <w:bCs/>
          <w:sz w:val="24"/>
          <w:szCs w:val="24"/>
          <w:u w:val="single"/>
        </w:rPr>
        <w:lastRenderedPageBreak/>
        <w:t>Echipamente pentru colectarea fluxurilor speciale</w:t>
      </w:r>
    </w:p>
    <w:p w14:paraId="3191ADF4" w14:textId="77777777" w:rsidR="002E71EC" w:rsidRPr="00F4772B" w:rsidRDefault="002E71EC" w:rsidP="00784918">
      <w:pPr>
        <w:spacing w:after="120" w:line="240" w:lineRule="auto"/>
        <w:rPr>
          <w:rFonts w:ascii="Times New Roman" w:hAnsi="Times New Roman" w:cs="Times New Roman"/>
          <w:sz w:val="24"/>
          <w:szCs w:val="24"/>
          <w:lang w:val="pt-BR"/>
        </w:rPr>
      </w:pPr>
      <w:r w:rsidRPr="00F4772B">
        <w:rPr>
          <w:rFonts w:ascii="Times New Roman" w:hAnsi="Times New Roman" w:cs="Times New Roman"/>
          <w:sz w:val="24"/>
          <w:szCs w:val="24"/>
          <w:lang w:val="pt-BR"/>
        </w:rPr>
        <w:t>Referitor la colectarea fluxurilor speciale de deșeuri, prin cadrul proiectului SMID Hunedoara, s-a propus colectarea acestora prin aport voluntar, după cum urmează:</w:t>
      </w:r>
    </w:p>
    <w:p w14:paraId="3CCB37CB" w14:textId="5830F46D" w:rsidR="002E71EC" w:rsidRPr="00EF5E56" w:rsidRDefault="002E71EC" w:rsidP="00784918">
      <w:pPr>
        <w:pStyle w:val="Listparagraf"/>
        <w:numPr>
          <w:ilvl w:val="0"/>
          <w:numId w:val="60"/>
        </w:numPr>
        <w:spacing w:after="120" w:line="240" w:lineRule="auto"/>
        <w:ind w:left="540"/>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Deșeurile voluminoase:</w:t>
      </w:r>
      <w:r w:rsidR="00AE6268">
        <w:rPr>
          <w:rFonts w:ascii="Times New Roman" w:hAnsi="Times New Roman" w:cs="Times New Roman"/>
          <w:sz w:val="24"/>
          <w:szCs w:val="24"/>
          <w:lang w:val="fr-FR"/>
        </w:rPr>
        <w:t xml:space="preserve"> în zonele destinate în instalaț</w:t>
      </w:r>
      <w:r w:rsidRPr="00EF5E56">
        <w:rPr>
          <w:rFonts w:ascii="Times New Roman" w:hAnsi="Times New Roman" w:cs="Times New Roman"/>
          <w:sz w:val="24"/>
          <w:szCs w:val="24"/>
          <w:lang w:val="fr-FR"/>
        </w:rPr>
        <w:t>ia centrală de gestionare a deșeurilor și în stațiile de transfer sau în zonele din apropiere, utilizând containere de 15 m</w:t>
      </w:r>
      <w:r w:rsidRPr="00EF5E56">
        <w:rPr>
          <w:rFonts w:ascii="Times New Roman" w:hAnsi="Times New Roman" w:cs="Times New Roman"/>
          <w:sz w:val="24"/>
          <w:szCs w:val="24"/>
          <w:vertAlign w:val="superscript"/>
          <w:lang w:val="fr-FR"/>
        </w:rPr>
        <w:t>3</w:t>
      </w:r>
      <w:r w:rsidRPr="00EF5E56">
        <w:rPr>
          <w:rFonts w:ascii="Times New Roman" w:hAnsi="Times New Roman" w:cs="Times New Roman"/>
          <w:sz w:val="24"/>
          <w:szCs w:val="24"/>
          <w:lang w:val="fr-FR"/>
        </w:rPr>
        <w:t xml:space="preserve">; </w:t>
      </w:r>
    </w:p>
    <w:p w14:paraId="5B282B87" w14:textId="691DED6F" w:rsidR="002E71EC" w:rsidRPr="00EF5E56" w:rsidRDefault="002E71EC" w:rsidP="00784918">
      <w:pPr>
        <w:pStyle w:val="Listparagraf"/>
        <w:numPr>
          <w:ilvl w:val="0"/>
          <w:numId w:val="60"/>
        </w:numPr>
        <w:spacing w:after="120" w:line="240" w:lineRule="auto"/>
        <w:ind w:left="540"/>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Deșeurile municipale periculoase: în zonele destinate în instalația centrală de gestionare a deșeurilor</w:t>
      </w:r>
      <w:r w:rsidR="00452235" w:rsidRPr="00EF5E56">
        <w:rPr>
          <w:rFonts w:ascii="Times New Roman" w:hAnsi="Times New Roman" w:cs="Times New Roman"/>
          <w:sz w:val="24"/>
          <w:szCs w:val="24"/>
          <w:lang w:val="fr-FR"/>
        </w:rPr>
        <w:t xml:space="preserve"> </w:t>
      </w:r>
      <w:r w:rsidRPr="00EF5E56">
        <w:rPr>
          <w:rFonts w:ascii="Times New Roman" w:hAnsi="Times New Roman" w:cs="Times New Roman"/>
          <w:sz w:val="24"/>
          <w:szCs w:val="24"/>
          <w:lang w:val="fr-FR"/>
        </w:rPr>
        <w:t>și în stațiile de transfer sau în zonele din apropiere, utilizând containere închise de 6 m</w:t>
      </w:r>
      <w:r w:rsidRPr="00EF5E56">
        <w:rPr>
          <w:rFonts w:ascii="Times New Roman" w:hAnsi="Times New Roman" w:cs="Times New Roman"/>
          <w:sz w:val="24"/>
          <w:szCs w:val="24"/>
          <w:vertAlign w:val="superscript"/>
          <w:lang w:val="fr-FR"/>
        </w:rPr>
        <w:t>3</w:t>
      </w:r>
      <w:r w:rsidRPr="00EF5E56">
        <w:rPr>
          <w:rFonts w:ascii="Times New Roman" w:hAnsi="Times New Roman" w:cs="Times New Roman"/>
          <w:sz w:val="24"/>
          <w:szCs w:val="24"/>
          <w:lang w:val="fr-FR"/>
        </w:rPr>
        <w:t xml:space="preserve">; </w:t>
      </w:r>
    </w:p>
    <w:p w14:paraId="2F1AD082" w14:textId="63603104" w:rsidR="002E71EC" w:rsidRPr="00EF5E56" w:rsidRDefault="002E71EC" w:rsidP="00784918">
      <w:pPr>
        <w:pStyle w:val="Listparagraf"/>
        <w:numPr>
          <w:ilvl w:val="0"/>
          <w:numId w:val="60"/>
        </w:numPr>
        <w:spacing w:after="120" w:line="240" w:lineRule="auto"/>
        <w:ind w:left="540"/>
        <w:jc w:val="both"/>
        <w:rPr>
          <w:rFonts w:ascii="Times New Roman" w:hAnsi="Times New Roman" w:cs="Times New Roman"/>
          <w:b/>
          <w:bCs/>
          <w:sz w:val="24"/>
          <w:szCs w:val="24"/>
          <w:u w:val="single"/>
          <w:lang w:val="fr-FR"/>
        </w:rPr>
      </w:pPr>
      <w:r w:rsidRPr="00EF5E56">
        <w:rPr>
          <w:rFonts w:ascii="Times New Roman" w:hAnsi="Times New Roman" w:cs="Times New Roman"/>
          <w:sz w:val="24"/>
          <w:szCs w:val="24"/>
          <w:lang w:val="fr-FR"/>
        </w:rPr>
        <w:t>DEEE: în zonele destinate în instalația centrală de gestionare a deșeurilor</w:t>
      </w:r>
      <w:r w:rsidR="00C02629">
        <w:rPr>
          <w:rFonts w:ascii="Times New Roman" w:hAnsi="Times New Roman" w:cs="Times New Roman"/>
          <w:sz w:val="24"/>
          <w:szCs w:val="24"/>
          <w:lang w:val="fr-FR"/>
        </w:rPr>
        <w:t xml:space="preserve"> </w:t>
      </w:r>
      <w:r w:rsidRPr="00EF5E56">
        <w:rPr>
          <w:rFonts w:ascii="Times New Roman" w:hAnsi="Times New Roman" w:cs="Times New Roman"/>
          <w:sz w:val="24"/>
          <w:szCs w:val="24"/>
          <w:lang w:val="fr-FR"/>
        </w:rPr>
        <w:t>și în stațiile de transfer sau în zonele din apropiere, utilizând containere închise de 30 m</w:t>
      </w:r>
      <w:r w:rsidRPr="00EF5E56">
        <w:rPr>
          <w:rFonts w:ascii="Times New Roman" w:hAnsi="Times New Roman" w:cs="Times New Roman"/>
          <w:sz w:val="24"/>
          <w:szCs w:val="24"/>
          <w:vertAlign w:val="superscript"/>
          <w:lang w:val="fr-FR"/>
        </w:rPr>
        <w:t>3</w:t>
      </w:r>
      <w:r w:rsidRPr="00EF5E56">
        <w:rPr>
          <w:rFonts w:ascii="Times New Roman" w:hAnsi="Times New Roman" w:cs="Times New Roman"/>
          <w:sz w:val="24"/>
          <w:szCs w:val="24"/>
          <w:lang w:val="fr-FR"/>
        </w:rPr>
        <w:t xml:space="preserve"> ce vor fi furnizate de producătorii DEEE.</w:t>
      </w:r>
    </w:p>
    <w:p w14:paraId="32BDC55F" w14:textId="77777777" w:rsidR="002E71EC" w:rsidRPr="00EF5E56" w:rsidRDefault="002E71EC" w:rsidP="00784918">
      <w:pPr>
        <w:spacing w:after="120" w:line="240" w:lineRule="auto"/>
        <w:rPr>
          <w:rFonts w:ascii="Times New Roman" w:hAnsi="Times New Roman" w:cs="Times New Roman"/>
          <w:b/>
          <w:bCs/>
          <w:sz w:val="24"/>
          <w:szCs w:val="24"/>
          <w:u w:val="single"/>
          <w:lang w:val="fr-FR"/>
        </w:rPr>
      </w:pPr>
      <w:r w:rsidRPr="00EF5E56">
        <w:rPr>
          <w:rFonts w:ascii="Times New Roman" w:hAnsi="Times New Roman" w:cs="Times New Roman"/>
          <w:b/>
          <w:bCs/>
          <w:sz w:val="24"/>
          <w:szCs w:val="24"/>
          <w:u w:val="single"/>
          <w:lang w:val="fr-FR"/>
        </w:rPr>
        <w:t>Închiderea depozitelor neconforme</w:t>
      </w:r>
    </w:p>
    <w:p w14:paraId="3549A58E" w14:textId="104DD5C3" w:rsidR="002E71EC" w:rsidRPr="00EF5E56" w:rsidRDefault="002E71EC" w:rsidP="00784918">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În județ </w:t>
      </w:r>
      <w:r w:rsidR="00C02629">
        <w:rPr>
          <w:rFonts w:ascii="Times New Roman" w:hAnsi="Times New Roman" w:cs="Times New Roman"/>
          <w:sz w:val="24"/>
          <w:szCs w:val="24"/>
          <w:lang w:val="fr-FR"/>
        </w:rPr>
        <w:t xml:space="preserve">au existat </w:t>
      </w:r>
      <w:r w:rsidRPr="00EF5E56">
        <w:rPr>
          <w:rFonts w:ascii="Times New Roman" w:hAnsi="Times New Roman" w:cs="Times New Roman"/>
          <w:sz w:val="24"/>
          <w:szCs w:val="24"/>
          <w:lang w:val="fr-FR"/>
        </w:rPr>
        <w:t>13 depozite urbane neconforme, din care 9 au fost închise și ecologizate în cadrul proiectului SMID Hunedoara:</w:t>
      </w:r>
    </w:p>
    <w:p w14:paraId="6560FC78"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Aninoasa, sistare activitate în anul 2010, an ecologizare 2015;</w:t>
      </w:r>
    </w:p>
    <w:p w14:paraId="54C27729"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Orăștie, sistare activitate în anul 2015, an ecologizare 2016;</w:t>
      </w:r>
    </w:p>
    <w:p w14:paraId="43624B7E"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Uroi (Rapolțu Mare), sistare activitate în anul 2010, an ecologizare 2015;</w:t>
      </w:r>
    </w:p>
    <w:p w14:paraId="2CF6F452"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Deva, sistare activitate în anul 2015, an ecologizare 2016;</w:t>
      </w:r>
    </w:p>
    <w:p w14:paraId="1907B593"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Hațeg, sistare activitate în anul 2008, an ecologizare 2015;</w:t>
      </w:r>
    </w:p>
    <w:p w14:paraId="57CD7C54" w14:textId="77777777" w:rsidR="002E71EC" w:rsidRPr="003D2FFC" w:rsidRDefault="002E71EC" w:rsidP="00784918">
      <w:pPr>
        <w:pStyle w:val="Listparagraf"/>
        <w:numPr>
          <w:ilvl w:val="0"/>
          <w:numId w:val="60"/>
        </w:numPr>
        <w:spacing w:after="120" w:line="240" w:lineRule="auto"/>
        <w:jc w:val="both"/>
        <w:rPr>
          <w:rFonts w:ascii="Times New Roman" w:hAnsi="Times New Roman" w:cs="Times New Roman"/>
          <w:sz w:val="24"/>
          <w:szCs w:val="24"/>
          <w:lang w:val="pt-BR"/>
        </w:rPr>
      </w:pPr>
      <w:r w:rsidRPr="003D2FFC">
        <w:rPr>
          <w:rFonts w:ascii="Times New Roman" w:hAnsi="Times New Roman" w:cs="Times New Roman"/>
          <w:sz w:val="24"/>
          <w:szCs w:val="24"/>
          <w:lang w:val="pt-BR"/>
        </w:rPr>
        <w:t>Depozit neconform Petrila, sistare activitate în anul 2008, an ecologizare 2015;</w:t>
      </w:r>
    </w:p>
    <w:p w14:paraId="012777A3"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Lupeni, sistare activitate în anul 2009, an ecologizare 2015;</w:t>
      </w:r>
    </w:p>
    <w:p w14:paraId="622568E0"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 xml:space="preserve">Depozit neconform Călan, sistare activitate în anul 2009, an ecologizare 2015; </w:t>
      </w:r>
    </w:p>
    <w:p w14:paraId="50355036" w14:textId="77777777" w:rsidR="002E71EC" w:rsidRPr="00EF5E56" w:rsidRDefault="002E71EC" w:rsidP="00784918">
      <w:pPr>
        <w:pStyle w:val="Listparagraf"/>
        <w:numPr>
          <w:ilvl w:val="0"/>
          <w:numId w:val="60"/>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Depozit neconform Hunedoara, sistare activitate în anul 2006, an ecologizare 2015.</w:t>
      </w:r>
    </w:p>
    <w:p w14:paraId="28531012" w14:textId="77777777" w:rsidR="002E71EC" w:rsidRPr="00EF5E56" w:rsidRDefault="002E71EC" w:rsidP="00784918">
      <w:pPr>
        <w:pStyle w:val="Listparagraf"/>
        <w:spacing w:after="120" w:line="240" w:lineRule="auto"/>
        <w:ind w:left="1504"/>
        <w:rPr>
          <w:rFonts w:ascii="Times New Roman" w:hAnsi="Times New Roman" w:cs="Times New Roman"/>
          <w:sz w:val="24"/>
          <w:szCs w:val="24"/>
        </w:rPr>
      </w:pPr>
    </w:p>
    <w:p w14:paraId="159C3DF6" w14:textId="77777777" w:rsidR="002E71EC" w:rsidRPr="00F4772B" w:rsidRDefault="002E71EC" w:rsidP="00784918">
      <w:pPr>
        <w:pStyle w:val="Listparagraf"/>
        <w:spacing w:after="120" w:line="240" w:lineRule="auto"/>
        <w:ind w:left="0"/>
        <w:rPr>
          <w:rFonts w:ascii="Times New Roman" w:hAnsi="Times New Roman" w:cs="Times New Roman"/>
          <w:sz w:val="24"/>
          <w:szCs w:val="24"/>
          <w:lang w:val="pt-BR"/>
        </w:rPr>
      </w:pPr>
      <w:r w:rsidRPr="00F4772B">
        <w:rPr>
          <w:rFonts w:ascii="Times New Roman" w:hAnsi="Times New Roman" w:cs="Times New Roman"/>
          <w:sz w:val="24"/>
          <w:szCs w:val="24"/>
          <w:lang w:val="pt-BR"/>
        </w:rPr>
        <w:t>Lucrările de închidere au presupus: realizarea impermeabilizării suprafeței depozitului, montarea instalației de biogaz, montarea instalației de colectare a levigatului, împrejmuirea depozitului și construcția porții de acces.</w:t>
      </w:r>
    </w:p>
    <w:p w14:paraId="493F19F0" w14:textId="4CB9CFA5" w:rsidR="002E71EC" w:rsidRPr="00DE238D" w:rsidRDefault="00452235" w:rsidP="00784918">
      <w:pPr>
        <w:spacing w:after="120" w:line="240" w:lineRule="auto"/>
        <w:jc w:val="both"/>
        <w:rPr>
          <w:rFonts w:ascii="Times New Roman" w:hAnsi="Times New Roman" w:cs="Times New Roman"/>
          <w:sz w:val="24"/>
          <w:szCs w:val="24"/>
          <w:lang w:val="fr-FR"/>
        </w:rPr>
      </w:pPr>
      <w:r w:rsidRPr="00DE238D">
        <w:rPr>
          <w:rFonts w:ascii="Times New Roman" w:hAnsi="Times New Roman" w:cs="Times New Roman"/>
          <w:sz w:val="24"/>
          <w:szCs w:val="24"/>
          <w:lang w:val="fr-FR"/>
        </w:rPr>
        <w:t>Există şi proiecte de infrastructură realizate de unele din UAT-urile judeţului, în special în puncte de colectare subterane, insule ecologice sau platforme supraterane amenajate pentru echipamentele de colectare puse la dispoziţie deja.</w:t>
      </w:r>
    </w:p>
    <w:p w14:paraId="2DEB2F4A" w14:textId="357F2C78" w:rsidR="00CC1DB1" w:rsidRPr="00DE238D" w:rsidRDefault="00452235" w:rsidP="00784918">
      <w:pPr>
        <w:spacing w:after="120" w:line="240" w:lineRule="auto"/>
        <w:jc w:val="both"/>
        <w:rPr>
          <w:rFonts w:ascii="Times New Roman" w:hAnsi="Times New Roman" w:cs="Times New Roman"/>
          <w:color w:val="000000"/>
          <w:sz w:val="24"/>
          <w:szCs w:val="24"/>
          <w:shd w:val="clear" w:color="auto" w:fill="FFFFFF"/>
          <w:lang w:val="fr-FR"/>
        </w:rPr>
      </w:pPr>
      <w:r w:rsidRPr="00DE238D">
        <w:rPr>
          <w:rFonts w:ascii="Times New Roman" w:hAnsi="Times New Roman" w:cs="Times New Roman"/>
          <w:sz w:val="24"/>
          <w:szCs w:val="24"/>
          <w:lang w:val="fr-FR"/>
        </w:rPr>
        <w:t xml:space="preserve">Astfel, în municipiul Deva au fost amenajate </w:t>
      </w:r>
      <w:r w:rsidR="004A05D4" w:rsidRPr="00DE238D">
        <w:rPr>
          <w:rFonts w:ascii="Times New Roman" w:hAnsi="Times New Roman" w:cs="Times New Roman"/>
          <w:sz w:val="24"/>
          <w:szCs w:val="24"/>
          <w:lang w:val="fr-FR"/>
        </w:rPr>
        <w:t xml:space="preserve">de </w:t>
      </w:r>
      <w:r w:rsidR="00CC1DB1" w:rsidRPr="00DE238D">
        <w:rPr>
          <w:rFonts w:ascii="Times New Roman" w:hAnsi="Times New Roman" w:cs="Times New Roman"/>
          <w:sz w:val="24"/>
          <w:szCs w:val="24"/>
          <w:lang w:val="fr-FR"/>
        </w:rPr>
        <w:t>operatorul Salubritate SA Deva</w:t>
      </w:r>
      <w:r w:rsidR="004A05D4" w:rsidRPr="00DE238D">
        <w:rPr>
          <w:rFonts w:ascii="Times New Roman" w:hAnsi="Times New Roman" w:cs="Times New Roman"/>
          <w:sz w:val="24"/>
          <w:szCs w:val="24"/>
          <w:lang w:val="fr-FR"/>
        </w:rPr>
        <w:t xml:space="preserve"> şi donate primăriei,</w:t>
      </w:r>
      <w:r w:rsidRPr="00DE238D">
        <w:rPr>
          <w:rFonts w:ascii="Times New Roman" w:hAnsi="Times New Roman" w:cs="Times New Roman"/>
          <w:sz w:val="24"/>
          <w:szCs w:val="24"/>
          <w:lang w:val="fr-FR"/>
        </w:rPr>
        <w:t xml:space="preserve"> </w:t>
      </w:r>
      <w:r w:rsidR="004A05D4" w:rsidRPr="00DE238D">
        <w:rPr>
          <w:rFonts w:ascii="Times New Roman" w:hAnsi="Times New Roman" w:cs="Times New Roman"/>
          <w:sz w:val="24"/>
          <w:szCs w:val="24"/>
          <w:lang w:val="fr-FR"/>
        </w:rPr>
        <w:t>7</w:t>
      </w:r>
      <w:r w:rsidRPr="00DE238D">
        <w:rPr>
          <w:rFonts w:ascii="Times New Roman" w:hAnsi="Times New Roman" w:cs="Times New Roman"/>
          <w:sz w:val="24"/>
          <w:szCs w:val="24"/>
          <w:lang w:val="fr-FR"/>
        </w:rPr>
        <w:t xml:space="preserve"> platforme subterane</w:t>
      </w:r>
      <w:r w:rsidR="004A05D4" w:rsidRPr="00DE238D">
        <w:rPr>
          <w:rFonts w:ascii="Times New Roman" w:hAnsi="Times New Roman" w:cs="Times New Roman"/>
          <w:sz w:val="24"/>
          <w:szCs w:val="24"/>
          <w:lang w:val="fr-FR"/>
        </w:rPr>
        <w:t xml:space="preserve"> cu sistem de ridicare mecanic. Acest</w:t>
      </w:r>
      <w:r w:rsidR="00AE6268" w:rsidRPr="00DE238D">
        <w:rPr>
          <w:rFonts w:ascii="Times New Roman" w:hAnsi="Times New Roman" w:cs="Times New Roman"/>
          <w:sz w:val="24"/>
          <w:szCs w:val="24"/>
          <w:lang w:val="fr-FR"/>
        </w:rPr>
        <w:t>e</w:t>
      </w:r>
      <w:r w:rsidR="00BA0727" w:rsidRPr="00DE238D">
        <w:rPr>
          <w:rFonts w:ascii="Times New Roman" w:hAnsi="Times New Roman" w:cs="Times New Roman"/>
          <w:color w:val="000000"/>
          <w:sz w:val="24"/>
          <w:szCs w:val="24"/>
          <w:shd w:val="clear" w:color="auto" w:fill="FFFFFF"/>
          <w:lang w:val="fr-FR"/>
        </w:rPr>
        <w:t xml:space="preserve"> puncte nu </w:t>
      </w:r>
      <w:r w:rsidR="00CC1DB1" w:rsidRPr="00DE238D">
        <w:rPr>
          <w:rFonts w:ascii="Times New Roman" w:hAnsi="Times New Roman" w:cs="Times New Roman"/>
          <w:color w:val="000000"/>
          <w:sz w:val="24"/>
          <w:szCs w:val="24"/>
          <w:shd w:val="clear" w:color="auto" w:fill="FFFFFF"/>
          <w:lang w:val="fr-FR"/>
        </w:rPr>
        <w:t xml:space="preserve">au fost </w:t>
      </w:r>
      <w:r w:rsidR="004A05D4" w:rsidRPr="00DE238D">
        <w:rPr>
          <w:rFonts w:ascii="Times New Roman" w:hAnsi="Times New Roman" w:cs="Times New Roman"/>
          <w:color w:val="000000"/>
          <w:sz w:val="24"/>
          <w:szCs w:val="24"/>
          <w:shd w:val="clear" w:color="auto" w:fill="FFFFFF"/>
          <w:lang w:val="fr-FR"/>
        </w:rPr>
        <w:t xml:space="preserve">preluate de actualul operator </w:t>
      </w:r>
      <w:r w:rsidR="00CC1DB1" w:rsidRPr="00DE238D">
        <w:rPr>
          <w:rFonts w:ascii="Times New Roman" w:hAnsi="Times New Roman" w:cs="Times New Roman"/>
          <w:color w:val="000000"/>
          <w:sz w:val="24"/>
          <w:szCs w:val="24"/>
          <w:shd w:val="clear" w:color="auto" w:fill="FFFFFF"/>
          <w:lang w:val="fr-FR"/>
        </w:rPr>
        <w:t>(din motive de incompatibilitate tehnică cu maşinile de colectare ale</w:t>
      </w:r>
      <w:r w:rsidR="004A05D4" w:rsidRPr="00DE238D">
        <w:rPr>
          <w:rFonts w:ascii="Times New Roman" w:hAnsi="Times New Roman" w:cs="Times New Roman"/>
          <w:color w:val="000000"/>
          <w:sz w:val="24"/>
          <w:szCs w:val="24"/>
          <w:shd w:val="clear" w:color="auto" w:fill="FFFFFF"/>
          <w:lang w:val="fr-FR"/>
        </w:rPr>
        <w:t xml:space="preserve"> acestuia</w:t>
      </w:r>
      <w:r w:rsidR="00CC1DB1" w:rsidRPr="00DE238D">
        <w:rPr>
          <w:rFonts w:ascii="Times New Roman" w:hAnsi="Times New Roman" w:cs="Times New Roman"/>
          <w:color w:val="000000"/>
          <w:sz w:val="24"/>
          <w:szCs w:val="24"/>
          <w:shd w:val="clear" w:color="auto" w:fill="FFFFFF"/>
          <w:lang w:val="fr-FR"/>
        </w:rPr>
        <w:t>)</w:t>
      </w:r>
      <w:r w:rsidR="004A05D4" w:rsidRPr="00DE238D">
        <w:rPr>
          <w:rFonts w:ascii="Times New Roman" w:hAnsi="Times New Roman" w:cs="Times New Roman"/>
          <w:color w:val="000000"/>
          <w:sz w:val="24"/>
          <w:szCs w:val="24"/>
          <w:shd w:val="clear" w:color="auto" w:fill="FFFFFF"/>
          <w:lang w:val="fr-FR"/>
        </w:rPr>
        <w:t xml:space="preserve">, prin urmare </w:t>
      </w:r>
      <w:r w:rsidR="00C02629" w:rsidRPr="00DE238D">
        <w:rPr>
          <w:rFonts w:ascii="Times New Roman" w:hAnsi="Times New Roman" w:cs="Times New Roman"/>
          <w:color w:val="000000"/>
          <w:sz w:val="24"/>
          <w:szCs w:val="24"/>
          <w:shd w:val="clear" w:color="auto" w:fill="FFFFFF"/>
          <w:lang w:val="fr-FR"/>
        </w:rPr>
        <w:t xml:space="preserve">sunt </w:t>
      </w:r>
      <w:r w:rsidR="004A05D4" w:rsidRPr="00DE238D">
        <w:rPr>
          <w:rFonts w:ascii="Times New Roman" w:hAnsi="Times New Roman" w:cs="Times New Roman"/>
          <w:color w:val="000000"/>
          <w:sz w:val="24"/>
          <w:szCs w:val="24"/>
          <w:shd w:val="clear" w:color="auto" w:fill="FFFFFF"/>
          <w:lang w:val="fr-FR"/>
        </w:rPr>
        <w:t xml:space="preserve">sigilate, urmând a fi amenajate de Primărie în puncte de colectare supraterane (betonate, cu rigole de colectare ape pluviale şi împrejmuite).Totodată, primăria a amenajat alte 13 puncte de colectare subterane </w:t>
      </w:r>
      <w:r w:rsidR="00412E47" w:rsidRPr="00DE238D">
        <w:rPr>
          <w:rFonts w:ascii="Times New Roman" w:hAnsi="Times New Roman" w:cs="Times New Roman"/>
          <w:color w:val="000000"/>
          <w:sz w:val="24"/>
          <w:szCs w:val="24"/>
          <w:shd w:val="clear" w:color="auto" w:fill="FFFFFF"/>
          <w:lang w:val="fr-FR"/>
        </w:rPr>
        <w:t>hidraulice, care sunt funcţionale şi au fost preluate de actualul operator pentru a fi operate, precum şi 2 puncte de colectare dotate containere modulare (insule ecologice).</w:t>
      </w:r>
    </w:p>
    <w:p w14:paraId="0F5FCE47" w14:textId="6AEC4D6E" w:rsidR="00452235" w:rsidRPr="00F4772B" w:rsidRDefault="00A97FE5" w:rsidP="00784918">
      <w:pPr>
        <w:spacing w:after="120" w:line="240" w:lineRule="auto"/>
        <w:jc w:val="both"/>
        <w:rPr>
          <w:rFonts w:ascii="Times New Roman" w:hAnsi="Times New Roman" w:cs="Times New Roman"/>
          <w:sz w:val="24"/>
          <w:szCs w:val="24"/>
          <w:lang w:val="pt-BR"/>
        </w:rPr>
      </w:pPr>
      <w:r>
        <w:rPr>
          <w:rFonts w:ascii="Times New Roman" w:hAnsi="Times New Roman" w:cs="Times New Roman"/>
          <w:color w:val="000000"/>
          <w:sz w:val="24"/>
          <w:szCs w:val="24"/>
          <w:shd w:val="clear" w:color="auto" w:fill="FFFFFF"/>
          <w:lang w:val="fr-FR"/>
        </w:rPr>
        <w:t>Î</w:t>
      </w:r>
      <w:r w:rsidR="00A24F64" w:rsidRPr="00DE238D">
        <w:rPr>
          <w:rFonts w:ascii="Times New Roman" w:hAnsi="Times New Roman" w:cs="Times New Roman"/>
          <w:color w:val="000000"/>
          <w:sz w:val="24"/>
          <w:szCs w:val="24"/>
          <w:shd w:val="clear" w:color="auto" w:fill="FFFFFF"/>
          <w:lang w:val="fr-FR"/>
        </w:rPr>
        <w:t xml:space="preserve">n municipiul Hunedoara, din fondurile primăriei s-au amenajat până </w:t>
      </w:r>
      <w:r>
        <w:rPr>
          <w:rFonts w:ascii="Times New Roman" w:hAnsi="Times New Roman" w:cs="Times New Roman"/>
          <w:color w:val="000000"/>
          <w:sz w:val="24"/>
          <w:szCs w:val="24"/>
          <w:shd w:val="clear" w:color="auto" w:fill="FFFFFF"/>
          <w:lang w:val="fr-FR"/>
        </w:rPr>
        <w:t>în</w:t>
      </w:r>
      <w:r w:rsidR="00A24F64" w:rsidRPr="00DE238D">
        <w:rPr>
          <w:rFonts w:ascii="Times New Roman" w:hAnsi="Times New Roman" w:cs="Times New Roman"/>
          <w:color w:val="000000"/>
          <w:sz w:val="24"/>
          <w:szCs w:val="24"/>
          <w:shd w:val="clear" w:color="auto" w:fill="FFFFFF"/>
          <w:lang w:val="fr-FR"/>
        </w:rPr>
        <w:t xml:space="preserve"> acest moment 21 de platforme subterane</w:t>
      </w:r>
      <w:r w:rsidR="008F4EF4" w:rsidRPr="00DE238D">
        <w:rPr>
          <w:rFonts w:ascii="Times New Roman" w:hAnsi="Times New Roman" w:cs="Times New Roman"/>
          <w:color w:val="000000"/>
          <w:sz w:val="24"/>
          <w:szCs w:val="24"/>
          <w:shd w:val="clear" w:color="auto" w:fill="FFFFFF"/>
          <w:lang w:val="fr-FR"/>
        </w:rPr>
        <w:t>, în planurile Primăriei acest număr urmând să crească până la 50.</w:t>
      </w:r>
      <w:r w:rsidR="00CC1DB1" w:rsidRPr="00DE238D">
        <w:rPr>
          <w:rFonts w:ascii="Times New Roman" w:hAnsi="Times New Roman" w:cs="Times New Roman"/>
          <w:color w:val="000000"/>
          <w:sz w:val="24"/>
          <w:szCs w:val="24"/>
          <w:shd w:val="clear" w:color="auto" w:fill="FFFFFF"/>
          <w:lang w:val="fr-FR"/>
        </w:rPr>
        <w:t xml:space="preserve"> </w:t>
      </w:r>
      <w:r w:rsidR="00B81703" w:rsidRPr="00DE238D">
        <w:rPr>
          <w:rFonts w:ascii="Times New Roman" w:hAnsi="Times New Roman" w:cs="Times New Roman"/>
          <w:color w:val="000000"/>
          <w:sz w:val="24"/>
          <w:szCs w:val="24"/>
          <w:shd w:val="clear" w:color="auto" w:fill="FFFFFF"/>
          <w:lang w:val="fr-FR"/>
        </w:rPr>
        <w:t>Î</w:t>
      </w:r>
      <w:r w:rsidR="00CC1DB1" w:rsidRPr="00DE238D">
        <w:rPr>
          <w:rFonts w:ascii="Times New Roman" w:hAnsi="Times New Roman" w:cs="Times New Roman"/>
          <w:color w:val="000000"/>
          <w:sz w:val="24"/>
          <w:szCs w:val="24"/>
          <w:shd w:val="clear" w:color="auto" w:fill="FFFFFF"/>
          <w:lang w:val="fr-FR"/>
        </w:rPr>
        <w:t xml:space="preserve">n acelaşi timp, au fost amenajate </w:t>
      </w:r>
      <w:r>
        <w:rPr>
          <w:rFonts w:ascii="Times New Roman" w:hAnsi="Times New Roman" w:cs="Times New Roman"/>
          <w:color w:val="000000"/>
          <w:sz w:val="24"/>
          <w:szCs w:val="24"/>
          <w:shd w:val="clear" w:color="auto" w:fill="FFFFFF"/>
          <w:lang w:val="fr-FR"/>
        </w:rPr>
        <w:t>37 de platforme</w:t>
      </w:r>
      <w:r w:rsidR="00CC1DB1" w:rsidRPr="00DE238D">
        <w:rPr>
          <w:rFonts w:ascii="Times New Roman" w:hAnsi="Times New Roman" w:cs="Times New Roman"/>
          <w:color w:val="000000"/>
          <w:sz w:val="24"/>
          <w:szCs w:val="24"/>
          <w:shd w:val="clear" w:color="auto" w:fill="FFFFFF"/>
          <w:lang w:val="fr-FR"/>
        </w:rPr>
        <w:t xml:space="preserve"> </w:t>
      </w:r>
      <w:r>
        <w:rPr>
          <w:rFonts w:ascii="Times New Roman" w:hAnsi="Times New Roman" w:cs="Times New Roman"/>
          <w:color w:val="000000"/>
          <w:sz w:val="24"/>
          <w:szCs w:val="24"/>
          <w:shd w:val="clear" w:color="auto" w:fill="FFFFFF"/>
          <w:lang w:val="fr-FR"/>
        </w:rPr>
        <w:t xml:space="preserve">supraterane </w:t>
      </w:r>
      <w:r w:rsidR="00CC1DB1" w:rsidRPr="00DE238D">
        <w:rPr>
          <w:rFonts w:ascii="Times New Roman" w:hAnsi="Times New Roman" w:cs="Times New Roman"/>
          <w:color w:val="000000"/>
          <w:sz w:val="24"/>
          <w:szCs w:val="24"/>
          <w:shd w:val="clear" w:color="auto" w:fill="FFFFFF"/>
          <w:lang w:val="fr-FR"/>
        </w:rPr>
        <w:t xml:space="preserve">modulare, pentru deşeuri reziduale şi reciclabile. </w:t>
      </w:r>
      <w:r w:rsidR="00CC1DB1" w:rsidRPr="00F4772B">
        <w:rPr>
          <w:rFonts w:ascii="Times New Roman" w:hAnsi="Times New Roman" w:cs="Times New Roman"/>
          <w:color w:val="000000"/>
          <w:sz w:val="24"/>
          <w:szCs w:val="24"/>
          <w:shd w:val="clear" w:color="auto" w:fill="FFFFFF"/>
          <w:lang w:val="pt-BR"/>
        </w:rPr>
        <w:t>Toate aceste investiţii sunt funcţionale, fiind operate de operatorul de salubrizare actual.</w:t>
      </w:r>
    </w:p>
    <w:p w14:paraId="3525BA8F" w14:textId="2E0B7351" w:rsidR="00452235" w:rsidRPr="00DE238D" w:rsidRDefault="00452235" w:rsidP="00DE238D">
      <w:pPr>
        <w:jc w:val="center"/>
        <w:rPr>
          <w:rFonts w:ascii="Times New Roman" w:hAnsi="Times New Roman" w:cs="Times New Roman"/>
          <w:highlight w:val="green"/>
          <w:lang w:val="fr-FR"/>
        </w:rPr>
      </w:pPr>
      <w:r w:rsidRPr="00EF5E56">
        <w:rPr>
          <w:rFonts w:ascii="Times New Roman" w:hAnsi="Times New Roman" w:cs="Times New Roman"/>
          <w:noProof/>
        </w:rPr>
        <w:lastRenderedPageBreak/>
        <w:drawing>
          <wp:inline distT="0" distB="0" distL="0" distR="0" wp14:anchorId="5D436D97" wp14:editId="390E670D">
            <wp:extent cx="3599165" cy="276446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2309" cy="2774561"/>
                    </a:xfrm>
                    <a:prstGeom prst="rect">
                      <a:avLst/>
                    </a:prstGeom>
                    <a:noFill/>
                    <a:ln>
                      <a:noFill/>
                    </a:ln>
                  </pic:spPr>
                </pic:pic>
              </a:graphicData>
            </a:graphic>
          </wp:inline>
        </w:drawing>
      </w:r>
    </w:p>
    <w:p w14:paraId="286A8C37" w14:textId="0FDF27D1" w:rsidR="003800FF" w:rsidRDefault="004A7A84" w:rsidP="004F38C7">
      <w:pPr>
        <w:pStyle w:val="Legend"/>
        <w:ind w:left="4815" w:hanging="4815"/>
        <w:jc w:val="center"/>
        <w:rPr>
          <w:rFonts w:ascii="Times New Roman" w:hAnsi="Times New Roman"/>
          <w:lang w:val="fr-FR"/>
        </w:rPr>
      </w:pPr>
      <w:bookmarkStart w:id="67" w:name="_Toc100069834"/>
      <w:r w:rsidRPr="004F38C7">
        <w:rPr>
          <w:rFonts w:ascii="Times New Roman" w:hAnsi="Times New Roman"/>
        </w:rPr>
        <w:t xml:space="preserve">Figura </w:t>
      </w:r>
      <w:r w:rsidRPr="004F38C7">
        <w:rPr>
          <w:rFonts w:ascii="Times New Roman" w:hAnsi="Times New Roman"/>
        </w:rPr>
        <w:fldChar w:fldCharType="begin"/>
      </w:r>
      <w:r w:rsidRPr="004F38C7">
        <w:rPr>
          <w:rFonts w:ascii="Times New Roman" w:hAnsi="Times New Roman"/>
        </w:rPr>
        <w:instrText xml:space="preserve"> SEQ Figura \* ARABIC </w:instrText>
      </w:r>
      <w:r w:rsidRPr="004F38C7">
        <w:rPr>
          <w:rFonts w:ascii="Times New Roman" w:hAnsi="Times New Roman"/>
        </w:rPr>
        <w:fldChar w:fldCharType="separate"/>
      </w:r>
      <w:r w:rsidR="00A656CA">
        <w:rPr>
          <w:rFonts w:ascii="Times New Roman" w:hAnsi="Times New Roman"/>
          <w:noProof/>
        </w:rPr>
        <w:t>3</w:t>
      </w:r>
      <w:r w:rsidRPr="004F38C7">
        <w:rPr>
          <w:rFonts w:ascii="Times New Roman" w:hAnsi="Times New Roman"/>
        </w:rPr>
        <w:fldChar w:fldCharType="end"/>
      </w:r>
      <w:r w:rsidRPr="004F38C7">
        <w:rPr>
          <w:rFonts w:ascii="Times New Roman" w:hAnsi="Times New Roman"/>
        </w:rPr>
        <w:t xml:space="preserve"> </w:t>
      </w:r>
      <w:r w:rsidR="00A24F64" w:rsidRPr="004F38C7">
        <w:rPr>
          <w:rFonts w:ascii="Times New Roman" w:hAnsi="Times New Roman"/>
          <w:lang w:val="fr-FR"/>
        </w:rPr>
        <w:t>Platforme subterane în municipiul Deva</w:t>
      </w:r>
      <w:bookmarkEnd w:id="67"/>
      <w:r w:rsidR="00A24F64" w:rsidRPr="004F38C7">
        <w:rPr>
          <w:rFonts w:ascii="Times New Roman" w:hAnsi="Times New Roman"/>
          <w:lang w:val="fr-FR"/>
        </w:rPr>
        <w:t xml:space="preserve"> </w:t>
      </w:r>
    </w:p>
    <w:p w14:paraId="68EDD75E" w14:textId="06ACB088" w:rsidR="003800FF" w:rsidRPr="00887877" w:rsidRDefault="003800FF" w:rsidP="00784918">
      <w:pPr>
        <w:jc w:val="center"/>
        <w:rPr>
          <w:rFonts w:ascii="Times New Roman" w:hAnsi="Times New Roman" w:cs="Times New Roman"/>
          <w:sz w:val="18"/>
          <w:szCs w:val="18"/>
          <w:lang w:val="fr-FR"/>
        </w:rPr>
      </w:pPr>
      <w:r w:rsidRPr="00887877">
        <w:rPr>
          <w:rFonts w:ascii="Times New Roman" w:hAnsi="Times New Roman" w:cs="Times New Roman"/>
          <w:sz w:val="18"/>
          <w:szCs w:val="18"/>
          <w:lang w:val="fr-FR"/>
        </w:rPr>
        <w:t>(sursa: www.replicahd.ro)</w:t>
      </w:r>
    </w:p>
    <w:p w14:paraId="31A14735" w14:textId="7825A7AE" w:rsidR="003800FF" w:rsidRDefault="003800FF" w:rsidP="004F38C7">
      <w:pPr>
        <w:pStyle w:val="Legend"/>
        <w:ind w:left="4815" w:hanging="4815"/>
        <w:jc w:val="center"/>
        <w:rPr>
          <w:rFonts w:ascii="Times New Roman" w:hAnsi="Times New Roman"/>
          <w:lang w:val="fr-FR"/>
        </w:rPr>
      </w:pPr>
      <w:r w:rsidRPr="00EF5E56">
        <w:rPr>
          <w:rFonts w:ascii="Times New Roman" w:hAnsi="Times New Roman"/>
          <w:noProof/>
          <w:lang w:val="en-US"/>
        </w:rPr>
        <w:drawing>
          <wp:inline distT="0" distB="0" distL="0" distR="0" wp14:anchorId="579EA3D0" wp14:editId="5E565DD0">
            <wp:extent cx="3478999" cy="1690577"/>
            <wp:effectExtent l="0" t="0" r="7620" b="5080"/>
            <wp:docPr id="9" name="Imagine 1" descr="O imagine care conține text, arbore, exterio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1" descr="O imagine care conține text, arbore, exterior&#10;&#10;Descriere generată autom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2524" cy="1706868"/>
                    </a:xfrm>
                    <a:prstGeom prst="rect">
                      <a:avLst/>
                    </a:prstGeom>
                    <a:noFill/>
                  </pic:spPr>
                </pic:pic>
              </a:graphicData>
            </a:graphic>
          </wp:inline>
        </w:drawing>
      </w:r>
    </w:p>
    <w:p w14:paraId="52F92938" w14:textId="77777777" w:rsidR="003800FF" w:rsidRDefault="003800FF" w:rsidP="003800FF">
      <w:pPr>
        <w:pStyle w:val="Legend"/>
        <w:rPr>
          <w:rFonts w:ascii="Times New Roman" w:hAnsi="Times New Roman"/>
          <w:lang w:val="fr-FR"/>
        </w:rPr>
      </w:pPr>
    </w:p>
    <w:p w14:paraId="1DE58492" w14:textId="1EEA2978" w:rsidR="00A24F64" w:rsidRPr="004F38C7" w:rsidRDefault="004A7A84" w:rsidP="004F38C7">
      <w:pPr>
        <w:pStyle w:val="Legend"/>
        <w:ind w:left="4815" w:hanging="4815"/>
        <w:jc w:val="center"/>
        <w:rPr>
          <w:rFonts w:ascii="Times New Roman" w:hAnsi="Times New Roman"/>
          <w:lang w:val="fr-FR"/>
        </w:rPr>
      </w:pPr>
      <w:bookmarkStart w:id="68" w:name="_Toc100069835"/>
      <w:r w:rsidRPr="004F38C7">
        <w:rPr>
          <w:rFonts w:ascii="Times New Roman" w:hAnsi="Times New Roman"/>
        </w:rPr>
        <w:t xml:space="preserve">Figura </w:t>
      </w:r>
      <w:r w:rsidRPr="004F38C7">
        <w:rPr>
          <w:rFonts w:ascii="Times New Roman" w:hAnsi="Times New Roman"/>
        </w:rPr>
        <w:fldChar w:fldCharType="begin"/>
      </w:r>
      <w:r w:rsidRPr="004F38C7">
        <w:rPr>
          <w:rFonts w:ascii="Times New Roman" w:hAnsi="Times New Roman"/>
        </w:rPr>
        <w:instrText xml:space="preserve"> SEQ Figura \* ARABIC </w:instrText>
      </w:r>
      <w:r w:rsidRPr="004F38C7">
        <w:rPr>
          <w:rFonts w:ascii="Times New Roman" w:hAnsi="Times New Roman"/>
        </w:rPr>
        <w:fldChar w:fldCharType="separate"/>
      </w:r>
      <w:r w:rsidR="00A656CA">
        <w:rPr>
          <w:rFonts w:ascii="Times New Roman" w:hAnsi="Times New Roman"/>
          <w:noProof/>
        </w:rPr>
        <w:t>4</w:t>
      </w:r>
      <w:r w:rsidRPr="004F38C7">
        <w:rPr>
          <w:rFonts w:ascii="Times New Roman" w:hAnsi="Times New Roman"/>
        </w:rPr>
        <w:fldChar w:fldCharType="end"/>
      </w:r>
      <w:r w:rsidR="004F38C7" w:rsidRPr="004F38C7">
        <w:rPr>
          <w:rFonts w:ascii="Times New Roman" w:hAnsi="Times New Roman"/>
        </w:rPr>
        <w:t xml:space="preserve"> </w:t>
      </w:r>
      <w:r w:rsidRPr="004F38C7">
        <w:rPr>
          <w:rFonts w:ascii="Times New Roman" w:hAnsi="Times New Roman"/>
          <w:lang w:val="fr-FR"/>
        </w:rPr>
        <w:t>P</w:t>
      </w:r>
      <w:r w:rsidR="00A24F64" w:rsidRPr="004F38C7">
        <w:rPr>
          <w:rFonts w:ascii="Times New Roman" w:hAnsi="Times New Roman"/>
          <w:lang w:val="fr-FR"/>
        </w:rPr>
        <w:t>latforme subterane în municipiul Hunedoara</w:t>
      </w:r>
      <w:bookmarkEnd w:id="68"/>
    </w:p>
    <w:p w14:paraId="685CC3ED" w14:textId="39F13B5C" w:rsidR="00A24F64" w:rsidRPr="00887877" w:rsidRDefault="00A24F64" w:rsidP="003800FF">
      <w:pPr>
        <w:ind w:left="720"/>
        <w:jc w:val="center"/>
        <w:rPr>
          <w:rFonts w:ascii="Times New Roman" w:hAnsi="Times New Roman" w:cs="Times New Roman"/>
          <w:sz w:val="18"/>
          <w:szCs w:val="18"/>
          <w:lang w:val="fr-FR"/>
        </w:rPr>
      </w:pPr>
      <w:r w:rsidRPr="00887877">
        <w:rPr>
          <w:rFonts w:ascii="Times New Roman" w:hAnsi="Times New Roman" w:cs="Times New Roman"/>
          <w:sz w:val="18"/>
          <w:szCs w:val="18"/>
          <w:lang w:val="fr-FR"/>
        </w:rPr>
        <w:t>(sursa: www.primariahunedoara.ro)</w:t>
      </w:r>
    </w:p>
    <w:p w14:paraId="185EB32F" w14:textId="05D7AA48" w:rsidR="00A24F64" w:rsidRPr="00EF5E56" w:rsidRDefault="00A24F64" w:rsidP="00DE238D">
      <w:pPr>
        <w:jc w:val="center"/>
        <w:rPr>
          <w:rFonts w:ascii="Times New Roman" w:hAnsi="Times New Roman" w:cs="Times New Roman"/>
        </w:rPr>
      </w:pPr>
      <w:r w:rsidRPr="00EF5E56">
        <w:rPr>
          <w:rFonts w:ascii="Times New Roman" w:hAnsi="Times New Roman" w:cs="Times New Roman"/>
          <w:noProof/>
        </w:rPr>
        <w:drawing>
          <wp:inline distT="0" distB="0" distL="0" distR="0" wp14:anchorId="18B124EC" wp14:editId="6E39A798">
            <wp:extent cx="3600422" cy="175271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6978" cy="1760775"/>
                    </a:xfrm>
                    <a:prstGeom prst="rect">
                      <a:avLst/>
                    </a:prstGeom>
                    <a:noFill/>
                    <a:ln>
                      <a:noFill/>
                    </a:ln>
                  </pic:spPr>
                </pic:pic>
              </a:graphicData>
            </a:graphic>
          </wp:inline>
        </w:drawing>
      </w:r>
    </w:p>
    <w:p w14:paraId="04626FF8" w14:textId="3728E0D3" w:rsidR="00A24F64" w:rsidRPr="004F38C7" w:rsidRDefault="004A7A84" w:rsidP="00343E46">
      <w:pPr>
        <w:pStyle w:val="Legend"/>
        <w:jc w:val="center"/>
        <w:rPr>
          <w:rFonts w:ascii="Times New Roman" w:hAnsi="Times New Roman"/>
        </w:rPr>
      </w:pPr>
      <w:bookmarkStart w:id="69" w:name="_Toc100069836"/>
      <w:r w:rsidRPr="004F38C7">
        <w:rPr>
          <w:rFonts w:ascii="Times New Roman" w:hAnsi="Times New Roman"/>
        </w:rPr>
        <w:t xml:space="preserve">Figura </w:t>
      </w:r>
      <w:r w:rsidRPr="004F38C7">
        <w:rPr>
          <w:rFonts w:ascii="Times New Roman" w:hAnsi="Times New Roman"/>
        </w:rPr>
        <w:fldChar w:fldCharType="begin"/>
      </w:r>
      <w:r w:rsidRPr="004F38C7">
        <w:rPr>
          <w:rFonts w:ascii="Times New Roman" w:hAnsi="Times New Roman"/>
        </w:rPr>
        <w:instrText xml:space="preserve"> SEQ Figura \* ARABIC </w:instrText>
      </w:r>
      <w:r w:rsidRPr="004F38C7">
        <w:rPr>
          <w:rFonts w:ascii="Times New Roman" w:hAnsi="Times New Roman"/>
        </w:rPr>
        <w:fldChar w:fldCharType="separate"/>
      </w:r>
      <w:r w:rsidR="00A656CA">
        <w:rPr>
          <w:rFonts w:ascii="Times New Roman" w:hAnsi="Times New Roman"/>
          <w:noProof/>
        </w:rPr>
        <w:t>5</w:t>
      </w:r>
      <w:r w:rsidRPr="004F38C7">
        <w:rPr>
          <w:rFonts w:ascii="Times New Roman" w:hAnsi="Times New Roman"/>
        </w:rPr>
        <w:fldChar w:fldCharType="end"/>
      </w:r>
      <w:r w:rsidRPr="004F38C7">
        <w:rPr>
          <w:rFonts w:ascii="Times New Roman" w:hAnsi="Times New Roman"/>
        </w:rPr>
        <w:t xml:space="preserve"> </w:t>
      </w:r>
      <w:r w:rsidR="00A24F64" w:rsidRPr="004F38C7">
        <w:rPr>
          <w:rFonts w:ascii="Times New Roman" w:hAnsi="Times New Roman"/>
        </w:rPr>
        <w:t>Insule ecologice în municipiul Hunedoara</w:t>
      </w:r>
      <w:bookmarkEnd w:id="69"/>
    </w:p>
    <w:p w14:paraId="66D2CFC6" w14:textId="56A98DBE" w:rsidR="00A24F64" w:rsidRPr="00F4772B" w:rsidRDefault="00A24F64" w:rsidP="00DE238D">
      <w:pPr>
        <w:jc w:val="center"/>
        <w:rPr>
          <w:rFonts w:ascii="Times New Roman" w:hAnsi="Times New Roman" w:cs="Times New Roman"/>
          <w:color w:val="000000" w:themeColor="text1"/>
          <w:sz w:val="18"/>
          <w:szCs w:val="18"/>
          <w:lang w:val="pt-BR"/>
        </w:rPr>
      </w:pPr>
      <w:r w:rsidRPr="00F4772B">
        <w:rPr>
          <w:rFonts w:ascii="Times New Roman" w:hAnsi="Times New Roman" w:cs="Times New Roman"/>
          <w:sz w:val="18"/>
          <w:szCs w:val="18"/>
          <w:lang w:val="pt-BR"/>
        </w:rPr>
        <w:t>(</w:t>
      </w:r>
      <w:r w:rsidR="00887877" w:rsidRPr="00F4772B">
        <w:rPr>
          <w:rFonts w:ascii="Times New Roman" w:hAnsi="Times New Roman" w:cs="Times New Roman"/>
          <w:sz w:val="18"/>
          <w:szCs w:val="18"/>
          <w:lang w:val="pt-BR"/>
        </w:rPr>
        <w:t>s</w:t>
      </w:r>
      <w:r w:rsidRPr="00F4772B">
        <w:rPr>
          <w:rFonts w:ascii="Times New Roman" w:hAnsi="Times New Roman" w:cs="Times New Roman"/>
          <w:sz w:val="18"/>
          <w:szCs w:val="18"/>
          <w:lang w:val="pt-BR"/>
        </w:rPr>
        <w:t xml:space="preserve">ursa: </w:t>
      </w:r>
      <w:hyperlink r:id="rId18" w:history="1">
        <w:r w:rsidR="00BA0727" w:rsidRPr="00F4772B">
          <w:rPr>
            <w:rStyle w:val="Hyperlink"/>
            <w:rFonts w:ascii="Times New Roman" w:hAnsi="Times New Roman"/>
            <w:color w:val="000000" w:themeColor="text1"/>
            <w:sz w:val="18"/>
            <w:szCs w:val="18"/>
            <w:lang w:val="pt-BR"/>
          </w:rPr>
          <w:t>www.primariahunedoara.ro</w:t>
        </w:r>
      </w:hyperlink>
      <w:r w:rsidRPr="00F4772B">
        <w:rPr>
          <w:rFonts w:ascii="Times New Roman" w:hAnsi="Times New Roman" w:cs="Times New Roman"/>
          <w:color w:val="000000" w:themeColor="text1"/>
          <w:sz w:val="18"/>
          <w:szCs w:val="18"/>
          <w:lang w:val="pt-BR"/>
        </w:rPr>
        <w:t>)</w:t>
      </w:r>
    </w:p>
    <w:p w14:paraId="2CA1F7D1" w14:textId="1697BA25" w:rsidR="00BA0727" w:rsidRPr="00F4772B" w:rsidRDefault="00B81703" w:rsidP="00784918">
      <w:p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Î</w:t>
      </w:r>
      <w:r w:rsidR="00CC1DB1" w:rsidRPr="00F4772B">
        <w:rPr>
          <w:rFonts w:ascii="Times New Roman" w:hAnsi="Times New Roman" w:cs="Times New Roman"/>
          <w:sz w:val="24"/>
          <w:szCs w:val="24"/>
          <w:lang w:val="pt-BR"/>
        </w:rPr>
        <w:t xml:space="preserve">n comuna Veţel, Primăria a amenajat 11 platforme betonate pe care a amenajat containere modulare pentru </w:t>
      </w:r>
      <w:r w:rsidR="00EF5A95" w:rsidRPr="00F4772B">
        <w:rPr>
          <w:rFonts w:ascii="Times New Roman" w:hAnsi="Times New Roman" w:cs="Times New Roman"/>
          <w:sz w:val="24"/>
          <w:szCs w:val="24"/>
          <w:lang w:val="pt-BR"/>
        </w:rPr>
        <w:t>2 fracţii (</w:t>
      </w:r>
      <w:r w:rsidRPr="00F4772B">
        <w:rPr>
          <w:rFonts w:ascii="Times New Roman" w:hAnsi="Times New Roman" w:cs="Times New Roman"/>
          <w:sz w:val="24"/>
          <w:szCs w:val="24"/>
          <w:lang w:val="pt-BR"/>
        </w:rPr>
        <w:t>pe 10 din ele) şi pentru 4 fracț</w:t>
      </w:r>
      <w:r w:rsidR="00EF5A95" w:rsidRPr="00F4772B">
        <w:rPr>
          <w:rFonts w:ascii="Times New Roman" w:hAnsi="Times New Roman" w:cs="Times New Roman"/>
          <w:sz w:val="24"/>
          <w:szCs w:val="24"/>
          <w:lang w:val="pt-BR"/>
        </w:rPr>
        <w:t>ii (pe 1 din platforme).</w:t>
      </w:r>
    </w:p>
    <w:p w14:paraId="1F82312F" w14:textId="77777777" w:rsidR="005A57EA" w:rsidRPr="00F4772B" w:rsidRDefault="005A57EA" w:rsidP="00784918">
      <w:pPr>
        <w:spacing w:after="120" w:line="240" w:lineRule="auto"/>
        <w:rPr>
          <w:rFonts w:ascii="Times New Roman" w:hAnsi="Times New Roman" w:cs="Times New Roman"/>
          <w:lang w:val="pt-BR"/>
        </w:rPr>
      </w:pPr>
    </w:p>
    <w:p w14:paraId="7171CED1" w14:textId="6C567381" w:rsidR="004D22DE" w:rsidRPr="00F4772B" w:rsidRDefault="00FB31DC" w:rsidP="00784918">
      <w:pPr>
        <w:pStyle w:val="Titlu2"/>
        <w:spacing w:before="0" w:after="120" w:line="240" w:lineRule="auto"/>
        <w:rPr>
          <w:rFonts w:ascii="Times New Roman" w:hAnsi="Times New Roman" w:cs="Times New Roman"/>
          <w:lang w:val="pt-BR"/>
        </w:rPr>
      </w:pPr>
      <w:bookmarkStart w:id="70" w:name="_Toc108183071"/>
      <w:r w:rsidRPr="00F4772B">
        <w:rPr>
          <w:rFonts w:ascii="Times New Roman" w:hAnsi="Times New Roman" w:cs="Times New Roman"/>
          <w:lang w:val="pt-BR"/>
        </w:rPr>
        <w:t xml:space="preserve">2.2 </w:t>
      </w:r>
      <w:r w:rsidR="00837117" w:rsidRPr="00F4772B">
        <w:rPr>
          <w:rFonts w:ascii="Times New Roman" w:hAnsi="Times New Roman" w:cs="Times New Roman"/>
          <w:lang w:val="pt-BR"/>
        </w:rPr>
        <w:t xml:space="preserve">Operarea serviciilor </w:t>
      </w:r>
      <w:r w:rsidR="00045515" w:rsidRPr="00F4772B">
        <w:rPr>
          <w:rFonts w:ascii="Times New Roman" w:hAnsi="Times New Roman" w:cs="Times New Roman"/>
          <w:lang w:val="pt-BR"/>
        </w:rPr>
        <w:t>d</w:t>
      </w:r>
      <w:r w:rsidR="00837117" w:rsidRPr="00F4772B">
        <w:rPr>
          <w:rFonts w:ascii="Times New Roman" w:hAnsi="Times New Roman" w:cs="Times New Roman"/>
          <w:lang w:val="pt-BR"/>
        </w:rPr>
        <w:t>e salubrizare</w:t>
      </w:r>
      <w:bookmarkEnd w:id="70"/>
    </w:p>
    <w:p w14:paraId="3AC6B6FE" w14:textId="5E08B12B" w:rsidR="0024639D" w:rsidRPr="00784918" w:rsidRDefault="0024639D" w:rsidP="00784918">
      <w:pPr>
        <w:spacing w:after="120" w:line="240" w:lineRule="auto"/>
        <w:jc w:val="both"/>
        <w:rPr>
          <w:rFonts w:ascii="Times New Roman" w:hAnsi="Times New Roman" w:cs="Times New Roman"/>
          <w:sz w:val="24"/>
          <w:szCs w:val="24"/>
          <w:lang w:val="ro-RO"/>
        </w:rPr>
      </w:pPr>
      <w:r w:rsidRPr="00784918">
        <w:rPr>
          <w:rFonts w:ascii="Times New Roman" w:hAnsi="Times New Roman" w:cs="Times New Roman"/>
          <w:sz w:val="24"/>
          <w:szCs w:val="24"/>
          <w:lang w:val="ro-RO"/>
        </w:rPr>
        <w:t>Asigurarea prestării activităților specifice de gestionare a deșeurilor s-a realizat în conformitate cu propunerea de operare a serviciilor care a stat la baza aprobării Proiectului „Sistem integrat de gestionare a deșeurilor din județul Hunedoara”. Gradul de acoperire al serviciului este de 100%.</w:t>
      </w:r>
    </w:p>
    <w:p w14:paraId="746713B9" w14:textId="77777777" w:rsidR="0024639D" w:rsidRPr="00784918" w:rsidRDefault="0024639D" w:rsidP="00784918">
      <w:pPr>
        <w:spacing w:after="120" w:line="240" w:lineRule="auto"/>
        <w:jc w:val="both"/>
        <w:rPr>
          <w:rFonts w:ascii="Times New Roman" w:hAnsi="Times New Roman" w:cs="Times New Roman"/>
          <w:sz w:val="24"/>
          <w:szCs w:val="24"/>
          <w:lang w:val="ro-RO"/>
        </w:rPr>
      </w:pPr>
      <w:r w:rsidRPr="00784918">
        <w:rPr>
          <w:rFonts w:ascii="Times New Roman" w:hAnsi="Times New Roman" w:cs="Times New Roman"/>
          <w:sz w:val="24"/>
          <w:szCs w:val="24"/>
          <w:lang w:val="ro-RO"/>
        </w:rPr>
        <w:lastRenderedPageBreak/>
        <w:t>Conform celor stabilite prin proiect, pentru asigurarea eficienței serviciului s-a realizat o divizare în zone de management a deșeurilor.</w:t>
      </w:r>
    </w:p>
    <w:p w14:paraId="316C9E2A" w14:textId="00997986" w:rsidR="0024639D" w:rsidRPr="00784918" w:rsidRDefault="0024639D" w:rsidP="00784918">
      <w:pPr>
        <w:spacing w:after="120" w:line="240" w:lineRule="auto"/>
        <w:jc w:val="both"/>
        <w:rPr>
          <w:rFonts w:ascii="Times New Roman" w:hAnsi="Times New Roman" w:cs="Times New Roman"/>
          <w:bCs/>
          <w:sz w:val="24"/>
          <w:szCs w:val="24"/>
          <w:lang w:val="ro-RO"/>
        </w:rPr>
      </w:pPr>
      <w:r w:rsidRPr="00784918">
        <w:rPr>
          <w:rFonts w:ascii="Times New Roman" w:hAnsi="Times New Roman" w:cs="Times New Roman"/>
          <w:sz w:val="24"/>
          <w:szCs w:val="24"/>
          <w:lang w:val="ro-RO"/>
        </w:rPr>
        <w:t xml:space="preserve">Zona 1 cuprinde Municipiul Brad și comunele </w:t>
      </w:r>
      <w:r w:rsidRPr="00784918">
        <w:rPr>
          <w:rFonts w:ascii="Times New Roman" w:hAnsi="Times New Roman" w:cs="Times New Roman"/>
          <w:bCs/>
          <w:sz w:val="24"/>
          <w:szCs w:val="24"/>
          <w:lang w:val="ro-RO"/>
        </w:rPr>
        <w:t xml:space="preserve">Baia de Criș, Băița, Blăjeni, Buceș, Bucureșci, Bulzeștii de Sus, Crișcior, Luncoiu de Jos, Ribița, Vața de Jos, Vălișoara, Tomești. Fracția de hârtie și carton, metal plastic colectată din această zonă  face obiectul activității de sortare în instalația existentă la Brad. Celelalte fracții, împreună cu refuzul de sortare sunt transportate, prin intermediul stației de transfer, la CMID Bârcea Mare. </w:t>
      </w:r>
    </w:p>
    <w:p w14:paraId="2EFC71C6" w14:textId="6D320A22" w:rsidR="0024639D" w:rsidRPr="00784918" w:rsidRDefault="0024639D" w:rsidP="00784918">
      <w:pPr>
        <w:spacing w:after="120" w:line="240" w:lineRule="auto"/>
        <w:jc w:val="both"/>
        <w:rPr>
          <w:rFonts w:ascii="Times New Roman" w:hAnsi="Times New Roman" w:cs="Times New Roman"/>
          <w:bCs/>
          <w:sz w:val="24"/>
          <w:szCs w:val="24"/>
          <w:lang w:val="ro-RO"/>
        </w:rPr>
      </w:pPr>
      <w:r w:rsidRPr="00784918">
        <w:rPr>
          <w:rFonts w:ascii="Times New Roman" w:hAnsi="Times New Roman" w:cs="Times New Roman"/>
          <w:bCs/>
          <w:sz w:val="24"/>
          <w:szCs w:val="24"/>
          <w:lang w:val="ro-RO"/>
        </w:rPr>
        <w:t>Zona 2 cuprinde orașul Hațeg și comunele Bretea Română, Densuș, Genera</w:t>
      </w:r>
      <w:r w:rsidR="00B81703" w:rsidRPr="00784918">
        <w:rPr>
          <w:rFonts w:ascii="Times New Roman" w:hAnsi="Times New Roman" w:cs="Times New Roman"/>
          <w:bCs/>
          <w:sz w:val="24"/>
          <w:szCs w:val="24"/>
          <w:lang w:val="ro-RO"/>
        </w:rPr>
        <w:t>l Berthelot,  Pui, Răchitova, Râu de Mori, Sarmiz</w:t>
      </w:r>
      <w:r w:rsidRPr="00784918">
        <w:rPr>
          <w:rFonts w:ascii="Times New Roman" w:hAnsi="Times New Roman" w:cs="Times New Roman"/>
          <w:bCs/>
          <w:sz w:val="24"/>
          <w:szCs w:val="24"/>
          <w:lang w:val="ro-RO"/>
        </w:rPr>
        <w:t>eg</w:t>
      </w:r>
      <w:r w:rsidR="00B81703" w:rsidRPr="00784918">
        <w:rPr>
          <w:rFonts w:ascii="Times New Roman" w:hAnsi="Times New Roman" w:cs="Times New Roman"/>
          <w:bCs/>
          <w:sz w:val="24"/>
          <w:szCs w:val="24"/>
          <w:lang w:val="ro-RO"/>
        </w:rPr>
        <w:t>etusa, Sălașu de Sus, Sântămăria</w:t>
      </w:r>
      <w:r w:rsidRPr="00784918">
        <w:rPr>
          <w:rFonts w:ascii="Times New Roman" w:hAnsi="Times New Roman" w:cs="Times New Roman"/>
          <w:bCs/>
          <w:sz w:val="24"/>
          <w:szCs w:val="24"/>
          <w:lang w:val="ro-RO"/>
        </w:rPr>
        <w:t xml:space="preserve"> Orlea și Totești. Deșeurile colectate vor fi transportate prin intermediul stației de transfer Hațeg, la CMID Bârcea Marea. </w:t>
      </w:r>
    </w:p>
    <w:p w14:paraId="25A57B78" w14:textId="744CB147" w:rsidR="0024639D" w:rsidRDefault="0024639D" w:rsidP="00784918">
      <w:pPr>
        <w:spacing w:after="120" w:line="240" w:lineRule="auto"/>
        <w:jc w:val="both"/>
        <w:rPr>
          <w:rFonts w:ascii="Times New Roman" w:hAnsi="Times New Roman" w:cs="Times New Roman"/>
          <w:bCs/>
          <w:sz w:val="24"/>
          <w:szCs w:val="24"/>
          <w:lang w:val="ro-RO"/>
        </w:rPr>
      </w:pPr>
      <w:r w:rsidRPr="00784918">
        <w:rPr>
          <w:rFonts w:ascii="Times New Roman" w:hAnsi="Times New Roman" w:cs="Times New Roman"/>
          <w:bCs/>
          <w:sz w:val="24"/>
          <w:szCs w:val="24"/>
          <w:lang w:val="ro-RO"/>
        </w:rPr>
        <w:t xml:space="preserve">Zona 3 cuprinde Municipiile Deva, Hunedoara, Orăștie, orașele Călan, Geoagiu Băi și Simeria și comunele  Balșa, Băcia, Bătrâna, Beriu, Boșorod, Brănișca, Burjuc, Bunila, Cerbăl, Certejul de Sus, Cârjiți, Dobra, Ghelari, Gurasada, Hărău, Ilia, Lăpugiu de Jos, Lelese, Lunca Cernii de Jos, Mărtinești, Orăștioara de Sus, Pestișu Mic, Rapoltu Mare, Romos, Șoimuș, Teliucu Inferior, Toplița, Turdaș, Vorța, Vețel, Zam. Deșeurile colectate vor fi transportate în mod direct la CMID Bârcea Mare. </w:t>
      </w:r>
    </w:p>
    <w:p w14:paraId="3D39D4F9" w14:textId="79C43017" w:rsidR="001718E1" w:rsidRPr="00784918" w:rsidRDefault="001718E1" w:rsidP="00784918">
      <w:pPr>
        <w:spacing w:after="120" w:line="240" w:lineRule="auto"/>
        <w:jc w:val="both"/>
        <w:rPr>
          <w:rFonts w:ascii="Times New Roman" w:hAnsi="Times New Roman" w:cs="Times New Roman"/>
          <w:bCs/>
          <w:sz w:val="24"/>
          <w:szCs w:val="24"/>
          <w:lang w:val="ro-RO"/>
        </w:rPr>
      </w:pPr>
      <w:r>
        <w:rPr>
          <w:rFonts w:ascii="Times New Roman" w:hAnsi="Times New Roman" w:cs="Times New Roman"/>
          <w:bCs/>
          <w:sz w:val="24"/>
          <w:szCs w:val="24"/>
          <w:lang w:val="ro-RO"/>
        </w:rPr>
        <w:t>Zona 4 cuprinde Municipiile Petroșani, Vulcan, Lupeni, orașele Petrila, Uricani, Aninoasa</w:t>
      </w:r>
      <w:r w:rsidR="005C2826">
        <w:rPr>
          <w:rFonts w:ascii="Times New Roman" w:hAnsi="Times New Roman" w:cs="Times New Roman"/>
          <w:bCs/>
          <w:sz w:val="24"/>
          <w:szCs w:val="24"/>
          <w:lang w:val="ro-RO"/>
        </w:rPr>
        <w:t xml:space="preserve"> și comunele Bănița și Baru. </w:t>
      </w:r>
      <w:r w:rsidR="005C2826" w:rsidRPr="005C2826">
        <w:rPr>
          <w:rFonts w:ascii="Times New Roman" w:hAnsi="Times New Roman" w:cs="Times New Roman"/>
          <w:bCs/>
          <w:sz w:val="24"/>
          <w:szCs w:val="24"/>
          <w:lang w:val="ro-RO"/>
        </w:rPr>
        <w:t xml:space="preserve">Fracția de hârtie și carton, metal plastic colectată din această zonă </w:t>
      </w:r>
      <w:r w:rsidR="005A3DCD">
        <w:rPr>
          <w:rFonts w:ascii="Times New Roman" w:hAnsi="Times New Roman" w:cs="Times New Roman"/>
          <w:bCs/>
          <w:sz w:val="24"/>
          <w:szCs w:val="24"/>
          <w:lang w:val="ro-RO"/>
        </w:rPr>
        <w:t>sunt transportate la</w:t>
      </w:r>
      <w:r w:rsidR="005C2826" w:rsidRPr="005C2826">
        <w:rPr>
          <w:rFonts w:ascii="Times New Roman" w:hAnsi="Times New Roman" w:cs="Times New Roman"/>
          <w:bCs/>
          <w:sz w:val="24"/>
          <w:szCs w:val="24"/>
          <w:lang w:val="ro-RO"/>
        </w:rPr>
        <w:t xml:space="preserve"> instalația existentă</w:t>
      </w:r>
      <w:r w:rsidR="005A3DCD">
        <w:rPr>
          <w:rFonts w:ascii="Times New Roman" w:hAnsi="Times New Roman" w:cs="Times New Roman"/>
          <w:bCs/>
          <w:sz w:val="24"/>
          <w:szCs w:val="24"/>
          <w:lang w:val="ro-RO"/>
        </w:rPr>
        <w:t xml:space="preserve"> de la Petroșani</w:t>
      </w:r>
      <w:r w:rsidR="005C2826" w:rsidRPr="005C2826">
        <w:rPr>
          <w:rFonts w:ascii="Times New Roman" w:hAnsi="Times New Roman" w:cs="Times New Roman"/>
          <w:bCs/>
          <w:sz w:val="24"/>
          <w:szCs w:val="24"/>
          <w:lang w:val="ro-RO"/>
        </w:rPr>
        <w:t>. Celelalte fracții, împreună cu refuzul de sortare sunt transportate, prin intermediul stației de transfer, la CMID Bârcea Mare.</w:t>
      </w:r>
    </w:p>
    <w:p w14:paraId="587E6975" w14:textId="77777777" w:rsidR="0024639D" w:rsidRPr="002714A8" w:rsidRDefault="0024639D" w:rsidP="0024639D">
      <w:pPr>
        <w:jc w:val="both"/>
        <w:rPr>
          <w:rFonts w:ascii="Times New Roman" w:hAnsi="Times New Roman" w:cs="Times New Roman"/>
          <w:sz w:val="24"/>
          <w:szCs w:val="24"/>
          <w:lang w:val="ro-RO"/>
        </w:rPr>
      </w:pPr>
      <w:r w:rsidRPr="002714A8">
        <w:rPr>
          <w:rFonts w:ascii="Times New Roman" w:hAnsi="Times New Roman" w:cs="Times New Roman"/>
          <w:sz w:val="24"/>
          <w:szCs w:val="24"/>
          <w:lang w:val="ro-RO"/>
        </w:rPr>
        <w:t>Având în vedere infrastructura existentă, prin contractele distinct delegate s-a asigurat prestarea următoarelor activități:</w:t>
      </w:r>
    </w:p>
    <w:p w14:paraId="04A0968F" w14:textId="77777777" w:rsidR="0024639D" w:rsidRPr="002714A8" w:rsidRDefault="0024639D" w:rsidP="0024639D">
      <w:pPr>
        <w:rPr>
          <w:rFonts w:ascii="Times New Roman" w:hAnsi="Times New Roman" w:cs="Times New Roman"/>
          <w:b/>
          <w:bCs/>
          <w:sz w:val="24"/>
          <w:szCs w:val="24"/>
          <w:lang w:val="ro-RO"/>
        </w:rPr>
      </w:pPr>
      <w:bookmarkStart w:id="71" w:name="_Hlk82352429"/>
      <w:r w:rsidRPr="002714A8">
        <w:rPr>
          <w:rFonts w:ascii="Times New Roman" w:hAnsi="Times New Roman" w:cs="Times New Roman"/>
          <w:b/>
          <w:bCs/>
          <w:sz w:val="24"/>
          <w:szCs w:val="24"/>
          <w:lang w:val="ro-RO"/>
        </w:rPr>
        <w:t xml:space="preserve">pentru Zona de gestionare deşeuri 1 – Brad </w:t>
      </w:r>
    </w:p>
    <w:p w14:paraId="2048C0C6" w14:textId="79AABD73" w:rsidR="0024639D" w:rsidRPr="002714A8" w:rsidRDefault="0024639D" w:rsidP="00224407">
      <w:pPr>
        <w:pStyle w:val="Listparagraf"/>
        <w:numPr>
          <w:ilvl w:val="0"/>
          <w:numId w:val="113"/>
        </w:numPr>
        <w:jc w:val="both"/>
        <w:rPr>
          <w:rFonts w:ascii="Times New Roman" w:hAnsi="Times New Roman" w:cs="Times New Roman"/>
          <w:color w:val="000000" w:themeColor="text1"/>
          <w:sz w:val="24"/>
          <w:szCs w:val="24"/>
          <w:lang w:val="ro-RO"/>
        </w:rPr>
      </w:pPr>
      <w:r w:rsidRPr="002714A8">
        <w:rPr>
          <w:rFonts w:ascii="Times New Roman" w:hAnsi="Times New Roman" w:cs="Times New Roman"/>
          <w:color w:val="000000" w:themeColor="text1"/>
          <w:sz w:val="24"/>
          <w:szCs w:val="24"/>
          <w:lang w:val="ro-RO"/>
        </w:rPr>
        <w:t>colectarea separată şi transportul separat al deşeurilor municipale şi al deşeurilor similare</w:t>
      </w:r>
      <w:r w:rsidR="008E16BE" w:rsidRPr="002714A8">
        <w:rPr>
          <w:rFonts w:ascii="Times New Roman" w:hAnsi="Times New Roman" w:cs="Times New Roman"/>
          <w:color w:val="000000" w:themeColor="text1"/>
          <w:sz w:val="24"/>
          <w:szCs w:val="24"/>
          <w:lang w:val="ro-RO"/>
        </w:rPr>
        <w:t>;</w:t>
      </w:r>
      <w:r w:rsidRPr="002714A8">
        <w:rPr>
          <w:rFonts w:ascii="Times New Roman" w:hAnsi="Times New Roman" w:cs="Times New Roman"/>
          <w:color w:val="000000" w:themeColor="text1"/>
          <w:sz w:val="24"/>
          <w:szCs w:val="24"/>
          <w:lang w:val="ro-RO"/>
        </w:rPr>
        <w:t xml:space="preserve"> </w:t>
      </w:r>
    </w:p>
    <w:p w14:paraId="6E2D4384" w14:textId="057E06D0" w:rsidR="008E16BE" w:rsidRPr="002714A8" w:rsidRDefault="0024639D" w:rsidP="00224407">
      <w:pPr>
        <w:pStyle w:val="Listparagraf"/>
        <w:numPr>
          <w:ilvl w:val="0"/>
          <w:numId w:val="113"/>
        </w:numPr>
        <w:jc w:val="both"/>
        <w:rPr>
          <w:rFonts w:ascii="Times New Roman" w:hAnsi="Times New Roman" w:cs="Times New Roman"/>
          <w:color w:val="000000" w:themeColor="text1"/>
          <w:sz w:val="24"/>
          <w:szCs w:val="24"/>
          <w:lang w:val="ro-RO"/>
        </w:rPr>
      </w:pPr>
      <w:r w:rsidRPr="002714A8">
        <w:rPr>
          <w:rFonts w:ascii="Times New Roman" w:hAnsi="Times New Roman" w:cs="Times New Roman"/>
          <w:color w:val="000000" w:themeColor="text1"/>
          <w:sz w:val="24"/>
          <w:szCs w:val="24"/>
          <w:lang w:val="ro-RO"/>
        </w:rPr>
        <w:t xml:space="preserve">operarea </w:t>
      </w:r>
      <w:r w:rsidR="008E16BE" w:rsidRPr="002714A8">
        <w:rPr>
          <w:rFonts w:ascii="Times New Roman" w:hAnsi="Times New Roman" w:cs="Times New Roman"/>
          <w:color w:val="000000" w:themeColor="text1"/>
          <w:sz w:val="24"/>
          <w:szCs w:val="24"/>
          <w:lang w:val="ro-RO"/>
        </w:rPr>
        <w:t>și</w:t>
      </w:r>
      <w:r w:rsidR="00E36C35" w:rsidRPr="002714A8">
        <w:rPr>
          <w:rFonts w:ascii="Times New Roman" w:hAnsi="Times New Roman" w:cs="Times New Roman"/>
          <w:color w:val="000000" w:themeColor="text1"/>
          <w:sz w:val="24"/>
          <w:szCs w:val="24"/>
          <w:lang w:val="ro-RO"/>
        </w:rPr>
        <w:t xml:space="preserve"> </w:t>
      </w:r>
      <w:r w:rsidRPr="002714A8">
        <w:rPr>
          <w:rFonts w:ascii="Times New Roman" w:hAnsi="Times New Roman" w:cs="Times New Roman"/>
          <w:color w:val="000000" w:themeColor="text1"/>
          <w:sz w:val="24"/>
          <w:szCs w:val="24"/>
          <w:lang w:val="ro-RO"/>
        </w:rPr>
        <w:t>administrarea stați</w:t>
      </w:r>
      <w:r w:rsidR="008E16BE" w:rsidRPr="002714A8">
        <w:rPr>
          <w:rFonts w:ascii="Times New Roman" w:hAnsi="Times New Roman" w:cs="Times New Roman"/>
          <w:color w:val="000000" w:themeColor="text1"/>
          <w:sz w:val="24"/>
          <w:szCs w:val="24"/>
          <w:lang w:val="ro-RO"/>
        </w:rPr>
        <w:t>ei</w:t>
      </w:r>
      <w:r w:rsidRPr="002714A8">
        <w:rPr>
          <w:rFonts w:ascii="Times New Roman" w:hAnsi="Times New Roman" w:cs="Times New Roman"/>
          <w:color w:val="000000" w:themeColor="text1"/>
          <w:sz w:val="24"/>
          <w:szCs w:val="24"/>
          <w:lang w:val="ro-RO"/>
        </w:rPr>
        <w:t xml:space="preserve"> de transfer</w:t>
      </w:r>
      <w:r w:rsidR="008E16BE" w:rsidRPr="002714A8">
        <w:rPr>
          <w:rFonts w:ascii="Times New Roman" w:hAnsi="Times New Roman" w:cs="Times New Roman"/>
          <w:color w:val="000000" w:themeColor="text1"/>
          <w:sz w:val="24"/>
          <w:szCs w:val="24"/>
          <w:lang w:val="ro-RO"/>
        </w:rPr>
        <w:t xml:space="preserve"> Brad;</w:t>
      </w:r>
    </w:p>
    <w:p w14:paraId="2218397C" w14:textId="3CFF212A" w:rsidR="0024639D" w:rsidRPr="002714A8" w:rsidRDefault="0024639D" w:rsidP="00224407">
      <w:pPr>
        <w:pStyle w:val="Listparagraf"/>
        <w:numPr>
          <w:ilvl w:val="0"/>
          <w:numId w:val="113"/>
        </w:numPr>
        <w:jc w:val="both"/>
        <w:rPr>
          <w:rFonts w:ascii="Times New Roman" w:hAnsi="Times New Roman" w:cs="Times New Roman"/>
          <w:color w:val="000000" w:themeColor="text1"/>
          <w:sz w:val="24"/>
          <w:szCs w:val="24"/>
          <w:lang w:val="ro-RO"/>
        </w:rPr>
      </w:pPr>
      <w:r w:rsidRPr="002714A8">
        <w:rPr>
          <w:rFonts w:ascii="Times New Roman" w:hAnsi="Times New Roman" w:cs="Times New Roman"/>
          <w:color w:val="000000" w:themeColor="text1"/>
          <w:sz w:val="24"/>
          <w:szCs w:val="24"/>
          <w:lang w:val="ro-RO"/>
        </w:rPr>
        <w:t xml:space="preserve"> </w:t>
      </w:r>
      <w:r w:rsidR="00E36C35" w:rsidRPr="002714A8">
        <w:rPr>
          <w:rFonts w:ascii="Times New Roman" w:hAnsi="Times New Roman" w:cs="Times New Roman"/>
          <w:color w:val="000000" w:themeColor="text1"/>
          <w:sz w:val="24"/>
          <w:szCs w:val="24"/>
          <w:lang w:val="ro-RO"/>
        </w:rPr>
        <w:t>operarea și administrarea stației de sortare Brad;</w:t>
      </w:r>
    </w:p>
    <w:p w14:paraId="1661FD73" w14:textId="53A1E8EA" w:rsidR="0024639D" w:rsidRPr="002714A8" w:rsidRDefault="00E36C35" w:rsidP="00224407">
      <w:pPr>
        <w:pStyle w:val="Listparagraf"/>
        <w:numPr>
          <w:ilvl w:val="0"/>
          <w:numId w:val="113"/>
        </w:numPr>
        <w:jc w:val="both"/>
        <w:rPr>
          <w:rFonts w:ascii="Times New Roman" w:hAnsi="Times New Roman" w:cs="Times New Roman"/>
          <w:color w:val="000000" w:themeColor="text1"/>
          <w:sz w:val="24"/>
          <w:szCs w:val="24"/>
          <w:lang w:val="ro-RO"/>
        </w:rPr>
      </w:pPr>
      <w:r w:rsidRPr="002714A8">
        <w:rPr>
          <w:rFonts w:ascii="Times New Roman" w:hAnsi="Times New Roman" w:cs="Times New Roman"/>
          <w:color w:val="000000" w:themeColor="text1"/>
          <w:sz w:val="24"/>
          <w:szCs w:val="24"/>
          <w:lang w:val="ro-RO"/>
        </w:rPr>
        <w:t>transportul la distanță al deșeurilor la facilitățile de tratare/depozitare</w:t>
      </w:r>
      <w:r w:rsidR="0024639D" w:rsidRPr="002714A8">
        <w:rPr>
          <w:rFonts w:ascii="Times New Roman" w:hAnsi="Times New Roman" w:cs="Times New Roman"/>
          <w:color w:val="000000" w:themeColor="text1"/>
          <w:sz w:val="24"/>
          <w:szCs w:val="24"/>
          <w:lang w:val="ro-RO"/>
        </w:rPr>
        <w:t>.</w:t>
      </w:r>
    </w:p>
    <w:p w14:paraId="4844EF7B" w14:textId="77777777" w:rsidR="0024639D" w:rsidRPr="002714A8" w:rsidRDefault="0024639D" w:rsidP="0024639D">
      <w:pPr>
        <w:rPr>
          <w:rFonts w:ascii="Times New Roman" w:hAnsi="Times New Roman" w:cs="Times New Roman"/>
          <w:b/>
          <w:bCs/>
          <w:sz w:val="24"/>
          <w:szCs w:val="24"/>
          <w:lang w:val="ro-RO"/>
        </w:rPr>
      </w:pPr>
      <w:r w:rsidRPr="002714A8">
        <w:rPr>
          <w:rFonts w:ascii="Times New Roman" w:hAnsi="Times New Roman" w:cs="Times New Roman"/>
          <w:b/>
          <w:bCs/>
          <w:sz w:val="24"/>
          <w:szCs w:val="24"/>
          <w:lang w:val="ro-RO"/>
        </w:rPr>
        <w:t xml:space="preserve">pentru Zona de gestionare deşeuri 2 – Hațeg </w:t>
      </w:r>
    </w:p>
    <w:p w14:paraId="0E4D8F05" w14:textId="2D6FBB67" w:rsidR="0024639D" w:rsidRPr="002714A8" w:rsidRDefault="0024639D" w:rsidP="00224407">
      <w:pPr>
        <w:pStyle w:val="Listparagraf"/>
        <w:numPr>
          <w:ilvl w:val="0"/>
          <w:numId w:val="114"/>
        </w:numPr>
        <w:jc w:val="both"/>
        <w:rPr>
          <w:rFonts w:ascii="Times New Roman" w:hAnsi="Times New Roman" w:cs="Times New Roman"/>
          <w:b/>
          <w:bCs/>
          <w:color w:val="000000" w:themeColor="text1"/>
          <w:sz w:val="24"/>
          <w:szCs w:val="24"/>
          <w:lang w:val="ro-RO"/>
        </w:rPr>
      </w:pPr>
      <w:bookmarkStart w:id="72" w:name="_Hlk82102599"/>
      <w:r w:rsidRPr="002714A8">
        <w:rPr>
          <w:rFonts w:ascii="Times New Roman" w:hAnsi="Times New Roman" w:cs="Times New Roman"/>
          <w:color w:val="000000" w:themeColor="text1"/>
          <w:sz w:val="24"/>
          <w:szCs w:val="24"/>
          <w:lang w:val="ro-RO"/>
        </w:rPr>
        <w:t xml:space="preserve">colectarea separată şi transportul separat al deşeurilor municipale şi al deşeurilor similare </w:t>
      </w:r>
      <w:bookmarkEnd w:id="72"/>
    </w:p>
    <w:p w14:paraId="50745BBA" w14:textId="0A3BFF8D" w:rsidR="0024639D" w:rsidRPr="002714A8" w:rsidRDefault="0024639D" w:rsidP="00224407">
      <w:pPr>
        <w:pStyle w:val="Listparagraf"/>
        <w:numPr>
          <w:ilvl w:val="0"/>
          <w:numId w:val="114"/>
        </w:numPr>
        <w:jc w:val="both"/>
        <w:rPr>
          <w:rFonts w:ascii="Times New Roman" w:hAnsi="Times New Roman" w:cs="Times New Roman"/>
          <w:color w:val="000000" w:themeColor="text1"/>
          <w:sz w:val="24"/>
          <w:szCs w:val="24"/>
          <w:lang w:val="ro-RO"/>
        </w:rPr>
      </w:pPr>
      <w:r w:rsidRPr="002714A8">
        <w:rPr>
          <w:rFonts w:ascii="Times New Roman" w:hAnsi="Times New Roman" w:cs="Times New Roman"/>
          <w:color w:val="000000" w:themeColor="text1"/>
          <w:sz w:val="24"/>
          <w:szCs w:val="24"/>
          <w:lang w:val="ro-RO"/>
        </w:rPr>
        <w:t>operarea</w:t>
      </w:r>
      <w:r w:rsidR="00D674ED" w:rsidRPr="002714A8">
        <w:rPr>
          <w:rFonts w:ascii="Times New Roman" w:hAnsi="Times New Roman" w:cs="Times New Roman"/>
          <w:color w:val="000000" w:themeColor="text1"/>
          <w:sz w:val="24"/>
          <w:szCs w:val="24"/>
          <w:lang w:val="ro-RO"/>
        </w:rPr>
        <w:t xml:space="preserve"> și </w:t>
      </w:r>
      <w:r w:rsidRPr="002714A8">
        <w:rPr>
          <w:rFonts w:ascii="Times New Roman" w:hAnsi="Times New Roman" w:cs="Times New Roman"/>
          <w:color w:val="000000" w:themeColor="text1"/>
          <w:sz w:val="24"/>
          <w:szCs w:val="24"/>
          <w:lang w:val="ro-RO"/>
        </w:rPr>
        <w:t>administrarea stați</w:t>
      </w:r>
      <w:r w:rsidR="00D674ED" w:rsidRPr="002714A8">
        <w:rPr>
          <w:rFonts w:ascii="Times New Roman" w:hAnsi="Times New Roman" w:cs="Times New Roman"/>
          <w:color w:val="000000" w:themeColor="text1"/>
          <w:sz w:val="24"/>
          <w:szCs w:val="24"/>
          <w:lang w:val="ro-RO"/>
        </w:rPr>
        <w:t>ei</w:t>
      </w:r>
      <w:r w:rsidRPr="002714A8">
        <w:rPr>
          <w:rFonts w:ascii="Times New Roman" w:hAnsi="Times New Roman" w:cs="Times New Roman"/>
          <w:color w:val="000000" w:themeColor="text1"/>
          <w:sz w:val="24"/>
          <w:szCs w:val="24"/>
          <w:lang w:val="ro-RO"/>
        </w:rPr>
        <w:t xml:space="preserve"> de transfer</w:t>
      </w:r>
      <w:r w:rsidR="00D674ED" w:rsidRPr="002714A8">
        <w:rPr>
          <w:rFonts w:ascii="Times New Roman" w:hAnsi="Times New Roman" w:cs="Times New Roman"/>
          <w:color w:val="000000" w:themeColor="text1"/>
          <w:sz w:val="24"/>
          <w:szCs w:val="24"/>
          <w:lang w:val="ro-RO"/>
        </w:rPr>
        <w:t xml:space="preserve"> Hațeg;</w:t>
      </w:r>
    </w:p>
    <w:p w14:paraId="0DC83388" w14:textId="30563B69" w:rsidR="00D674ED" w:rsidRPr="002714A8" w:rsidRDefault="000D2E28" w:rsidP="00224407">
      <w:pPr>
        <w:pStyle w:val="Listparagraf"/>
        <w:numPr>
          <w:ilvl w:val="0"/>
          <w:numId w:val="114"/>
        </w:numPr>
        <w:jc w:val="both"/>
        <w:rPr>
          <w:rFonts w:ascii="Times New Roman" w:hAnsi="Times New Roman" w:cs="Times New Roman"/>
          <w:color w:val="000000" w:themeColor="text1"/>
          <w:sz w:val="24"/>
          <w:szCs w:val="24"/>
          <w:lang w:val="ro-RO"/>
        </w:rPr>
      </w:pPr>
      <w:r w:rsidRPr="002714A8">
        <w:rPr>
          <w:rFonts w:ascii="Times New Roman" w:hAnsi="Times New Roman" w:cs="Times New Roman"/>
          <w:color w:val="000000" w:themeColor="text1"/>
          <w:sz w:val="24"/>
          <w:szCs w:val="24"/>
          <w:lang w:val="ro-RO"/>
        </w:rPr>
        <w:t>transportul la distanță al deșeurilor la facilitățile de tratare/depozitare.</w:t>
      </w:r>
    </w:p>
    <w:p w14:paraId="1AEFCF28" w14:textId="00E77920" w:rsidR="0024639D" w:rsidRPr="002714A8" w:rsidRDefault="0024639D" w:rsidP="0024639D">
      <w:pPr>
        <w:rPr>
          <w:rFonts w:ascii="Times New Roman" w:hAnsi="Times New Roman" w:cs="Times New Roman"/>
          <w:b/>
          <w:bCs/>
          <w:sz w:val="24"/>
          <w:szCs w:val="24"/>
          <w:lang w:val="ro-RO"/>
        </w:rPr>
      </w:pPr>
      <w:r w:rsidRPr="002714A8">
        <w:rPr>
          <w:rFonts w:ascii="Times New Roman" w:hAnsi="Times New Roman" w:cs="Times New Roman"/>
          <w:b/>
          <w:bCs/>
          <w:sz w:val="24"/>
          <w:szCs w:val="24"/>
          <w:lang w:val="ro-RO"/>
        </w:rPr>
        <w:t>pentru</w:t>
      </w:r>
      <w:r w:rsidRPr="002714A8">
        <w:rPr>
          <w:rFonts w:ascii="Times New Roman" w:hAnsi="Times New Roman" w:cs="Times New Roman"/>
          <w:sz w:val="24"/>
          <w:szCs w:val="24"/>
          <w:lang w:val="ro-RO"/>
        </w:rPr>
        <w:t xml:space="preserve"> </w:t>
      </w:r>
      <w:r w:rsidRPr="002714A8">
        <w:rPr>
          <w:rFonts w:ascii="Times New Roman" w:hAnsi="Times New Roman" w:cs="Times New Roman"/>
          <w:b/>
          <w:bCs/>
          <w:sz w:val="24"/>
          <w:szCs w:val="24"/>
          <w:lang w:val="ro-RO"/>
        </w:rPr>
        <w:t xml:space="preserve">Zona de gestionare deşeuri 3 – Centru /Bârcea Mare </w:t>
      </w:r>
    </w:p>
    <w:p w14:paraId="2E72F210" w14:textId="5E52B020" w:rsidR="0024639D" w:rsidRPr="00185615" w:rsidRDefault="0024639D" w:rsidP="00224407">
      <w:pPr>
        <w:pStyle w:val="Listparagraf"/>
        <w:numPr>
          <w:ilvl w:val="0"/>
          <w:numId w:val="115"/>
        </w:numPr>
        <w:jc w:val="both"/>
        <w:rPr>
          <w:rFonts w:ascii="Times New Roman" w:hAnsi="Times New Roman" w:cs="Times New Roman"/>
          <w:lang w:val="ro-RO"/>
        </w:rPr>
      </w:pPr>
      <w:r w:rsidRPr="00EF5E56">
        <w:rPr>
          <w:rFonts w:ascii="Times New Roman" w:hAnsi="Times New Roman" w:cs="Times New Roman"/>
          <w:lang w:val="ro-RO"/>
        </w:rPr>
        <w:t xml:space="preserve"> colectarea separată şi transportul separat al deşeurilor municipale şi al deşeurilor similare provenind din activităţi comerciale din industrie şi instituţii, inclusiv fracții colectate separat, fără a aduce atingere fluxului de deşeuri de echipamente electrice şi electronice, baterii şi acumulatori.</w:t>
      </w:r>
      <w:bookmarkEnd w:id="71"/>
    </w:p>
    <w:p w14:paraId="5FB3B3AC" w14:textId="29D6EF3A" w:rsidR="006864F0" w:rsidRPr="00784918" w:rsidRDefault="00DE1572" w:rsidP="00784918">
      <w:pPr>
        <w:pStyle w:val="Titlu2"/>
        <w:numPr>
          <w:ilvl w:val="1"/>
          <w:numId w:val="126"/>
        </w:numPr>
        <w:spacing w:before="0" w:after="120" w:line="240" w:lineRule="auto"/>
        <w:rPr>
          <w:rFonts w:ascii="Times New Roman" w:hAnsi="Times New Roman" w:cs="Times New Roman"/>
          <w:sz w:val="24"/>
          <w:szCs w:val="24"/>
        </w:rPr>
      </w:pPr>
      <w:bookmarkStart w:id="73" w:name="_Toc108183072"/>
      <w:r w:rsidRPr="00784918">
        <w:rPr>
          <w:rFonts w:ascii="Times New Roman" w:hAnsi="Times New Roman" w:cs="Times New Roman"/>
          <w:sz w:val="24"/>
          <w:szCs w:val="24"/>
        </w:rPr>
        <w:t>Finanţarea serviciului de salubrizare</w:t>
      </w:r>
      <w:bookmarkEnd w:id="73"/>
      <w:r w:rsidRPr="00784918">
        <w:rPr>
          <w:rFonts w:ascii="Times New Roman" w:hAnsi="Times New Roman" w:cs="Times New Roman"/>
          <w:sz w:val="24"/>
          <w:szCs w:val="24"/>
        </w:rPr>
        <w:t xml:space="preserve"> </w:t>
      </w:r>
    </w:p>
    <w:p w14:paraId="20F75491" w14:textId="273A74D6" w:rsidR="00CF207E" w:rsidRPr="00784918" w:rsidRDefault="00CF207E" w:rsidP="00784918">
      <w:pPr>
        <w:spacing w:after="120" w:line="240" w:lineRule="auto"/>
        <w:jc w:val="both"/>
        <w:rPr>
          <w:rFonts w:ascii="Times New Roman" w:hAnsi="Times New Roman" w:cs="Times New Roman"/>
          <w:sz w:val="24"/>
          <w:szCs w:val="24"/>
          <w:lang w:val="fr-FR" w:eastAsia="de-DE"/>
        </w:rPr>
      </w:pPr>
      <w:r w:rsidRPr="00784918">
        <w:rPr>
          <w:rFonts w:ascii="Times New Roman" w:hAnsi="Times New Roman" w:cs="Times New Roman"/>
          <w:sz w:val="24"/>
          <w:szCs w:val="24"/>
          <w:lang w:val="fr-FR" w:eastAsia="de-DE"/>
        </w:rPr>
        <w:t xml:space="preserve">La nivelul județului Hunedoara, finanțarea serviciilor de salubrizare este asigurată prin </w:t>
      </w:r>
      <w:r w:rsidR="0083698B" w:rsidRPr="00784918">
        <w:rPr>
          <w:rFonts w:ascii="Times New Roman" w:hAnsi="Times New Roman" w:cs="Times New Roman"/>
          <w:sz w:val="24"/>
          <w:szCs w:val="24"/>
          <w:lang w:val="fr-FR" w:eastAsia="de-DE"/>
        </w:rPr>
        <w:t>tarif/tax</w:t>
      </w:r>
      <w:r w:rsidR="0083698B" w:rsidRPr="00784918">
        <w:rPr>
          <w:rFonts w:ascii="Times New Roman" w:hAnsi="Times New Roman" w:cs="Times New Roman"/>
          <w:sz w:val="24"/>
          <w:szCs w:val="24"/>
          <w:lang w:val="ro-RO" w:eastAsia="de-DE"/>
        </w:rPr>
        <w:t>ă</w:t>
      </w:r>
      <w:r w:rsidRPr="00784918">
        <w:rPr>
          <w:rFonts w:ascii="Times New Roman" w:hAnsi="Times New Roman" w:cs="Times New Roman"/>
          <w:sz w:val="24"/>
          <w:szCs w:val="24"/>
          <w:lang w:val="fr-FR" w:eastAsia="de-DE"/>
        </w:rPr>
        <w:t xml:space="preserve"> perceput de la utilizatorii casnici și non casnici. </w:t>
      </w:r>
    </w:p>
    <w:p w14:paraId="4B740CC0" w14:textId="77777777" w:rsidR="00CF207E" w:rsidRPr="00784918" w:rsidRDefault="00CF207E" w:rsidP="00784918">
      <w:pPr>
        <w:spacing w:after="120" w:line="240" w:lineRule="auto"/>
        <w:jc w:val="both"/>
        <w:rPr>
          <w:rFonts w:ascii="Times New Roman" w:hAnsi="Times New Roman" w:cs="Times New Roman"/>
          <w:sz w:val="24"/>
          <w:szCs w:val="24"/>
          <w:lang w:val="fr-FR"/>
        </w:rPr>
      </w:pPr>
      <w:r w:rsidRPr="00784918">
        <w:rPr>
          <w:rFonts w:ascii="Times New Roman" w:hAnsi="Times New Roman" w:cs="Times New Roman"/>
          <w:sz w:val="24"/>
          <w:szCs w:val="24"/>
          <w:lang w:val="fr-FR" w:eastAsia="de-DE"/>
        </w:rPr>
        <w:t>Contractul de asociere pentru proiectul</w:t>
      </w:r>
      <w:r w:rsidRPr="00784918">
        <w:rPr>
          <w:rFonts w:ascii="Times New Roman" w:hAnsi="Times New Roman" w:cs="Times New Roman"/>
          <w:sz w:val="24"/>
          <w:szCs w:val="24"/>
          <w:lang w:val="fr-FR"/>
        </w:rPr>
        <w:t>, Sistem de Management Integrat al Deșeurilor în Județul Hunedoara”, semnat de către reprezentații tuturor unităților administrativ teritoriale din județ, prevede că pentru asigurarea finanțării serviciilor de colectare, transport, transfer, sortare, tratare mecanico-biologică, compostare și depozitare, se vor stabili în condițiile legii, taxe în sarcina beneficiarilor acestor servicii (utilizatori casnici și non casnici).</w:t>
      </w:r>
    </w:p>
    <w:p w14:paraId="3E1A05EE" w14:textId="77777777" w:rsidR="00CF207E" w:rsidRPr="00F4772B" w:rsidRDefault="00CF207E" w:rsidP="00784918">
      <w:pPr>
        <w:spacing w:after="120" w:line="240" w:lineRule="auto"/>
        <w:rPr>
          <w:rFonts w:ascii="Times New Roman" w:hAnsi="Times New Roman" w:cs="Times New Roman"/>
          <w:sz w:val="24"/>
          <w:szCs w:val="24"/>
          <w:lang w:val="pt-BR" w:eastAsia="de-DE"/>
        </w:rPr>
      </w:pPr>
      <w:r w:rsidRPr="00F4772B">
        <w:rPr>
          <w:rFonts w:ascii="Times New Roman" w:hAnsi="Times New Roman" w:cs="Times New Roman"/>
          <w:sz w:val="24"/>
          <w:szCs w:val="24"/>
          <w:lang w:val="pt-BR" w:eastAsia="de-DE"/>
        </w:rPr>
        <w:t xml:space="preserve">Mecanismul financiar implementat în cadrul SMID Hunedoara este următorul: </w:t>
      </w:r>
    </w:p>
    <w:p w14:paraId="07624FAF" w14:textId="77777777" w:rsidR="00CF207E" w:rsidRPr="00F4772B" w:rsidRDefault="00CF207E" w:rsidP="00784918">
      <w:pPr>
        <w:pStyle w:val="Listparagraf"/>
        <w:numPr>
          <w:ilvl w:val="0"/>
          <w:numId w:val="60"/>
        </w:numPr>
        <w:spacing w:after="120" w:line="240" w:lineRule="auto"/>
        <w:jc w:val="both"/>
        <w:rPr>
          <w:rFonts w:ascii="Times New Roman" w:hAnsi="Times New Roman" w:cs="Times New Roman"/>
          <w:sz w:val="24"/>
          <w:szCs w:val="24"/>
          <w:lang w:val="pt-BR" w:eastAsia="de-DE"/>
        </w:rPr>
      </w:pPr>
      <w:r w:rsidRPr="002714A8">
        <w:rPr>
          <w:rFonts w:ascii="Times New Roman" w:hAnsi="Times New Roman" w:cs="Times New Roman"/>
          <w:sz w:val="24"/>
          <w:szCs w:val="24"/>
          <w:lang w:val="fr-FR" w:eastAsia="de-DE"/>
        </w:rPr>
        <w:lastRenderedPageBreak/>
        <w:t xml:space="preserve">La nivelul </w:t>
      </w:r>
      <w:r w:rsidRPr="002714A8">
        <w:rPr>
          <w:rFonts w:ascii="Times New Roman" w:hAnsi="Times New Roman" w:cs="Times New Roman"/>
          <w:b/>
          <w:bCs/>
          <w:sz w:val="24"/>
          <w:szCs w:val="24"/>
          <w:lang w:val="fr-FR" w:eastAsia="de-DE"/>
        </w:rPr>
        <w:t>zonelor 1, 2 și 3</w:t>
      </w:r>
      <w:r w:rsidRPr="002714A8">
        <w:rPr>
          <w:rFonts w:ascii="Times New Roman" w:hAnsi="Times New Roman" w:cs="Times New Roman"/>
          <w:sz w:val="24"/>
          <w:szCs w:val="24"/>
          <w:lang w:val="fr-FR" w:eastAsia="de-DE"/>
        </w:rPr>
        <w:t xml:space="preserve"> deservite de același operator de salubrizare, este implementat </w:t>
      </w:r>
      <w:r w:rsidRPr="002714A8">
        <w:rPr>
          <w:rFonts w:ascii="Times New Roman" w:hAnsi="Times New Roman" w:cs="Times New Roman"/>
          <w:b/>
          <w:bCs/>
          <w:i/>
          <w:iCs/>
          <w:sz w:val="24"/>
          <w:szCs w:val="24"/>
          <w:u w:val="single"/>
          <w:lang w:val="fr-FR" w:eastAsia="de-DE"/>
        </w:rPr>
        <w:t xml:space="preserve">tarif </w:t>
      </w:r>
      <w:r w:rsidRPr="002714A8">
        <w:rPr>
          <w:rFonts w:ascii="Times New Roman" w:hAnsi="Times New Roman" w:cs="Times New Roman"/>
          <w:sz w:val="24"/>
          <w:szCs w:val="24"/>
          <w:lang w:val="fr-FR" w:eastAsia="de-DE"/>
        </w:rPr>
        <w:t xml:space="preserve">(lei/persoană/lună). </w:t>
      </w:r>
      <w:r w:rsidRPr="00F4772B">
        <w:rPr>
          <w:rFonts w:ascii="Times New Roman" w:hAnsi="Times New Roman" w:cs="Times New Roman"/>
          <w:sz w:val="24"/>
          <w:szCs w:val="24"/>
          <w:lang w:val="pt-BR" w:eastAsia="de-DE"/>
        </w:rPr>
        <w:t xml:space="preserve">Operatorul încasează contravaloarea serviciului în baza unor contracte individuale cu utilizatorii (persoane fizice și juridice). </w:t>
      </w:r>
    </w:p>
    <w:p w14:paraId="6197A658" w14:textId="1A62804E" w:rsidR="00CF207E" w:rsidRPr="002714A8" w:rsidRDefault="00CF207E" w:rsidP="00784918">
      <w:pPr>
        <w:pStyle w:val="Listparagraf"/>
        <w:spacing w:after="120" w:line="240" w:lineRule="auto"/>
        <w:ind w:left="1069"/>
        <w:jc w:val="both"/>
        <w:rPr>
          <w:rFonts w:ascii="Times New Roman" w:hAnsi="Times New Roman" w:cs="Times New Roman"/>
          <w:sz w:val="24"/>
          <w:szCs w:val="24"/>
          <w:lang w:val="fr-FR" w:eastAsia="de-DE"/>
        </w:rPr>
      </w:pPr>
      <w:r w:rsidRPr="002714A8">
        <w:rPr>
          <w:rFonts w:ascii="Times New Roman" w:hAnsi="Times New Roman" w:cs="Times New Roman"/>
          <w:sz w:val="24"/>
          <w:szCs w:val="24"/>
          <w:lang w:val="fr-FR" w:eastAsia="de-DE"/>
        </w:rPr>
        <w:t xml:space="preserve">Gradul de contractare al serviciului este foarte scăzut, la fel ca și gradul de încasare al contravalorii serviciului, probabil și datorită faptului că încasarea se face exclusiv prin caserii fixe. În același timp, în majoritatea UAT-urilor din aceste zone nu este instituită nici taxa de salubrizare pentru utilizatorii fără contract (confom art. 26 din Legea </w:t>
      </w:r>
      <w:r w:rsidR="00FD4968" w:rsidRPr="002714A8">
        <w:rPr>
          <w:rFonts w:ascii="Times New Roman" w:hAnsi="Times New Roman" w:cs="Times New Roman"/>
          <w:sz w:val="24"/>
          <w:szCs w:val="24"/>
          <w:lang w:val="fr-FR" w:eastAsia="de-DE"/>
        </w:rPr>
        <w:t xml:space="preserve">nr. </w:t>
      </w:r>
      <w:r w:rsidRPr="002714A8">
        <w:rPr>
          <w:rFonts w:ascii="Times New Roman" w:hAnsi="Times New Roman" w:cs="Times New Roman"/>
          <w:sz w:val="24"/>
          <w:szCs w:val="24"/>
          <w:lang w:val="fr-FR" w:eastAsia="de-DE"/>
        </w:rPr>
        <w:t>101/2006 a serviciului de salubrizare a localităților). Conform mecanismului financiar, operatorul de salubrizare este obligat, în baza contractului comercial cu operatorul CMID Bârcea Mare, să plătească tariful pentru activitățile de tratare/depozitare. În condițiile în care veniturile operatorului de colectare sunt puternic afectate de necolectarea tarifului, acesta este în întârziere și cu plata tarifului pentru activitățile de tratare/eliminare din CMID Bârcea Mare.</w:t>
      </w:r>
    </w:p>
    <w:p w14:paraId="11D55989" w14:textId="4854AD21" w:rsidR="00CF207E" w:rsidRDefault="00CF207E" w:rsidP="00784918">
      <w:pPr>
        <w:pStyle w:val="Listparagraf"/>
        <w:numPr>
          <w:ilvl w:val="0"/>
          <w:numId w:val="60"/>
        </w:numPr>
        <w:spacing w:after="120" w:line="240" w:lineRule="auto"/>
        <w:jc w:val="both"/>
        <w:rPr>
          <w:rFonts w:ascii="Times New Roman" w:hAnsi="Times New Roman" w:cs="Times New Roman"/>
          <w:sz w:val="24"/>
          <w:szCs w:val="24"/>
          <w:lang w:val="fr-FR" w:eastAsia="de-DE"/>
        </w:rPr>
      </w:pPr>
      <w:r w:rsidRPr="002714A8">
        <w:rPr>
          <w:rFonts w:ascii="Times New Roman" w:hAnsi="Times New Roman" w:cs="Times New Roman"/>
          <w:sz w:val="24"/>
          <w:szCs w:val="24"/>
          <w:lang w:val="fr-FR" w:eastAsia="de-DE"/>
        </w:rPr>
        <w:t xml:space="preserve">La nivelul </w:t>
      </w:r>
      <w:r w:rsidRPr="002714A8">
        <w:rPr>
          <w:rFonts w:ascii="Times New Roman" w:hAnsi="Times New Roman" w:cs="Times New Roman"/>
          <w:b/>
          <w:bCs/>
          <w:sz w:val="24"/>
          <w:szCs w:val="24"/>
          <w:lang w:val="fr-FR" w:eastAsia="de-DE"/>
        </w:rPr>
        <w:t>zonei 4</w:t>
      </w:r>
      <w:r w:rsidRPr="002714A8">
        <w:rPr>
          <w:rFonts w:ascii="Times New Roman" w:hAnsi="Times New Roman" w:cs="Times New Roman"/>
          <w:sz w:val="24"/>
          <w:szCs w:val="24"/>
          <w:lang w:val="fr-FR" w:eastAsia="de-DE"/>
        </w:rPr>
        <w:t xml:space="preserve">, deservită de operatorul care administrează și CMID Bârcea Mare, este implementată </w:t>
      </w:r>
      <w:r w:rsidRPr="002714A8">
        <w:rPr>
          <w:rFonts w:ascii="Times New Roman" w:hAnsi="Times New Roman" w:cs="Times New Roman"/>
          <w:b/>
          <w:bCs/>
          <w:i/>
          <w:iCs/>
          <w:sz w:val="24"/>
          <w:szCs w:val="24"/>
          <w:u w:val="single"/>
          <w:lang w:val="fr-FR" w:eastAsia="de-DE"/>
        </w:rPr>
        <w:t>taxa de salubrizare</w:t>
      </w:r>
      <w:r w:rsidRPr="002714A8">
        <w:rPr>
          <w:rFonts w:ascii="Times New Roman" w:hAnsi="Times New Roman" w:cs="Times New Roman"/>
          <w:sz w:val="24"/>
          <w:szCs w:val="24"/>
          <w:lang w:val="fr-FR" w:eastAsia="de-DE"/>
        </w:rPr>
        <w:t xml:space="preserve">, colectată de fiecare UAT. Operatorul emite facturi și încasează contravaloarea serviciului de la fiecare UAT pe baza bonurilor de cântar la intrarea în CMID (emise pentru fiercare UAT). Gradul de încasare al taxei de salubrizare este mai ridicat, prin urmare și veniturile încasate de operator sunt mai mari. </w:t>
      </w:r>
    </w:p>
    <w:p w14:paraId="7382A533" w14:textId="1CFA495F" w:rsidR="001D31DA" w:rsidRDefault="001D31DA" w:rsidP="001D31DA">
      <w:pPr>
        <w:spacing w:after="120" w:line="240" w:lineRule="auto"/>
        <w:jc w:val="both"/>
        <w:rPr>
          <w:rFonts w:ascii="Times New Roman" w:hAnsi="Times New Roman" w:cs="Times New Roman"/>
          <w:sz w:val="24"/>
          <w:szCs w:val="24"/>
          <w:lang w:val="fr-FR" w:eastAsia="de-DE"/>
        </w:rPr>
      </w:pPr>
    </w:p>
    <w:p w14:paraId="48DD79A2" w14:textId="4C0C34BF" w:rsidR="001D31DA" w:rsidRPr="001D31DA" w:rsidRDefault="001D31DA" w:rsidP="001D31DA">
      <w:pPr>
        <w:spacing w:after="120" w:line="240" w:lineRule="auto"/>
        <w:jc w:val="center"/>
        <w:rPr>
          <w:rFonts w:ascii="Times New Roman" w:hAnsi="Times New Roman" w:cs="Times New Roman"/>
          <w:sz w:val="24"/>
          <w:szCs w:val="24"/>
          <w:lang w:val="fr-FR" w:eastAsia="de-DE"/>
        </w:rPr>
      </w:pPr>
      <w:r>
        <w:rPr>
          <w:noProof/>
        </w:rPr>
        <w:drawing>
          <wp:inline distT="0" distB="0" distL="0" distR="0" wp14:anchorId="0B506911" wp14:editId="305EBB43">
            <wp:extent cx="5969000" cy="335788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0"/>
                        </a:ext>
                      </a:extLst>
                    </a:blip>
                    <a:stretch>
                      <a:fillRect/>
                    </a:stretch>
                  </pic:blipFill>
                  <pic:spPr>
                    <a:xfrm>
                      <a:off x="0" y="0"/>
                      <a:ext cx="5969000" cy="3357880"/>
                    </a:xfrm>
                    <a:prstGeom prst="rect">
                      <a:avLst/>
                    </a:prstGeom>
                  </pic:spPr>
                </pic:pic>
              </a:graphicData>
            </a:graphic>
          </wp:inline>
        </w:drawing>
      </w:r>
    </w:p>
    <w:p w14:paraId="4EEED4E3" w14:textId="43720757" w:rsidR="00CF207E" w:rsidRPr="00EF5E56" w:rsidRDefault="00CF207E" w:rsidP="001D31DA">
      <w:pPr>
        <w:spacing w:after="120"/>
        <w:rPr>
          <w:rFonts w:ascii="Times New Roman" w:hAnsi="Times New Roman" w:cs="Times New Roman"/>
          <w:lang w:eastAsia="de-DE"/>
        </w:rPr>
      </w:pPr>
    </w:p>
    <w:p w14:paraId="3B69DF4F" w14:textId="3FB6DAD8" w:rsidR="00CF207E" w:rsidRPr="004F38C7" w:rsidRDefault="004A7A84" w:rsidP="004A7A84">
      <w:pPr>
        <w:pStyle w:val="Legend"/>
        <w:jc w:val="center"/>
        <w:rPr>
          <w:rFonts w:ascii="Times New Roman" w:hAnsi="Times New Roman"/>
          <w:color w:val="000000" w:themeColor="text1"/>
        </w:rPr>
      </w:pPr>
      <w:bookmarkStart w:id="74" w:name="_Toc83652373"/>
      <w:bookmarkStart w:id="75" w:name="_Toc100069837"/>
      <w:r w:rsidRPr="004F38C7">
        <w:rPr>
          <w:rFonts w:ascii="Times New Roman" w:hAnsi="Times New Roman"/>
        </w:rPr>
        <w:t xml:space="preserve">Figura </w:t>
      </w:r>
      <w:r w:rsidRPr="004F38C7">
        <w:rPr>
          <w:rFonts w:ascii="Times New Roman" w:hAnsi="Times New Roman"/>
        </w:rPr>
        <w:fldChar w:fldCharType="begin"/>
      </w:r>
      <w:r w:rsidRPr="004F38C7">
        <w:rPr>
          <w:rFonts w:ascii="Times New Roman" w:hAnsi="Times New Roman"/>
        </w:rPr>
        <w:instrText xml:space="preserve"> SEQ Figura \* ARABIC </w:instrText>
      </w:r>
      <w:r w:rsidRPr="004F38C7">
        <w:rPr>
          <w:rFonts w:ascii="Times New Roman" w:hAnsi="Times New Roman"/>
        </w:rPr>
        <w:fldChar w:fldCharType="separate"/>
      </w:r>
      <w:r w:rsidR="00A656CA">
        <w:rPr>
          <w:rFonts w:ascii="Times New Roman" w:hAnsi="Times New Roman"/>
          <w:noProof/>
        </w:rPr>
        <w:t>6</w:t>
      </w:r>
      <w:r w:rsidRPr="004F38C7">
        <w:rPr>
          <w:rFonts w:ascii="Times New Roman" w:hAnsi="Times New Roman"/>
        </w:rPr>
        <w:fldChar w:fldCharType="end"/>
      </w:r>
      <w:r w:rsidR="00CF207E" w:rsidRPr="004F38C7">
        <w:rPr>
          <w:rFonts w:ascii="Times New Roman" w:hAnsi="Times New Roman"/>
          <w:color w:val="000000" w:themeColor="text1"/>
        </w:rPr>
        <w:t xml:space="preserve"> Schema mecanismului de plată existent</w:t>
      </w:r>
      <w:bookmarkEnd w:id="74"/>
      <w:bookmarkEnd w:id="75"/>
    </w:p>
    <w:p w14:paraId="4B3C467D" w14:textId="77777777" w:rsidR="00CF207E" w:rsidRPr="001A306D" w:rsidRDefault="00CF207E" w:rsidP="000C7CBC">
      <w:pPr>
        <w:pStyle w:val="Listparagraf"/>
        <w:spacing w:after="120"/>
        <w:ind w:left="1069"/>
        <w:jc w:val="both"/>
        <w:rPr>
          <w:rFonts w:ascii="Times New Roman" w:hAnsi="Times New Roman" w:cs="Times New Roman"/>
          <w:sz w:val="18"/>
          <w:szCs w:val="18"/>
          <w:lang w:val="fr-FR" w:eastAsia="de-DE"/>
        </w:rPr>
      </w:pPr>
    </w:p>
    <w:p w14:paraId="62690F03" w14:textId="64761CE7" w:rsidR="00CF207E" w:rsidRPr="001A306D" w:rsidRDefault="00CF207E" w:rsidP="000C7CBC">
      <w:pPr>
        <w:pStyle w:val="Listparagraf"/>
        <w:spacing w:after="120"/>
        <w:ind w:left="0"/>
        <w:jc w:val="both"/>
        <w:rPr>
          <w:rFonts w:ascii="Times New Roman" w:hAnsi="Times New Roman" w:cs="Times New Roman"/>
          <w:lang w:val="fr-FR" w:eastAsia="de-DE"/>
        </w:rPr>
      </w:pPr>
      <w:r w:rsidRPr="001A306D">
        <w:rPr>
          <w:rFonts w:ascii="Times New Roman" w:hAnsi="Times New Roman" w:cs="Times New Roman"/>
          <w:lang w:val="fr-FR" w:eastAsia="de-DE"/>
        </w:rPr>
        <w:t>Tarifele aprobate de ADI SIGD la nivelul fiecărei zone de colectare, în anul 202</w:t>
      </w:r>
      <w:r w:rsidR="009E0C33">
        <w:rPr>
          <w:rFonts w:ascii="Times New Roman" w:hAnsi="Times New Roman" w:cs="Times New Roman"/>
          <w:lang w:val="fr-FR" w:eastAsia="de-DE"/>
        </w:rPr>
        <w:t>1</w:t>
      </w:r>
      <w:r w:rsidRPr="001A306D">
        <w:rPr>
          <w:rFonts w:ascii="Times New Roman" w:hAnsi="Times New Roman" w:cs="Times New Roman"/>
          <w:lang w:val="fr-FR" w:eastAsia="de-DE"/>
        </w:rPr>
        <w:t xml:space="preserve"> sunt prezentate în tabelul următor:</w:t>
      </w:r>
    </w:p>
    <w:p w14:paraId="7371CB9D" w14:textId="0A118858" w:rsidR="00CF207E" w:rsidRPr="004F38C7" w:rsidRDefault="004A7A84" w:rsidP="004F38C7">
      <w:pPr>
        <w:pStyle w:val="Legend"/>
        <w:jc w:val="center"/>
        <w:rPr>
          <w:rFonts w:ascii="Times New Roman" w:hAnsi="Times New Roman"/>
          <w:color w:val="000000" w:themeColor="text1"/>
          <w:lang w:eastAsia="de-DE"/>
        </w:rPr>
      </w:pPr>
      <w:bookmarkStart w:id="76" w:name="_Toc100069792"/>
      <w:r w:rsidRPr="004F38C7">
        <w:rPr>
          <w:rFonts w:ascii="Times New Roman" w:hAnsi="Times New Roman"/>
        </w:rPr>
        <w:t xml:space="preserve">Tabel </w:t>
      </w:r>
      <w:r w:rsidRPr="004F38C7">
        <w:rPr>
          <w:rFonts w:ascii="Times New Roman" w:hAnsi="Times New Roman"/>
        </w:rPr>
        <w:fldChar w:fldCharType="begin"/>
      </w:r>
      <w:r w:rsidRPr="004F38C7">
        <w:rPr>
          <w:rFonts w:ascii="Times New Roman" w:hAnsi="Times New Roman"/>
        </w:rPr>
        <w:instrText xml:space="preserve"> SEQ Tabel \* ARABIC </w:instrText>
      </w:r>
      <w:r w:rsidRPr="004F38C7">
        <w:rPr>
          <w:rFonts w:ascii="Times New Roman" w:hAnsi="Times New Roman"/>
        </w:rPr>
        <w:fldChar w:fldCharType="separate"/>
      </w:r>
      <w:r w:rsidR="00A656CA">
        <w:rPr>
          <w:rFonts w:ascii="Times New Roman" w:hAnsi="Times New Roman"/>
          <w:noProof/>
        </w:rPr>
        <w:t>15</w:t>
      </w:r>
      <w:r w:rsidRPr="004F38C7">
        <w:rPr>
          <w:rFonts w:ascii="Times New Roman" w:hAnsi="Times New Roman"/>
        </w:rPr>
        <w:fldChar w:fldCharType="end"/>
      </w:r>
      <w:r w:rsidR="00CF207E" w:rsidRPr="004F38C7">
        <w:rPr>
          <w:rFonts w:ascii="Times New Roman" w:hAnsi="Times New Roman"/>
          <w:color w:val="000000" w:themeColor="text1"/>
        </w:rPr>
        <w:t xml:space="preserve"> </w:t>
      </w:r>
      <w:r w:rsidR="00CF207E" w:rsidRPr="004F38C7">
        <w:rPr>
          <w:rFonts w:ascii="Times New Roman" w:hAnsi="Times New Roman"/>
          <w:color w:val="000000" w:themeColor="text1"/>
          <w:lang w:eastAsia="de-DE"/>
        </w:rPr>
        <w:t>Tarife aprobate pe fiecare zonă, anul 202</w:t>
      </w:r>
      <w:r w:rsidR="009E0C33" w:rsidRPr="004F38C7">
        <w:rPr>
          <w:rFonts w:ascii="Times New Roman" w:hAnsi="Times New Roman"/>
          <w:color w:val="000000" w:themeColor="text1"/>
          <w:lang w:eastAsia="de-DE"/>
        </w:rPr>
        <w:t>1</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302"/>
        <w:gridCol w:w="689"/>
        <w:gridCol w:w="1594"/>
        <w:gridCol w:w="1460"/>
        <w:gridCol w:w="1349"/>
        <w:gridCol w:w="1485"/>
      </w:tblGrid>
      <w:tr w:rsidR="004A7A84" w:rsidRPr="004A7A84" w14:paraId="5AA12090" w14:textId="77777777" w:rsidTr="00FA2E7E">
        <w:trPr>
          <w:trHeight w:val="20"/>
          <w:tblHeader/>
        </w:trPr>
        <w:tc>
          <w:tcPr>
            <w:tcW w:w="225" w:type="pct"/>
            <w:vMerge w:val="restart"/>
            <w:shd w:val="clear" w:color="auto" w:fill="D9D9D9" w:themeFill="background1" w:themeFillShade="D9"/>
          </w:tcPr>
          <w:p w14:paraId="51E1D886" w14:textId="77777777" w:rsidR="007B286C" w:rsidRPr="004A7A84" w:rsidRDefault="007B286C" w:rsidP="00FD4968">
            <w:pPr>
              <w:spacing w:after="0" w:line="240" w:lineRule="auto"/>
              <w:jc w:val="center"/>
              <w:rPr>
                <w:rFonts w:ascii="Times New Roman" w:eastAsia="Calibri" w:hAnsi="Times New Roman" w:cs="Times New Roman"/>
                <w:b/>
                <w:bCs/>
                <w:sz w:val="20"/>
                <w:szCs w:val="20"/>
                <w:lang w:val="en-GB" w:eastAsia="ja-JP"/>
              </w:rPr>
            </w:pPr>
          </w:p>
          <w:p w14:paraId="603C7F78" w14:textId="77777777" w:rsidR="007B286C" w:rsidRPr="004A7A84" w:rsidRDefault="007B286C" w:rsidP="00FD4968">
            <w:pPr>
              <w:spacing w:after="0" w:line="240" w:lineRule="auto"/>
              <w:jc w:val="center"/>
              <w:rPr>
                <w:rFonts w:ascii="Times New Roman" w:eastAsia="Calibri" w:hAnsi="Times New Roman" w:cs="Times New Roman"/>
                <w:b/>
                <w:bCs/>
                <w:sz w:val="20"/>
                <w:szCs w:val="20"/>
                <w:lang w:val="en-GB" w:eastAsia="ja-JP"/>
              </w:rPr>
            </w:pPr>
          </w:p>
          <w:p w14:paraId="0BF302ED"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Nr.</w:t>
            </w:r>
          </w:p>
          <w:p w14:paraId="04C3F9E5"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crt.</w:t>
            </w:r>
          </w:p>
        </w:tc>
        <w:tc>
          <w:tcPr>
            <w:tcW w:w="1609" w:type="pct"/>
            <w:gridSpan w:val="2"/>
            <w:shd w:val="clear" w:color="auto" w:fill="D9D9D9" w:themeFill="background1" w:themeFillShade="D9"/>
            <w:vAlign w:val="center"/>
          </w:tcPr>
          <w:p w14:paraId="6D5677B7"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Tarife  (fără TVA)</w:t>
            </w:r>
          </w:p>
        </w:tc>
        <w:tc>
          <w:tcPr>
            <w:tcW w:w="857" w:type="pct"/>
            <w:shd w:val="clear" w:color="auto" w:fill="D9D9D9" w:themeFill="background1" w:themeFillShade="D9"/>
            <w:vAlign w:val="center"/>
          </w:tcPr>
          <w:p w14:paraId="293BAA28"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Zona 1 Brad</w:t>
            </w:r>
          </w:p>
        </w:tc>
        <w:tc>
          <w:tcPr>
            <w:tcW w:w="785" w:type="pct"/>
            <w:shd w:val="clear" w:color="auto" w:fill="D9D9D9" w:themeFill="background1" w:themeFillShade="D9"/>
            <w:vAlign w:val="center"/>
          </w:tcPr>
          <w:p w14:paraId="70FB91FA"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Zona 2 Hațeg</w:t>
            </w:r>
          </w:p>
        </w:tc>
        <w:tc>
          <w:tcPr>
            <w:tcW w:w="726" w:type="pct"/>
            <w:shd w:val="clear" w:color="auto" w:fill="D9D9D9" w:themeFill="background1" w:themeFillShade="D9"/>
            <w:vAlign w:val="center"/>
          </w:tcPr>
          <w:p w14:paraId="7E1C0EAA"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Zona 3 Centru</w:t>
            </w:r>
          </w:p>
        </w:tc>
        <w:tc>
          <w:tcPr>
            <w:tcW w:w="799" w:type="pct"/>
            <w:shd w:val="clear" w:color="auto" w:fill="D9D9D9" w:themeFill="background1" w:themeFillShade="D9"/>
            <w:vAlign w:val="center"/>
          </w:tcPr>
          <w:p w14:paraId="156B90DD" w14:textId="77777777" w:rsidR="007B286C" w:rsidRPr="00343E46" w:rsidRDefault="007B286C">
            <w:pPr>
              <w:spacing w:after="0" w:line="240" w:lineRule="auto"/>
              <w:jc w:val="center"/>
              <w:rPr>
                <w:rFonts w:ascii="Times New Roman" w:eastAsia="Calibri" w:hAnsi="Times New Roman" w:cs="Times New Roman"/>
                <w:b/>
                <w:bCs/>
                <w:sz w:val="20"/>
                <w:szCs w:val="20"/>
                <w:lang w:val="en-GB" w:eastAsia="ja-JP"/>
              </w:rPr>
            </w:pPr>
            <w:r w:rsidRPr="00343E46">
              <w:rPr>
                <w:rFonts w:ascii="Times New Roman" w:eastAsia="Calibri" w:hAnsi="Times New Roman" w:cs="Times New Roman"/>
                <w:b/>
                <w:bCs/>
                <w:sz w:val="20"/>
                <w:szCs w:val="20"/>
                <w:lang w:val="en-GB" w:eastAsia="ja-JP"/>
              </w:rPr>
              <w:t>Zona 4 Valea Jiului</w:t>
            </w:r>
          </w:p>
        </w:tc>
      </w:tr>
      <w:tr w:rsidR="004A7A84" w:rsidRPr="004A7A84" w14:paraId="76BFA5EB" w14:textId="77777777" w:rsidTr="00FA2E7E">
        <w:trPr>
          <w:trHeight w:val="20"/>
          <w:tblHeader/>
        </w:trPr>
        <w:tc>
          <w:tcPr>
            <w:tcW w:w="225" w:type="pct"/>
            <w:vMerge/>
            <w:shd w:val="clear" w:color="auto" w:fill="D9D9D9" w:themeFill="background1" w:themeFillShade="D9"/>
          </w:tcPr>
          <w:p w14:paraId="726B0994"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p>
        </w:tc>
        <w:tc>
          <w:tcPr>
            <w:tcW w:w="1609" w:type="pct"/>
            <w:gridSpan w:val="2"/>
            <w:vMerge w:val="restart"/>
            <w:shd w:val="clear" w:color="auto" w:fill="D9D9D9" w:themeFill="background1" w:themeFillShade="D9"/>
            <w:vAlign w:val="center"/>
          </w:tcPr>
          <w:p w14:paraId="0F5B67BB"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r w:rsidRPr="004A7A84">
              <w:rPr>
                <w:rFonts w:ascii="Times New Roman" w:eastAsia="Calibri" w:hAnsi="Times New Roman" w:cs="Times New Roman"/>
                <w:b/>
                <w:bCs/>
                <w:sz w:val="20"/>
                <w:szCs w:val="20"/>
                <w:lang w:val="en-GB" w:eastAsia="ja-JP"/>
              </w:rPr>
              <w:t>Operator</w:t>
            </w:r>
          </w:p>
        </w:tc>
        <w:tc>
          <w:tcPr>
            <w:tcW w:w="2367" w:type="pct"/>
            <w:gridSpan w:val="3"/>
            <w:shd w:val="clear" w:color="auto" w:fill="D9D9D9" w:themeFill="background1" w:themeFillShade="D9"/>
            <w:vAlign w:val="center"/>
          </w:tcPr>
          <w:p w14:paraId="40A7393D" w14:textId="53DFDFAD" w:rsidR="007B286C" w:rsidRPr="005C4BEE" w:rsidRDefault="007B286C">
            <w:pPr>
              <w:spacing w:after="0" w:line="240" w:lineRule="auto"/>
              <w:jc w:val="center"/>
              <w:rPr>
                <w:rFonts w:ascii="Times New Roman" w:eastAsia="Calibri" w:hAnsi="Times New Roman" w:cs="Times New Roman"/>
                <w:b/>
                <w:bCs/>
                <w:sz w:val="20"/>
                <w:szCs w:val="20"/>
                <w:lang w:val="pt-BR" w:eastAsia="ja-JP"/>
              </w:rPr>
            </w:pPr>
            <w:r w:rsidRPr="005C4BEE">
              <w:rPr>
                <w:rFonts w:ascii="Times New Roman" w:eastAsia="Calibri" w:hAnsi="Times New Roman" w:cs="Times New Roman"/>
                <w:b/>
                <w:bCs/>
                <w:sz w:val="20"/>
                <w:szCs w:val="20"/>
                <w:lang w:val="pt-BR" w:eastAsia="ja-JP"/>
              </w:rPr>
              <w:t>Asocierea SC Brai Cata SRL – SC Ted Trans 2002 SRL</w:t>
            </w:r>
            <w:r w:rsidR="005C4BEE" w:rsidRPr="005C4BEE">
              <w:rPr>
                <w:rFonts w:ascii="Times New Roman" w:eastAsia="Calibri" w:hAnsi="Times New Roman" w:cs="Times New Roman"/>
                <w:b/>
                <w:bCs/>
                <w:sz w:val="20"/>
                <w:szCs w:val="20"/>
                <w:lang w:val="pt-BR" w:eastAsia="ja-JP"/>
              </w:rPr>
              <w:t>-r</w:t>
            </w:r>
            <w:r w:rsidR="005C4BEE">
              <w:rPr>
                <w:rFonts w:ascii="Times New Roman" w:eastAsia="Calibri" w:hAnsi="Times New Roman" w:cs="Times New Roman"/>
                <w:b/>
                <w:bCs/>
                <w:sz w:val="20"/>
                <w:szCs w:val="20"/>
                <w:lang w:val="pt-BR" w:eastAsia="ja-JP"/>
              </w:rPr>
              <w:t>eziliat</w:t>
            </w:r>
          </w:p>
        </w:tc>
        <w:tc>
          <w:tcPr>
            <w:tcW w:w="799" w:type="pct"/>
            <w:shd w:val="clear" w:color="auto" w:fill="D9D9D9" w:themeFill="background1" w:themeFillShade="D9"/>
            <w:vAlign w:val="center"/>
          </w:tcPr>
          <w:p w14:paraId="6A4BBDDD" w14:textId="77777777" w:rsidR="007B286C" w:rsidRPr="00343E46" w:rsidRDefault="007B286C">
            <w:pPr>
              <w:spacing w:after="0" w:line="240" w:lineRule="auto"/>
              <w:jc w:val="center"/>
              <w:rPr>
                <w:rFonts w:ascii="Times New Roman" w:eastAsia="Calibri" w:hAnsi="Times New Roman" w:cs="Times New Roman"/>
                <w:b/>
                <w:bCs/>
                <w:sz w:val="20"/>
                <w:szCs w:val="20"/>
                <w:lang w:val="fr-FR" w:eastAsia="ja-JP"/>
              </w:rPr>
            </w:pPr>
            <w:r w:rsidRPr="00343E46">
              <w:rPr>
                <w:rFonts w:ascii="Times New Roman" w:eastAsia="Calibri" w:hAnsi="Times New Roman" w:cs="Times New Roman"/>
                <w:b/>
                <w:bCs/>
                <w:sz w:val="20"/>
                <w:szCs w:val="20"/>
                <w:lang w:val="fr-FR" w:eastAsia="ja-JP"/>
              </w:rPr>
              <w:t>SC Supercom SA</w:t>
            </w:r>
          </w:p>
        </w:tc>
      </w:tr>
      <w:tr w:rsidR="004A7A84" w:rsidRPr="004A7A84" w14:paraId="40A08462" w14:textId="77777777" w:rsidTr="00FA2E7E">
        <w:trPr>
          <w:trHeight w:val="20"/>
          <w:tblHeader/>
        </w:trPr>
        <w:tc>
          <w:tcPr>
            <w:tcW w:w="225" w:type="pct"/>
            <w:vMerge/>
            <w:shd w:val="clear" w:color="auto" w:fill="D9D9D9" w:themeFill="background1" w:themeFillShade="D9"/>
          </w:tcPr>
          <w:p w14:paraId="314D1205"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p>
        </w:tc>
        <w:tc>
          <w:tcPr>
            <w:tcW w:w="1609" w:type="pct"/>
            <w:gridSpan w:val="2"/>
            <w:vMerge/>
            <w:shd w:val="clear" w:color="auto" w:fill="D9D9D9" w:themeFill="background1" w:themeFillShade="D9"/>
            <w:vAlign w:val="center"/>
          </w:tcPr>
          <w:p w14:paraId="74B92826" w14:textId="77777777" w:rsidR="007B286C" w:rsidRPr="004A7A84" w:rsidRDefault="007B286C">
            <w:pPr>
              <w:spacing w:after="0" w:line="240" w:lineRule="auto"/>
              <w:jc w:val="center"/>
              <w:rPr>
                <w:rFonts w:ascii="Times New Roman" w:eastAsia="Calibri" w:hAnsi="Times New Roman" w:cs="Times New Roman"/>
                <w:b/>
                <w:bCs/>
                <w:sz w:val="20"/>
                <w:szCs w:val="20"/>
                <w:lang w:val="en-GB" w:eastAsia="ja-JP"/>
              </w:rPr>
            </w:pPr>
          </w:p>
        </w:tc>
        <w:tc>
          <w:tcPr>
            <w:tcW w:w="857" w:type="pct"/>
            <w:shd w:val="clear" w:color="auto" w:fill="D9D9D9" w:themeFill="background1" w:themeFillShade="D9"/>
            <w:vAlign w:val="center"/>
          </w:tcPr>
          <w:p w14:paraId="7E462DF1" w14:textId="77777777" w:rsidR="007B286C" w:rsidRPr="004A7A84" w:rsidRDefault="007B286C">
            <w:pPr>
              <w:spacing w:after="0" w:line="240" w:lineRule="auto"/>
              <w:jc w:val="center"/>
              <w:rPr>
                <w:rFonts w:ascii="Times New Roman" w:eastAsia="Calibri" w:hAnsi="Times New Roman" w:cs="Times New Roman"/>
                <w:b/>
                <w:bCs/>
                <w:sz w:val="20"/>
                <w:szCs w:val="20"/>
                <w:lang w:eastAsia="ja-JP"/>
              </w:rPr>
            </w:pPr>
            <w:r w:rsidRPr="004A7A84">
              <w:rPr>
                <w:rFonts w:ascii="Times New Roman" w:eastAsia="Calibri" w:hAnsi="Times New Roman" w:cs="Times New Roman"/>
                <w:b/>
                <w:bCs/>
                <w:sz w:val="20"/>
                <w:szCs w:val="20"/>
                <w:lang w:eastAsia="ja-JP"/>
              </w:rPr>
              <w:t xml:space="preserve">conform </w:t>
            </w:r>
          </w:p>
          <w:p w14:paraId="655D655E" w14:textId="77777777" w:rsidR="007B286C" w:rsidRPr="004A7A84" w:rsidRDefault="007B286C">
            <w:pPr>
              <w:spacing w:after="0" w:line="240" w:lineRule="auto"/>
              <w:jc w:val="center"/>
              <w:rPr>
                <w:rFonts w:ascii="Times New Roman" w:eastAsia="Calibri" w:hAnsi="Times New Roman" w:cs="Times New Roman"/>
                <w:b/>
                <w:bCs/>
                <w:sz w:val="20"/>
                <w:szCs w:val="20"/>
                <w:lang w:eastAsia="ja-JP"/>
              </w:rPr>
            </w:pPr>
            <w:r w:rsidRPr="004A7A84">
              <w:rPr>
                <w:rFonts w:ascii="Times New Roman" w:eastAsia="Calibri" w:hAnsi="Times New Roman" w:cs="Times New Roman"/>
                <w:b/>
                <w:bCs/>
                <w:sz w:val="20"/>
                <w:szCs w:val="20"/>
                <w:lang w:eastAsia="ja-JP"/>
              </w:rPr>
              <w:t>AA 1/19.07.2021</w:t>
            </w:r>
          </w:p>
        </w:tc>
        <w:tc>
          <w:tcPr>
            <w:tcW w:w="785" w:type="pct"/>
            <w:shd w:val="clear" w:color="auto" w:fill="D9D9D9" w:themeFill="background1" w:themeFillShade="D9"/>
            <w:vAlign w:val="center"/>
          </w:tcPr>
          <w:p w14:paraId="4B06B9DD" w14:textId="77777777" w:rsidR="007B286C" w:rsidRPr="004A7A84" w:rsidRDefault="007B286C">
            <w:pPr>
              <w:spacing w:after="0" w:line="240" w:lineRule="auto"/>
              <w:jc w:val="center"/>
              <w:rPr>
                <w:rFonts w:ascii="Times New Roman" w:eastAsia="Calibri" w:hAnsi="Times New Roman" w:cs="Times New Roman"/>
                <w:b/>
                <w:bCs/>
                <w:sz w:val="20"/>
                <w:szCs w:val="20"/>
                <w:lang w:eastAsia="ja-JP"/>
              </w:rPr>
            </w:pPr>
            <w:r w:rsidRPr="004A7A84">
              <w:rPr>
                <w:rFonts w:ascii="Times New Roman" w:eastAsia="Calibri" w:hAnsi="Times New Roman" w:cs="Times New Roman"/>
                <w:b/>
                <w:bCs/>
                <w:sz w:val="20"/>
                <w:szCs w:val="20"/>
                <w:lang w:eastAsia="ja-JP"/>
              </w:rPr>
              <w:t xml:space="preserve">conform </w:t>
            </w:r>
          </w:p>
          <w:p w14:paraId="5C1530A5" w14:textId="77777777" w:rsidR="007B286C" w:rsidRPr="004A7A84" w:rsidRDefault="007B286C">
            <w:pPr>
              <w:spacing w:after="0" w:line="240" w:lineRule="auto"/>
              <w:jc w:val="center"/>
              <w:rPr>
                <w:rFonts w:ascii="Times New Roman" w:eastAsia="Calibri" w:hAnsi="Times New Roman" w:cs="Times New Roman"/>
                <w:b/>
                <w:bCs/>
                <w:sz w:val="20"/>
                <w:szCs w:val="20"/>
                <w:lang w:eastAsia="ja-JP"/>
              </w:rPr>
            </w:pPr>
            <w:r w:rsidRPr="004A7A84">
              <w:rPr>
                <w:rFonts w:ascii="Times New Roman" w:eastAsia="Calibri" w:hAnsi="Times New Roman" w:cs="Times New Roman"/>
                <w:b/>
                <w:bCs/>
                <w:sz w:val="20"/>
                <w:szCs w:val="20"/>
                <w:lang w:eastAsia="ja-JP"/>
              </w:rPr>
              <w:t>AA 1/19.07.2021</w:t>
            </w:r>
          </w:p>
        </w:tc>
        <w:tc>
          <w:tcPr>
            <w:tcW w:w="726" w:type="pct"/>
            <w:shd w:val="clear" w:color="auto" w:fill="D9D9D9" w:themeFill="background1" w:themeFillShade="D9"/>
            <w:vAlign w:val="center"/>
          </w:tcPr>
          <w:p w14:paraId="33F81038" w14:textId="77777777" w:rsidR="007B286C" w:rsidRPr="004A7A84" w:rsidRDefault="007B286C">
            <w:pPr>
              <w:spacing w:after="0" w:line="240" w:lineRule="auto"/>
              <w:jc w:val="center"/>
              <w:rPr>
                <w:rFonts w:ascii="Times New Roman" w:eastAsia="Calibri" w:hAnsi="Times New Roman" w:cs="Times New Roman"/>
                <w:b/>
                <w:bCs/>
                <w:sz w:val="20"/>
                <w:szCs w:val="20"/>
                <w:lang w:eastAsia="ja-JP"/>
              </w:rPr>
            </w:pPr>
            <w:r w:rsidRPr="004A7A84">
              <w:rPr>
                <w:rFonts w:ascii="Times New Roman" w:eastAsia="Calibri" w:hAnsi="Times New Roman" w:cs="Times New Roman"/>
                <w:b/>
                <w:bCs/>
                <w:sz w:val="20"/>
                <w:szCs w:val="20"/>
                <w:lang w:eastAsia="ja-JP"/>
              </w:rPr>
              <w:t xml:space="preserve">conform </w:t>
            </w:r>
          </w:p>
          <w:p w14:paraId="4E930BDC" w14:textId="77777777" w:rsidR="007B286C" w:rsidRPr="004A7A84" w:rsidRDefault="007B286C">
            <w:pPr>
              <w:spacing w:after="0" w:line="240" w:lineRule="auto"/>
              <w:jc w:val="center"/>
              <w:rPr>
                <w:rFonts w:ascii="Times New Roman" w:eastAsia="Calibri" w:hAnsi="Times New Roman" w:cs="Times New Roman"/>
                <w:b/>
                <w:bCs/>
                <w:sz w:val="20"/>
                <w:szCs w:val="20"/>
                <w:lang w:eastAsia="ja-JP"/>
              </w:rPr>
            </w:pPr>
            <w:r w:rsidRPr="004A7A84">
              <w:rPr>
                <w:rFonts w:ascii="Times New Roman" w:eastAsia="Calibri" w:hAnsi="Times New Roman" w:cs="Times New Roman"/>
                <w:b/>
                <w:bCs/>
                <w:sz w:val="20"/>
                <w:szCs w:val="20"/>
                <w:lang w:eastAsia="ja-JP"/>
              </w:rPr>
              <w:t>AA 2/19.07.2021</w:t>
            </w:r>
          </w:p>
        </w:tc>
        <w:tc>
          <w:tcPr>
            <w:tcW w:w="799" w:type="pct"/>
            <w:shd w:val="clear" w:color="auto" w:fill="D9D9D9" w:themeFill="background1" w:themeFillShade="D9"/>
            <w:vAlign w:val="center"/>
          </w:tcPr>
          <w:p w14:paraId="7A3AD6C0" w14:textId="77777777" w:rsidR="007B286C" w:rsidRPr="00343E46" w:rsidRDefault="007B286C">
            <w:pPr>
              <w:spacing w:after="0" w:line="240" w:lineRule="auto"/>
              <w:jc w:val="center"/>
              <w:rPr>
                <w:rFonts w:ascii="Times New Roman" w:eastAsia="Calibri" w:hAnsi="Times New Roman" w:cs="Times New Roman"/>
                <w:b/>
                <w:bCs/>
                <w:sz w:val="20"/>
                <w:szCs w:val="20"/>
                <w:lang w:val="fr-FR" w:eastAsia="ja-JP"/>
              </w:rPr>
            </w:pPr>
            <w:r w:rsidRPr="00343E46">
              <w:rPr>
                <w:rFonts w:ascii="Times New Roman" w:eastAsia="Calibri" w:hAnsi="Times New Roman" w:cs="Times New Roman"/>
                <w:b/>
                <w:bCs/>
                <w:sz w:val="20"/>
                <w:szCs w:val="20"/>
                <w:lang w:val="fr-FR" w:eastAsia="ja-JP"/>
              </w:rPr>
              <w:t xml:space="preserve">conform </w:t>
            </w:r>
          </w:p>
          <w:p w14:paraId="3E4D902B" w14:textId="77777777" w:rsidR="007B286C" w:rsidRPr="00343E46" w:rsidRDefault="007B286C">
            <w:pPr>
              <w:spacing w:after="0" w:line="240" w:lineRule="auto"/>
              <w:jc w:val="center"/>
              <w:rPr>
                <w:rFonts w:ascii="Times New Roman" w:eastAsia="Calibri" w:hAnsi="Times New Roman" w:cs="Times New Roman"/>
                <w:b/>
                <w:bCs/>
                <w:sz w:val="20"/>
                <w:szCs w:val="20"/>
                <w:lang w:val="fr-FR" w:eastAsia="ja-JP"/>
              </w:rPr>
            </w:pPr>
            <w:r w:rsidRPr="00343E46">
              <w:rPr>
                <w:rFonts w:ascii="Times New Roman" w:eastAsia="Calibri" w:hAnsi="Times New Roman" w:cs="Times New Roman"/>
                <w:b/>
                <w:bCs/>
                <w:sz w:val="20"/>
                <w:szCs w:val="20"/>
                <w:lang w:val="fr-FR" w:eastAsia="ja-JP"/>
              </w:rPr>
              <w:t>AA 1/27.11.2020</w:t>
            </w:r>
          </w:p>
        </w:tc>
      </w:tr>
      <w:tr w:rsidR="004A7A84" w:rsidRPr="004A7A84" w14:paraId="1C799FE8" w14:textId="77777777" w:rsidTr="00FD4968">
        <w:trPr>
          <w:trHeight w:val="20"/>
        </w:trPr>
        <w:tc>
          <w:tcPr>
            <w:tcW w:w="225" w:type="pct"/>
            <w:vMerge w:val="restart"/>
          </w:tcPr>
          <w:p w14:paraId="6903775F" w14:textId="77777777" w:rsidR="007B286C" w:rsidRPr="004A7A84" w:rsidRDefault="007B286C" w:rsidP="00FD4968">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1</w:t>
            </w:r>
          </w:p>
        </w:tc>
        <w:tc>
          <w:tcPr>
            <w:tcW w:w="1234" w:type="pct"/>
            <w:vMerge w:val="restart"/>
            <w:shd w:val="clear" w:color="auto" w:fill="auto"/>
            <w:vAlign w:val="center"/>
          </w:tcPr>
          <w:p w14:paraId="45075433" w14:textId="77777777" w:rsidR="007B286C" w:rsidRPr="00F4772B" w:rsidRDefault="007B286C" w:rsidP="00FD4968">
            <w:pPr>
              <w:spacing w:after="0" w:line="240" w:lineRule="auto"/>
              <w:jc w:val="center"/>
              <w:rPr>
                <w:rFonts w:ascii="Times New Roman" w:eastAsia="Calibri" w:hAnsi="Times New Roman" w:cs="Times New Roman"/>
                <w:sz w:val="20"/>
                <w:szCs w:val="20"/>
                <w:lang w:val="pt-BR" w:eastAsia="ja-JP"/>
              </w:rPr>
            </w:pPr>
            <w:r w:rsidRPr="00F4772B">
              <w:rPr>
                <w:rFonts w:ascii="Times New Roman" w:eastAsia="Calibri" w:hAnsi="Times New Roman" w:cs="Times New Roman"/>
                <w:sz w:val="20"/>
                <w:szCs w:val="20"/>
                <w:lang w:val="pt-BR" w:eastAsia="ja-JP"/>
              </w:rPr>
              <w:t>Colectarea separată și transportul separat al deșeurilor reziduale pentru casnici (lei/tonă)</w:t>
            </w:r>
          </w:p>
        </w:tc>
        <w:tc>
          <w:tcPr>
            <w:tcW w:w="375" w:type="pct"/>
            <w:shd w:val="clear" w:color="auto" w:fill="auto"/>
            <w:vAlign w:val="center"/>
          </w:tcPr>
          <w:p w14:paraId="4535F674"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urban</w:t>
            </w:r>
          </w:p>
        </w:tc>
        <w:tc>
          <w:tcPr>
            <w:tcW w:w="857" w:type="pct"/>
            <w:shd w:val="clear" w:color="auto" w:fill="auto"/>
            <w:vAlign w:val="center"/>
          </w:tcPr>
          <w:p w14:paraId="423C9662"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433,9</w:t>
            </w:r>
          </w:p>
        </w:tc>
        <w:tc>
          <w:tcPr>
            <w:tcW w:w="785" w:type="pct"/>
            <w:shd w:val="clear" w:color="auto" w:fill="auto"/>
            <w:vAlign w:val="center"/>
          </w:tcPr>
          <w:p w14:paraId="29620A11" w14:textId="77777777" w:rsidR="007B286C" w:rsidRPr="00343E46" w:rsidRDefault="007B286C" w:rsidP="00343E46">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414,25</w:t>
            </w:r>
          </w:p>
        </w:tc>
        <w:tc>
          <w:tcPr>
            <w:tcW w:w="726" w:type="pct"/>
            <w:shd w:val="clear" w:color="auto" w:fill="auto"/>
            <w:vAlign w:val="center"/>
          </w:tcPr>
          <w:p w14:paraId="3128E733"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498,18</w:t>
            </w:r>
          </w:p>
        </w:tc>
        <w:tc>
          <w:tcPr>
            <w:tcW w:w="799" w:type="pct"/>
            <w:vMerge w:val="restart"/>
            <w:shd w:val="clear" w:color="auto" w:fill="auto"/>
            <w:vAlign w:val="center"/>
          </w:tcPr>
          <w:p w14:paraId="093A4BC6"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176,25</w:t>
            </w:r>
          </w:p>
        </w:tc>
      </w:tr>
      <w:tr w:rsidR="004A7A84" w:rsidRPr="004A7A84" w14:paraId="7BB9CF51" w14:textId="77777777" w:rsidTr="00FD4968">
        <w:trPr>
          <w:trHeight w:val="20"/>
        </w:trPr>
        <w:tc>
          <w:tcPr>
            <w:tcW w:w="225" w:type="pct"/>
            <w:vMerge/>
          </w:tcPr>
          <w:p w14:paraId="00F84ADF"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p>
        </w:tc>
        <w:tc>
          <w:tcPr>
            <w:tcW w:w="1234" w:type="pct"/>
            <w:vMerge/>
            <w:shd w:val="clear" w:color="auto" w:fill="auto"/>
            <w:vAlign w:val="center"/>
          </w:tcPr>
          <w:p w14:paraId="505CFA58"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p>
        </w:tc>
        <w:tc>
          <w:tcPr>
            <w:tcW w:w="375" w:type="pct"/>
            <w:shd w:val="clear" w:color="auto" w:fill="auto"/>
            <w:vAlign w:val="center"/>
          </w:tcPr>
          <w:p w14:paraId="19FCD7B1"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rural</w:t>
            </w:r>
          </w:p>
        </w:tc>
        <w:tc>
          <w:tcPr>
            <w:tcW w:w="857" w:type="pct"/>
            <w:shd w:val="clear" w:color="auto" w:fill="auto"/>
            <w:vAlign w:val="center"/>
          </w:tcPr>
          <w:p w14:paraId="13EB5873"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508,34</w:t>
            </w:r>
          </w:p>
        </w:tc>
        <w:tc>
          <w:tcPr>
            <w:tcW w:w="785" w:type="pct"/>
            <w:shd w:val="clear" w:color="auto" w:fill="auto"/>
            <w:vAlign w:val="center"/>
          </w:tcPr>
          <w:p w14:paraId="46AD01A1" w14:textId="77777777" w:rsidR="007B286C" w:rsidRPr="00343E46" w:rsidRDefault="007B286C" w:rsidP="00343E46">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217,88</w:t>
            </w:r>
          </w:p>
        </w:tc>
        <w:tc>
          <w:tcPr>
            <w:tcW w:w="726" w:type="pct"/>
            <w:shd w:val="clear" w:color="auto" w:fill="auto"/>
            <w:vAlign w:val="center"/>
          </w:tcPr>
          <w:p w14:paraId="76244CC2"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492,24</w:t>
            </w:r>
          </w:p>
        </w:tc>
        <w:tc>
          <w:tcPr>
            <w:tcW w:w="799" w:type="pct"/>
            <w:vMerge/>
            <w:shd w:val="clear" w:color="auto" w:fill="auto"/>
            <w:vAlign w:val="center"/>
          </w:tcPr>
          <w:p w14:paraId="69A1B56C"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p>
        </w:tc>
      </w:tr>
      <w:tr w:rsidR="004A7A84" w:rsidRPr="004A7A84" w14:paraId="44A666F6" w14:textId="77777777" w:rsidTr="00FD4968">
        <w:trPr>
          <w:trHeight w:val="20"/>
        </w:trPr>
        <w:tc>
          <w:tcPr>
            <w:tcW w:w="225" w:type="pct"/>
            <w:vMerge w:val="restart"/>
          </w:tcPr>
          <w:p w14:paraId="22534386" w14:textId="77777777" w:rsidR="007B286C" w:rsidRPr="004A7A84" w:rsidRDefault="007B286C" w:rsidP="00FD4968">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2</w:t>
            </w:r>
          </w:p>
        </w:tc>
        <w:tc>
          <w:tcPr>
            <w:tcW w:w="1234" w:type="pct"/>
            <w:vMerge w:val="restart"/>
            <w:shd w:val="clear" w:color="auto" w:fill="auto"/>
            <w:vAlign w:val="center"/>
          </w:tcPr>
          <w:p w14:paraId="6F523123" w14:textId="77777777" w:rsidR="007B286C" w:rsidRPr="00F4772B" w:rsidRDefault="007B286C" w:rsidP="00FD4968">
            <w:pPr>
              <w:spacing w:after="0" w:line="240" w:lineRule="auto"/>
              <w:jc w:val="center"/>
              <w:rPr>
                <w:rFonts w:ascii="Times New Roman" w:eastAsia="Calibri" w:hAnsi="Times New Roman" w:cs="Times New Roman"/>
                <w:sz w:val="20"/>
                <w:szCs w:val="20"/>
                <w:lang w:val="pt-BR" w:eastAsia="ja-JP"/>
              </w:rPr>
            </w:pPr>
            <w:r w:rsidRPr="00F4772B">
              <w:rPr>
                <w:rFonts w:ascii="Times New Roman" w:eastAsia="Calibri" w:hAnsi="Times New Roman" w:cs="Times New Roman"/>
                <w:sz w:val="20"/>
                <w:szCs w:val="20"/>
                <w:lang w:val="pt-BR" w:eastAsia="ja-JP"/>
              </w:rPr>
              <w:t>Colectarea separată și transportul separate al deșeurilor reciclabile pentru casnici (lei/tonă)</w:t>
            </w:r>
          </w:p>
        </w:tc>
        <w:tc>
          <w:tcPr>
            <w:tcW w:w="375" w:type="pct"/>
            <w:shd w:val="clear" w:color="auto" w:fill="auto"/>
            <w:vAlign w:val="center"/>
          </w:tcPr>
          <w:p w14:paraId="3F33F42A"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urban</w:t>
            </w:r>
          </w:p>
        </w:tc>
        <w:tc>
          <w:tcPr>
            <w:tcW w:w="857" w:type="pct"/>
            <w:vMerge w:val="restart"/>
            <w:shd w:val="clear" w:color="auto" w:fill="auto"/>
            <w:vAlign w:val="center"/>
          </w:tcPr>
          <w:p w14:paraId="472AD130"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842,36</w:t>
            </w:r>
          </w:p>
        </w:tc>
        <w:tc>
          <w:tcPr>
            <w:tcW w:w="785" w:type="pct"/>
            <w:vMerge w:val="restart"/>
            <w:shd w:val="clear" w:color="auto" w:fill="auto"/>
            <w:vAlign w:val="center"/>
          </w:tcPr>
          <w:p w14:paraId="50A807C9" w14:textId="77777777" w:rsidR="007B286C" w:rsidRPr="00343E46" w:rsidRDefault="007B286C" w:rsidP="00343E46">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669,96</w:t>
            </w:r>
          </w:p>
        </w:tc>
        <w:tc>
          <w:tcPr>
            <w:tcW w:w="726" w:type="pct"/>
            <w:vMerge w:val="restart"/>
            <w:shd w:val="clear" w:color="auto" w:fill="auto"/>
            <w:vAlign w:val="center"/>
          </w:tcPr>
          <w:p w14:paraId="593F92B1"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761,46</w:t>
            </w:r>
          </w:p>
        </w:tc>
        <w:tc>
          <w:tcPr>
            <w:tcW w:w="799" w:type="pct"/>
            <w:vMerge w:val="restart"/>
            <w:shd w:val="clear" w:color="auto" w:fill="auto"/>
            <w:vAlign w:val="center"/>
          </w:tcPr>
          <w:p w14:paraId="76EB86FC"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486,68</w:t>
            </w:r>
          </w:p>
        </w:tc>
      </w:tr>
      <w:tr w:rsidR="004A7A84" w:rsidRPr="004A7A84" w14:paraId="6D40B835" w14:textId="77777777" w:rsidTr="00FD4968">
        <w:trPr>
          <w:trHeight w:val="20"/>
        </w:trPr>
        <w:tc>
          <w:tcPr>
            <w:tcW w:w="225" w:type="pct"/>
            <w:vMerge/>
          </w:tcPr>
          <w:p w14:paraId="3EC8B71F"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p>
        </w:tc>
        <w:tc>
          <w:tcPr>
            <w:tcW w:w="1234" w:type="pct"/>
            <w:vMerge/>
            <w:shd w:val="clear" w:color="auto" w:fill="auto"/>
            <w:vAlign w:val="center"/>
          </w:tcPr>
          <w:p w14:paraId="3525EC3D"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p>
        </w:tc>
        <w:tc>
          <w:tcPr>
            <w:tcW w:w="375" w:type="pct"/>
            <w:shd w:val="clear" w:color="auto" w:fill="auto"/>
            <w:vAlign w:val="center"/>
          </w:tcPr>
          <w:p w14:paraId="0AE4C10C" w14:textId="77777777" w:rsidR="007B286C" w:rsidRPr="004A7A84" w:rsidRDefault="007B286C">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rural</w:t>
            </w:r>
          </w:p>
        </w:tc>
        <w:tc>
          <w:tcPr>
            <w:tcW w:w="857" w:type="pct"/>
            <w:vMerge/>
            <w:shd w:val="clear" w:color="auto" w:fill="auto"/>
            <w:vAlign w:val="center"/>
          </w:tcPr>
          <w:p w14:paraId="04CE9785"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p>
        </w:tc>
        <w:tc>
          <w:tcPr>
            <w:tcW w:w="785" w:type="pct"/>
            <w:vMerge/>
            <w:shd w:val="clear" w:color="auto" w:fill="auto"/>
            <w:vAlign w:val="center"/>
          </w:tcPr>
          <w:p w14:paraId="0497789A" w14:textId="77777777" w:rsidR="007B286C" w:rsidRPr="00343E46" w:rsidRDefault="007B286C" w:rsidP="00343E46">
            <w:pPr>
              <w:spacing w:after="0" w:line="240" w:lineRule="auto"/>
              <w:jc w:val="center"/>
              <w:rPr>
                <w:rFonts w:ascii="Times New Roman" w:eastAsia="Calibri" w:hAnsi="Times New Roman" w:cs="Times New Roman"/>
                <w:sz w:val="20"/>
                <w:szCs w:val="20"/>
                <w:lang w:val="en-GB" w:eastAsia="ja-JP"/>
              </w:rPr>
            </w:pPr>
          </w:p>
        </w:tc>
        <w:tc>
          <w:tcPr>
            <w:tcW w:w="726" w:type="pct"/>
            <w:vMerge/>
            <w:shd w:val="clear" w:color="auto" w:fill="auto"/>
            <w:vAlign w:val="center"/>
          </w:tcPr>
          <w:p w14:paraId="41FA50A9"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p>
        </w:tc>
        <w:tc>
          <w:tcPr>
            <w:tcW w:w="799" w:type="pct"/>
            <w:vMerge/>
            <w:shd w:val="clear" w:color="auto" w:fill="auto"/>
            <w:vAlign w:val="center"/>
          </w:tcPr>
          <w:p w14:paraId="3AF53D62"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p>
        </w:tc>
      </w:tr>
      <w:tr w:rsidR="004A7A84" w:rsidRPr="004A7A84" w14:paraId="74ECF5A8" w14:textId="77777777" w:rsidTr="00FD4968">
        <w:trPr>
          <w:trHeight w:val="20"/>
        </w:trPr>
        <w:tc>
          <w:tcPr>
            <w:tcW w:w="225" w:type="pct"/>
          </w:tcPr>
          <w:p w14:paraId="66E7C0C3" w14:textId="77777777" w:rsidR="007B286C" w:rsidRPr="004A7A84" w:rsidRDefault="007B286C" w:rsidP="00FD4968">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3</w:t>
            </w:r>
          </w:p>
        </w:tc>
        <w:tc>
          <w:tcPr>
            <w:tcW w:w="1609" w:type="pct"/>
            <w:gridSpan w:val="2"/>
            <w:shd w:val="clear" w:color="auto" w:fill="auto"/>
            <w:vAlign w:val="center"/>
          </w:tcPr>
          <w:p w14:paraId="63DAEE40" w14:textId="77777777" w:rsidR="007B286C" w:rsidRPr="004A7A84" w:rsidRDefault="007B286C"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Colectarea separată și transportul separat al deșeurilor reziduale pentru non-casnici (lei/tonă)</w:t>
            </w:r>
          </w:p>
        </w:tc>
        <w:tc>
          <w:tcPr>
            <w:tcW w:w="857" w:type="pct"/>
            <w:shd w:val="clear" w:color="auto" w:fill="auto"/>
            <w:vAlign w:val="center"/>
          </w:tcPr>
          <w:p w14:paraId="60F2FF4A" w14:textId="77777777" w:rsidR="007B286C" w:rsidRPr="00343E46" w:rsidRDefault="007B286C">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318,42</w:t>
            </w:r>
          </w:p>
        </w:tc>
        <w:tc>
          <w:tcPr>
            <w:tcW w:w="785" w:type="pct"/>
            <w:shd w:val="clear" w:color="auto" w:fill="auto"/>
            <w:vAlign w:val="center"/>
          </w:tcPr>
          <w:p w14:paraId="6538A541" w14:textId="77777777" w:rsidR="007B286C" w:rsidRPr="00343E46" w:rsidRDefault="007B286C" w:rsidP="00343E46">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288,54</w:t>
            </w:r>
          </w:p>
        </w:tc>
        <w:tc>
          <w:tcPr>
            <w:tcW w:w="726" w:type="pct"/>
            <w:shd w:val="clear" w:color="auto" w:fill="auto"/>
            <w:vAlign w:val="center"/>
          </w:tcPr>
          <w:p w14:paraId="4928939E"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336,63</w:t>
            </w:r>
          </w:p>
        </w:tc>
        <w:tc>
          <w:tcPr>
            <w:tcW w:w="799" w:type="pct"/>
            <w:shd w:val="clear" w:color="auto" w:fill="auto"/>
            <w:vAlign w:val="center"/>
          </w:tcPr>
          <w:p w14:paraId="34B3E88B"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taxă</w:t>
            </w:r>
          </w:p>
        </w:tc>
      </w:tr>
      <w:tr w:rsidR="004A7A84" w:rsidRPr="004A7A84" w14:paraId="273E1B10" w14:textId="77777777" w:rsidTr="00FD4968">
        <w:trPr>
          <w:trHeight w:val="20"/>
        </w:trPr>
        <w:tc>
          <w:tcPr>
            <w:tcW w:w="225" w:type="pct"/>
          </w:tcPr>
          <w:p w14:paraId="41993414" w14:textId="77777777" w:rsidR="007B286C" w:rsidRPr="004A7A84" w:rsidRDefault="007B286C" w:rsidP="00FD4968">
            <w:pPr>
              <w:spacing w:after="0" w:line="240" w:lineRule="auto"/>
              <w:jc w:val="center"/>
              <w:rPr>
                <w:rFonts w:ascii="Times New Roman" w:eastAsia="Calibri" w:hAnsi="Times New Roman" w:cs="Times New Roman"/>
                <w:sz w:val="20"/>
                <w:szCs w:val="20"/>
                <w:lang w:val="en-GB" w:eastAsia="ja-JP"/>
              </w:rPr>
            </w:pPr>
            <w:r w:rsidRPr="004A7A84">
              <w:rPr>
                <w:rFonts w:ascii="Times New Roman" w:eastAsia="Calibri" w:hAnsi="Times New Roman" w:cs="Times New Roman"/>
                <w:sz w:val="20"/>
                <w:szCs w:val="20"/>
                <w:lang w:val="en-GB" w:eastAsia="ja-JP"/>
              </w:rPr>
              <w:t>4</w:t>
            </w:r>
          </w:p>
        </w:tc>
        <w:tc>
          <w:tcPr>
            <w:tcW w:w="1609" w:type="pct"/>
            <w:gridSpan w:val="2"/>
            <w:shd w:val="clear" w:color="auto" w:fill="auto"/>
            <w:vAlign w:val="center"/>
          </w:tcPr>
          <w:p w14:paraId="2D6FBB75" w14:textId="77777777" w:rsidR="007B286C" w:rsidRPr="004A7A84" w:rsidRDefault="007B286C"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Colectarea separată și transportul separate al deșeurilor reciclabile pentru non-casnici (lei/tonă)</w:t>
            </w:r>
          </w:p>
        </w:tc>
        <w:tc>
          <w:tcPr>
            <w:tcW w:w="857" w:type="pct"/>
            <w:shd w:val="clear" w:color="auto" w:fill="auto"/>
            <w:vAlign w:val="center"/>
          </w:tcPr>
          <w:p w14:paraId="32774954" w14:textId="77777777" w:rsidR="007B286C" w:rsidRPr="00343E46" w:rsidRDefault="007B286C" w:rsidP="005C3BD0">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842,36</w:t>
            </w:r>
          </w:p>
        </w:tc>
        <w:tc>
          <w:tcPr>
            <w:tcW w:w="785" w:type="pct"/>
            <w:shd w:val="clear" w:color="auto" w:fill="auto"/>
            <w:vAlign w:val="center"/>
          </w:tcPr>
          <w:p w14:paraId="2544DC7B" w14:textId="77777777" w:rsidR="007B286C" w:rsidRPr="00343E46" w:rsidRDefault="007B286C" w:rsidP="00343E46">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669,96</w:t>
            </w:r>
          </w:p>
        </w:tc>
        <w:tc>
          <w:tcPr>
            <w:tcW w:w="726" w:type="pct"/>
            <w:shd w:val="clear" w:color="auto" w:fill="auto"/>
            <w:vAlign w:val="center"/>
          </w:tcPr>
          <w:p w14:paraId="5DCB20AA"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761,46</w:t>
            </w:r>
          </w:p>
        </w:tc>
        <w:tc>
          <w:tcPr>
            <w:tcW w:w="799" w:type="pct"/>
            <w:shd w:val="clear" w:color="auto" w:fill="auto"/>
            <w:vAlign w:val="center"/>
          </w:tcPr>
          <w:p w14:paraId="54B10C9F" w14:textId="77777777" w:rsidR="007B286C" w:rsidRPr="00343E46" w:rsidRDefault="007B286C" w:rsidP="00FD4968">
            <w:pPr>
              <w:spacing w:after="0" w:line="240" w:lineRule="auto"/>
              <w:jc w:val="center"/>
              <w:rPr>
                <w:rFonts w:ascii="Times New Roman" w:eastAsia="Calibri" w:hAnsi="Times New Roman" w:cs="Times New Roman"/>
                <w:sz w:val="20"/>
                <w:szCs w:val="20"/>
                <w:lang w:val="en-GB" w:eastAsia="ja-JP"/>
              </w:rPr>
            </w:pPr>
            <w:r w:rsidRPr="00343E46">
              <w:rPr>
                <w:rFonts w:ascii="Times New Roman" w:eastAsia="Calibri" w:hAnsi="Times New Roman" w:cs="Times New Roman"/>
                <w:sz w:val="20"/>
                <w:szCs w:val="20"/>
                <w:lang w:val="en-GB" w:eastAsia="ja-JP"/>
              </w:rPr>
              <w:t>taxă</w:t>
            </w:r>
          </w:p>
        </w:tc>
      </w:tr>
      <w:tr w:rsidR="004A7A84" w:rsidRPr="004A7A84" w14:paraId="028E3054" w14:textId="77777777" w:rsidTr="00FD4968">
        <w:trPr>
          <w:trHeight w:val="20"/>
        </w:trPr>
        <w:tc>
          <w:tcPr>
            <w:tcW w:w="225" w:type="pct"/>
            <w:vMerge w:val="restart"/>
          </w:tcPr>
          <w:p w14:paraId="14A0EC7D"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5</w:t>
            </w:r>
          </w:p>
        </w:tc>
        <w:tc>
          <w:tcPr>
            <w:tcW w:w="1609" w:type="pct"/>
            <w:gridSpan w:val="2"/>
            <w:shd w:val="clear" w:color="auto" w:fill="auto"/>
            <w:vAlign w:val="center"/>
          </w:tcPr>
          <w:p w14:paraId="03B74443"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 xml:space="preserve">Tarif de sortare deșeuri reciclabile </w:t>
            </w:r>
          </w:p>
          <w:p w14:paraId="7C9D294F" w14:textId="77777777" w:rsidR="00600592" w:rsidRPr="004A7A84" w:rsidRDefault="00600592" w:rsidP="005C3BD0">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(lei/tonă)</w:t>
            </w:r>
          </w:p>
        </w:tc>
        <w:tc>
          <w:tcPr>
            <w:tcW w:w="857" w:type="pct"/>
            <w:shd w:val="clear" w:color="auto" w:fill="auto"/>
            <w:vAlign w:val="center"/>
          </w:tcPr>
          <w:p w14:paraId="3446BADB" w14:textId="77777777" w:rsidR="00600592" w:rsidRPr="00343E46" w:rsidRDefault="00600592">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94,98</w:t>
            </w:r>
          </w:p>
        </w:tc>
        <w:tc>
          <w:tcPr>
            <w:tcW w:w="785" w:type="pct"/>
            <w:shd w:val="clear" w:color="auto" w:fill="auto"/>
            <w:vAlign w:val="center"/>
          </w:tcPr>
          <w:p w14:paraId="187B207A" w14:textId="5E6E7796" w:rsidR="00600592" w:rsidRPr="00343E46" w:rsidRDefault="00600592" w:rsidP="00343E46">
            <w:pPr>
              <w:spacing w:after="0" w:line="240" w:lineRule="auto"/>
              <w:jc w:val="center"/>
              <w:rPr>
                <w:rFonts w:ascii="Times New Roman" w:eastAsia="Calibri" w:hAnsi="Times New Roman" w:cs="Times New Roman"/>
                <w:sz w:val="20"/>
                <w:szCs w:val="20"/>
                <w:lang w:val="fr-FR" w:eastAsia="ja-JP"/>
              </w:rPr>
            </w:pPr>
          </w:p>
        </w:tc>
        <w:tc>
          <w:tcPr>
            <w:tcW w:w="726" w:type="pct"/>
            <w:shd w:val="clear" w:color="auto" w:fill="auto"/>
            <w:vAlign w:val="center"/>
          </w:tcPr>
          <w:p w14:paraId="4699B5A5" w14:textId="4EEE9CE5" w:rsidR="00600592" w:rsidRPr="00343E46" w:rsidRDefault="00600592" w:rsidP="00FD4968">
            <w:pPr>
              <w:spacing w:after="0" w:line="240" w:lineRule="auto"/>
              <w:jc w:val="center"/>
              <w:rPr>
                <w:rFonts w:ascii="Times New Roman" w:eastAsia="Calibri" w:hAnsi="Times New Roman" w:cs="Times New Roman"/>
                <w:sz w:val="20"/>
                <w:szCs w:val="20"/>
                <w:lang w:val="fr-FR" w:eastAsia="ja-JP"/>
              </w:rPr>
            </w:pPr>
          </w:p>
        </w:tc>
        <w:tc>
          <w:tcPr>
            <w:tcW w:w="799" w:type="pct"/>
            <w:shd w:val="clear" w:color="auto" w:fill="auto"/>
            <w:vAlign w:val="center"/>
          </w:tcPr>
          <w:p w14:paraId="11DA662B" w14:textId="77777777" w:rsidR="00600592" w:rsidRPr="00343E46" w:rsidRDefault="00600592" w:rsidP="00FD4968">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122,36</w:t>
            </w:r>
          </w:p>
        </w:tc>
      </w:tr>
      <w:tr w:rsidR="004A7A84" w:rsidRPr="004A7A84" w14:paraId="3B877CB1" w14:textId="77777777" w:rsidTr="00FD4968">
        <w:trPr>
          <w:trHeight w:val="20"/>
        </w:trPr>
        <w:tc>
          <w:tcPr>
            <w:tcW w:w="225" w:type="pct"/>
            <w:vMerge/>
          </w:tcPr>
          <w:p w14:paraId="7C4E257F" w14:textId="77777777" w:rsidR="00600592" w:rsidRPr="004A7A84" w:rsidRDefault="00600592">
            <w:pPr>
              <w:spacing w:after="0" w:line="240" w:lineRule="auto"/>
              <w:jc w:val="center"/>
              <w:rPr>
                <w:rFonts w:ascii="Times New Roman" w:eastAsia="Calibri" w:hAnsi="Times New Roman" w:cs="Times New Roman"/>
                <w:sz w:val="20"/>
                <w:szCs w:val="20"/>
                <w:lang w:val="fr-FR" w:eastAsia="ja-JP"/>
              </w:rPr>
            </w:pPr>
          </w:p>
        </w:tc>
        <w:tc>
          <w:tcPr>
            <w:tcW w:w="1609" w:type="pct"/>
            <w:gridSpan w:val="2"/>
            <w:shd w:val="clear" w:color="auto" w:fill="auto"/>
            <w:vAlign w:val="center"/>
          </w:tcPr>
          <w:p w14:paraId="5D0183D4" w14:textId="6849970D" w:rsidR="00600592" w:rsidRPr="004A7A84" w:rsidRDefault="00600592">
            <w:pPr>
              <w:spacing w:after="0" w:line="240" w:lineRule="auto"/>
              <w:jc w:val="center"/>
              <w:rPr>
                <w:rFonts w:ascii="Times New Roman" w:eastAsia="Calibri" w:hAnsi="Times New Roman" w:cs="Times New Roman"/>
                <w:sz w:val="20"/>
                <w:szCs w:val="20"/>
                <w:lang w:val="fr-FR" w:eastAsia="ja-JP"/>
              </w:rPr>
            </w:pPr>
            <w:r w:rsidRPr="004A7A84">
              <w:rPr>
                <w:rFonts w:ascii="Times New Roman" w:hAnsi="Times New Roman" w:cs="Times New Roman"/>
                <w:i/>
                <w:iCs/>
                <w:sz w:val="20"/>
                <w:szCs w:val="20"/>
                <w:lang w:val="fr-FR" w:eastAsia="ja-JP"/>
              </w:rPr>
              <w:t>Tarif de sortare deșeuri reciclabile-CMID (lei/tonă)*</w:t>
            </w:r>
          </w:p>
        </w:tc>
        <w:tc>
          <w:tcPr>
            <w:tcW w:w="857" w:type="pct"/>
            <w:shd w:val="clear" w:color="auto" w:fill="auto"/>
            <w:vAlign w:val="center"/>
          </w:tcPr>
          <w:p w14:paraId="1E2B3E40" w14:textId="77777777" w:rsidR="00600592" w:rsidRPr="00343E46" w:rsidRDefault="00600592">
            <w:pPr>
              <w:spacing w:after="0" w:line="240" w:lineRule="auto"/>
              <w:jc w:val="center"/>
              <w:rPr>
                <w:rFonts w:ascii="Times New Roman" w:eastAsia="Calibri" w:hAnsi="Times New Roman" w:cs="Times New Roman"/>
                <w:sz w:val="20"/>
                <w:szCs w:val="20"/>
                <w:lang w:val="fr-FR" w:eastAsia="ja-JP"/>
              </w:rPr>
            </w:pPr>
          </w:p>
        </w:tc>
        <w:tc>
          <w:tcPr>
            <w:tcW w:w="785" w:type="pct"/>
            <w:shd w:val="clear" w:color="auto" w:fill="auto"/>
            <w:vAlign w:val="center"/>
          </w:tcPr>
          <w:p w14:paraId="7BFFD5BE" w14:textId="6A34CD9F" w:rsidR="00600592" w:rsidRPr="00343E46" w:rsidRDefault="00600592" w:rsidP="00343E46">
            <w:pPr>
              <w:spacing w:after="0" w:line="240" w:lineRule="auto"/>
              <w:jc w:val="center"/>
              <w:rPr>
                <w:rFonts w:ascii="Times New Roman" w:eastAsia="Calibri" w:hAnsi="Times New Roman" w:cs="Times New Roman"/>
                <w:sz w:val="20"/>
                <w:szCs w:val="20"/>
                <w:lang w:val="fr-FR" w:eastAsia="ja-JP"/>
              </w:rPr>
            </w:pPr>
            <w:r w:rsidRPr="004A7A84">
              <w:rPr>
                <w:rFonts w:ascii="Times New Roman" w:hAnsi="Times New Roman" w:cs="Times New Roman"/>
                <w:i/>
                <w:iCs/>
                <w:sz w:val="20"/>
                <w:szCs w:val="20"/>
                <w:lang w:val="fr-FR" w:eastAsia="ja-JP"/>
              </w:rPr>
              <w:t>61,23</w:t>
            </w:r>
          </w:p>
        </w:tc>
        <w:tc>
          <w:tcPr>
            <w:tcW w:w="726" w:type="pct"/>
            <w:shd w:val="clear" w:color="auto" w:fill="auto"/>
            <w:vAlign w:val="center"/>
          </w:tcPr>
          <w:p w14:paraId="20B7D894" w14:textId="06C14F4A" w:rsidR="00600592" w:rsidRPr="00343E46"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hAnsi="Times New Roman" w:cs="Times New Roman"/>
                <w:i/>
                <w:iCs/>
                <w:sz w:val="20"/>
                <w:szCs w:val="20"/>
                <w:lang w:val="fr-FR" w:eastAsia="ja-JP"/>
              </w:rPr>
              <w:t>61,23</w:t>
            </w:r>
          </w:p>
        </w:tc>
        <w:tc>
          <w:tcPr>
            <w:tcW w:w="799" w:type="pct"/>
            <w:shd w:val="clear" w:color="auto" w:fill="auto"/>
            <w:vAlign w:val="center"/>
          </w:tcPr>
          <w:p w14:paraId="47FC77A9" w14:textId="77777777" w:rsidR="00600592" w:rsidRPr="00343E46" w:rsidRDefault="00600592" w:rsidP="00FD4968">
            <w:pPr>
              <w:spacing w:after="0" w:line="240" w:lineRule="auto"/>
              <w:jc w:val="center"/>
              <w:rPr>
                <w:rFonts w:ascii="Times New Roman" w:eastAsia="Calibri" w:hAnsi="Times New Roman" w:cs="Times New Roman"/>
                <w:sz w:val="20"/>
                <w:szCs w:val="20"/>
                <w:lang w:val="fr-FR" w:eastAsia="ja-JP"/>
              </w:rPr>
            </w:pPr>
          </w:p>
        </w:tc>
      </w:tr>
      <w:tr w:rsidR="004A7A84" w:rsidRPr="004A7A84" w14:paraId="1F15FDFE" w14:textId="77777777" w:rsidTr="00FD4968">
        <w:trPr>
          <w:trHeight w:val="20"/>
        </w:trPr>
        <w:tc>
          <w:tcPr>
            <w:tcW w:w="225" w:type="pct"/>
          </w:tcPr>
          <w:p w14:paraId="23E0BC8A"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6</w:t>
            </w:r>
          </w:p>
        </w:tc>
        <w:tc>
          <w:tcPr>
            <w:tcW w:w="1609" w:type="pct"/>
            <w:gridSpan w:val="2"/>
            <w:shd w:val="clear" w:color="auto" w:fill="auto"/>
            <w:vAlign w:val="center"/>
          </w:tcPr>
          <w:p w14:paraId="7FADD28C"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Tarif de transfer deseuri reziduale + reciclabile (lei/tonă)</w:t>
            </w:r>
          </w:p>
        </w:tc>
        <w:tc>
          <w:tcPr>
            <w:tcW w:w="857" w:type="pct"/>
            <w:shd w:val="clear" w:color="auto" w:fill="auto"/>
            <w:vAlign w:val="center"/>
          </w:tcPr>
          <w:p w14:paraId="4A734297" w14:textId="77777777" w:rsidR="00600592" w:rsidRPr="00343E46" w:rsidRDefault="00600592" w:rsidP="005C3BD0">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45,48</w:t>
            </w:r>
          </w:p>
        </w:tc>
        <w:tc>
          <w:tcPr>
            <w:tcW w:w="785" w:type="pct"/>
            <w:shd w:val="clear" w:color="auto" w:fill="auto"/>
            <w:vAlign w:val="center"/>
          </w:tcPr>
          <w:p w14:paraId="42CE6CE7" w14:textId="77777777" w:rsidR="00600592" w:rsidRPr="00343E46" w:rsidRDefault="00600592">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54,72</w:t>
            </w:r>
          </w:p>
        </w:tc>
        <w:tc>
          <w:tcPr>
            <w:tcW w:w="726" w:type="pct"/>
            <w:shd w:val="clear" w:color="auto" w:fill="auto"/>
            <w:vAlign w:val="center"/>
          </w:tcPr>
          <w:p w14:paraId="0434AFCA" w14:textId="77777777" w:rsidR="00600592" w:rsidRPr="00343E46" w:rsidRDefault="00600592">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w:t>
            </w:r>
          </w:p>
        </w:tc>
        <w:tc>
          <w:tcPr>
            <w:tcW w:w="799" w:type="pct"/>
            <w:shd w:val="clear" w:color="auto" w:fill="auto"/>
            <w:vAlign w:val="center"/>
          </w:tcPr>
          <w:p w14:paraId="74489200" w14:textId="77777777" w:rsidR="00600592" w:rsidRPr="00343E46" w:rsidRDefault="00600592">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37,10</w:t>
            </w:r>
          </w:p>
        </w:tc>
      </w:tr>
      <w:tr w:rsidR="004A7A84" w:rsidRPr="004A7A84" w14:paraId="5A364568" w14:textId="77777777" w:rsidTr="00FD4968">
        <w:trPr>
          <w:trHeight w:val="20"/>
        </w:trPr>
        <w:tc>
          <w:tcPr>
            <w:tcW w:w="225" w:type="pct"/>
          </w:tcPr>
          <w:p w14:paraId="29BDB3A5"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7</w:t>
            </w:r>
          </w:p>
        </w:tc>
        <w:tc>
          <w:tcPr>
            <w:tcW w:w="1609" w:type="pct"/>
            <w:gridSpan w:val="2"/>
            <w:shd w:val="clear" w:color="auto" w:fill="auto"/>
            <w:vAlign w:val="center"/>
          </w:tcPr>
          <w:p w14:paraId="6DA18785" w14:textId="19F0CF47" w:rsidR="00600592" w:rsidRPr="004A7A84" w:rsidRDefault="00600592" w:rsidP="00343E46">
            <w:pPr>
              <w:spacing w:after="0" w:line="240" w:lineRule="auto"/>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Tarif TMB  - CMID (lei/tona)**</w:t>
            </w:r>
          </w:p>
        </w:tc>
        <w:tc>
          <w:tcPr>
            <w:tcW w:w="857" w:type="pct"/>
            <w:shd w:val="clear" w:color="auto" w:fill="auto"/>
            <w:vAlign w:val="center"/>
          </w:tcPr>
          <w:p w14:paraId="68D8FD90"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35,37</w:t>
            </w:r>
          </w:p>
        </w:tc>
        <w:tc>
          <w:tcPr>
            <w:tcW w:w="785" w:type="pct"/>
            <w:shd w:val="clear" w:color="auto" w:fill="auto"/>
            <w:vAlign w:val="center"/>
          </w:tcPr>
          <w:p w14:paraId="67846E14"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35,37</w:t>
            </w:r>
          </w:p>
        </w:tc>
        <w:tc>
          <w:tcPr>
            <w:tcW w:w="726" w:type="pct"/>
            <w:shd w:val="clear" w:color="auto" w:fill="auto"/>
            <w:vAlign w:val="center"/>
          </w:tcPr>
          <w:p w14:paraId="5E7FDD44"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35,37</w:t>
            </w:r>
          </w:p>
        </w:tc>
        <w:tc>
          <w:tcPr>
            <w:tcW w:w="799" w:type="pct"/>
            <w:shd w:val="clear" w:color="auto" w:fill="auto"/>
            <w:vAlign w:val="center"/>
          </w:tcPr>
          <w:p w14:paraId="6A585809"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35,37</w:t>
            </w:r>
          </w:p>
        </w:tc>
      </w:tr>
      <w:tr w:rsidR="004A7A84" w:rsidRPr="004A7A84" w14:paraId="26969426" w14:textId="77777777" w:rsidTr="00FD4968">
        <w:trPr>
          <w:trHeight w:val="20"/>
        </w:trPr>
        <w:tc>
          <w:tcPr>
            <w:tcW w:w="225" w:type="pct"/>
          </w:tcPr>
          <w:p w14:paraId="6F119573"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8</w:t>
            </w:r>
          </w:p>
        </w:tc>
        <w:tc>
          <w:tcPr>
            <w:tcW w:w="1609" w:type="pct"/>
            <w:gridSpan w:val="2"/>
            <w:shd w:val="clear" w:color="auto" w:fill="auto"/>
            <w:vAlign w:val="center"/>
          </w:tcPr>
          <w:p w14:paraId="109F417C" w14:textId="5482F8BC" w:rsidR="00600592" w:rsidRPr="004A7A84" w:rsidRDefault="00600592" w:rsidP="00343E46">
            <w:pPr>
              <w:spacing w:after="0" w:line="240" w:lineRule="auto"/>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Tarif depozitare - CMID (lei/tona)***</w:t>
            </w:r>
          </w:p>
          <w:p w14:paraId="489FEA51" w14:textId="77777777" w:rsidR="00600592" w:rsidRPr="004A7A84" w:rsidRDefault="00600592" w:rsidP="00224407">
            <w:pPr>
              <w:numPr>
                <w:ilvl w:val="1"/>
                <w:numId w:val="2"/>
              </w:numPr>
              <w:spacing w:after="0" w:line="240" w:lineRule="auto"/>
              <w:contextualSpacing/>
              <w:rPr>
                <w:rFonts w:ascii="Times New Roman" w:eastAsia="Calibri" w:hAnsi="Times New Roman" w:cs="Times New Roman"/>
                <w:i/>
                <w:iCs/>
                <w:sz w:val="20"/>
                <w:szCs w:val="20"/>
                <w:lang w:val="fr-FR" w:eastAsia="ja-JP"/>
              </w:rPr>
            </w:pPr>
            <w:r w:rsidRPr="004A7A84">
              <w:rPr>
                <w:rFonts w:ascii="Times New Roman" w:eastAsia="Calibri" w:hAnsi="Times New Roman" w:cs="Times New Roman"/>
                <w:i/>
                <w:iCs/>
                <w:sz w:val="20"/>
                <w:szCs w:val="20"/>
                <w:lang w:val="fr-FR" w:eastAsia="ja-JP"/>
              </w:rPr>
              <w:t>din care CEC (80 lei)</w:t>
            </w:r>
          </w:p>
        </w:tc>
        <w:tc>
          <w:tcPr>
            <w:tcW w:w="857" w:type="pct"/>
            <w:shd w:val="clear" w:color="auto" w:fill="auto"/>
            <w:vAlign w:val="center"/>
          </w:tcPr>
          <w:p w14:paraId="39ED0F13"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147,93</w:t>
            </w:r>
          </w:p>
        </w:tc>
        <w:tc>
          <w:tcPr>
            <w:tcW w:w="785" w:type="pct"/>
            <w:shd w:val="clear" w:color="auto" w:fill="auto"/>
            <w:vAlign w:val="center"/>
          </w:tcPr>
          <w:p w14:paraId="56682A16"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147,93</w:t>
            </w:r>
          </w:p>
        </w:tc>
        <w:tc>
          <w:tcPr>
            <w:tcW w:w="726" w:type="pct"/>
            <w:shd w:val="clear" w:color="auto" w:fill="auto"/>
            <w:vAlign w:val="center"/>
          </w:tcPr>
          <w:p w14:paraId="75237431"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147,93</w:t>
            </w:r>
          </w:p>
        </w:tc>
        <w:tc>
          <w:tcPr>
            <w:tcW w:w="799" w:type="pct"/>
            <w:shd w:val="clear" w:color="auto" w:fill="auto"/>
            <w:vAlign w:val="center"/>
          </w:tcPr>
          <w:p w14:paraId="6C2D72B6"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147,93</w:t>
            </w:r>
          </w:p>
        </w:tc>
      </w:tr>
      <w:tr w:rsidR="004A7A84" w:rsidRPr="004A7A84" w14:paraId="190945E3" w14:textId="77777777" w:rsidTr="00FD4968">
        <w:trPr>
          <w:trHeight w:val="20"/>
        </w:trPr>
        <w:tc>
          <w:tcPr>
            <w:tcW w:w="225" w:type="pct"/>
          </w:tcPr>
          <w:p w14:paraId="79BE3C29"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9</w:t>
            </w:r>
          </w:p>
        </w:tc>
        <w:tc>
          <w:tcPr>
            <w:tcW w:w="1609" w:type="pct"/>
            <w:gridSpan w:val="2"/>
            <w:shd w:val="clear" w:color="auto" w:fill="auto"/>
            <w:vAlign w:val="center"/>
          </w:tcPr>
          <w:p w14:paraId="1216E03E" w14:textId="77777777" w:rsidR="00600592" w:rsidRPr="00F4772B" w:rsidRDefault="00600592" w:rsidP="00343E46">
            <w:pPr>
              <w:spacing w:after="0" w:line="240" w:lineRule="auto"/>
              <w:rPr>
                <w:rFonts w:ascii="Times New Roman" w:eastAsia="Calibri" w:hAnsi="Times New Roman" w:cs="Times New Roman"/>
                <w:sz w:val="20"/>
                <w:szCs w:val="20"/>
                <w:lang w:val="pt-BR" w:eastAsia="ja-JP"/>
              </w:rPr>
            </w:pPr>
            <w:r w:rsidRPr="00F4772B">
              <w:rPr>
                <w:rFonts w:ascii="Times New Roman" w:eastAsia="Calibri" w:hAnsi="Times New Roman" w:cs="Times New Roman"/>
                <w:sz w:val="20"/>
                <w:szCs w:val="20"/>
                <w:lang w:val="pt-BR" w:eastAsia="ja-JP"/>
              </w:rPr>
              <w:t>Tarif final rezidual urban (lei/persoană/ lună)</w:t>
            </w:r>
          </w:p>
        </w:tc>
        <w:tc>
          <w:tcPr>
            <w:tcW w:w="857" w:type="pct"/>
            <w:shd w:val="clear" w:color="auto" w:fill="auto"/>
            <w:vAlign w:val="center"/>
          </w:tcPr>
          <w:p w14:paraId="12A55B01"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8,25</w:t>
            </w:r>
          </w:p>
        </w:tc>
        <w:tc>
          <w:tcPr>
            <w:tcW w:w="785" w:type="pct"/>
            <w:shd w:val="clear" w:color="auto" w:fill="auto"/>
            <w:vAlign w:val="center"/>
          </w:tcPr>
          <w:p w14:paraId="6CA0FCD8"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8,21</w:t>
            </w:r>
          </w:p>
        </w:tc>
        <w:tc>
          <w:tcPr>
            <w:tcW w:w="726" w:type="pct"/>
            <w:shd w:val="clear" w:color="auto" w:fill="auto"/>
            <w:vAlign w:val="center"/>
          </w:tcPr>
          <w:p w14:paraId="7710CF3F"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8,25</w:t>
            </w:r>
          </w:p>
        </w:tc>
        <w:tc>
          <w:tcPr>
            <w:tcW w:w="799" w:type="pct"/>
            <w:shd w:val="clear" w:color="auto" w:fill="auto"/>
            <w:vAlign w:val="center"/>
          </w:tcPr>
          <w:p w14:paraId="5AEB8990"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taxă</w:t>
            </w:r>
          </w:p>
        </w:tc>
      </w:tr>
      <w:tr w:rsidR="004A7A84" w:rsidRPr="004A7A84" w14:paraId="5E494761" w14:textId="77777777" w:rsidTr="00FD4968">
        <w:trPr>
          <w:trHeight w:val="20"/>
        </w:trPr>
        <w:tc>
          <w:tcPr>
            <w:tcW w:w="225" w:type="pct"/>
          </w:tcPr>
          <w:p w14:paraId="13CAD083" w14:textId="77777777" w:rsidR="00600592" w:rsidRPr="004A7A84" w:rsidRDefault="00600592" w:rsidP="00FD4968">
            <w:pPr>
              <w:spacing w:after="0" w:line="240" w:lineRule="auto"/>
              <w:jc w:val="center"/>
              <w:rPr>
                <w:rFonts w:ascii="Times New Roman" w:eastAsia="Calibri" w:hAnsi="Times New Roman" w:cs="Times New Roman"/>
                <w:sz w:val="20"/>
                <w:szCs w:val="20"/>
                <w:lang w:eastAsia="ja-JP"/>
              </w:rPr>
            </w:pPr>
            <w:r w:rsidRPr="004A7A84">
              <w:rPr>
                <w:rFonts w:ascii="Times New Roman" w:eastAsia="Calibri" w:hAnsi="Times New Roman" w:cs="Times New Roman"/>
                <w:sz w:val="20"/>
                <w:szCs w:val="20"/>
                <w:lang w:eastAsia="ja-JP"/>
              </w:rPr>
              <w:t>10</w:t>
            </w:r>
          </w:p>
        </w:tc>
        <w:tc>
          <w:tcPr>
            <w:tcW w:w="1609" w:type="pct"/>
            <w:gridSpan w:val="2"/>
            <w:shd w:val="clear" w:color="auto" w:fill="auto"/>
            <w:vAlign w:val="center"/>
          </w:tcPr>
          <w:p w14:paraId="66ADEA29" w14:textId="77777777" w:rsidR="00600592" w:rsidRPr="004A7A84" w:rsidRDefault="00600592" w:rsidP="00343E46">
            <w:pPr>
              <w:spacing w:after="0" w:line="240" w:lineRule="auto"/>
              <w:rPr>
                <w:rFonts w:ascii="Times New Roman" w:eastAsia="Calibri" w:hAnsi="Times New Roman" w:cs="Times New Roman"/>
                <w:sz w:val="20"/>
                <w:szCs w:val="20"/>
                <w:lang w:val="fr-FR" w:eastAsia="ja-JP"/>
              </w:rPr>
            </w:pPr>
            <w:r w:rsidRPr="00F4772B">
              <w:rPr>
                <w:rFonts w:ascii="Times New Roman" w:eastAsia="Calibri" w:hAnsi="Times New Roman" w:cs="Times New Roman"/>
                <w:sz w:val="20"/>
                <w:szCs w:val="20"/>
                <w:lang w:val="pt-BR" w:eastAsia="ja-JP"/>
              </w:rPr>
              <w:t>Tarif final reciclabil urban (lei/persoana/luna)</w:t>
            </w:r>
          </w:p>
        </w:tc>
        <w:tc>
          <w:tcPr>
            <w:tcW w:w="857" w:type="pct"/>
            <w:shd w:val="clear" w:color="auto" w:fill="auto"/>
            <w:vAlign w:val="center"/>
          </w:tcPr>
          <w:p w14:paraId="38FD060E"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1,4</w:t>
            </w:r>
          </w:p>
        </w:tc>
        <w:tc>
          <w:tcPr>
            <w:tcW w:w="785" w:type="pct"/>
            <w:shd w:val="clear" w:color="auto" w:fill="auto"/>
            <w:vAlign w:val="center"/>
          </w:tcPr>
          <w:p w14:paraId="5DDE14C9"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1,52</w:t>
            </w:r>
          </w:p>
        </w:tc>
        <w:tc>
          <w:tcPr>
            <w:tcW w:w="726" w:type="pct"/>
            <w:shd w:val="clear" w:color="auto" w:fill="auto"/>
            <w:vAlign w:val="center"/>
          </w:tcPr>
          <w:p w14:paraId="2BD04AB9"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1,11</w:t>
            </w:r>
          </w:p>
        </w:tc>
        <w:tc>
          <w:tcPr>
            <w:tcW w:w="799" w:type="pct"/>
            <w:shd w:val="clear" w:color="auto" w:fill="auto"/>
          </w:tcPr>
          <w:p w14:paraId="70CF5DAA" w14:textId="77777777" w:rsidR="00600592" w:rsidRPr="00343E46" w:rsidRDefault="00600592" w:rsidP="00FA2E7E">
            <w:pPr>
              <w:spacing w:after="0" w:line="240" w:lineRule="auto"/>
              <w:jc w:val="center"/>
              <w:rPr>
                <w:rFonts w:ascii="Calibri" w:eastAsia="Calibri" w:hAnsi="Calibri" w:cs="Times New Roman"/>
              </w:rPr>
            </w:pPr>
            <w:r w:rsidRPr="00343E46">
              <w:rPr>
                <w:rFonts w:ascii="Times New Roman" w:eastAsia="Calibri" w:hAnsi="Times New Roman" w:cs="Times New Roman"/>
                <w:sz w:val="20"/>
                <w:szCs w:val="20"/>
                <w:lang w:val="fr-FR" w:eastAsia="ja-JP"/>
              </w:rPr>
              <w:t>taxă</w:t>
            </w:r>
          </w:p>
        </w:tc>
      </w:tr>
      <w:tr w:rsidR="004A7A84" w:rsidRPr="004A7A84" w14:paraId="5562F05B" w14:textId="77777777" w:rsidTr="00FD4968">
        <w:trPr>
          <w:trHeight w:val="20"/>
        </w:trPr>
        <w:tc>
          <w:tcPr>
            <w:tcW w:w="225" w:type="pct"/>
          </w:tcPr>
          <w:p w14:paraId="3C44418F" w14:textId="77777777" w:rsidR="00600592" w:rsidRPr="004A7A84" w:rsidRDefault="00600592" w:rsidP="00FD4968">
            <w:pPr>
              <w:spacing w:after="0" w:line="240" w:lineRule="auto"/>
              <w:jc w:val="center"/>
              <w:rPr>
                <w:rFonts w:ascii="Times New Roman" w:eastAsia="Calibri" w:hAnsi="Times New Roman" w:cs="Times New Roman"/>
                <w:sz w:val="20"/>
                <w:szCs w:val="20"/>
                <w:lang w:eastAsia="ja-JP"/>
              </w:rPr>
            </w:pPr>
            <w:r w:rsidRPr="004A7A84">
              <w:rPr>
                <w:rFonts w:ascii="Times New Roman" w:eastAsia="Calibri" w:hAnsi="Times New Roman" w:cs="Times New Roman"/>
                <w:sz w:val="20"/>
                <w:szCs w:val="20"/>
                <w:lang w:eastAsia="ja-JP"/>
              </w:rPr>
              <w:t>11</w:t>
            </w:r>
          </w:p>
        </w:tc>
        <w:tc>
          <w:tcPr>
            <w:tcW w:w="1609" w:type="pct"/>
            <w:gridSpan w:val="2"/>
            <w:shd w:val="clear" w:color="auto" w:fill="auto"/>
            <w:vAlign w:val="center"/>
          </w:tcPr>
          <w:p w14:paraId="2193E551" w14:textId="77777777" w:rsidR="00600592" w:rsidRPr="00F4772B" w:rsidRDefault="00600592" w:rsidP="00343E46">
            <w:pPr>
              <w:spacing w:after="0" w:line="240" w:lineRule="auto"/>
              <w:rPr>
                <w:rFonts w:ascii="Times New Roman" w:eastAsia="Calibri" w:hAnsi="Times New Roman" w:cs="Times New Roman"/>
                <w:sz w:val="20"/>
                <w:szCs w:val="20"/>
                <w:lang w:val="pt-BR" w:eastAsia="ja-JP"/>
              </w:rPr>
            </w:pPr>
            <w:r w:rsidRPr="00F4772B">
              <w:rPr>
                <w:rFonts w:ascii="Times New Roman" w:eastAsia="Calibri" w:hAnsi="Times New Roman" w:cs="Times New Roman"/>
                <w:sz w:val="20"/>
                <w:szCs w:val="20"/>
                <w:lang w:val="pt-BR" w:eastAsia="ja-JP"/>
              </w:rPr>
              <w:t>Tarif final rezidual rural (lei/persoană/ lună)</w:t>
            </w:r>
          </w:p>
        </w:tc>
        <w:tc>
          <w:tcPr>
            <w:tcW w:w="857" w:type="pct"/>
            <w:shd w:val="clear" w:color="auto" w:fill="auto"/>
            <w:vAlign w:val="center"/>
          </w:tcPr>
          <w:p w14:paraId="41D10A26" w14:textId="77777777" w:rsidR="00600592" w:rsidRPr="00343E46" w:rsidRDefault="00600592" w:rsidP="00FA2E7E">
            <w:pPr>
              <w:spacing w:after="0" w:line="240" w:lineRule="auto"/>
              <w:jc w:val="center"/>
              <w:rPr>
                <w:rFonts w:ascii="Times New Roman" w:eastAsia="Calibri" w:hAnsi="Times New Roman" w:cs="Times New Roman"/>
                <w:sz w:val="20"/>
                <w:szCs w:val="20"/>
                <w:lang w:eastAsia="ja-JP"/>
              </w:rPr>
            </w:pPr>
            <w:r w:rsidRPr="00343E46">
              <w:rPr>
                <w:rFonts w:ascii="Times New Roman" w:eastAsia="Calibri" w:hAnsi="Times New Roman" w:cs="Times New Roman"/>
                <w:sz w:val="20"/>
                <w:szCs w:val="20"/>
                <w:lang w:eastAsia="ja-JP"/>
              </w:rPr>
              <w:t>5,24</w:t>
            </w:r>
          </w:p>
        </w:tc>
        <w:tc>
          <w:tcPr>
            <w:tcW w:w="785" w:type="pct"/>
            <w:shd w:val="clear" w:color="auto" w:fill="auto"/>
            <w:vAlign w:val="center"/>
          </w:tcPr>
          <w:p w14:paraId="0B7F36B7" w14:textId="77777777" w:rsidR="00600592" w:rsidRPr="00343E46" w:rsidRDefault="00600592" w:rsidP="00FA2E7E">
            <w:pPr>
              <w:spacing w:after="0" w:line="240" w:lineRule="auto"/>
              <w:jc w:val="center"/>
              <w:rPr>
                <w:rFonts w:ascii="Times New Roman" w:eastAsia="Calibri" w:hAnsi="Times New Roman" w:cs="Times New Roman"/>
                <w:sz w:val="20"/>
                <w:szCs w:val="20"/>
                <w:lang w:eastAsia="ja-JP"/>
              </w:rPr>
            </w:pPr>
            <w:r w:rsidRPr="00343E46">
              <w:rPr>
                <w:rFonts w:ascii="Times New Roman" w:eastAsia="Calibri" w:hAnsi="Times New Roman" w:cs="Times New Roman"/>
                <w:sz w:val="20"/>
                <w:szCs w:val="20"/>
                <w:lang w:eastAsia="ja-JP"/>
              </w:rPr>
              <w:t>5,24</w:t>
            </w:r>
          </w:p>
        </w:tc>
        <w:tc>
          <w:tcPr>
            <w:tcW w:w="726" w:type="pct"/>
            <w:shd w:val="clear" w:color="auto" w:fill="auto"/>
            <w:vAlign w:val="center"/>
          </w:tcPr>
          <w:p w14:paraId="2A62B4F7" w14:textId="77777777" w:rsidR="00600592" w:rsidRPr="00343E46" w:rsidRDefault="00600592" w:rsidP="00FA2E7E">
            <w:pPr>
              <w:spacing w:after="0" w:line="240" w:lineRule="auto"/>
              <w:jc w:val="center"/>
              <w:rPr>
                <w:rFonts w:ascii="Times New Roman" w:eastAsia="Calibri" w:hAnsi="Times New Roman" w:cs="Times New Roman"/>
                <w:sz w:val="20"/>
                <w:szCs w:val="20"/>
                <w:lang w:eastAsia="ja-JP"/>
              </w:rPr>
            </w:pPr>
            <w:r w:rsidRPr="00343E46">
              <w:rPr>
                <w:rFonts w:ascii="Times New Roman" w:eastAsia="Calibri" w:hAnsi="Times New Roman" w:cs="Times New Roman"/>
                <w:sz w:val="20"/>
                <w:szCs w:val="20"/>
                <w:lang w:eastAsia="ja-JP"/>
              </w:rPr>
              <w:t>4,58</w:t>
            </w:r>
          </w:p>
        </w:tc>
        <w:tc>
          <w:tcPr>
            <w:tcW w:w="799" w:type="pct"/>
            <w:shd w:val="clear" w:color="auto" w:fill="auto"/>
          </w:tcPr>
          <w:p w14:paraId="27C54132" w14:textId="77777777" w:rsidR="00600592" w:rsidRPr="00343E46" w:rsidRDefault="00600592" w:rsidP="00FA2E7E">
            <w:pPr>
              <w:spacing w:after="0" w:line="240" w:lineRule="auto"/>
              <w:jc w:val="center"/>
              <w:rPr>
                <w:rFonts w:ascii="Calibri" w:eastAsia="Calibri" w:hAnsi="Calibri" w:cs="Times New Roman"/>
              </w:rPr>
            </w:pPr>
            <w:r w:rsidRPr="00343E46">
              <w:rPr>
                <w:rFonts w:ascii="Times New Roman" w:eastAsia="Calibri" w:hAnsi="Times New Roman" w:cs="Times New Roman"/>
                <w:sz w:val="20"/>
                <w:szCs w:val="20"/>
                <w:lang w:val="fr-FR" w:eastAsia="ja-JP"/>
              </w:rPr>
              <w:t>taxă</w:t>
            </w:r>
          </w:p>
        </w:tc>
      </w:tr>
      <w:tr w:rsidR="004A7A84" w:rsidRPr="004A7A84" w14:paraId="4EA41E25" w14:textId="77777777" w:rsidTr="00FD4968">
        <w:trPr>
          <w:trHeight w:val="20"/>
        </w:trPr>
        <w:tc>
          <w:tcPr>
            <w:tcW w:w="225" w:type="pct"/>
          </w:tcPr>
          <w:p w14:paraId="4FABC10D" w14:textId="77777777" w:rsidR="00600592" w:rsidRPr="004A7A84" w:rsidRDefault="00600592" w:rsidP="00FD4968">
            <w:pPr>
              <w:spacing w:after="0" w:line="240" w:lineRule="auto"/>
              <w:jc w:val="center"/>
              <w:rPr>
                <w:rFonts w:ascii="Times New Roman" w:eastAsia="Calibri" w:hAnsi="Times New Roman" w:cs="Times New Roman"/>
                <w:sz w:val="20"/>
                <w:szCs w:val="20"/>
                <w:lang w:eastAsia="ja-JP"/>
              </w:rPr>
            </w:pPr>
            <w:r w:rsidRPr="004A7A84">
              <w:rPr>
                <w:rFonts w:ascii="Times New Roman" w:eastAsia="Calibri" w:hAnsi="Times New Roman" w:cs="Times New Roman"/>
                <w:sz w:val="20"/>
                <w:szCs w:val="20"/>
                <w:lang w:eastAsia="ja-JP"/>
              </w:rPr>
              <w:t>12</w:t>
            </w:r>
          </w:p>
        </w:tc>
        <w:tc>
          <w:tcPr>
            <w:tcW w:w="1609" w:type="pct"/>
            <w:gridSpan w:val="2"/>
            <w:shd w:val="clear" w:color="auto" w:fill="auto"/>
            <w:vAlign w:val="center"/>
          </w:tcPr>
          <w:p w14:paraId="0B1A0271" w14:textId="77777777" w:rsidR="00600592" w:rsidRPr="00F4772B" w:rsidRDefault="00600592" w:rsidP="00343E46">
            <w:pPr>
              <w:spacing w:after="0" w:line="240" w:lineRule="auto"/>
              <w:rPr>
                <w:rFonts w:ascii="Times New Roman" w:eastAsia="Calibri" w:hAnsi="Times New Roman" w:cs="Times New Roman"/>
                <w:sz w:val="20"/>
                <w:szCs w:val="20"/>
                <w:lang w:val="pt-BR" w:eastAsia="ja-JP"/>
              </w:rPr>
            </w:pPr>
            <w:r w:rsidRPr="00F4772B">
              <w:rPr>
                <w:rFonts w:ascii="Times New Roman" w:eastAsia="Calibri" w:hAnsi="Times New Roman" w:cs="Times New Roman"/>
                <w:sz w:val="20"/>
                <w:szCs w:val="20"/>
                <w:lang w:val="pt-BR" w:eastAsia="ja-JP"/>
              </w:rPr>
              <w:t>Tarif final reciclabil rural (lei/persoana/luna)</w:t>
            </w:r>
          </w:p>
        </w:tc>
        <w:tc>
          <w:tcPr>
            <w:tcW w:w="857" w:type="pct"/>
            <w:shd w:val="clear" w:color="auto" w:fill="auto"/>
            <w:vAlign w:val="center"/>
          </w:tcPr>
          <w:p w14:paraId="7FDC600B" w14:textId="77777777" w:rsidR="00600592" w:rsidRPr="00343E46" w:rsidRDefault="00600592" w:rsidP="00FA2E7E">
            <w:pPr>
              <w:spacing w:after="0" w:line="240" w:lineRule="auto"/>
              <w:jc w:val="center"/>
              <w:rPr>
                <w:rFonts w:ascii="Times New Roman" w:eastAsia="Calibri" w:hAnsi="Times New Roman" w:cs="Times New Roman"/>
                <w:sz w:val="20"/>
                <w:szCs w:val="20"/>
                <w:lang w:eastAsia="ja-JP"/>
              </w:rPr>
            </w:pPr>
            <w:r w:rsidRPr="00343E46">
              <w:rPr>
                <w:rFonts w:ascii="Times New Roman" w:eastAsia="Calibri" w:hAnsi="Times New Roman" w:cs="Times New Roman"/>
                <w:sz w:val="20"/>
                <w:szCs w:val="20"/>
                <w:lang w:eastAsia="ja-JP"/>
              </w:rPr>
              <w:t>0,94</w:t>
            </w:r>
          </w:p>
        </w:tc>
        <w:tc>
          <w:tcPr>
            <w:tcW w:w="785" w:type="pct"/>
            <w:shd w:val="clear" w:color="auto" w:fill="auto"/>
            <w:vAlign w:val="center"/>
          </w:tcPr>
          <w:p w14:paraId="445D92A3" w14:textId="77777777" w:rsidR="00600592" w:rsidRPr="00343E46" w:rsidRDefault="00600592" w:rsidP="00FA2E7E">
            <w:pPr>
              <w:spacing w:after="0" w:line="240" w:lineRule="auto"/>
              <w:jc w:val="center"/>
              <w:rPr>
                <w:rFonts w:ascii="Times New Roman" w:eastAsia="Calibri" w:hAnsi="Times New Roman" w:cs="Times New Roman"/>
                <w:sz w:val="20"/>
                <w:szCs w:val="20"/>
                <w:lang w:eastAsia="ja-JP"/>
              </w:rPr>
            </w:pPr>
            <w:r w:rsidRPr="00343E46">
              <w:rPr>
                <w:rFonts w:ascii="Times New Roman" w:eastAsia="Calibri" w:hAnsi="Times New Roman" w:cs="Times New Roman"/>
                <w:sz w:val="20"/>
                <w:szCs w:val="20"/>
                <w:lang w:eastAsia="ja-JP"/>
              </w:rPr>
              <w:t>1,09</w:t>
            </w:r>
          </w:p>
        </w:tc>
        <w:tc>
          <w:tcPr>
            <w:tcW w:w="726" w:type="pct"/>
            <w:shd w:val="clear" w:color="auto" w:fill="auto"/>
            <w:vAlign w:val="center"/>
          </w:tcPr>
          <w:p w14:paraId="54CF4ECE" w14:textId="77777777" w:rsidR="00600592" w:rsidRPr="00343E46" w:rsidRDefault="00600592" w:rsidP="00FA2E7E">
            <w:pPr>
              <w:spacing w:after="0" w:line="240" w:lineRule="auto"/>
              <w:jc w:val="center"/>
              <w:rPr>
                <w:rFonts w:ascii="Times New Roman" w:eastAsia="Calibri" w:hAnsi="Times New Roman" w:cs="Times New Roman"/>
                <w:sz w:val="20"/>
                <w:szCs w:val="20"/>
                <w:lang w:eastAsia="ja-JP"/>
              </w:rPr>
            </w:pPr>
            <w:r w:rsidRPr="00343E46">
              <w:rPr>
                <w:rFonts w:ascii="Times New Roman" w:eastAsia="Calibri" w:hAnsi="Times New Roman" w:cs="Times New Roman"/>
                <w:sz w:val="20"/>
                <w:szCs w:val="20"/>
                <w:lang w:eastAsia="ja-JP"/>
              </w:rPr>
              <w:t>1,23</w:t>
            </w:r>
          </w:p>
        </w:tc>
        <w:tc>
          <w:tcPr>
            <w:tcW w:w="799" w:type="pct"/>
            <w:shd w:val="clear" w:color="auto" w:fill="auto"/>
          </w:tcPr>
          <w:p w14:paraId="300F1BA4" w14:textId="77777777" w:rsidR="00600592" w:rsidRPr="00343E46" w:rsidRDefault="00600592" w:rsidP="00FA2E7E">
            <w:pPr>
              <w:spacing w:after="0" w:line="240" w:lineRule="auto"/>
              <w:jc w:val="center"/>
              <w:rPr>
                <w:rFonts w:ascii="Calibri" w:eastAsia="Calibri" w:hAnsi="Calibri" w:cs="Times New Roman"/>
              </w:rPr>
            </w:pPr>
            <w:r w:rsidRPr="00343E46">
              <w:rPr>
                <w:rFonts w:ascii="Times New Roman" w:eastAsia="Calibri" w:hAnsi="Times New Roman" w:cs="Times New Roman"/>
                <w:sz w:val="20"/>
                <w:szCs w:val="20"/>
                <w:lang w:val="fr-FR" w:eastAsia="ja-JP"/>
              </w:rPr>
              <w:t>taxă</w:t>
            </w:r>
          </w:p>
        </w:tc>
      </w:tr>
      <w:tr w:rsidR="004A7A84" w:rsidRPr="004A7A84" w14:paraId="5FD1423F" w14:textId="77777777" w:rsidTr="00FD4968">
        <w:trPr>
          <w:trHeight w:val="20"/>
        </w:trPr>
        <w:tc>
          <w:tcPr>
            <w:tcW w:w="225" w:type="pct"/>
          </w:tcPr>
          <w:p w14:paraId="09255ACB"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13</w:t>
            </w:r>
          </w:p>
        </w:tc>
        <w:tc>
          <w:tcPr>
            <w:tcW w:w="1609" w:type="pct"/>
            <w:gridSpan w:val="2"/>
            <w:shd w:val="clear" w:color="auto" w:fill="auto"/>
            <w:vAlign w:val="center"/>
          </w:tcPr>
          <w:p w14:paraId="7918E00E" w14:textId="77777777" w:rsidR="00600592" w:rsidRPr="004A7A84" w:rsidRDefault="00600592" w:rsidP="00343E46">
            <w:pPr>
              <w:spacing w:after="0" w:line="240" w:lineRule="auto"/>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Tarif final rezidual agenți economici + institutii publice (lei/tonă)</w:t>
            </w:r>
          </w:p>
        </w:tc>
        <w:tc>
          <w:tcPr>
            <w:tcW w:w="857" w:type="pct"/>
            <w:shd w:val="clear" w:color="auto" w:fill="auto"/>
            <w:vAlign w:val="center"/>
          </w:tcPr>
          <w:p w14:paraId="4A586FC6"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471,02</w:t>
            </w:r>
          </w:p>
        </w:tc>
        <w:tc>
          <w:tcPr>
            <w:tcW w:w="785" w:type="pct"/>
            <w:shd w:val="clear" w:color="auto" w:fill="auto"/>
            <w:vAlign w:val="center"/>
          </w:tcPr>
          <w:p w14:paraId="3DC4CDFB"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450,37</w:t>
            </w:r>
          </w:p>
        </w:tc>
        <w:tc>
          <w:tcPr>
            <w:tcW w:w="726" w:type="pct"/>
            <w:shd w:val="clear" w:color="auto" w:fill="auto"/>
            <w:vAlign w:val="center"/>
          </w:tcPr>
          <w:p w14:paraId="421EE1DD"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443,75</w:t>
            </w:r>
          </w:p>
        </w:tc>
        <w:tc>
          <w:tcPr>
            <w:tcW w:w="799" w:type="pct"/>
            <w:shd w:val="clear" w:color="auto" w:fill="auto"/>
          </w:tcPr>
          <w:p w14:paraId="35CBA04C" w14:textId="77777777" w:rsidR="00600592" w:rsidRPr="00343E46" w:rsidRDefault="00600592" w:rsidP="00FA2E7E">
            <w:pPr>
              <w:spacing w:after="0" w:line="240" w:lineRule="auto"/>
              <w:jc w:val="center"/>
              <w:rPr>
                <w:rFonts w:ascii="Calibri" w:eastAsia="Calibri" w:hAnsi="Calibri" w:cs="Times New Roman"/>
              </w:rPr>
            </w:pPr>
            <w:r w:rsidRPr="00343E46">
              <w:rPr>
                <w:rFonts w:ascii="Times New Roman" w:eastAsia="Calibri" w:hAnsi="Times New Roman" w:cs="Times New Roman"/>
                <w:sz w:val="20"/>
                <w:szCs w:val="20"/>
                <w:lang w:val="fr-FR" w:eastAsia="ja-JP"/>
              </w:rPr>
              <w:t>taxă</w:t>
            </w:r>
          </w:p>
        </w:tc>
      </w:tr>
      <w:tr w:rsidR="004A7A84" w:rsidRPr="004A7A84" w14:paraId="17ED48CA" w14:textId="77777777" w:rsidTr="00FD4968">
        <w:trPr>
          <w:trHeight w:val="20"/>
        </w:trPr>
        <w:tc>
          <w:tcPr>
            <w:tcW w:w="225" w:type="pct"/>
          </w:tcPr>
          <w:p w14:paraId="79E76564" w14:textId="77777777" w:rsidR="00600592" w:rsidRPr="004A7A84" w:rsidRDefault="00600592" w:rsidP="00FD4968">
            <w:pPr>
              <w:spacing w:after="0" w:line="240" w:lineRule="auto"/>
              <w:jc w:val="center"/>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14</w:t>
            </w:r>
          </w:p>
        </w:tc>
        <w:tc>
          <w:tcPr>
            <w:tcW w:w="1609" w:type="pct"/>
            <w:gridSpan w:val="2"/>
            <w:shd w:val="clear" w:color="auto" w:fill="auto"/>
            <w:vAlign w:val="center"/>
          </w:tcPr>
          <w:p w14:paraId="3D29ACDB" w14:textId="77777777" w:rsidR="00600592" w:rsidRPr="004A7A84" w:rsidRDefault="00600592" w:rsidP="00343E46">
            <w:pPr>
              <w:spacing w:after="0" w:line="240" w:lineRule="auto"/>
              <w:rPr>
                <w:rFonts w:ascii="Times New Roman" w:eastAsia="Calibri" w:hAnsi="Times New Roman" w:cs="Times New Roman"/>
                <w:sz w:val="20"/>
                <w:szCs w:val="20"/>
                <w:lang w:val="fr-FR" w:eastAsia="ja-JP"/>
              </w:rPr>
            </w:pPr>
            <w:r w:rsidRPr="004A7A84">
              <w:rPr>
                <w:rFonts w:ascii="Times New Roman" w:eastAsia="Calibri" w:hAnsi="Times New Roman" w:cs="Times New Roman"/>
                <w:sz w:val="20"/>
                <w:szCs w:val="20"/>
                <w:lang w:val="fr-FR" w:eastAsia="ja-JP"/>
              </w:rPr>
              <w:t>Tarif final reciclabil agenti economici + institutii publice (lei/tona)</w:t>
            </w:r>
          </w:p>
        </w:tc>
        <w:tc>
          <w:tcPr>
            <w:tcW w:w="857" w:type="pct"/>
            <w:shd w:val="clear" w:color="auto" w:fill="auto"/>
            <w:vAlign w:val="center"/>
          </w:tcPr>
          <w:p w14:paraId="02D92D65"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772,67</w:t>
            </w:r>
          </w:p>
        </w:tc>
        <w:tc>
          <w:tcPr>
            <w:tcW w:w="785" w:type="pct"/>
            <w:shd w:val="clear" w:color="auto" w:fill="auto"/>
            <w:vAlign w:val="center"/>
          </w:tcPr>
          <w:p w14:paraId="60AF3B61"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780,59</w:t>
            </w:r>
          </w:p>
        </w:tc>
        <w:tc>
          <w:tcPr>
            <w:tcW w:w="726" w:type="pct"/>
            <w:shd w:val="clear" w:color="auto" w:fill="auto"/>
            <w:vAlign w:val="center"/>
          </w:tcPr>
          <w:p w14:paraId="3D85E137" w14:textId="77777777" w:rsidR="00600592" w:rsidRPr="00343E46" w:rsidRDefault="00600592" w:rsidP="00FA2E7E">
            <w:pPr>
              <w:spacing w:after="0" w:line="240" w:lineRule="auto"/>
              <w:jc w:val="center"/>
              <w:rPr>
                <w:rFonts w:ascii="Times New Roman" w:eastAsia="Calibri" w:hAnsi="Times New Roman" w:cs="Times New Roman"/>
                <w:sz w:val="20"/>
                <w:szCs w:val="20"/>
                <w:lang w:val="fr-FR" w:eastAsia="ja-JP"/>
              </w:rPr>
            </w:pPr>
            <w:r w:rsidRPr="00343E46">
              <w:rPr>
                <w:rFonts w:ascii="Times New Roman" w:eastAsia="Calibri" w:hAnsi="Times New Roman" w:cs="Times New Roman"/>
                <w:sz w:val="20"/>
                <w:szCs w:val="20"/>
                <w:lang w:val="fr-FR" w:eastAsia="ja-JP"/>
              </w:rPr>
              <w:t>662,94</w:t>
            </w:r>
          </w:p>
        </w:tc>
        <w:tc>
          <w:tcPr>
            <w:tcW w:w="799" w:type="pct"/>
            <w:shd w:val="clear" w:color="auto" w:fill="auto"/>
          </w:tcPr>
          <w:p w14:paraId="541DD7D1" w14:textId="77777777" w:rsidR="00600592" w:rsidRPr="00343E46" w:rsidRDefault="00600592" w:rsidP="00FA2E7E">
            <w:pPr>
              <w:spacing w:after="0" w:line="240" w:lineRule="auto"/>
              <w:jc w:val="center"/>
              <w:rPr>
                <w:rFonts w:ascii="Calibri" w:eastAsia="Calibri" w:hAnsi="Calibri" w:cs="Times New Roman"/>
              </w:rPr>
            </w:pPr>
            <w:r w:rsidRPr="00343E46">
              <w:rPr>
                <w:rFonts w:ascii="Times New Roman" w:eastAsia="Calibri" w:hAnsi="Times New Roman" w:cs="Times New Roman"/>
                <w:sz w:val="20"/>
                <w:szCs w:val="20"/>
                <w:lang w:val="fr-FR" w:eastAsia="ja-JP"/>
              </w:rPr>
              <w:t>taxă</w:t>
            </w:r>
          </w:p>
        </w:tc>
      </w:tr>
    </w:tbl>
    <w:p w14:paraId="10FFB317" w14:textId="3EBE55ED" w:rsidR="00CF207E" w:rsidRPr="00655DE8" w:rsidRDefault="007B286C" w:rsidP="00FA2E7E">
      <w:pPr>
        <w:spacing w:after="0" w:line="240" w:lineRule="auto"/>
        <w:rPr>
          <w:rFonts w:ascii="Times New Roman" w:hAnsi="Times New Roman" w:cs="Times New Roman"/>
          <w:i/>
          <w:iCs/>
          <w:sz w:val="24"/>
          <w:szCs w:val="24"/>
          <w:lang w:val="fr-FR" w:eastAsia="de-DE"/>
        </w:rPr>
      </w:pPr>
      <w:r>
        <w:rPr>
          <w:rFonts w:ascii="Times New Roman" w:hAnsi="Times New Roman" w:cs="Times New Roman"/>
          <w:i/>
          <w:iCs/>
          <w:sz w:val="20"/>
          <w:szCs w:val="20"/>
          <w:lang w:val="fr-FR" w:eastAsia="de-DE"/>
        </w:rPr>
        <w:t xml:space="preserve"> </w:t>
      </w:r>
      <w:r w:rsidR="00CF207E" w:rsidRPr="00655DE8">
        <w:rPr>
          <w:rFonts w:ascii="Times New Roman" w:hAnsi="Times New Roman" w:cs="Times New Roman"/>
          <w:i/>
          <w:iCs/>
          <w:sz w:val="24"/>
          <w:szCs w:val="24"/>
          <w:lang w:val="fr-FR" w:eastAsia="de-DE"/>
        </w:rPr>
        <w:t>*</w:t>
      </w:r>
      <w:r w:rsidR="000C7CBC" w:rsidRPr="00655DE8">
        <w:rPr>
          <w:rFonts w:ascii="Times New Roman" w:hAnsi="Times New Roman" w:cs="Times New Roman"/>
          <w:i/>
          <w:iCs/>
          <w:sz w:val="24"/>
          <w:szCs w:val="24"/>
          <w:lang w:val="fr-FR" w:eastAsia="de-DE"/>
        </w:rPr>
        <w:t xml:space="preserve"> la staț</w:t>
      </w:r>
      <w:r w:rsidR="00CF207E" w:rsidRPr="00655DE8">
        <w:rPr>
          <w:rFonts w:ascii="Times New Roman" w:hAnsi="Times New Roman" w:cs="Times New Roman"/>
          <w:i/>
          <w:iCs/>
          <w:sz w:val="24"/>
          <w:szCs w:val="24"/>
          <w:lang w:val="fr-FR" w:eastAsia="de-DE"/>
        </w:rPr>
        <w:t>ia de sortare din cadrul CMID Bârcea Mare</w:t>
      </w:r>
    </w:p>
    <w:p w14:paraId="3C8630E1" w14:textId="742D4940" w:rsidR="00CF207E" w:rsidRPr="00655DE8" w:rsidRDefault="00CF207E" w:rsidP="00FA2E7E">
      <w:pPr>
        <w:spacing w:after="0" w:line="240" w:lineRule="auto"/>
        <w:rPr>
          <w:rFonts w:ascii="Times New Roman" w:hAnsi="Times New Roman" w:cs="Times New Roman"/>
          <w:i/>
          <w:iCs/>
          <w:sz w:val="24"/>
          <w:szCs w:val="24"/>
          <w:lang w:val="fr-FR" w:eastAsia="de-DE"/>
        </w:rPr>
      </w:pPr>
      <w:r w:rsidRPr="00655DE8">
        <w:rPr>
          <w:rFonts w:ascii="Times New Roman" w:hAnsi="Times New Roman" w:cs="Times New Roman"/>
          <w:i/>
          <w:iCs/>
          <w:sz w:val="24"/>
          <w:szCs w:val="24"/>
          <w:lang w:val="fr-FR" w:eastAsia="de-DE"/>
        </w:rPr>
        <w:t>*</w:t>
      </w:r>
      <w:r w:rsidR="000C7CBC" w:rsidRPr="00655DE8">
        <w:rPr>
          <w:rFonts w:ascii="Times New Roman" w:hAnsi="Times New Roman" w:cs="Times New Roman"/>
          <w:i/>
          <w:iCs/>
          <w:sz w:val="24"/>
          <w:szCs w:val="24"/>
          <w:lang w:val="fr-FR" w:eastAsia="de-DE"/>
        </w:rPr>
        <w:t>* la staț</w:t>
      </w:r>
      <w:r w:rsidRPr="00655DE8">
        <w:rPr>
          <w:rFonts w:ascii="Times New Roman" w:hAnsi="Times New Roman" w:cs="Times New Roman"/>
          <w:i/>
          <w:iCs/>
          <w:sz w:val="24"/>
          <w:szCs w:val="24"/>
          <w:lang w:val="fr-FR" w:eastAsia="de-DE"/>
        </w:rPr>
        <w:t>ia TMB din cadrul CMID Bârcea Mare</w:t>
      </w:r>
    </w:p>
    <w:p w14:paraId="030DF212" w14:textId="52147067" w:rsidR="00CF207E" w:rsidRPr="00655DE8" w:rsidRDefault="00CF207E" w:rsidP="00FA2E7E">
      <w:pPr>
        <w:spacing w:after="0" w:line="240" w:lineRule="auto"/>
        <w:rPr>
          <w:rFonts w:ascii="Times New Roman" w:hAnsi="Times New Roman" w:cs="Times New Roman"/>
          <w:i/>
          <w:iCs/>
          <w:sz w:val="24"/>
          <w:szCs w:val="24"/>
          <w:lang w:val="fr-FR" w:eastAsia="de-DE"/>
        </w:rPr>
      </w:pPr>
      <w:r w:rsidRPr="00655DE8">
        <w:rPr>
          <w:rFonts w:ascii="Times New Roman" w:hAnsi="Times New Roman" w:cs="Times New Roman"/>
          <w:i/>
          <w:iCs/>
          <w:sz w:val="24"/>
          <w:szCs w:val="24"/>
          <w:lang w:val="fr-FR" w:eastAsia="de-DE"/>
        </w:rPr>
        <w:t>*** la depozitul din cadrul CMID Bârcea Mare</w:t>
      </w:r>
    </w:p>
    <w:p w14:paraId="526D02D8" w14:textId="77777777" w:rsidR="007A5CD6" w:rsidRPr="00655DE8" w:rsidRDefault="007A5CD6" w:rsidP="00FA2E7E">
      <w:pPr>
        <w:spacing w:after="120" w:line="240" w:lineRule="auto"/>
        <w:ind w:left="720" w:hanging="720"/>
        <w:jc w:val="both"/>
        <w:rPr>
          <w:rFonts w:ascii="Times New Roman" w:hAnsi="Times New Roman" w:cs="Times New Roman"/>
          <w:bCs/>
          <w:i/>
          <w:iCs/>
          <w:color w:val="000000" w:themeColor="text1"/>
          <w:sz w:val="24"/>
          <w:szCs w:val="24"/>
          <w:lang w:val="ro-RO"/>
        </w:rPr>
      </w:pPr>
      <w:r w:rsidRPr="00655DE8">
        <w:rPr>
          <w:rFonts w:ascii="Times New Roman" w:hAnsi="Times New Roman" w:cs="Times New Roman"/>
          <w:b/>
          <w:i/>
          <w:iCs/>
          <w:color w:val="000000" w:themeColor="text1"/>
          <w:sz w:val="24"/>
          <w:szCs w:val="24"/>
          <w:u w:val="single"/>
          <w:lang w:val="ro-RO"/>
        </w:rPr>
        <w:t>Notă</w:t>
      </w:r>
      <w:r w:rsidRPr="00655DE8">
        <w:rPr>
          <w:rFonts w:ascii="Times New Roman" w:hAnsi="Times New Roman" w:cs="Times New Roman"/>
          <w:b/>
          <w:i/>
          <w:iCs/>
          <w:color w:val="000000" w:themeColor="text1"/>
          <w:sz w:val="24"/>
          <w:szCs w:val="24"/>
          <w:lang w:val="ro-RO"/>
        </w:rPr>
        <w:t>:</w:t>
      </w:r>
      <w:r w:rsidRPr="00655DE8">
        <w:rPr>
          <w:rFonts w:ascii="Times New Roman" w:hAnsi="Times New Roman" w:cs="Times New Roman"/>
          <w:bCs/>
          <w:i/>
          <w:iCs/>
          <w:color w:val="000000" w:themeColor="text1"/>
          <w:sz w:val="24"/>
          <w:szCs w:val="24"/>
          <w:lang w:val="ro-RO"/>
        </w:rPr>
        <w:tab/>
        <w:t>1. Pentru zonele 1,2 și 3 tarifele finale (rândurile 9 – 14) sunt formate din tarifele de colectare și transport (rândurile 1,2,3,4), sortare (rândul 5), transfer, după caz (rândul 6) precum și tarifele CMID (TMB – rândul 7, după caz și depozitare rândul 8).</w:t>
      </w:r>
    </w:p>
    <w:p w14:paraId="3E5F75D7" w14:textId="18593563" w:rsidR="00704025" w:rsidRPr="00655DE8" w:rsidRDefault="007A5CD6" w:rsidP="00FA2E7E">
      <w:pPr>
        <w:spacing w:after="120" w:line="240" w:lineRule="auto"/>
        <w:ind w:left="720" w:hanging="720"/>
        <w:jc w:val="both"/>
        <w:rPr>
          <w:sz w:val="24"/>
          <w:szCs w:val="24"/>
          <w:lang w:val="fr-FR"/>
        </w:rPr>
      </w:pPr>
      <w:r w:rsidRPr="00655DE8">
        <w:rPr>
          <w:rFonts w:ascii="Times New Roman" w:hAnsi="Times New Roman" w:cs="Times New Roman"/>
          <w:bCs/>
          <w:i/>
          <w:iCs/>
          <w:color w:val="000000" w:themeColor="text1"/>
          <w:sz w:val="24"/>
          <w:szCs w:val="24"/>
          <w:lang w:val="ro-RO"/>
        </w:rPr>
        <w:tab/>
        <w:t>2. Pentru zona 4 populația și agenții economici plătesc taxă la UAT-uri, aceasta fiind fundamentată ținând seama de tarifele (lei/tonă) pentru activitățile de colectare și transport, sortare, transfer și cele de la CMID (TMB și depozitare). Taxa variază de la un UAT la altul și are valoarea cuprinsă între 10 și 13 lei.</w:t>
      </w:r>
    </w:p>
    <w:p w14:paraId="797A6EB5" w14:textId="58921F61" w:rsidR="00CF207E" w:rsidRPr="00EF5E56" w:rsidRDefault="00CF207E" w:rsidP="00FA2E7E">
      <w:pPr>
        <w:pStyle w:val="Frspaiere"/>
        <w:overflowPunct w:val="0"/>
        <w:autoSpaceDE w:val="0"/>
        <w:autoSpaceDN w:val="0"/>
        <w:adjustRightInd w:val="0"/>
        <w:spacing w:after="120"/>
        <w:ind w:right="-692"/>
        <w:jc w:val="both"/>
        <w:textAlignment w:val="baseline"/>
        <w:rPr>
          <w:szCs w:val="24"/>
        </w:rPr>
      </w:pPr>
      <w:r w:rsidRPr="00EF5E56">
        <w:rPr>
          <w:szCs w:val="24"/>
        </w:rPr>
        <w:t xml:space="preserve">În ceea ce privește implementarea măsurilor OUG </w:t>
      </w:r>
      <w:r w:rsidR="00FA2E7E">
        <w:rPr>
          <w:szCs w:val="24"/>
        </w:rPr>
        <w:t xml:space="preserve">nr. </w:t>
      </w:r>
      <w:r w:rsidRPr="00EF5E56">
        <w:rPr>
          <w:szCs w:val="24"/>
        </w:rPr>
        <w:t xml:space="preserve">74/2018 privind stabilirea tarifelor diferențiate, implementarea contribuției pentru economia circulară și a noului Regulament de salubrizare, la nivelul </w:t>
      </w:r>
      <w:r w:rsidR="004A7A84">
        <w:rPr>
          <w:szCs w:val="24"/>
        </w:rPr>
        <w:t>zonelor 1, 2 şi 3</w:t>
      </w:r>
      <w:r w:rsidRPr="00EF5E56">
        <w:rPr>
          <w:szCs w:val="24"/>
        </w:rPr>
        <w:t xml:space="preserve"> a fost aprobată </w:t>
      </w:r>
      <w:r w:rsidR="004A7A84">
        <w:rPr>
          <w:szCs w:val="24"/>
        </w:rPr>
        <w:t>introducerea</w:t>
      </w:r>
      <w:r w:rsidR="004A7A84" w:rsidRPr="00EF5E56">
        <w:rPr>
          <w:szCs w:val="24"/>
        </w:rPr>
        <w:t xml:space="preserve"> </w:t>
      </w:r>
      <w:r w:rsidRPr="00EF5E56">
        <w:rPr>
          <w:i/>
          <w:iCs/>
          <w:szCs w:val="24"/>
          <w:u w:val="single"/>
        </w:rPr>
        <w:t>contribuției la economia circulară</w:t>
      </w:r>
      <w:r w:rsidRPr="00EF5E56">
        <w:rPr>
          <w:i/>
          <w:iCs/>
          <w:szCs w:val="24"/>
        </w:rPr>
        <w:t xml:space="preserve"> (CEC)</w:t>
      </w:r>
      <w:r w:rsidR="004A7A84">
        <w:rPr>
          <w:iCs/>
          <w:szCs w:val="24"/>
        </w:rPr>
        <w:t xml:space="preserve"> în tarifele practicate </w:t>
      </w:r>
      <w:r w:rsidR="004A7A84">
        <w:rPr>
          <w:iCs/>
          <w:szCs w:val="24"/>
        </w:rPr>
        <w:lastRenderedPageBreak/>
        <w:t>la nivelul anului 2020</w:t>
      </w:r>
      <w:r w:rsidRPr="00EF5E56">
        <w:rPr>
          <w:szCs w:val="24"/>
        </w:rPr>
        <w:t>.</w:t>
      </w:r>
      <w:r w:rsidR="00210661">
        <w:rPr>
          <w:szCs w:val="24"/>
        </w:rPr>
        <w:t xml:space="preserve"> Tarifele diferenţiate au fost aprobate doar pentru zona 4 (începând cu luna decembrie 2020). </w:t>
      </w:r>
    </w:p>
    <w:p w14:paraId="68F62085" w14:textId="402A8FDE" w:rsidR="00CF207E" w:rsidRPr="00EF5E56" w:rsidRDefault="000C7CBC" w:rsidP="00FA2E7E">
      <w:pPr>
        <w:pStyle w:val="Frspaiere"/>
        <w:overflowPunct w:val="0"/>
        <w:autoSpaceDE w:val="0"/>
        <w:autoSpaceDN w:val="0"/>
        <w:adjustRightInd w:val="0"/>
        <w:spacing w:after="120"/>
        <w:ind w:right="-691"/>
        <w:jc w:val="both"/>
        <w:textAlignment w:val="baseline"/>
        <w:rPr>
          <w:szCs w:val="24"/>
        </w:rPr>
      </w:pPr>
      <w:r>
        <w:rPr>
          <w:szCs w:val="24"/>
        </w:rPr>
        <w:t>Î</w:t>
      </w:r>
      <w:r w:rsidR="00CF207E" w:rsidRPr="00EF5E56">
        <w:rPr>
          <w:szCs w:val="24"/>
        </w:rPr>
        <w:t xml:space="preserve">n ceea ce privește aprobarea Regulamentului de salubrizare, la nivelul județului au fost aprobate prin HCL-uri emise de 22 de UAT-uri. </w:t>
      </w:r>
    </w:p>
    <w:p w14:paraId="1B2ADFE0" w14:textId="1AB2747A" w:rsidR="00287011" w:rsidRPr="00EF5E56" w:rsidRDefault="00CF207E" w:rsidP="00FA2E7E">
      <w:pPr>
        <w:pStyle w:val="Frspaiere"/>
        <w:overflowPunct w:val="0"/>
        <w:autoSpaceDE w:val="0"/>
        <w:autoSpaceDN w:val="0"/>
        <w:adjustRightInd w:val="0"/>
        <w:spacing w:after="120"/>
        <w:ind w:right="-691"/>
        <w:jc w:val="both"/>
        <w:textAlignment w:val="baseline"/>
        <w:rPr>
          <w:szCs w:val="24"/>
        </w:rPr>
      </w:pPr>
      <w:r w:rsidRPr="00EF5E56">
        <w:rPr>
          <w:szCs w:val="24"/>
        </w:rPr>
        <w:t xml:space="preserve">În conformitate cu datele primite de la autorități, cele 4 zone de colectare, zonele 1, 2, 3, 4, sunt deservite în baza </w:t>
      </w:r>
      <w:r w:rsidR="00C02629">
        <w:rPr>
          <w:szCs w:val="24"/>
        </w:rPr>
        <w:t xml:space="preserve">unor </w:t>
      </w:r>
      <w:r w:rsidRPr="00EF5E56">
        <w:rPr>
          <w:szCs w:val="24"/>
        </w:rPr>
        <w:t>contract</w:t>
      </w:r>
      <w:r w:rsidR="00C02629">
        <w:rPr>
          <w:szCs w:val="24"/>
        </w:rPr>
        <w:t>e</w:t>
      </w:r>
      <w:r w:rsidRPr="00EF5E56">
        <w:rPr>
          <w:szCs w:val="24"/>
        </w:rPr>
        <w:t xml:space="preserve"> de delegare a gestiunii serviciului de salubrizare. Din analiza contractelor (zonele 1, 2, 3) a rezultat că acestea nu conțin prevederi referitoare la aplicarea instrumentului economic </w:t>
      </w:r>
      <w:r w:rsidRPr="00EF5E56">
        <w:rPr>
          <w:i/>
          <w:iCs/>
          <w:szCs w:val="24"/>
        </w:rPr>
        <w:t>”plăteşte pentru cât arunci”</w:t>
      </w:r>
      <w:r w:rsidRPr="00EF5E56">
        <w:rPr>
          <w:szCs w:val="24"/>
        </w:rPr>
        <w:t xml:space="preserve"> respectiv indicatori de performanță şi penalitățile aferente. Contractele au fost semnate înainte de intrarea în vigoare a noilor modificări legislative aduse Legii nr. 211/2011 privind regimul deşeurilor. Prin urmare, contractele nu sunt corelate cu prevederile legale în vigoare (în ceea ce priveşte indicatorii de performanță şi penalitățile respective). Zona 4 de colectare conține prevederi referitoare la aplicarea instrumentului economic ”plăteşte pentru cât arunci”, respectiv indicatori de performanță şi penalitățile aferente (AA nr. 1/27.11.2020). </w:t>
      </w:r>
    </w:p>
    <w:p w14:paraId="56DB606D" w14:textId="02C7C1FF" w:rsidR="00287011" w:rsidRDefault="00287011" w:rsidP="00287011">
      <w:pPr>
        <w:rPr>
          <w:color w:val="000000"/>
          <w:szCs w:val="24"/>
          <w:lang w:val="fr-FR"/>
        </w:rPr>
      </w:pPr>
      <w:r w:rsidRPr="005C7F00">
        <w:rPr>
          <w:rFonts w:ascii="Times New Roman" w:hAnsi="Times New Roman" w:cs="Times New Roman"/>
          <w:lang w:val="ro-RO"/>
        </w:rPr>
        <w:t xml:space="preserve">În ceea ce privește redevența, </w:t>
      </w:r>
      <w:bookmarkStart w:id="77" w:name="_Hlk87886478"/>
      <w:r w:rsidRPr="005C7F00">
        <w:rPr>
          <w:rFonts w:ascii="Times New Roman" w:hAnsi="Times New Roman" w:cs="Times New Roman"/>
          <w:lang w:val="ro-RO"/>
        </w:rPr>
        <w:t>s</w:t>
      </w:r>
      <w:r w:rsidRPr="005C7F00">
        <w:rPr>
          <w:rFonts w:ascii="Times New Roman" w:hAnsi="Times New Roman" w:cs="Times New Roman"/>
          <w:lang w:val="fr-FR"/>
        </w:rPr>
        <w:t>itua</w:t>
      </w:r>
      <w:r w:rsidRPr="005C7F00">
        <w:rPr>
          <w:rFonts w:ascii="Times New Roman" w:hAnsi="Times New Roman" w:cs="Times New Roman"/>
          <w:lang w:val="ro-RO"/>
        </w:rPr>
        <w:t>ția actuală a acesteia, pentru toate cele 4 zonele, se prezintă astfel</w:t>
      </w:r>
      <w:r w:rsidRPr="005C7F00">
        <w:rPr>
          <w:color w:val="000000"/>
          <w:szCs w:val="24"/>
          <w:lang w:val="fr-FR"/>
        </w:rPr>
        <w:t>:</w:t>
      </w:r>
    </w:p>
    <w:p w14:paraId="446A07DD" w14:textId="565E06F8" w:rsidR="00210661" w:rsidRPr="00AC3C51" w:rsidRDefault="00210661" w:rsidP="00AC3C51">
      <w:pPr>
        <w:pStyle w:val="Legend"/>
        <w:jc w:val="center"/>
        <w:rPr>
          <w:rFonts w:ascii="Times New Roman" w:hAnsi="Times New Roman"/>
          <w:color w:val="000000"/>
          <w:szCs w:val="24"/>
          <w:lang w:val="fr-FR"/>
        </w:rPr>
      </w:pPr>
      <w:bookmarkStart w:id="78" w:name="_Toc100069793"/>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16</w:t>
      </w:r>
      <w:r w:rsidRPr="00AC3C51">
        <w:rPr>
          <w:rFonts w:ascii="Times New Roman" w:hAnsi="Times New Roman"/>
        </w:rPr>
        <w:fldChar w:fldCharType="end"/>
      </w:r>
      <w:r w:rsidRPr="00AC3C51">
        <w:rPr>
          <w:rFonts w:ascii="Times New Roman" w:hAnsi="Times New Roman"/>
        </w:rPr>
        <w:t xml:space="preserve"> Situaţia actuală a valorilor redevenţei pentru cele 4 zone</w:t>
      </w:r>
      <w:bookmarkEnd w:id="78"/>
    </w:p>
    <w:tbl>
      <w:tblPr>
        <w:tblStyle w:val="Tabelgril"/>
        <w:tblW w:w="9910" w:type="dxa"/>
        <w:tblLook w:val="04A0" w:firstRow="1" w:lastRow="0" w:firstColumn="1" w:lastColumn="0" w:noHBand="0" w:noVBand="1"/>
      </w:tblPr>
      <w:tblGrid>
        <w:gridCol w:w="2312"/>
        <w:gridCol w:w="1261"/>
        <w:gridCol w:w="1689"/>
        <w:gridCol w:w="1548"/>
        <w:gridCol w:w="95"/>
        <w:gridCol w:w="1389"/>
        <w:gridCol w:w="65"/>
        <w:gridCol w:w="1551"/>
      </w:tblGrid>
      <w:tr w:rsidR="00287011" w:rsidRPr="002D470C" w14:paraId="2BA15F5D" w14:textId="77777777" w:rsidTr="00EF3721">
        <w:trPr>
          <w:trHeight w:val="872"/>
          <w:tblHeader/>
        </w:trPr>
        <w:tc>
          <w:tcPr>
            <w:tcW w:w="2335" w:type="dxa"/>
            <w:shd w:val="clear" w:color="auto" w:fill="D9D9D9" w:themeFill="background1" w:themeFillShade="D9"/>
            <w:vAlign w:val="center"/>
          </w:tcPr>
          <w:p w14:paraId="390F1D73" w14:textId="77777777" w:rsidR="00287011" w:rsidRPr="001A306D" w:rsidRDefault="00287011" w:rsidP="00D37A7B">
            <w:pPr>
              <w:jc w:val="center"/>
              <w:rPr>
                <w:rFonts w:ascii="Times New Roman" w:hAnsi="Times New Roman"/>
                <w:b/>
                <w:bCs/>
                <w:color w:val="000000"/>
                <w:szCs w:val="24"/>
              </w:rPr>
            </w:pPr>
            <w:r w:rsidRPr="001A306D">
              <w:rPr>
                <w:rFonts w:ascii="Times New Roman" w:hAnsi="Times New Roman"/>
                <w:b/>
                <w:bCs/>
                <w:color w:val="000000"/>
                <w:szCs w:val="24"/>
              </w:rPr>
              <w:t>Zona</w:t>
            </w:r>
          </w:p>
        </w:tc>
        <w:tc>
          <w:tcPr>
            <w:tcW w:w="1220" w:type="dxa"/>
            <w:shd w:val="clear" w:color="auto" w:fill="D9D9D9" w:themeFill="background1" w:themeFillShade="D9"/>
            <w:vAlign w:val="center"/>
          </w:tcPr>
          <w:p w14:paraId="13E9952E" w14:textId="77777777" w:rsidR="00287011" w:rsidRPr="001A306D" w:rsidRDefault="00287011" w:rsidP="00D37A7B">
            <w:pPr>
              <w:jc w:val="center"/>
              <w:rPr>
                <w:rFonts w:ascii="Times New Roman" w:hAnsi="Times New Roman"/>
                <w:b/>
                <w:bCs/>
                <w:color w:val="000000"/>
                <w:szCs w:val="24"/>
              </w:rPr>
            </w:pPr>
            <w:r w:rsidRPr="001A306D">
              <w:rPr>
                <w:rFonts w:ascii="Times New Roman" w:hAnsi="Times New Roman"/>
                <w:b/>
                <w:bCs/>
                <w:color w:val="000000"/>
                <w:szCs w:val="24"/>
              </w:rPr>
              <w:t>Data semnării contractului</w:t>
            </w:r>
          </w:p>
        </w:tc>
        <w:tc>
          <w:tcPr>
            <w:tcW w:w="1697" w:type="dxa"/>
            <w:shd w:val="clear" w:color="auto" w:fill="D9D9D9" w:themeFill="background1" w:themeFillShade="D9"/>
            <w:vAlign w:val="center"/>
          </w:tcPr>
          <w:p w14:paraId="030CB55F" w14:textId="77777777" w:rsidR="00287011" w:rsidRPr="00F4772B" w:rsidRDefault="00287011" w:rsidP="00D37A7B">
            <w:pPr>
              <w:jc w:val="center"/>
              <w:rPr>
                <w:rFonts w:ascii="Times New Roman" w:hAnsi="Times New Roman"/>
                <w:b/>
                <w:bCs/>
                <w:color w:val="000000"/>
                <w:szCs w:val="24"/>
                <w:lang w:val="pt-BR"/>
              </w:rPr>
            </w:pPr>
            <w:r w:rsidRPr="00F4772B">
              <w:rPr>
                <w:rFonts w:ascii="Times New Roman" w:hAnsi="Times New Roman"/>
                <w:b/>
                <w:bCs/>
                <w:color w:val="000000"/>
                <w:szCs w:val="24"/>
                <w:lang w:val="pt-BR"/>
              </w:rPr>
              <w:t>Sumă fixă stabilită ca redevență</w:t>
            </w:r>
          </w:p>
        </w:tc>
        <w:tc>
          <w:tcPr>
            <w:tcW w:w="1648" w:type="dxa"/>
            <w:gridSpan w:val="2"/>
            <w:shd w:val="clear" w:color="auto" w:fill="D9D9D9" w:themeFill="background1" w:themeFillShade="D9"/>
            <w:vAlign w:val="center"/>
          </w:tcPr>
          <w:p w14:paraId="19969EB5" w14:textId="77777777" w:rsidR="00287011" w:rsidRPr="001A306D" w:rsidRDefault="00287011" w:rsidP="00D37A7B">
            <w:pPr>
              <w:jc w:val="center"/>
              <w:rPr>
                <w:rFonts w:ascii="Times New Roman" w:hAnsi="Times New Roman"/>
                <w:b/>
                <w:bCs/>
                <w:color w:val="000000"/>
                <w:szCs w:val="24"/>
              </w:rPr>
            </w:pPr>
            <w:r w:rsidRPr="001A306D">
              <w:rPr>
                <w:rFonts w:ascii="Times New Roman" w:hAnsi="Times New Roman"/>
                <w:b/>
                <w:bCs/>
                <w:color w:val="000000"/>
                <w:szCs w:val="24"/>
              </w:rPr>
              <w:t>Art. 11 Redevență</w:t>
            </w:r>
          </w:p>
        </w:tc>
        <w:tc>
          <w:tcPr>
            <w:tcW w:w="1391" w:type="dxa"/>
            <w:shd w:val="clear" w:color="auto" w:fill="D9D9D9" w:themeFill="background1" w:themeFillShade="D9"/>
            <w:vAlign w:val="center"/>
          </w:tcPr>
          <w:p w14:paraId="42534B24" w14:textId="77777777" w:rsidR="00287011" w:rsidRPr="001A306D" w:rsidRDefault="00287011" w:rsidP="00D37A7B">
            <w:pPr>
              <w:jc w:val="center"/>
              <w:rPr>
                <w:rFonts w:ascii="Times New Roman" w:hAnsi="Times New Roman"/>
                <w:b/>
                <w:bCs/>
                <w:color w:val="000000"/>
                <w:szCs w:val="24"/>
              </w:rPr>
            </w:pPr>
            <w:r w:rsidRPr="001A306D">
              <w:rPr>
                <w:rFonts w:ascii="Times New Roman" w:hAnsi="Times New Roman"/>
                <w:b/>
                <w:bCs/>
                <w:color w:val="000000"/>
                <w:szCs w:val="24"/>
              </w:rPr>
              <w:t>Art. 11 Redevență</w:t>
            </w:r>
          </w:p>
        </w:tc>
        <w:tc>
          <w:tcPr>
            <w:tcW w:w="1619" w:type="dxa"/>
            <w:gridSpan w:val="2"/>
            <w:shd w:val="clear" w:color="auto" w:fill="D9D9D9" w:themeFill="background1" w:themeFillShade="D9"/>
            <w:vAlign w:val="center"/>
          </w:tcPr>
          <w:p w14:paraId="10767634" w14:textId="77777777" w:rsidR="00287011" w:rsidRPr="001A306D" w:rsidRDefault="00287011" w:rsidP="00D37A7B">
            <w:pPr>
              <w:jc w:val="center"/>
              <w:rPr>
                <w:rFonts w:ascii="Times New Roman" w:hAnsi="Times New Roman"/>
                <w:b/>
                <w:bCs/>
                <w:color w:val="000000"/>
                <w:szCs w:val="24"/>
              </w:rPr>
            </w:pPr>
            <w:r w:rsidRPr="001A306D">
              <w:rPr>
                <w:rFonts w:ascii="Times New Roman" w:hAnsi="Times New Roman"/>
                <w:b/>
                <w:bCs/>
                <w:color w:val="000000"/>
                <w:szCs w:val="24"/>
              </w:rPr>
              <w:t>Art. 11 Redevență</w:t>
            </w:r>
          </w:p>
        </w:tc>
      </w:tr>
      <w:tr w:rsidR="00287011" w:rsidRPr="003D2FFC" w14:paraId="61DCFBA0" w14:textId="77777777" w:rsidTr="00D37A7B">
        <w:trPr>
          <w:trHeight w:val="260"/>
        </w:trPr>
        <w:tc>
          <w:tcPr>
            <w:tcW w:w="2335" w:type="dxa"/>
          </w:tcPr>
          <w:p w14:paraId="68D44EA5" w14:textId="77777777" w:rsidR="00287011" w:rsidRPr="00F4772B" w:rsidRDefault="00287011" w:rsidP="00D37A7B">
            <w:pPr>
              <w:rPr>
                <w:rFonts w:ascii="Times New Roman" w:hAnsi="Times New Roman"/>
                <w:b/>
                <w:bCs/>
                <w:color w:val="000000"/>
                <w:szCs w:val="24"/>
                <w:lang w:val="pt-BR"/>
              </w:rPr>
            </w:pPr>
            <w:r w:rsidRPr="00F4772B">
              <w:rPr>
                <w:rFonts w:ascii="Times New Roman" w:hAnsi="Times New Roman"/>
                <w:b/>
                <w:bCs/>
                <w:color w:val="000000"/>
                <w:szCs w:val="24"/>
                <w:lang w:val="pt-BR"/>
              </w:rPr>
              <w:t xml:space="preserve">Zona 1 Brad </w:t>
            </w:r>
          </w:p>
          <w:p w14:paraId="33DA044E" w14:textId="77777777" w:rsidR="00287011" w:rsidRPr="00F4772B" w:rsidRDefault="00287011" w:rsidP="00D37A7B">
            <w:pPr>
              <w:rPr>
                <w:rFonts w:ascii="Times New Roman" w:hAnsi="Times New Roman"/>
                <w:color w:val="000000"/>
                <w:szCs w:val="24"/>
                <w:lang w:val="pt-BR"/>
              </w:rPr>
            </w:pPr>
            <w:r w:rsidRPr="00F4772B">
              <w:rPr>
                <w:rFonts w:ascii="Times New Roman" w:hAnsi="Times New Roman"/>
                <w:color w:val="000000"/>
                <w:szCs w:val="24"/>
                <w:lang w:val="pt-BR"/>
              </w:rPr>
              <w:t>1. Județul Hunedoara</w:t>
            </w:r>
          </w:p>
          <w:p w14:paraId="4DE4018C" w14:textId="77777777" w:rsidR="00287011" w:rsidRPr="00F4772B" w:rsidRDefault="00287011" w:rsidP="00D37A7B">
            <w:pPr>
              <w:rPr>
                <w:rFonts w:ascii="Times New Roman" w:hAnsi="Times New Roman"/>
                <w:color w:val="000000"/>
                <w:szCs w:val="24"/>
                <w:lang w:val="pt-BR"/>
              </w:rPr>
            </w:pPr>
            <w:r w:rsidRPr="00F4772B">
              <w:rPr>
                <w:rFonts w:ascii="Times New Roman" w:hAnsi="Times New Roman"/>
                <w:color w:val="000000"/>
                <w:szCs w:val="24"/>
                <w:lang w:val="pt-BR"/>
              </w:rPr>
              <w:t>2. Municipiul Brad</w:t>
            </w:r>
          </w:p>
        </w:tc>
        <w:tc>
          <w:tcPr>
            <w:tcW w:w="1220" w:type="dxa"/>
          </w:tcPr>
          <w:p w14:paraId="3F1C3033" w14:textId="77777777" w:rsidR="00287011" w:rsidRPr="001A306D" w:rsidRDefault="00287011" w:rsidP="00D37A7B">
            <w:pPr>
              <w:rPr>
                <w:rFonts w:ascii="Times New Roman" w:hAnsi="Times New Roman"/>
                <w:b/>
                <w:bCs/>
                <w:color w:val="000000"/>
                <w:szCs w:val="24"/>
              </w:rPr>
            </w:pPr>
            <w:r w:rsidRPr="001A306D">
              <w:rPr>
                <w:rFonts w:ascii="Times New Roman" w:hAnsi="Times New Roman"/>
                <w:b/>
                <w:bCs/>
                <w:color w:val="000000"/>
                <w:szCs w:val="24"/>
              </w:rPr>
              <w:t>25.04.2018</w:t>
            </w:r>
          </w:p>
        </w:tc>
        <w:tc>
          <w:tcPr>
            <w:tcW w:w="1697" w:type="dxa"/>
          </w:tcPr>
          <w:p w14:paraId="3771F449" w14:textId="5317E5A6" w:rsidR="00287011" w:rsidRPr="001A306D" w:rsidRDefault="00287011" w:rsidP="00343E46">
            <w:pPr>
              <w:jc w:val="right"/>
              <w:rPr>
                <w:rFonts w:ascii="Times New Roman" w:hAnsi="Times New Roman"/>
                <w:b/>
                <w:bCs/>
                <w:color w:val="000000"/>
                <w:szCs w:val="24"/>
                <w:u w:val="single"/>
              </w:rPr>
            </w:pPr>
            <w:r w:rsidRPr="001A306D">
              <w:rPr>
                <w:rFonts w:ascii="Times New Roman" w:hAnsi="Times New Roman"/>
                <w:b/>
                <w:bCs/>
                <w:color w:val="000000"/>
                <w:szCs w:val="24"/>
                <w:u w:val="single"/>
              </w:rPr>
              <w:t>691</w:t>
            </w:r>
            <w:r w:rsidR="008A0D24">
              <w:rPr>
                <w:rFonts w:ascii="Times New Roman" w:hAnsi="Times New Roman"/>
                <w:b/>
                <w:bCs/>
                <w:color w:val="000000"/>
                <w:szCs w:val="24"/>
                <w:u w:val="single"/>
              </w:rPr>
              <w:t>.</w:t>
            </w:r>
            <w:r w:rsidRPr="001A306D">
              <w:rPr>
                <w:rFonts w:ascii="Times New Roman" w:hAnsi="Times New Roman"/>
                <w:b/>
                <w:bCs/>
                <w:color w:val="000000"/>
                <w:szCs w:val="24"/>
                <w:u w:val="single"/>
              </w:rPr>
              <w:t>342</w:t>
            </w:r>
            <w:r w:rsidR="008A0D24">
              <w:rPr>
                <w:rFonts w:ascii="Times New Roman" w:hAnsi="Times New Roman"/>
                <w:b/>
                <w:bCs/>
                <w:color w:val="000000"/>
                <w:szCs w:val="24"/>
                <w:u w:val="single"/>
              </w:rPr>
              <w:t>,</w:t>
            </w:r>
            <w:r w:rsidRPr="001A306D">
              <w:rPr>
                <w:rFonts w:ascii="Times New Roman" w:hAnsi="Times New Roman"/>
                <w:b/>
                <w:bCs/>
                <w:color w:val="000000"/>
                <w:szCs w:val="24"/>
                <w:u w:val="single"/>
              </w:rPr>
              <w:t>74 lei</w:t>
            </w:r>
          </w:p>
          <w:p w14:paraId="29B5739B" w14:textId="4E4DBB14" w:rsidR="00287011" w:rsidRPr="001A306D" w:rsidRDefault="00287011" w:rsidP="00343E46">
            <w:pPr>
              <w:jc w:val="right"/>
              <w:rPr>
                <w:rFonts w:ascii="Times New Roman" w:hAnsi="Times New Roman"/>
                <w:color w:val="000000"/>
                <w:szCs w:val="24"/>
              </w:rPr>
            </w:pPr>
            <w:r w:rsidRPr="001A306D">
              <w:rPr>
                <w:rFonts w:ascii="Times New Roman" w:hAnsi="Times New Roman"/>
                <w:color w:val="000000"/>
                <w:szCs w:val="24"/>
              </w:rPr>
              <w:t>665</w:t>
            </w:r>
            <w:r w:rsidR="008A0D24">
              <w:rPr>
                <w:rFonts w:ascii="Times New Roman" w:hAnsi="Times New Roman"/>
                <w:color w:val="000000"/>
                <w:szCs w:val="24"/>
              </w:rPr>
              <w:t>.</w:t>
            </w:r>
            <w:r w:rsidRPr="001A306D">
              <w:rPr>
                <w:rFonts w:ascii="Times New Roman" w:hAnsi="Times New Roman"/>
                <w:color w:val="000000"/>
                <w:szCs w:val="24"/>
              </w:rPr>
              <w:t>734</w:t>
            </w:r>
            <w:r w:rsidR="008A0D24">
              <w:rPr>
                <w:rFonts w:ascii="Times New Roman" w:hAnsi="Times New Roman"/>
                <w:color w:val="000000"/>
                <w:szCs w:val="24"/>
              </w:rPr>
              <w:t>,</w:t>
            </w:r>
            <w:r w:rsidRPr="001A306D">
              <w:rPr>
                <w:rFonts w:ascii="Times New Roman" w:hAnsi="Times New Roman"/>
                <w:color w:val="000000"/>
                <w:szCs w:val="24"/>
              </w:rPr>
              <w:t>54 lei</w:t>
            </w:r>
          </w:p>
          <w:p w14:paraId="3120C80B" w14:textId="2DDD3CF2" w:rsidR="00287011" w:rsidRPr="001A306D" w:rsidRDefault="00287011" w:rsidP="00343E46">
            <w:pPr>
              <w:jc w:val="right"/>
              <w:rPr>
                <w:rFonts w:ascii="Times New Roman" w:hAnsi="Times New Roman"/>
                <w:color w:val="000000"/>
                <w:szCs w:val="24"/>
              </w:rPr>
            </w:pPr>
            <w:r w:rsidRPr="001A306D">
              <w:rPr>
                <w:rFonts w:ascii="Times New Roman" w:hAnsi="Times New Roman"/>
                <w:b/>
                <w:bCs/>
                <w:color w:val="000000"/>
                <w:szCs w:val="24"/>
              </w:rPr>
              <w:t xml:space="preserve">  </w:t>
            </w:r>
            <w:r w:rsidRPr="001A306D">
              <w:rPr>
                <w:rFonts w:ascii="Times New Roman" w:hAnsi="Times New Roman"/>
                <w:color w:val="000000"/>
                <w:szCs w:val="24"/>
              </w:rPr>
              <w:t>25</w:t>
            </w:r>
            <w:r w:rsidR="008A0D24">
              <w:rPr>
                <w:rFonts w:ascii="Times New Roman" w:hAnsi="Times New Roman"/>
                <w:color w:val="000000"/>
                <w:szCs w:val="24"/>
              </w:rPr>
              <w:t>.</w:t>
            </w:r>
            <w:r w:rsidRPr="001A306D">
              <w:rPr>
                <w:rFonts w:ascii="Times New Roman" w:hAnsi="Times New Roman"/>
                <w:color w:val="000000"/>
                <w:szCs w:val="24"/>
              </w:rPr>
              <w:t>608</w:t>
            </w:r>
            <w:r w:rsidR="008A0D24">
              <w:rPr>
                <w:rFonts w:ascii="Times New Roman" w:hAnsi="Times New Roman"/>
                <w:color w:val="000000"/>
                <w:szCs w:val="24"/>
              </w:rPr>
              <w:t>,</w:t>
            </w:r>
            <w:r w:rsidRPr="001A306D">
              <w:rPr>
                <w:rFonts w:ascii="Times New Roman" w:hAnsi="Times New Roman"/>
                <w:color w:val="000000"/>
                <w:szCs w:val="24"/>
              </w:rPr>
              <w:t>20 lei</w:t>
            </w:r>
          </w:p>
        </w:tc>
        <w:tc>
          <w:tcPr>
            <w:tcW w:w="1648" w:type="dxa"/>
            <w:gridSpan w:val="2"/>
            <w:vMerge w:val="restart"/>
          </w:tcPr>
          <w:p w14:paraId="51A71374" w14:textId="77777777" w:rsidR="00287011" w:rsidRPr="001A306D" w:rsidRDefault="00287011" w:rsidP="00FA2E7E">
            <w:pPr>
              <w:jc w:val="both"/>
              <w:rPr>
                <w:rFonts w:ascii="Times New Roman" w:hAnsi="Times New Roman"/>
                <w:color w:val="000000"/>
                <w:szCs w:val="24"/>
                <w:lang w:val="ro-RO"/>
              </w:rPr>
            </w:pPr>
            <w:r w:rsidRPr="001A306D">
              <w:rPr>
                <w:rFonts w:ascii="Times New Roman" w:hAnsi="Times New Roman"/>
                <w:color w:val="000000"/>
                <w:szCs w:val="24"/>
                <w:lang w:val="fr-FR"/>
              </w:rPr>
              <w:t>(2) Redevența devine exigibil</w:t>
            </w:r>
            <w:r w:rsidRPr="001A306D">
              <w:rPr>
                <w:rFonts w:ascii="Times New Roman" w:hAnsi="Times New Roman"/>
                <w:color w:val="000000"/>
                <w:szCs w:val="24"/>
                <w:lang w:val="ro-RO"/>
              </w:rPr>
              <w:t xml:space="preserve">ă de la data începerii contractului și va fi plătită în tranșe trimestriale egale în contul notificat de Delegatar, pînă la data de 15 ale primei luni următoare trimestrului pentru trebuie efectuată plata. </w:t>
            </w:r>
          </w:p>
        </w:tc>
        <w:tc>
          <w:tcPr>
            <w:tcW w:w="1391" w:type="dxa"/>
            <w:vMerge w:val="restart"/>
          </w:tcPr>
          <w:p w14:paraId="11A23198" w14:textId="77777777" w:rsidR="00287011" w:rsidRPr="001A306D" w:rsidRDefault="00287011" w:rsidP="00FA2E7E">
            <w:pPr>
              <w:jc w:val="both"/>
              <w:rPr>
                <w:rFonts w:ascii="Times New Roman" w:hAnsi="Times New Roman"/>
                <w:color w:val="000000"/>
                <w:szCs w:val="24"/>
                <w:lang w:val="fr-FR"/>
              </w:rPr>
            </w:pPr>
            <w:r w:rsidRPr="001A306D">
              <w:rPr>
                <w:rFonts w:ascii="Times New Roman" w:hAnsi="Times New Roman"/>
                <w:color w:val="000000"/>
                <w:szCs w:val="24"/>
                <w:lang w:val="fr-FR"/>
              </w:rPr>
              <w:t>(7) Cuantumul redevenței se va actualiza anual cu indicele prețurilor de consum (“IPC”) comunicat de INS.</w:t>
            </w:r>
          </w:p>
        </w:tc>
        <w:tc>
          <w:tcPr>
            <w:tcW w:w="1619" w:type="dxa"/>
            <w:gridSpan w:val="2"/>
            <w:vMerge w:val="restart"/>
          </w:tcPr>
          <w:p w14:paraId="16554FA4" w14:textId="77777777" w:rsidR="00287011" w:rsidRPr="001A306D" w:rsidRDefault="00287011" w:rsidP="00FA2E7E">
            <w:pPr>
              <w:jc w:val="both"/>
              <w:rPr>
                <w:rFonts w:ascii="Times New Roman" w:hAnsi="Times New Roman"/>
                <w:color w:val="000000"/>
                <w:szCs w:val="24"/>
                <w:lang w:val="ro-RO"/>
              </w:rPr>
            </w:pPr>
            <w:r w:rsidRPr="001A306D">
              <w:rPr>
                <w:rFonts w:ascii="Times New Roman" w:hAnsi="Times New Roman"/>
                <w:color w:val="000000"/>
                <w:szCs w:val="24"/>
                <w:lang w:val="fr-FR"/>
              </w:rPr>
              <w:t>(8) Redeven</w:t>
            </w:r>
            <w:r w:rsidRPr="001A306D">
              <w:rPr>
                <w:rFonts w:ascii="Times New Roman" w:hAnsi="Times New Roman"/>
                <w:color w:val="000000"/>
                <w:szCs w:val="24"/>
                <w:lang w:val="ro-RO"/>
              </w:rPr>
              <w:t>ța plătită se face în Fondul IID constituit în condițiile Legii și aflat în administrarea CJH sau al altor UAT-uri beneficiare ale asistenței financiare nerambursabile a UE sau la bugetul unităților administrative teritoriale, urmînd a fi folosit pentru dezvoltarea serviciului de salubrizare.</w:t>
            </w:r>
          </w:p>
        </w:tc>
      </w:tr>
      <w:tr w:rsidR="00287011" w:rsidRPr="002D470C" w14:paraId="0E564C0A" w14:textId="77777777" w:rsidTr="00D37A7B">
        <w:tc>
          <w:tcPr>
            <w:tcW w:w="2335" w:type="dxa"/>
          </w:tcPr>
          <w:p w14:paraId="75AE1A0A" w14:textId="77777777" w:rsidR="00287011" w:rsidRPr="003D2FFC" w:rsidRDefault="00287011" w:rsidP="00D37A7B">
            <w:pPr>
              <w:rPr>
                <w:rFonts w:ascii="Times New Roman" w:hAnsi="Times New Roman"/>
                <w:b/>
                <w:bCs/>
                <w:color w:val="000000"/>
                <w:szCs w:val="24"/>
                <w:lang w:val="fr-FR"/>
              </w:rPr>
            </w:pPr>
            <w:r w:rsidRPr="003D2FFC">
              <w:rPr>
                <w:rFonts w:ascii="Times New Roman" w:hAnsi="Times New Roman"/>
                <w:b/>
                <w:bCs/>
                <w:color w:val="000000"/>
                <w:szCs w:val="24"/>
                <w:lang w:val="fr-FR"/>
              </w:rPr>
              <w:t>Zona 2 Hațeg</w:t>
            </w:r>
          </w:p>
          <w:p w14:paraId="3329E792" w14:textId="77777777" w:rsidR="00287011" w:rsidRPr="003D2FFC" w:rsidRDefault="00287011" w:rsidP="00D37A7B">
            <w:pPr>
              <w:rPr>
                <w:rFonts w:ascii="Times New Roman" w:hAnsi="Times New Roman"/>
                <w:color w:val="000000"/>
                <w:szCs w:val="24"/>
                <w:lang w:val="fr-FR"/>
              </w:rPr>
            </w:pPr>
            <w:r w:rsidRPr="003D2FFC">
              <w:rPr>
                <w:rFonts w:ascii="Times New Roman" w:hAnsi="Times New Roman"/>
                <w:color w:val="000000"/>
                <w:szCs w:val="24"/>
                <w:lang w:val="fr-FR"/>
              </w:rPr>
              <w:t>1. Consiliul</w:t>
            </w:r>
            <w:r w:rsidRPr="003D2FFC">
              <w:rPr>
                <w:rFonts w:ascii="Times New Roman" w:hAnsi="Times New Roman"/>
                <w:b/>
                <w:bCs/>
                <w:color w:val="000000"/>
                <w:szCs w:val="24"/>
                <w:lang w:val="fr-FR"/>
              </w:rPr>
              <w:t xml:space="preserve"> </w:t>
            </w:r>
            <w:r w:rsidRPr="003D2FFC">
              <w:rPr>
                <w:rFonts w:ascii="Times New Roman" w:hAnsi="Times New Roman"/>
                <w:color w:val="000000"/>
                <w:szCs w:val="24"/>
                <w:lang w:val="fr-FR"/>
              </w:rPr>
              <w:t>Județean</w:t>
            </w:r>
          </w:p>
          <w:p w14:paraId="69A5A248" w14:textId="77777777" w:rsidR="00287011" w:rsidRPr="003D2FFC" w:rsidRDefault="00287011" w:rsidP="00D37A7B">
            <w:pPr>
              <w:rPr>
                <w:rFonts w:ascii="Times New Roman" w:hAnsi="Times New Roman"/>
                <w:b/>
                <w:bCs/>
                <w:color w:val="000000"/>
                <w:szCs w:val="24"/>
                <w:lang w:val="fr-FR"/>
              </w:rPr>
            </w:pPr>
            <w:r w:rsidRPr="003D2FFC">
              <w:rPr>
                <w:rFonts w:ascii="Times New Roman" w:hAnsi="Times New Roman"/>
                <w:color w:val="000000"/>
                <w:szCs w:val="24"/>
                <w:lang w:val="fr-FR"/>
              </w:rPr>
              <w:t>2. Orașul Hațeg</w:t>
            </w:r>
          </w:p>
        </w:tc>
        <w:tc>
          <w:tcPr>
            <w:tcW w:w="1220" w:type="dxa"/>
          </w:tcPr>
          <w:p w14:paraId="124F809F" w14:textId="77777777" w:rsidR="00287011" w:rsidRPr="001A306D" w:rsidRDefault="00287011" w:rsidP="00D37A7B">
            <w:pPr>
              <w:rPr>
                <w:rFonts w:ascii="Times New Roman" w:hAnsi="Times New Roman"/>
                <w:b/>
                <w:bCs/>
                <w:color w:val="000000"/>
                <w:szCs w:val="24"/>
              </w:rPr>
            </w:pPr>
            <w:r w:rsidRPr="001A306D">
              <w:rPr>
                <w:rFonts w:ascii="Times New Roman" w:hAnsi="Times New Roman"/>
                <w:b/>
                <w:bCs/>
                <w:color w:val="000000"/>
                <w:szCs w:val="24"/>
              </w:rPr>
              <w:t>22.08.2018</w:t>
            </w:r>
          </w:p>
        </w:tc>
        <w:tc>
          <w:tcPr>
            <w:tcW w:w="1697" w:type="dxa"/>
          </w:tcPr>
          <w:p w14:paraId="0F060CC9" w14:textId="350CD436" w:rsidR="00287011" w:rsidRPr="00343E46" w:rsidRDefault="00287011" w:rsidP="00343E46">
            <w:pPr>
              <w:jc w:val="right"/>
              <w:rPr>
                <w:rFonts w:ascii="Times New Roman" w:hAnsi="Times New Roman"/>
                <w:b/>
                <w:bCs/>
                <w:color w:val="000000"/>
                <w:szCs w:val="24"/>
                <w:u w:val="single"/>
              </w:rPr>
            </w:pPr>
            <w:r w:rsidRPr="00343E46">
              <w:rPr>
                <w:rFonts w:ascii="Times New Roman" w:hAnsi="Times New Roman"/>
                <w:b/>
                <w:bCs/>
                <w:color w:val="000000"/>
                <w:szCs w:val="24"/>
                <w:u w:val="single"/>
              </w:rPr>
              <w:t>482</w:t>
            </w:r>
            <w:r w:rsidR="00FA2E7E">
              <w:rPr>
                <w:rFonts w:ascii="Times New Roman" w:hAnsi="Times New Roman"/>
                <w:b/>
                <w:bCs/>
                <w:color w:val="000000"/>
                <w:szCs w:val="24"/>
                <w:u w:val="single"/>
              </w:rPr>
              <w:t>.</w:t>
            </w:r>
            <w:r w:rsidRPr="00343E46">
              <w:rPr>
                <w:rFonts w:ascii="Times New Roman" w:hAnsi="Times New Roman"/>
                <w:b/>
                <w:bCs/>
                <w:color w:val="000000"/>
                <w:szCs w:val="24"/>
                <w:u w:val="single"/>
              </w:rPr>
              <w:t>755,80 lei</w:t>
            </w:r>
          </w:p>
          <w:p w14:paraId="76253742" w14:textId="61B9E982" w:rsidR="00287011" w:rsidRPr="001A306D" w:rsidRDefault="00287011" w:rsidP="00343E46">
            <w:pPr>
              <w:jc w:val="right"/>
              <w:rPr>
                <w:rFonts w:ascii="Times New Roman" w:hAnsi="Times New Roman"/>
                <w:color w:val="000000"/>
                <w:szCs w:val="24"/>
              </w:rPr>
            </w:pPr>
            <w:r w:rsidRPr="001A306D">
              <w:rPr>
                <w:rFonts w:ascii="Times New Roman" w:hAnsi="Times New Roman"/>
                <w:color w:val="000000"/>
                <w:szCs w:val="24"/>
              </w:rPr>
              <w:t>450</w:t>
            </w:r>
            <w:r w:rsidR="008A0D24">
              <w:rPr>
                <w:rFonts w:ascii="Times New Roman" w:hAnsi="Times New Roman"/>
                <w:color w:val="000000"/>
                <w:szCs w:val="24"/>
              </w:rPr>
              <w:t>.</w:t>
            </w:r>
            <w:r w:rsidRPr="001A306D">
              <w:rPr>
                <w:rFonts w:ascii="Times New Roman" w:hAnsi="Times New Roman"/>
                <w:color w:val="000000"/>
                <w:szCs w:val="24"/>
              </w:rPr>
              <w:t>507</w:t>
            </w:r>
            <w:r w:rsidR="008A0D24">
              <w:rPr>
                <w:rFonts w:ascii="Times New Roman" w:hAnsi="Times New Roman"/>
                <w:color w:val="000000"/>
                <w:szCs w:val="24"/>
              </w:rPr>
              <w:t>,</w:t>
            </w:r>
            <w:r w:rsidRPr="001A306D">
              <w:rPr>
                <w:rFonts w:ascii="Times New Roman" w:hAnsi="Times New Roman"/>
                <w:color w:val="000000"/>
                <w:szCs w:val="24"/>
              </w:rPr>
              <w:t>71 lei</w:t>
            </w:r>
          </w:p>
          <w:p w14:paraId="0CC5E0AE" w14:textId="18B649D4" w:rsidR="00287011" w:rsidRPr="001A306D" w:rsidRDefault="00287011" w:rsidP="00343E46">
            <w:pPr>
              <w:jc w:val="right"/>
              <w:rPr>
                <w:rFonts w:ascii="Times New Roman" w:hAnsi="Times New Roman"/>
                <w:color w:val="000000"/>
                <w:szCs w:val="24"/>
              </w:rPr>
            </w:pPr>
            <w:r w:rsidRPr="001A306D">
              <w:rPr>
                <w:rFonts w:ascii="Times New Roman" w:hAnsi="Times New Roman"/>
                <w:color w:val="000000"/>
                <w:szCs w:val="24"/>
              </w:rPr>
              <w:t xml:space="preserve">  32</w:t>
            </w:r>
            <w:r w:rsidR="008A0D24">
              <w:rPr>
                <w:rFonts w:ascii="Times New Roman" w:hAnsi="Times New Roman"/>
                <w:color w:val="000000"/>
                <w:szCs w:val="24"/>
              </w:rPr>
              <w:t>.</w:t>
            </w:r>
            <w:r w:rsidRPr="001A306D">
              <w:rPr>
                <w:rFonts w:ascii="Times New Roman" w:hAnsi="Times New Roman"/>
                <w:color w:val="000000"/>
                <w:szCs w:val="24"/>
              </w:rPr>
              <w:t>248</w:t>
            </w:r>
            <w:r w:rsidR="008A0D24">
              <w:rPr>
                <w:rFonts w:ascii="Times New Roman" w:hAnsi="Times New Roman"/>
                <w:color w:val="000000"/>
                <w:szCs w:val="24"/>
              </w:rPr>
              <w:t>,</w:t>
            </w:r>
            <w:r w:rsidRPr="001A306D">
              <w:rPr>
                <w:rFonts w:ascii="Times New Roman" w:hAnsi="Times New Roman"/>
                <w:color w:val="000000"/>
                <w:szCs w:val="24"/>
              </w:rPr>
              <w:t>09 lei</w:t>
            </w:r>
          </w:p>
          <w:p w14:paraId="1E4936E0" w14:textId="77777777" w:rsidR="00287011" w:rsidRPr="001A306D" w:rsidRDefault="00287011" w:rsidP="00343E46">
            <w:pPr>
              <w:jc w:val="right"/>
              <w:rPr>
                <w:rFonts w:ascii="Times New Roman" w:hAnsi="Times New Roman"/>
                <w:color w:val="000000"/>
                <w:szCs w:val="24"/>
              </w:rPr>
            </w:pPr>
          </w:p>
        </w:tc>
        <w:tc>
          <w:tcPr>
            <w:tcW w:w="1648" w:type="dxa"/>
            <w:gridSpan w:val="2"/>
            <w:vMerge/>
          </w:tcPr>
          <w:p w14:paraId="79CAE3AC" w14:textId="77777777" w:rsidR="00287011" w:rsidRPr="001A306D" w:rsidRDefault="00287011" w:rsidP="00D37A7B">
            <w:pPr>
              <w:rPr>
                <w:rFonts w:ascii="Times New Roman" w:hAnsi="Times New Roman"/>
                <w:color w:val="000000"/>
                <w:szCs w:val="24"/>
              </w:rPr>
            </w:pPr>
          </w:p>
        </w:tc>
        <w:tc>
          <w:tcPr>
            <w:tcW w:w="1391" w:type="dxa"/>
            <w:vMerge/>
          </w:tcPr>
          <w:p w14:paraId="778D3571" w14:textId="77777777" w:rsidR="00287011" w:rsidRPr="001A306D" w:rsidRDefault="00287011" w:rsidP="00D37A7B">
            <w:pPr>
              <w:rPr>
                <w:rFonts w:ascii="Times New Roman" w:hAnsi="Times New Roman"/>
                <w:color w:val="000000"/>
                <w:szCs w:val="24"/>
              </w:rPr>
            </w:pPr>
          </w:p>
        </w:tc>
        <w:tc>
          <w:tcPr>
            <w:tcW w:w="1619" w:type="dxa"/>
            <w:gridSpan w:val="2"/>
            <w:vMerge/>
          </w:tcPr>
          <w:p w14:paraId="7F4828E8" w14:textId="77777777" w:rsidR="00287011" w:rsidRPr="001A306D" w:rsidRDefault="00287011" w:rsidP="00D37A7B">
            <w:pPr>
              <w:rPr>
                <w:rFonts w:ascii="Times New Roman" w:hAnsi="Times New Roman"/>
                <w:color w:val="000000"/>
                <w:szCs w:val="24"/>
              </w:rPr>
            </w:pPr>
          </w:p>
        </w:tc>
      </w:tr>
      <w:tr w:rsidR="00287011" w:rsidRPr="002D470C" w14:paraId="52F7160F" w14:textId="77777777" w:rsidTr="00D37A7B">
        <w:tc>
          <w:tcPr>
            <w:tcW w:w="2335" w:type="dxa"/>
          </w:tcPr>
          <w:p w14:paraId="1FAFC392" w14:textId="77777777" w:rsidR="00287011" w:rsidRPr="00F4772B" w:rsidRDefault="00287011" w:rsidP="00D37A7B">
            <w:pPr>
              <w:rPr>
                <w:rFonts w:ascii="Times New Roman" w:hAnsi="Times New Roman"/>
                <w:b/>
                <w:bCs/>
                <w:color w:val="000000"/>
                <w:szCs w:val="24"/>
                <w:lang w:val="pt-BR"/>
              </w:rPr>
            </w:pPr>
            <w:r w:rsidRPr="00F4772B">
              <w:rPr>
                <w:rFonts w:ascii="Times New Roman" w:hAnsi="Times New Roman"/>
                <w:b/>
                <w:bCs/>
                <w:color w:val="000000"/>
                <w:szCs w:val="24"/>
                <w:lang w:val="pt-BR"/>
              </w:rPr>
              <w:t>Zona 3 Centru</w:t>
            </w:r>
          </w:p>
          <w:p w14:paraId="34EE8AC3" w14:textId="77777777" w:rsidR="00287011" w:rsidRPr="00F4772B" w:rsidRDefault="00287011" w:rsidP="00D37A7B">
            <w:pPr>
              <w:rPr>
                <w:rFonts w:ascii="Times New Roman" w:hAnsi="Times New Roman"/>
                <w:color w:val="000000"/>
                <w:szCs w:val="24"/>
                <w:lang w:val="pt-BR"/>
              </w:rPr>
            </w:pPr>
            <w:r w:rsidRPr="00F4772B">
              <w:rPr>
                <w:rFonts w:ascii="Times New Roman" w:hAnsi="Times New Roman"/>
                <w:color w:val="000000"/>
                <w:szCs w:val="24"/>
                <w:lang w:val="pt-BR"/>
              </w:rPr>
              <w:t>1. Județul Hunedoara</w:t>
            </w:r>
          </w:p>
          <w:p w14:paraId="3E4E22B2" w14:textId="77777777" w:rsidR="00287011" w:rsidRPr="00F4772B" w:rsidRDefault="00287011" w:rsidP="00D37A7B">
            <w:pPr>
              <w:ind w:right="-198"/>
              <w:rPr>
                <w:rFonts w:ascii="Times New Roman" w:hAnsi="Times New Roman"/>
                <w:color w:val="000000"/>
                <w:szCs w:val="24"/>
                <w:lang w:val="pt-BR"/>
              </w:rPr>
            </w:pPr>
            <w:r w:rsidRPr="00F4772B">
              <w:rPr>
                <w:rFonts w:ascii="Times New Roman" w:hAnsi="Times New Roman"/>
                <w:color w:val="000000"/>
                <w:szCs w:val="24"/>
                <w:lang w:val="pt-BR"/>
              </w:rPr>
              <w:t xml:space="preserve">2. Municipiul Hunedoara </w:t>
            </w:r>
          </w:p>
          <w:p w14:paraId="5695E7EC" w14:textId="77777777" w:rsidR="00287011" w:rsidRPr="00F4772B" w:rsidRDefault="00287011" w:rsidP="00D37A7B">
            <w:pPr>
              <w:rPr>
                <w:rFonts w:ascii="Times New Roman" w:hAnsi="Times New Roman"/>
                <w:color w:val="000000"/>
                <w:szCs w:val="24"/>
                <w:lang w:val="pt-BR"/>
              </w:rPr>
            </w:pPr>
            <w:r w:rsidRPr="00F4772B">
              <w:rPr>
                <w:rFonts w:ascii="Times New Roman" w:hAnsi="Times New Roman"/>
                <w:color w:val="000000"/>
                <w:szCs w:val="24"/>
                <w:lang w:val="pt-BR"/>
              </w:rPr>
              <w:t xml:space="preserve">3. Comuna Bosorod </w:t>
            </w:r>
          </w:p>
          <w:p w14:paraId="4FEF19BB" w14:textId="77777777" w:rsidR="00287011" w:rsidRPr="00F4772B" w:rsidRDefault="00287011" w:rsidP="00D37A7B">
            <w:pPr>
              <w:rPr>
                <w:rFonts w:ascii="Times New Roman" w:hAnsi="Times New Roman"/>
                <w:color w:val="000000"/>
                <w:szCs w:val="24"/>
                <w:lang w:val="pt-BR"/>
              </w:rPr>
            </w:pPr>
            <w:r w:rsidRPr="00F4772B">
              <w:rPr>
                <w:rFonts w:ascii="Times New Roman" w:hAnsi="Times New Roman"/>
                <w:color w:val="000000"/>
                <w:szCs w:val="24"/>
                <w:lang w:val="pt-BR"/>
              </w:rPr>
              <w:t xml:space="preserve">4. Comuna Cerbăl </w:t>
            </w:r>
          </w:p>
          <w:p w14:paraId="22BB0256" w14:textId="77777777" w:rsidR="00287011" w:rsidRPr="001A306D" w:rsidRDefault="00287011" w:rsidP="00D37A7B">
            <w:pPr>
              <w:rPr>
                <w:rFonts w:ascii="Times New Roman" w:hAnsi="Times New Roman"/>
                <w:color w:val="000000"/>
                <w:szCs w:val="24"/>
                <w:lang w:val="fr-FR"/>
              </w:rPr>
            </w:pPr>
            <w:r w:rsidRPr="001A306D">
              <w:rPr>
                <w:rFonts w:ascii="Times New Roman" w:hAnsi="Times New Roman"/>
                <w:color w:val="000000"/>
                <w:szCs w:val="24"/>
                <w:lang w:val="fr-FR"/>
              </w:rPr>
              <w:t>5. Comuna Certeju de Sus</w:t>
            </w:r>
          </w:p>
          <w:p w14:paraId="7B556A31" w14:textId="77777777" w:rsidR="00287011" w:rsidRPr="001A306D" w:rsidRDefault="00287011" w:rsidP="00D37A7B">
            <w:pPr>
              <w:rPr>
                <w:rFonts w:ascii="Times New Roman" w:hAnsi="Times New Roman"/>
                <w:color w:val="000000"/>
                <w:szCs w:val="24"/>
                <w:lang w:val="fr-FR"/>
              </w:rPr>
            </w:pPr>
            <w:r w:rsidRPr="001A306D">
              <w:rPr>
                <w:rFonts w:ascii="Times New Roman" w:hAnsi="Times New Roman"/>
                <w:color w:val="000000"/>
                <w:szCs w:val="24"/>
                <w:lang w:val="fr-FR"/>
              </w:rPr>
              <w:t>6. Comuna Ghelari</w:t>
            </w:r>
          </w:p>
          <w:p w14:paraId="16D7C88C" w14:textId="77777777" w:rsidR="00287011" w:rsidRPr="001A306D" w:rsidRDefault="00287011" w:rsidP="00D37A7B">
            <w:pPr>
              <w:rPr>
                <w:rFonts w:ascii="Times New Roman" w:hAnsi="Times New Roman"/>
                <w:color w:val="000000"/>
                <w:szCs w:val="24"/>
                <w:lang w:val="fr-FR"/>
              </w:rPr>
            </w:pPr>
            <w:r w:rsidRPr="001A306D">
              <w:rPr>
                <w:rFonts w:ascii="Times New Roman" w:hAnsi="Times New Roman"/>
                <w:color w:val="000000"/>
                <w:szCs w:val="24"/>
                <w:lang w:val="fr-FR"/>
              </w:rPr>
              <w:t>7. Comuna Lăpugiu de Jos</w:t>
            </w:r>
          </w:p>
          <w:p w14:paraId="6F356851" w14:textId="77777777" w:rsidR="00287011" w:rsidRPr="001A306D" w:rsidRDefault="00287011" w:rsidP="00D37A7B">
            <w:pPr>
              <w:rPr>
                <w:rFonts w:ascii="Times New Roman" w:hAnsi="Times New Roman"/>
                <w:color w:val="000000"/>
                <w:szCs w:val="24"/>
                <w:lang w:val="fr-FR"/>
              </w:rPr>
            </w:pPr>
            <w:r w:rsidRPr="001A306D">
              <w:rPr>
                <w:rFonts w:ascii="Times New Roman" w:hAnsi="Times New Roman"/>
                <w:color w:val="000000"/>
                <w:szCs w:val="24"/>
                <w:lang w:val="fr-FR"/>
              </w:rPr>
              <w:t>8. Comuna Șoimuș</w:t>
            </w:r>
          </w:p>
        </w:tc>
        <w:tc>
          <w:tcPr>
            <w:tcW w:w="1220" w:type="dxa"/>
          </w:tcPr>
          <w:p w14:paraId="6EEFD3E0" w14:textId="77777777" w:rsidR="00287011" w:rsidRPr="001A306D" w:rsidRDefault="00287011" w:rsidP="00D37A7B">
            <w:pPr>
              <w:rPr>
                <w:rFonts w:ascii="Times New Roman" w:hAnsi="Times New Roman"/>
                <w:b/>
                <w:bCs/>
                <w:color w:val="000000"/>
                <w:szCs w:val="24"/>
              </w:rPr>
            </w:pPr>
            <w:r w:rsidRPr="001A306D">
              <w:rPr>
                <w:rFonts w:ascii="Times New Roman" w:hAnsi="Times New Roman"/>
                <w:b/>
                <w:bCs/>
                <w:color w:val="000000"/>
                <w:szCs w:val="24"/>
              </w:rPr>
              <w:t>27.11.2018</w:t>
            </w:r>
          </w:p>
        </w:tc>
        <w:tc>
          <w:tcPr>
            <w:tcW w:w="1697" w:type="dxa"/>
          </w:tcPr>
          <w:p w14:paraId="01A01A4F" w14:textId="6B188477" w:rsidR="00287011" w:rsidRPr="001A306D" w:rsidRDefault="00287011" w:rsidP="00343E46">
            <w:pPr>
              <w:jc w:val="right"/>
              <w:rPr>
                <w:rFonts w:ascii="Times New Roman" w:hAnsi="Times New Roman"/>
                <w:b/>
                <w:bCs/>
                <w:color w:val="000000"/>
                <w:szCs w:val="24"/>
                <w:u w:val="single"/>
                <w:lang w:val="fr-FR"/>
              </w:rPr>
            </w:pPr>
            <w:r w:rsidRPr="001A306D">
              <w:rPr>
                <w:rFonts w:ascii="Times New Roman" w:hAnsi="Times New Roman"/>
                <w:b/>
                <w:bCs/>
                <w:color w:val="000000"/>
                <w:szCs w:val="24"/>
                <w:u w:val="single"/>
                <w:lang w:val="fr-FR"/>
              </w:rPr>
              <w:t>5</w:t>
            </w:r>
            <w:r w:rsidR="00FA2E7E">
              <w:rPr>
                <w:rFonts w:ascii="Times New Roman" w:hAnsi="Times New Roman"/>
                <w:b/>
                <w:bCs/>
                <w:color w:val="000000"/>
                <w:szCs w:val="24"/>
                <w:u w:val="single"/>
                <w:lang w:val="fr-FR"/>
              </w:rPr>
              <w:t>.</w:t>
            </w:r>
            <w:r w:rsidRPr="001A306D">
              <w:rPr>
                <w:rFonts w:ascii="Times New Roman" w:hAnsi="Times New Roman"/>
                <w:b/>
                <w:bCs/>
                <w:color w:val="000000"/>
                <w:szCs w:val="24"/>
                <w:u w:val="single"/>
                <w:lang w:val="fr-FR"/>
              </w:rPr>
              <w:t>491</w:t>
            </w:r>
            <w:r w:rsidR="00FA2E7E">
              <w:rPr>
                <w:rFonts w:ascii="Times New Roman" w:hAnsi="Times New Roman"/>
                <w:b/>
                <w:bCs/>
                <w:color w:val="000000"/>
                <w:szCs w:val="24"/>
                <w:u w:val="single"/>
                <w:lang w:val="fr-FR"/>
              </w:rPr>
              <w:t>.</w:t>
            </w:r>
            <w:r w:rsidRPr="001A306D">
              <w:rPr>
                <w:rFonts w:ascii="Times New Roman" w:hAnsi="Times New Roman"/>
                <w:b/>
                <w:bCs/>
                <w:color w:val="000000"/>
                <w:szCs w:val="24"/>
                <w:u w:val="single"/>
                <w:lang w:val="fr-FR"/>
              </w:rPr>
              <w:t>307,04 lei</w:t>
            </w:r>
          </w:p>
          <w:p w14:paraId="761E0BC2" w14:textId="0583A411" w:rsidR="00287011" w:rsidRPr="001A306D" w:rsidRDefault="00287011" w:rsidP="00343E46">
            <w:pPr>
              <w:jc w:val="right"/>
              <w:rPr>
                <w:rFonts w:ascii="Times New Roman" w:hAnsi="Times New Roman"/>
                <w:color w:val="000000"/>
                <w:szCs w:val="24"/>
                <w:lang w:val="fr-FR"/>
              </w:rPr>
            </w:pPr>
            <w:r w:rsidRPr="001A306D">
              <w:rPr>
                <w:rFonts w:ascii="Times New Roman" w:hAnsi="Times New Roman"/>
                <w:color w:val="000000"/>
                <w:szCs w:val="24"/>
                <w:lang w:val="fr-FR"/>
              </w:rPr>
              <w:t>5</w:t>
            </w:r>
            <w:r w:rsidR="008A0D24">
              <w:rPr>
                <w:rFonts w:ascii="Times New Roman" w:hAnsi="Times New Roman"/>
                <w:color w:val="000000"/>
                <w:szCs w:val="24"/>
                <w:lang w:val="fr-FR"/>
              </w:rPr>
              <w:t>.</w:t>
            </w:r>
            <w:r w:rsidRPr="001A306D">
              <w:rPr>
                <w:rFonts w:ascii="Times New Roman" w:hAnsi="Times New Roman"/>
                <w:color w:val="000000"/>
                <w:szCs w:val="24"/>
                <w:lang w:val="fr-FR"/>
              </w:rPr>
              <w:t>393</w:t>
            </w:r>
            <w:r w:rsidR="008A0D24">
              <w:rPr>
                <w:rFonts w:ascii="Times New Roman" w:hAnsi="Times New Roman"/>
                <w:color w:val="000000"/>
                <w:szCs w:val="24"/>
                <w:lang w:val="fr-FR"/>
              </w:rPr>
              <w:t>.</w:t>
            </w:r>
            <w:r w:rsidRPr="001A306D">
              <w:rPr>
                <w:rFonts w:ascii="Times New Roman" w:hAnsi="Times New Roman"/>
                <w:color w:val="000000"/>
                <w:szCs w:val="24"/>
                <w:lang w:val="fr-FR"/>
              </w:rPr>
              <w:t>118</w:t>
            </w:r>
            <w:r w:rsidR="008A0D24">
              <w:rPr>
                <w:rFonts w:ascii="Times New Roman" w:hAnsi="Times New Roman"/>
                <w:color w:val="000000"/>
                <w:szCs w:val="24"/>
                <w:lang w:val="fr-FR"/>
              </w:rPr>
              <w:t>,</w:t>
            </w:r>
            <w:r w:rsidRPr="001A306D">
              <w:rPr>
                <w:rFonts w:ascii="Times New Roman" w:hAnsi="Times New Roman"/>
                <w:color w:val="000000"/>
                <w:szCs w:val="24"/>
                <w:lang w:val="fr-FR"/>
              </w:rPr>
              <w:t>07 lei</w:t>
            </w:r>
          </w:p>
          <w:p w14:paraId="79B6011E" w14:textId="11E9F152" w:rsidR="00287011" w:rsidRPr="001A306D" w:rsidRDefault="00287011" w:rsidP="00343E46">
            <w:pPr>
              <w:jc w:val="right"/>
              <w:rPr>
                <w:rFonts w:ascii="Times New Roman" w:hAnsi="Times New Roman"/>
                <w:color w:val="000000"/>
                <w:szCs w:val="24"/>
                <w:lang w:val="fr-FR"/>
              </w:rPr>
            </w:pPr>
            <w:r w:rsidRPr="001A306D">
              <w:rPr>
                <w:rFonts w:ascii="Times New Roman" w:hAnsi="Times New Roman"/>
                <w:color w:val="000000"/>
                <w:szCs w:val="24"/>
                <w:lang w:val="fr-FR"/>
              </w:rPr>
              <w:t xml:space="preserve">      31</w:t>
            </w:r>
            <w:r w:rsidR="008A0D24">
              <w:rPr>
                <w:rFonts w:ascii="Times New Roman" w:hAnsi="Times New Roman"/>
                <w:color w:val="000000"/>
                <w:szCs w:val="24"/>
                <w:lang w:val="fr-FR"/>
              </w:rPr>
              <w:t>.</w:t>
            </w:r>
            <w:r w:rsidRPr="001A306D">
              <w:rPr>
                <w:rFonts w:ascii="Times New Roman" w:hAnsi="Times New Roman"/>
                <w:color w:val="000000"/>
                <w:szCs w:val="24"/>
                <w:lang w:val="fr-FR"/>
              </w:rPr>
              <w:t>154</w:t>
            </w:r>
            <w:r w:rsidR="008A0D24">
              <w:rPr>
                <w:rFonts w:ascii="Times New Roman" w:hAnsi="Times New Roman"/>
                <w:color w:val="000000"/>
                <w:szCs w:val="24"/>
                <w:lang w:val="fr-FR"/>
              </w:rPr>
              <w:t>,</w:t>
            </w:r>
            <w:r w:rsidRPr="001A306D">
              <w:rPr>
                <w:rFonts w:ascii="Times New Roman" w:hAnsi="Times New Roman"/>
                <w:color w:val="000000"/>
                <w:szCs w:val="24"/>
                <w:lang w:val="fr-FR"/>
              </w:rPr>
              <w:t>76 lei</w:t>
            </w:r>
          </w:p>
          <w:p w14:paraId="5655DA00" w14:textId="3EDE49AD" w:rsidR="00287011" w:rsidRPr="001A306D" w:rsidRDefault="00287011" w:rsidP="00343E46">
            <w:pPr>
              <w:jc w:val="right"/>
              <w:rPr>
                <w:rFonts w:ascii="Times New Roman" w:hAnsi="Times New Roman"/>
                <w:color w:val="000000"/>
                <w:szCs w:val="24"/>
                <w:lang w:val="fr-FR"/>
              </w:rPr>
            </w:pPr>
            <w:r w:rsidRPr="001A306D">
              <w:rPr>
                <w:rFonts w:ascii="Times New Roman" w:hAnsi="Times New Roman"/>
                <w:color w:val="000000"/>
                <w:szCs w:val="24"/>
                <w:lang w:val="fr-FR"/>
              </w:rPr>
              <w:t xml:space="preserve">        1</w:t>
            </w:r>
            <w:r w:rsidR="008A0D24">
              <w:rPr>
                <w:rFonts w:ascii="Times New Roman" w:hAnsi="Times New Roman"/>
                <w:color w:val="000000"/>
                <w:szCs w:val="24"/>
                <w:lang w:val="fr-FR"/>
              </w:rPr>
              <w:t>.</w:t>
            </w:r>
            <w:r w:rsidRPr="001A306D">
              <w:rPr>
                <w:rFonts w:ascii="Times New Roman" w:hAnsi="Times New Roman"/>
                <w:color w:val="000000"/>
                <w:szCs w:val="24"/>
                <w:lang w:val="fr-FR"/>
              </w:rPr>
              <w:t>750</w:t>
            </w:r>
            <w:r w:rsidR="008A0D24">
              <w:rPr>
                <w:rFonts w:ascii="Times New Roman" w:hAnsi="Times New Roman"/>
                <w:color w:val="000000"/>
                <w:szCs w:val="24"/>
                <w:lang w:val="fr-FR"/>
              </w:rPr>
              <w:t>,</w:t>
            </w:r>
            <w:r w:rsidRPr="001A306D">
              <w:rPr>
                <w:rFonts w:ascii="Times New Roman" w:hAnsi="Times New Roman"/>
                <w:color w:val="000000"/>
                <w:szCs w:val="24"/>
                <w:lang w:val="fr-FR"/>
              </w:rPr>
              <w:t>00 lei</w:t>
            </w:r>
          </w:p>
          <w:p w14:paraId="369926D0" w14:textId="2B4F369E" w:rsidR="00287011" w:rsidRPr="001A306D" w:rsidRDefault="00287011" w:rsidP="00343E46">
            <w:pPr>
              <w:jc w:val="right"/>
              <w:rPr>
                <w:rFonts w:ascii="Times New Roman" w:hAnsi="Times New Roman"/>
                <w:color w:val="000000"/>
                <w:szCs w:val="24"/>
                <w:lang w:val="fr-FR"/>
              </w:rPr>
            </w:pPr>
            <w:r w:rsidRPr="001A306D">
              <w:rPr>
                <w:rFonts w:ascii="Times New Roman" w:hAnsi="Times New Roman"/>
                <w:color w:val="000000"/>
                <w:szCs w:val="24"/>
                <w:lang w:val="fr-FR"/>
              </w:rPr>
              <w:t xml:space="preserve">      30</w:t>
            </w:r>
            <w:r w:rsidR="008A0D24">
              <w:rPr>
                <w:rFonts w:ascii="Times New Roman" w:hAnsi="Times New Roman"/>
                <w:color w:val="000000"/>
                <w:szCs w:val="24"/>
                <w:lang w:val="fr-FR"/>
              </w:rPr>
              <w:t>.</w:t>
            </w:r>
            <w:r w:rsidRPr="001A306D">
              <w:rPr>
                <w:rFonts w:ascii="Times New Roman" w:hAnsi="Times New Roman"/>
                <w:color w:val="000000"/>
                <w:szCs w:val="24"/>
                <w:lang w:val="fr-FR"/>
              </w:rPr>
              <w:t>623</w:t>
            </w:r>
            <w:r w:rsidR="008A0D24">
              <w:rPr>
                <w:rFonts w:ascii="Times New Roman" w:hAnsi="Times New Roman"/>
                <w:color w:val="000000"/>
                <w:szCs w:val="24"/>
                <w:lang w:val="fr-FR"/>
              </w:rPr>
              <w:t>,</w:t>
            </w:r>
            <w:r w:rsidRPr="001A306D">
              <w:rPr>
                <w:rFonts w:ascii="Times New Roman" w:hAnsi="Times New Roman"/>
                <w:color w:val="000000"/>
                <w:szCs w:val="24"/>
                <w:lang w:val="fr-FR"/>
              </w:rPr>
              <w:t>56 lei</w:t>
            </w:r>
          </w:p>
          <w:p w14:paraId="2C72DA39" w14:textId="25FF0EAB" w:rsidR="00287011" w:rsidRPr="001A306D" w:rsidRDefault="00287011" w:rsidP="00343E46">
            <w:pPr>
              <w:jc w:val="right"/>
              <w:rPr>
                <w:rFonts w:ascii="Times New Roman" w:hAnsi="Times New Roman"/>
                <w:color w:val="000000"/>
                <w:szCs w:val="24"/>
                <w:lang w:val="fr-FR"/>
              </w:rPr>
            </w:pPr>
            <w:r w:rsidRPr="001A306D">
              <w:rPr>
                <w:rFonts w:ascii="Times New Roman" w:hAnsi="Times New Roman"/>
                <w:color w:val="000000"/>
                <w:szCs w:val="24"/>
                <w:lang w:val="fr-FR"/>
              </w:rPr>
              <w:t xml:space="preserve">      21</w:t>
            </w:r>
            <w:r w:rsidR="008A0D24">
              <w:rPr>
                <w:rFonts w:ascii="Times New Roman" w:hAnsi="Times New Roman"/>
                <w:color w:val="000000"/>
                <w:szCs w:val="24"/>
                <w:lang w:val="fr-FR"/>
              </w:rPr>
              <w:t>.</w:t>
            </w:r>
            <w:r w:rsidRPr="001A306D">
              <w:rPr>
                <w:rFonts w:ascii="Times New Roman" w:hAnsi="Times New Roman"/>
                <w:color w:val="000000"/>
                <w:szCs w:val="24"/>
                <w:lang w:val="fr-FR"/>
              </w:rPr>
              <w:t>226</w:t>
            </w:r>
            <w:r w:rsidR="008A0D24">
              <w:rPr>
                <w:rFonts w:ascii="Times New Roman" w:hAnsi="Times New Roman"/>
                <w:color w:val="000000"/>
                <w:szCs w:val="24"/>
                <w:lang w:val="fr-FR"/>
              </w:rPr>
              <w:t>,</w:t>
            </w:r>
            <w:r w:rsidRPr="001A306D">
              <w:rPr>
                <w:rFonts w:ascii="Times New Roman" w:hAnsi="Times New Roman"/>
                <w:color w:val="000000"/>
                <w:szCs w:val="24"/>
                <w:lang w:val="fr-FR"/>
              </w:rPr>
              <w:t>20 lei</w:t>
            </w:r>
          </w:p>
          <w:p w14:paraId="4D2A7C52" w14:textId="3D671F57" w:rsidR="00287011" w:rsidRPr="001A306D" w:rsidRDefault="00287011" w:rsidP="00343E46">
            <w:pPr>
              <w:jc w:val="right"/>
              <w:rPr>
                <w:rFonts w:ascii="Times New Roman" w:hAnsi="Times New Roman"/>
                <w:color w:val="000000"/>
                <w:szCs w:val="24"/>
              </w:rPr>
            </w:pPr>
            <w:r w:rsidRPr="001A306D">
              <w:rPr>
                <w:rFonts w:ascii="Times New Roman" w:hAnsi="Times New Roman"/>
                <w:color w:val="000000"/>
                <w:szCs w:val="24"/>
                <w:lang w:val="fr-FR"/>
              </w:rPr>
              <w:t xml:space="preserve">        </w:t>
            </w:r>
            <w:r w:rsidRPr="001A306D">
              <w:rPr>
                <w:rFonts w:ascii="Times New Roman" w:hAnsi="Times New Roman"/>
                <w:color w:val="000000"/>
                <w:szCs w:val="24"/>
              </w:rPr>
              <w:t>6</w:t>
            </w:r>
            <w:r w:rsidR="008A0D24">
              <w:rPr>
                <w:rFonts w:ascii="Times New Roman" w:hAnsi="Times New Roman"/>
                <w:color w:val="000000"/>
                <w:szCs w:val="24"/>
              </w:rPr>
              <w:t>.</w:t>
            </w:r>
            <w:r w:rsidRPr="001A306D">
              <w:rPr>
                <w:rFonts w:ascii="Times New Roman" w:hAnsi="Times New Roman"/>
                <w:color w:val="000000"/>
                <w:szCs w:val="24"/>
              </w:rPr>
              <w:t>345</w:t>
            </w:r>
            <w:r w:rsidR="008A0D24">
              <w:rPr>
                <w:rFonts w:ascii="Times New Roman" w:hAnsi="Times New Roman"/>
                <w:color w:val="000000"/>
                <w:szCs w:val="24"/>
              </w:rPr>
              <w:t>,</w:t>
            </w:r>
            <w:r w:rsidRPr="001A306D">
              <w:rPr>
                <w:rFonts w:ascii="Times New Roman" w:hAnsi="Times New Roman"/>
                <w:color w:val="000000"/>
                <w:szCs w:val="24"/>
              </w:rPr>
              <w:t>40 lei</w:t>
            </w:r>
          </w:p>
          <w:p w14:paraId="71F037CB" w14:textId="4387BB4B" w:rsidR="00287011" w:rsidRPr="001A306D" w:rsidRDefault="00287011" w:rsidP="00343E46">
            <w:pPr>
              <w:jc w:val="right"/>
              <w:rPr>
                <w:rFonts w:ascii="Times New Roman" w:hAnsi="Times New Roman"/>
                <w:color w:val="000000"/>
                <w:szCs w:val="24"/>
              </w:rPr>
            </w:pPr>
            <w:r w:rsidRPr="001A306D">
              <w:rPr>
                <w:rFonts w:ascii="Times New Roman" w:hAnsi="Times New Roman"/>
                <w:color w:val="000000"/>
                <w:szCs w:val="24"/>
              </w:rPr>
              <w:t xml:space="preserve">        1</w:t>
            </w:r>
            <w:r w:rsidR="008A0D24">
              <w:rPr>
                <w:rFonts w:ascii="Times New Roman" w:hAnsi="Times New Roman"/>
                <w:color w:val="000000"/>
                <w:szCs w:val="24"/>
              </w:rPr>
              <w:t>.</w:t>
            </w:r>
            <w:r w:rsidRPr="001A306D">
              <w:rPr>
                <w:rFonts w:ascii="Times New Roman" w:hAnsi="Times New Roman"/>
                <w:color w:val="000000"/>
                <w:szCs w:val="24"/>
              </w:rPr>
              <w:t>669</w:t>
            </w:r>
            <w:r w:rsidR="008A0D24">
              <w:rPr>
                <w:rFonts w:ascii="Times New Roman" w:hAnsi="Times New Roman"/>
                <w:color w:val="000000"/>
                <w:szCs w:val="24"/>
              </w:rPr>
              <w:t>,</w:t>
            </w:r>
            <w:r w:rsidRPr="001A306D">
              <w:rPr>
                <w:rFonts w:ascii="Times New Roman" w:hAnsi="Times New Roman"/>
                <w:color w:val="000000"/>
                <w:szCs w:val="24"/>
              </w:rPr>
              <w:t>75 lei</w:t>
            </w:r>
          </w:p>
          <w:p w14:paraId="592A7A45" w14:textId="77777777" w:rsidR="00FA2E7E" w:rsidRDefault="00287011" w:rsidP="00343E46">
            <w:pPr>
              <w:jc w:val="right"/>
              <w:rPr>
                <w:rFonts w:ascii="Times New Roman" w:hAnsi="Times New Roman"/>
                <w:color w:val="000000"/>
                <w:szCs w:val="24"/>
              </w:rPr>
            </w:pPr>
            <w:r w:rsidRPr="001A306D">
              <w:rPr>
                <w:rFonts w:ascii="Times New Roman" w:hAnsi="Times New Roman"/>
                <w:color w:val="000000"/>
                <w:szCs w:val="24"/>
              </w:rPr>
              <w:t xml:space="preserve">       </w:t>
            </w:r>
          </w:p>
          <w:p w14:paraId="27995711" w14:textId="4835F5FB" w:rsidR="00287011" w:rsidRPr="001A306D" w:rsidRDefault="00287011" w:rsidP="00343E46">
            <w:pPr>
              <w:jc w:val="right"/>
              <w:rPr>
                <w:rFonts w:ascii="Times New Roman" w:hAnsi="Times New Roman"/>
                <w:color w:val="000000"/>
                <w:szCs w:val="24"/>
              </w:rPr>
            </w:pPr>
            <w:r w:rsidRPr="001A306D">
              <w:rPr>
                <w:rFonts w:ascii="Times New Roman" w:hAnsi="Times New Roman"/>
                <w:color w:val="000000"/>
                <w:szCs w:val="24"/>
              </w:rPr>
              <w:t xml:space="preserve"> 5</w:t>
            </w:r>
            <w:r w:rsidR="008A0D24">
              <w:rPr>
                <w:rFonts w:ascii="Times New Roman" w:hAnsi="Times New Roman"/>
                <w:color w:val="000000"/>
                <w:szCs w:val="24"/>
              </w:rPr>
              <w:t>.</w:t>
            </w:r>
            <w:r w:rsidRPr="001A306D">
              <w:rPr>
                <w:rFonts w:ascii="Times New Roman" w:hAnsi="Times New Roman"/>
                <w:color w:val="000000"/>
                <w:szCs w:val="24"/>
              </w:rPr>
              <w:t>419</w:t>
            </w:r>
            <w:r w:rsidR="008A0D24">
              <w:rPr>
                <w:rFonts w:ascii="Times New Roman" w:hAnsi="Times New Roman"/>
                <w:color w:val="000000"/>
                <w:szCs w:val="24"/>
              </w:rPr>
              <w:t>,</w:t>
            </w:r>
            <w:r w:rsidRPr="001A306D">
              <w:rPr>
                <w:rFonts w:ascii="Times New Roman" w:hAnsi="Times New Roman"/>
                <w:color w:val="000000"/>
                <w:szCs w:val="24"/>
              </w:rPr>
              <w:t>30 lei</w:t>
            </w:r>
          </w:p>
        </w:tc>
        <w:tc>
          <w:tcPr>
            <w:tcW w:w="1648" w:type="dxa"/>
            <w:gridSpan w:val="2"/>
            <w:vMerge/>
          </w:tcPr>
          <w:p w14:paraId="40ADE571" w14:textId="77777777" w:rsidR="00287011" w:rsidRPr="001A306D" w:rsidRDefault="00287011" w:rsidP="00D37A7B">
            <w:pPr>
              <w:rPr>
                <w:rFonts w:ascii="Times New Roman" w:hAnsi="Times New Roman"/>
                <w:color w:val="000000"/>
                <w:szCs w:val="24"/>
              </w:rPr>
            </w:pPr>
          </w:p>
        </w:tc>
        <w:tc>
          <w:tcPr>
            <w:tcW w:w="1391" w:type="dxa"/>
            <w:vMerge/>
          </w:tcPr>
          <w:p w14:paraId="6A47F7B7" w14:textId="77777777" w:rsidR="00287011" w:rsidRPr="001A306D" w:rsidRDefault="00287011" w:rsidP="00D37A7B">
            <w:pPr>
              <w:rPr>
                <w:rFonts w:ascii="Times New Roman" w:hAnsi="Times New Roman"/>
                <w:color w:val="000000"/>
                <w:szCs w:val="24"/>
              </w:rPr>
            </w:pPr>
          </w:p>
        </w:tc>
        <w:tc>
          <w:tcPr>
            <w:tcW w:w="1619" w:type="dxa"/>
            <w:gridSpan w:val="2"/>
            <w:vMerge/>
          </w:tcPr>
          <w:p w14:paraId="65F71540" w14:textId="77777777" w:rsidR="00287011" w:rsidRPr="001A306D" w:rsidRDefault="00287011" w:rsidP="00D37A7B">
            <w:pPr>
              <w:rPr>
                <w:rFonts w:ascii="Times New Roman" w:hAnsi="Times New Roman"/>
                <w:color w:val="000000"/>
                <w:szCs w:val="24"/>
              </w:rPr>
            </w:pPr>
          </w:p>
        </w:tc>
      </w:tr>
      <w:tr w:rsidR="00287011" w:rsidRPr="003D2FFC" w14:paraId="407DE515" w14:textId="77777777" w:rsidTr="00D37A7B">
        <w:tc>
          <w:tcPr>
            <w:tcW w:w="2335" w:type="dxa"/>
          </w:tcPr>
          <w:p w14:paraId="6C16272C" w14:textId="77777777" w:rsidR="00287011" w:rsidRPr="001A306D" w:rsidRDefault="00287011" w:rsidP="00D37A7B">
            <w:pPr>
              <w:rPr>
                <w:rFonts w:ascii="Times New Roman" w:hAnsi="Times New Roman"/>
                <w:b/>
                <w:bCs/>
                <w:color w:val="000000"/>
                <w:szCs w:val="24"/>
              </w:rPr>
            </w:pPr>
            <w:r w:rsidRPr="001A306D">
              <w:rPr>
                <w:rFonts w:ascii="Times New Roman" w:hAnsi="Times New Roman"/>
                <w:b/>
                <w:bCs/>
                <w:color w:val="000000"/>
                <w:szCs w:val="24"/>
              </w:rPr>
              <w:t>Zona 4 Valea Jiului</w:t>
            </w:r>
          </w:p>
        </w:tc>
        <w:tc>
          <w:tcPr>
            <w:tcW w:w="1220" w:type="dxa"/>
          </w:tcPr>
          <w:p w14:paraId="28E9A824" w14:textId="77777777" w:rsidR="00287011" w:rsidRPr="001A306D" w:rsidRDefault="00287011" w:rsidP="00D37A7B">
            <w:pPr>
              <w:rPr>
                <w:rFonts w:ascii="Times New Roman" w:hAnsi="Times New Roman"/>
                <w:b/>
                <w:bCs/>
                <w:color w:val="000000"/>
                <w:szCs w:val="24"/>
              </w:rPr>
            </w:pPr>
            <w:r w:rsidRPr="001A306D">
              <w:rPr>
                <w:rFonts w:ascii="Times New Roman" w:hAnsi="Times New Roman"/>
                <w:b/>
                <w:bCs/>
                <w:color w:val="000000"/>
                <w:szCs w:val="24"/>
              </w:rPr>
              <w:t>04.12.2018</w:t>
            </w:r>
          </w:p>
        </w:tc>
        <w:tc>
          <w:tcPr>
            <w:tcW w:w="1697" w:type="dxa"/>
          </w:tcPr>
          <w:p w14:paraId="26E428F3" w14:textId="64624BD2" w:rsidR="00287011" w:rsidRPr="001A306D" w:rsidRDefault="00825839" w:rsidP="00343E46">
            <w:pPr>
              <w:jc w:val="right"/>
              <w:rPr>
                <w:rFonts w:ascii="Times New Roman" w:hAnsi="Times New Roman"/>
                <w:b/>
                <w:bCs/>
                <w:color w:val="000000"/>
                <w:szCs w:val="24"/>
              </w:rPr>
            </w:pPr>
            <w:r>
              <w:rPr>
                <w:rFonts w:ascii="Times New Roman" w:hAnsi="Times New Roman"/>
                <w:b/>
                <w:bCs/>
                <w:color w:val="000000"/>
                <w:szCs w:val="24"/>
              </w:rPr>
              <w:t>3.604.433,76</w:t>
            </w:r>
            <w:r w:rsidR="00287011" w:rsidRPr="001A306D">
              <w:rPr>
                <w:rFonts w:ascii="Times New Roman" w:hAnsi="Times New Roman"/>
                <w:b/>
                <w:bCs/>
                <w:color w:val="000000"/>
                <w:szCs w:val="24"/>
              </w:rPr>
              <w:t xml:space="preserve"> lei</w:t>
            </w:r>
          </w:p>
        </w:tc>
        <w:tc>
          <w:tcPr>
            <w:tcW w:w="4658" w:type="dxa"/>
            <w:gridSpan w:val="5"/>
          </w:tcPr>
          <w:p w14:paraId="1A03AAC7" w14:textId="2FB2A287" w:rsidR="00287011" w:rsidRPr="00825839" w:rsidRDefault="00287011" w:rsidP="00D37A7B">
            <w:pPr>
              <w:jc w:val="center"/>
              <w:rPr>
                <w:rFonts w:ascii="Times New Roman" w:hAnsi="Times New Roman"/>
                <w:color w:val="000000"/>
                <w:szCs w:val="24"/>
                <w:lang w:val="fr-FR"/>
              </w:rPr>
            </w:pPr>
            <w:r w:rsidRPr="00825839">
              <w:rPr>
                <w:rFonts w:ascii="Times New Roman" w:hAnsi="Times New Roman"/>
                <w:color w:val="000000"/>
                <w:szCs w:val="24"/>
                <w:lang w:val="fr-FR"/>
              </w:rPr>
              <w:t xml:space="preserve">Nu se </w:t>
            </w:r>
            <w:r w:rsidR="00825839" w:rsidRPr="00825839">
              <w:rPr>
                <w:rFonts w:ascii="Times New Roman" w:hAnsi="Times New Roman"/>
                <w:color w:val="000000"/>
                <w:szCs w:val="24"/>
                <w:lang w:val="fr-FR"/>
              </w:rPr>
              <w:t>regăsește în c</w:t>
            </w:r>
            <w:r w:rsidR="00825839">
              <w:rPr>
                <w:rFonts w:ascii="Times New Roman" w:hAnsi="Times New Roman"/>
                <w:color w:val="000000"/>
                <w:szCs w:val="24"/>
                <w:lang w:val="fr-FR"/>
              </w:rPr>
              <w:t>ontractul de delegare, nefiind în sarcina operatorului</w:t>
            </w:r>
            <w:r w:rsidR="008B750A">
              <w:rPr>
                <w:rFonts w:ascii="Times New Roman" w:hAnsi="Times New Roman"/>
                <w:color w:val="000000"/>
                <w:szCs w:val="24"/>
                <w:lang w:val="fr-FR"/>
              </w:rPr>
              <w:t>, redevența este reținută de fiecare UAT</w:t>
            </w:r>
          </w:p>
          <w:p w14:paraId="19BB461F" w14:textId="77777777" w:rsidR="00287011" w:rsidRPr="00825839" w:rsidRDefault="00287011" w:rsidP="00D37A7B">
            <w:pPr>
              <w:rPr>
                <w:rFonts w:ascii="Times New Roman" w:hAnsi="Times New Roman"/>
                <w:color w:val="000000"/>
                <w:szCs w:val="24"/>
                <w:lang w:val="fr-FR"/>
              </w:rPr>
            </w:pPr>
          </w:p>
        </w:tc>
      </w:tr>
      <w:tr w:rsidR="00287011" w:rsidRPr="003D2FFC" w14:paraId="57E25FC4" w14:textId="77777777" w:rsidTr="00D37A7B">
        <w:tc>
          <w:tcPr>
            <w:tcW w:w="2335" w:type="dxa"/>
          </w:tcPr>
          <w:p w14:paraId="38CA3DF5" w14:textId="77777777" w:rsidR="00287011" w:rsidRPr="001A306D" w:rsidRDefault="00287011" w:rsidP="00D37A7B">
            <w:pPr>
              <w:rPr>
                <w:rFonts w:ascii="Times New Roman" w:hAnsi="Times New Roman"/>
                <w:b/>
                <w:bCs/>
                <w:color w:val="000000"/>
                <w:szCs w:val="24"/>
                <w:lang w:val="ro-RO"/>
              </w:rPr>
            </w:pPr>
            <w:r w:rsidRPr="001A306D">
              <w:rPr>
                <w:rFonts w:ascii="Times New Roman" w:hAnsi="Times New Roman"/>
                <w:b/>
                <w:bCs/>
                <w:color w:val="000000"/>
                <w:szCs w:val="24"/>
              </w:rPr>
              <w:t>CMID</w:t>
            </w:r>
          </w:p>
        </w:tc>
        <w:tc>
          <w:tcPr>
            <w:tcW w:w="1220" w:type="dxa"/>
          </w:tcPr>
          <w:p w14:paraId="41B7A5FD" w14:textId="77777777" w:rsidR="00287011" w:rsidRPr="001A306D" w:rsidRDefault="00287011" w:rsidP="00D37A7B">
            <w:pPr>
              <w:rPr>
                <w:rFonts w:ascii="Times New Roman" w:hAnsi="Times New Roman"/>
                <w:b/>
                <w:bCs/>
                <w:color w:val="000000"/>
                <w:szCs w:val="24"/>
              </w:rPr>
            </w:pPr>
            <w:r w:rsidRPr="001A306D">
              <w:rPr>
                <w:rFonts w:ascii="Times New Roman" w:hAnsi="Times New Roman"/>
                <w:b/>
                <w:bCs/>
                <w:color w:val="000000"/>
                <w:szCs w:val="24"/>
              </w:rPr>
              <w:t>18.12.2018</w:t>
            </w:r>
          </w:p>
        </w:tc>
        <w:tc>
          <w:tcPr>
            <w:tcW w:w="1697" w:type="dxa"/>
          </w:tcPr>
          <w:p w14:paraId="3D67A76A" w14:textId="77777777" w:rsidR="00287011" w:rsidRPr="001A306D" w:rsidRDefault="00287011" w:rsidP="00343E46">
            <w:pPr>
              <w:jc w:val="right"/>
              <w:rPr>
                <w:rFonts w:ascii="Times New Roman" w:hAnsi="Times New Roman"/>
                <w:color w:val="000000"/>
                <w:szCs w:val="24"/>
              </w:rPr>
            </w:pPr>
            <w:r w:rsidRPr="001A306D">
              <w:rPr>
                <w:rFonts w:ascii="Times New Roman" w:hAnsi="Times New Roman"/>
                <w:b/>
                <w:bCs/>
                <w:color w:val="000000"/>
                <w:szCs w:val="24"/>
              </w:rPr>
              <w:t>0,00 lei</w:t>
            </w:r>
          </w:p>
        </w:tc>
        <w:tc>
          <w:tcPr>
            <w:tcW w:w="1552" w:type="dxa"/>
          </w:tcPr>
          <w:p w14:paraId="4C8E5271" w14:textId="77777777" w:rsidR="00287011" w:rsidRPr="00F4772B" w:rsidRDefault="00287011" w:rsidP="00343E46">
            <w:pPr>
              <w:jc w:val="both"/>
              <w:rPr>
                <w:rFonts w:ascii="Times New Roman" w:hAnsi="Times New Roman"/>
                <w:color w:val="000000"/>
                <w:szCs w:val="24"/>
                <w:lang w:val="pt-BR"/>
              </w:rPr>
            </w:pPr>
            <w:r w:rsidRPr="00F4772B">
              <w:rPr>
                <w:rFonts w:ascii="Times New Roman" w:hAnsi="Times New Roman"/>
                <w:color w:val="000000"/>
                <w:szCs w:val="24"/>
                <w:lang w:val="pt-BR"/>
              </w:rPr>
              <w:t>(1) Delegatul nu datorează plata redevenței aferente infrastructurei concesionate în cadrul acestui contract.</w:t>
            </w:r>
          </w:p>
        </w:tc>
        <w:tc>
          <w:tcPr>
            <w:tcW w:w="1553" w:type="dxa"/>
            <w:gridSpan w:val="3"/>
          </w:tcPr>
          <w:p w14:paraId="0AFD9717" w14:textId="77777777" w:rsidR="00287011" w:rsidRPr="00F4772B" w:rsidRDefault="00287011" w:rsidP="00343E46">
            <w:pPr>
              <w:jc w:val="both"/>
              <w:rPr>
                <w:rFonts w:ascii="Times New Roman" w:hAnsi="Times New Roman"/>
                <w:color w:val="000000"/>
                <w:szCs w:val="24"/>
                <w:lang w:val="pt-BR"/>
              </w:rPr>
            </w:pPr>
            <w:r w:rsidRPr="00F4772B">
              <w:rPr>
                <w:rFonts w:ascii="Times New Roman" w:hAnsi="Times New Roman"/>
                <w:color w:val="000000"/>
                <w:szCs w:val="24"/>
                <w:lang w:val="pt-BR"/>
              </w:rPr>
              <w:t xml:space="preserve">(2) Redevența aferentă infrastructurii concesionate va fi plătită Delegatarului de către operatorii de salubrizare din aria delegării pentru zonele 1,2,3 și 4, delegatul neavînd nicio </w:t>
            </w:r>
            <w:r w:rsidRPr="00F4772B">
              <w:rPr>
                <w:rFonts w:ascii="Times New Roman" w:hAnsi="Times New Roman"/>
                <w:color w:val="000000"/>
                <w:szCs w:val="24"/>
                <w:lang w:val="pt-BR"/>
              </w:rPr>
              <w:lastRenderedPageBreak/>
              <w:t>obligație în acest sens.</w:t>
            </w:r>
          </w:p>
        </w:tc>
        <w:tc>
          <w:tcPr>
            <w:tcW w:w="1553" w:type="dxa"/>
          </w:tcPr>
          <w:p w14:paraId="3D99FF42" w14:textId="668E62D8" w:rsidR="00287011" w:rsidRPr="00F4772B" w:rsidRDefault="00287011" w:rsidP="00343E46">
            <w:pPr>
              <w:jc w:val="both"/>
              <w:rPr>
                <w:rFonts w:ascii="Times New Roman" w:hAnsi="Times New Roman"/>
                <w:color w:val="000000"/>
                <w:szCs w:val="24"/>
                <w:lang w:val="pt-BR"/>
              </w:rPr>
            </w:pPr>
            <w:r w:rsidRPr="00F4772B">
              <w:rPr>
                <w:rFonts w:ascii="Times New Roman" w:hAnsi="Times New Roman"/>
                <w:color w:val="000000"/>
                <w:szCs w:val="24"/>
                <w:lang w:val="pt-BR"/>
              </w:rPr>
              <w:lastRenderedPageBreak/>
              <w:t>(3) Dacă veniturile anuale ale Delegatului rezultate din v</w:t>
            </w:r>
            <w:r w:rsidR="00736C1D" w:rsidRPr="00F4772B">
              <w:rPr>
                <w:rFonts w:ascii="Times New Roman" w:hAnsi="Times New Roman"/>
                <w:color w:val="000000"/>
                <w:szCs w:val="24"/>
                <w:lang w:val="pt-BR"/>
              </w:rPr>
              <w:t>â</w:t>
            </w:r>
            <w:r w:rsidRPr="00F4772B">
              <w:rPr>
                <w:rFonts w:ascii="Times New Roman" w:hAnsi="Times New Roman"/>
                <w:color w:val="000000"/>
                <w:szCs w:val="24"/>
                <w:lang w:val="pt-BR"/>
              </w:rPr>
              <w:t>nzarea deșeurilor reciclabile depășesc veniturile estimate din v</w:t>
            </w:r>
            <w:r w:rsidR="00736C1D" w:rsidRPr="00F4772B">
              <w:rPr>
                <w:rFonts w:ascii="Times New Roman" w:hAnsi="Times New Roman"/>
                <w:color w:val="000000"/>
                <w:szCs w:val="24"/>
                <w:lang w:val="pt-BR"/>
              </w:rPr>
              <w:t>â</w:t>
            </w:r>
            <w:r w:rsidRPr="00F4772B">
              <w:rPr>
                <w:rFonts w:ascii="Times New Roman" w:hAnsi="Times New Roman"/>
                <w:color w:val="000000"/>
                <w:szCs w:val="24"/>
                <w:lang w:val="pt-BR"/>
              </w:rPr>
              <w:t xml:space="preserve">nzarea deșeurilor reciclabile care </w:t>
            </w:r>
            <w:r w:rsidRPr="00F4772B">
              <w:rPr>
                <w:rFonts w:ascii="Times New Roman" w:hAnsi="Times New Roman"/>
                <w:color w:val="000000"/>
                <w:szCs w:val="24"/>
                <w:lang w:val="pt-BR"/>
              </w:rPr>
              <w:lastRenderedPageBreak/>
              <w:t xml:space="preserve">au fost luate în considerare pentru calculul tarifelor applicate la orice moment, atunci Delegatul va plăti Delegatarului, extra-profitul (EP) ca o redevență suplimentară, […]. </w:t>
            </w:r>
          </w:p>
        </w:tc>
      </w:tr>
      <w:bookmarkEnd w:id="77"/>
    </w:tbl>
    <w:p w14:paraId="2C6F8591" w14:textId="77777777" w:rsidR="00736C1D" w:rsidRDefault="00736C1D" w:rsidP="00736C1D">
      <w:pPr>
        <w:rPr>
          <w:lang w:val="fr-FR"/>
        </w:rPr>
      </w:pPr>
    </w:p>
    <w:p w14:paraId="291DE960" w14:textId="344DEC50" w:rsidR="00DE1572" w:rsidRPr="00EF5E56" w:rsidRDefault="002C6211" w:rsidP="00736C1D">
      <w:pPr>
        <w:pStyle w:val="Titlu1"/>
        <w:numPr>
          <w:ilvl w:val="0"/>
          <w:numId w:val="126"/>
        </w:numPr>
        <w:spacing w:before="0" w:after="120" w:line="240" w:lineRule="auto"/>
        <w:jc w:val="both"/>
        <w:rPr>
          <w:rFonts w:cs="Times New Roman"/>
          <w:lang w:val="fr-FR"/>
        </w:rPr>
      </w:pPr>
      <w:bookmarkStart w:id="79" w:name="_Toc108183073"/>
      <w:r w:rsidRPr="00EF5E56">
        <w:rPr>
          <w:rFonts w:cs="Times New Roman"/>
          <w:lang w:val="fr-FR"/>
        </w:rPr>
        <w:t>Proiecţii viitoare şi obiective ale Sistemului de Management Integrat</w:t>
      </w:r>
      <w:bookmarkEnd w:id="79"/>
      <w:r w:rsidR="00FB5BBA" w:rsidRPr="00EF5E56">
        <w:rPr>
          <w:rFonts w:cs="Times New Roman"/>
          <w:lang w:val="fr-FR"/>
        </w:rPr>
        <w:t xml:space="preserve"> </w:t>
      </w:r>
    </w:p>
    <w:p w14:paraId="1B2F1438" w14:textId="43D7DA8D" w:rsidR="00563FC1" w:rsidRPr="00EF5E56" w:rsidRDefault="001F2727" w:rsidP="00736C1D">
      <w:pPr>
        <w:pStyle w:val="Titlu2"/>
        <w:numPr>
          <w:ilvl w:val="1"/>
          <w:numId w:val="126"/>
        </w:numPr>
        <w:spacing w:before="0" w:after="120" w:line="240" w:lineRule="auto"/>
        <w:jc w:val="both"/>
        <w:rPr>
          <w:rFonts w:ascii="Times New Roman" w:hAnsi="Times New Roman" w:cs="Times New Roman"/>
          <w:lang w:val="fr-FR"/>
        </w:rPr>
      </w:pPr>
      <w:bookmarkStart w:id="80" w:name="_Toc71029509"/>
      <w:bookmarkStart w:id="81" w:name="_Toc108183074"/>
      <w:bookmarkEnd w:id="80"/>
      <w:r w:rsidRPr="00EF5E56">
        <w:rPr>
          <w:rFonts w:ascii="Times New Roman" w:hAnsi="Times New Roman" w:cs="Times New Roman"/>
          <w:lang w:val="fr-FR"/>
        </w:rPr>
        <w:t xml:space="preserve">Proiecţia cantităţilor de deşeuri </w:t>
      </w:r>
      <w:r w:rsidR="00563FC1" w:rsidRPr="00EF5E56">
        <w:rPr>
          <w:rFonts w:ascii="Times New Roman" w:hAnsi="Times New Roman" w:cs="Times New Roman"/>
          <w:lang w:val="fr-FR"/>
        </w:rPr>
        <w:t>municipale</w:t>
      </w:r>
      <w:bookmarkEnd w:id="81"/>
    </w:p>
    <w:p w14:paraId="022C0353" w14:textId="56B3E27D" w:rsidR="00787E5B" w:rsidRPr="00F4772B" w:rsidRDefault="00787E5B" w:rsidP="00736C1D">
      <w:pPr>
        <w:pStyle w:val="Listparagraf"/>
        <w:spacing w:after="120" w:line="240" w:lineRule="auto"/>
        <w:ind w:left="0"/>
        <w:contextualSpacing w:val="0"/>
        <w:jc w:val="both"/>
        <w:rPr>
          <w:rFonts w:ascii="Times New Roman" w:hAnsi="Times New Roman" w:cs="Times New Roman"/>
          <w:bCs/>
          <w:sz w:val="24"/>
          <w:szCs w:val="24"/>
          <w:lang w:val="pt-BR"/>
        </w:rPr>
      </w:pPr>
      <w:r w:rsidRPr="00F4772B">
        <w:rPr>
          <w:rFonts w:ascii="Times New Roman" w:hAnsi="Times New Roman" w:cs="Times New Roman"/>
          <w:bCs/>
          <w:sz w:val="24"/>
          <w:szCs w:val="24"/>
          <w:lang w:val="pt-BR"/>
        </w:rPr>
        <w:t>Proiecția de generare a deșeurilor mena</w:t>
      </w:r>
      <w:r w:rsidR="00AC4594" w:rsidRPr="00F4772B">
        <w:rPr>
          <w:rFonts w:ascii="Times New Roman" w:hAnsi="Times New Roman" w:cs="Times New Roman"/>
          <w:bCs/>
          <w:sz w:val="24"/>
          <w:szCs w:val="24"/>
          <w:lang w:val="pt-BR"/>
        </w:rPr>
        <w:t>j</w:t>
      </w:r>
      <w:r w:rsidRPr="00F4772B">
        <w:rPr>
          <w:rFonts w:ascii="Times New Roman" w:hAnsi="Times New Roman" w:cs="Times New Roman"/>
          <w:bCs/>
          <w:sz w:val="24"/>
          <w:szCs w:val="24"/>
          <w:lang w:val="pt-BR"/>
        </w:rPr>
        <w:t>ere și similare s-a realizat având în vedere:</w:t>
      </w:r>
    </w:p>
    <w:p w14:paraId="28164E86" w14:textId="2C2E4C51" w:rsidR="00787E5B" w:rsidRPr="00EF5E56" w:rsidRDefault="00787E5B" w:rsidP="00736C1D">
      <w:pPr>
        <w:pStyle w:val="Listparagraf"/>
        <w:numPr>
          <w:ilvl w:val="0"/>
          <w:numId w:val="90"/>
        </w:numPr>
        <w:spacing w:after="120" w:line="240" w:lineRule="auto"/>
        <w:contextualSpacing w:val="0"/>
        <w:jc w:val="both"/>
        <w:rPr>
          <w:rFonts w:ascii="Times New Roman" w:hAnsi="Times New Roman" w:cs="Times New Roman"/>
          <w:bCs/>
          <w:sz w:val="24"/>
          <w:szCs w:val="24"/>
        </w:rPr>
      </w:pPr>
      <w:r w:rsidRPr="00EF5E56">
        <w:rPr>
          <w:rFonts w:ascii="Times New Roman" w:hAnsi="Times New Roman" w:cs="Times New Roman"/>
          <w:bCs/>
          <w:sz w:val="24"/>
          <w:szCs w:val="24"/>
        </w:rPr>
        <w:t>Evoluția populației;</w:t>
      </w:r>
    </w:p>
    <w:p w14:paraId="07328B7B" w14:textId="1E82C6B1" w:rsidR="00787E5B" w:rsidRPr="00F4772B" w:rsidRDefault="00787E5B" w:rsidP="00736C1D">
      <w:pPr>
        <w:pStyle w:val="Listparagraf"/>
        <w:numPr>
          <w:ilvl w:val="0"/>
          <w:numId w:val="90"/>
        </w:numPr>
        <w:spacing w:after="120" w:line="240" w:lineRule="auto"/>
        <w:contextualSpacing w:val="0"/>
        <w:jc w:val="both"/>
        <w:rPr>
          <w:rFonts w:ascii="Times New Roman" w:hAnsi="Times New Roman" w:cs="Times New Roman"/>
          <w:bCs/>
          <w:sz w:val="24"/>
          <w:szCs w:val="24"/>
          <w:lang w:val="pt-BR"/>
        </w:rPr>
      </w:pPr>
      <w:r w:rsidRPr="00F4772B">
        <w:rPr>
          <w:rFonts w:ascii="Times New Roman" w:hAnsi="Times New Roman" w:cs="Times New Roman"/>
          <w:bCs/>
          <w:sz w:val="24"/>
          <w:szCs w:val="24"/>
          <w:lang w:val="pt-BR"/>
        </w:rPr>
        <w:t>Evoluția indicatorilor de generare a deșeurilor.</w:t>
      </w:r>
    </w:p>
    <w:p w14:paraId="2013D62B" w14:textId="007D39C2" w:rsidR="00787E5B" w:rsidRPr="00F4772B" w:rsidRDefault="00787E5B" w:rsidP="00736C1D">
      <w:pPr>
        <w:pStyle w:val="Listparagraf"/>
        <w:spacing w:after="120" w:line="240" w:lineRule="auto"/>
        <w:ind w:left="0"/>
        <w:contextualSpacing w:val="0"/>
        <w:jc w:val="both"/>
        <w:rPr>
          <w:rFonts w:ascii="Times New Roman" w:hAnsi="Times New Roman" w:cs="Times New Roman"/>
          <w:bCs/>
          <w:sz w:val="24"/>
          <w:szCs w:val="24"/>
          <w:lang w:val="pt-BR"/>
        </w:rPr>
      </w:pPr>
      <w:r w:rsidRPr="00F4772B">
        <w:rPr>
          <w:rFonts w:ascii="Times New Roman" w:hAnsi="Times New Roman" w:cs="Times New Roman"/>
          <w:bCs/>
          <w:sz w:val="24"/>
          <w:szCs w:val="24"/>
          <w:lang w:val="pt-BR"/>
        </w:rPr>
        <w:t>Proiecția cantităților de deșeuri s-a realizat separat pe fiecare zonă în parte, separat pe mediul urban și mediul rural, pentru perioada 202</w:t>
      </w:r>
      <w:r w:rsidR="00D335A6" w:rsidRPr="00F4772B">
        <w:rPr>
          <w:rFonts w:ascii="Times New Roman" w:hAnsi="Times New Roman" w:cs="Times New Roman"/>
          <w:bCs/>
          <w:sz w:val="24"/>
          <w:szCs w:val="24"/>
          <w:lang w:val="pt-BR"/>
        </w:rPr>
        <w:t>2</w:t>
      </w:r>
      <w:r w:rsidRPr="00F4772B">
        <w:rPr>
          <w:rFonts w:ascii="Times New Roman" w:hAnsi="Times New Roman" w:cs="Times New Roman"/>
          <w:bCs/>
          <w:sz w:val="24"/>
          <w:szCs w:val="24"/>
          <w:lang w:val="pt-BR"/>
        </w:rPr>
        <w:t xml:space="preserve"> – 203</w:t>
      </w:r>
      <w:r w:rsidR="00903121" w:rsidRPr="00F4772B">
        <w:rPr>
          <w:rFonts w:ascii="Times New Roman" w:hAnsi="Times New Roman" w:cs="Times New Roman"/>
          <w:bCs/>
          <w:sz w:val="24"/>
          <w:szCs w:val="24"/>
          <w:lang w:val="pt-BR"/>
        </w:rPr>
        <w:t>2</w:t>
      </w:r>
      <w:r w:rsidRPr="00F4772B">
        <w:rPr>
          <w:rFonts w:ascii="Times New Roman" w:hAnsi="Times New Roman" w:cs="Times New Roman"/>
          <w:bCs/>
          <w:sz w:val="24"/>
          <w:szCs w:val="24"/>
          <w:lang w:val="pt-BR"/>
        </w:rPr>
        <w:t>, anul de referință fiind 202</w:t>
      </w:r>
      <w:r w:rsidR="00D335A6" w:rsidRPr="00F4772B">
        <w:rPr>
          <w:rFonts w:ascii="Times New Roman" w:hAnsi="Times New Roman" w:cs="Times New Roman"/>
          <w:bCs/>
          <w:sz w:val="24"/>
          <w:szCs w:val="24"/>
          <w:lang w:val="pt-BR"/>
        </w:rPr>
        <w:t>1</w:t>
      </w:r>
      <w:r w:rsidRPr="00F4772B">
        <w:rPr>
          <w:rFonts w:ascii="Times New Roman" w:hAnsi="Times New Roman" w:cs="Times New Roman"/>
          <w:bCs/>
          <w:sz w:val="24"/>
          <w:szCs w:val="24"/>
          <w:lang w:val="pt-BR"/>
        </w:rPr>
        <w:t>.</w:t>
      </w:r>
    </w:p>
    <w:p w14:paraId="34E55F01" w14:textId="70EF6ADA" w:rsidR="00787E5B" w:rsidRPr="00EF5E56" w:rsidRDefault="00787E5B" w:rsidP="00736C1D">
      <w:pPr>
        <w:pStyle w:val="Titlu3"/>
        <w:numPr>
          <w:ilvl w:val="2"/>
          <w:numId w:val="95"/>
        </w:numPr>
        <w:tabs>
          <w:tab w:val="left" w:pos="0"/>
          <w:tab w:val="left" w:pos="540"/>
        </w:tabs>
        <w:spacing w:before="0" w:after="120" w:line="240" w:lineRule="auto"/>
        <w:ind w:left="1077"/>
        <w:jc w:val="both"/>
        <w:rPr>
          <w:rFonts w:ascii="Times New Roman" w:hAnsi="Times New Roman" w:cs="Times New Roman"/>
          <w:bCs/>
        </w:rPr>
      </w:pPr>
      <w:bookmarkStart w:id="82" w:name="_Toc108183075"/>
      <w:r w:rsidRPr="00EF5E56">
        <w:rPr>
          <w:rFonts w:ascii="Times New Roman" w:hAnsi="Times New Roman" w:cs="Times New Roman"/>
          <w:bCs/>
        </w:rPr>
        <w:t>Proiecția populației</w:t>
      </w:r>
      <w:bookmarkEnd w:id="82"/>
    </w:p>
    <w:p w14:paraId="4B39942A" w14:textId="7F53FC5D" w:rsidR="00787E5B" w:rsidRPr="00EF5E56" w:rsidRDefault="00787E5B"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Evoluţia populaţiei este importantă pentru planificarea gestionării deşeurilor, în principal a deşeurilor municipale. Pentru prognoza populaţiei pe perioada 202</w:t>
      </w:r>
      <w:r w:rsidR="00A049FD">
        <w:rPr>
          <w:rFonts w:ascii="Times New Roman" w:hAnsi="Times New Roman" w:cs="Times New Roman"/>
          <w:sz w:val="24"/>
          <w:szCs w:val="24"/>
          <w:lang w:val="fr-FR"/>
        </w:rPr>
        <w:t>2</w:t>
      </w:r>
      <w:r w:rsidRPr="00EF5E56">
        <w:rPr>
          <w:rFonts w:ascii="Times New Roman" w:hAnsi="Times New Roman" w:cs="Times New Roman"/>
          <w:sz w:val="24"/>
          <w:szCs w:val="24"/>
          <w:lang w:val="fr-FR"/>
        </w:rPr>
        <w:t>-203</w:t>
      </w:r>
      <w:r w:rsidR="006423D1">
        <w:rPr>
          <w:rFonts w:ascii="Times New Roman" w:hAnsi="Times New Roman" w:cs="Times New Roman"/>
          <w:sz w:val="24"/>
          <w:szCs w:val="24"/>
          <w:lang w:val="fr-FR"/>
        </w:rPr>
        <w:t>2</w:t>
      </w:r>
      <w:r w:rsidRPr="00EF5E56">
        <w:rPr>
          <w:rFonts w:ascii="Times New Roman" w:hAnsi="Times New Roman" w:cs="Times New Roman"/>
          <w:sz w:val="24"/>
          <w:szCs w:val="24"/>
          <w:lang w:val="fr-FR"/>
        </w:rPr>
        <w:t xml:space="preserve"> s-au luat în considerare datele înregistrate de Institutul Naţional de Statistică pentru perioada 2017-2020, privind populația rezidentă, precum și datele de prognoză ale Centrului Național de Prognoză pentru perioada 20</w:t>
      </w:r>
      <w:r w:rsidR="00A03A99" w:rsidRPr="00EF5E56">
        <w:rPr>
          <w:rFonts w:ascii="Times New Roman" w:hAnsi="Times New Roman" w:cs="Times New Roman"/>
          <w:sz w:val="24"/>
          <w:szCs w:val="24"/>
          <w:lang w:val="fr-FR"/>
        </w:rPr>
        <w:t>17</w:t>
      </w:r>
      <w:r w:rsidRPr="00EF5E56">
        <w:rPr>
          <w:rFonts w:ascii="Times New Roman" w:hAnsi="Times New Roman" w:cs="Times New Roman"/>
          <w:sz w:val="24"/>
          <w:szCs w:val="24"/>
          <w:lang w:val="fr-FR"/>
        </w:rPr>
        <w:t xml:space="preserve">-2060. </w:t>
      </w:r>
    </w:p>
    <w:p w14:paraId="7AF5DC6E" w14:textId="5620C318" w:rsidR="00787E5B" w:rsidRPr="00EF5E56" w:rsidRDefault="00787E5B"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Pentru prognoza populați</w:t>
      </w:r>
      <w:r w:rsidR="00A03A99" w:rsidRPr="00EF5E56">
        <w:rPr>
          <w:rFonts w:ascii="Times New Roman" w:hAnsi="Times New Roman" w:cs="Times New Roman"/>
          <w:sz w:val="24"/>
          <w:szCs w:val="24"/>
          <w:lang w:val="fr-FR"/>
        </w:rPr>
        <w:t>ei</w:t>
      </w:r>
      <w:r w:rsidRPr="00EF5E56">
        <w:rPr>
          <w:rFonts w:ascii="Times New Roman" w:hAnsi="Times New Roman" w:cs="Times New Roman"/>
          <w:sz w:val="24"/>
          <w:szCs w:val="24"/>
          <w:lang w:val="fr-FR"/>
        </w:rPr>
        <w:t xml:space="preserve"> s-a folosit datele statistice publicate de INS, astfel:</w:t>
      </w:r>
    </w:p>
    <w:p w14:paraId="13966D8D" w14:textId="77777777" w:rsidR="00A03A99" w:rsidRPr="00EF5E56" w:rsidRDefault="00787E5B" w:rsidP="00736C1D">
      <w:pPr>
        <w:pStyle w:val="Listparagraf"/>
        <w:numPr>
          <w:ilvl w:val="0"/>
          <w:numId w:val="91"/>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pentru anii istorici 20</w:t>
      </w:r>
      <w:r w:rsidR="00A03A99" w:rsidRPr="00EF5E56">
        <w:rPr>
          <w:rFonts w:ascii="Times New Roman" w:hAnsi="Times New Roman" w:cs="Times New Roman"/>
          <w:sz w:val="24"/>
          <w:szCs w:val="24"/>
          <w:lang w:val="fr-FR"/>
        </w:rPr>
        <w:t>17</w:t>
      </w:r>
      <w:r w:rsidRPr="00EF5E56">
        <w:rPr>
          <w:rFonts w:ascii="Times New Roman" w:hAnsi="Times New Roman" w:cs="Times New Roman"/>
          <w:sz w:val="24"/>
          <w:szCs w:val="24"/>
          <w:lang w:val="fr-FR"/>
        </w:rPr>
        <w:t>-20</w:t>
      </w:r>
      <w:r w:rsidR="00A03A99" w:rsidRPr="00EF5E56">
        <w:rPr>
          <w:rFonts w:ascii="Times New Roman" w:hAnsi="Times New Roman" w:cs="Times New Roman"/>
          <w:sz w:val="24"/>
          <w:szCs w:val="24"/>
          <w:lang w:val="fr-FR"/>
        </w:rPr>
        <w:t>20</w:t>
      </w:r>
      <w:r w:rsidRPr="00EF5E56">
        <w:rPr>
          <w:rFonts w:ascii="Times New Roman" w:hAnsi="Times New Roman" w:cs="Times New Roman"/>
          <w:sz w:val="24"/>
          <w:szCs w:val="24"/>
          <w:lang w:val="fr-FR"/>
        </w:rPr>
        <w:t xml:space="preserve"> s-au folosit datele statistice privind populația rezidentă pe medii (total Urban și total Rural) publicat de INS</w:t>
      </w:r>
    </w:p>
    <w:p w14:paraId="2B976196" w14:textId="7E418738" w:rsidR="00787E5B" w:rsidRPr="00F4772B" w:rsidRDefault="00787E5B" w:rsidP="00736C1D">
      <w:pPr>
        <w:pStyle w:val="Listparagraf"/>
        <w:numPr>
          <w:ilvl w:val="0"/>
          <w:numId w:val="91"/>
        </w:numPr>
        <w:spacing w:after="120" w:line="240" w:lineRule="auto"/>
        <w:jc w:val="both"/>
        <w:rPr>
          <w:rFonts w:ascii="Times New Roman" w:hAnsi="Times New Roman" w:cs="Times New Roman"/>
          <w:sz w:val="24"/>
          <w:szCs w:val="24"/>
          <w:lang w:val="pt-BR"/>
        </w:rPr>
      </w:pPr>
      <w:r w:rsidRPr="00F4772B">
        <w:rPr>
          <w:rFonts w:ascii="Times New Roman" w:hAnsi="Times New Roman" w:cs="Times New Roman"/>
          <w:sz w:val="24"/>
          <w:szCs w:val="24"/>
          <w:lang w:val="pt-BR"/>
        </w:rPr>
        <w:t>la prognozarea populația pe anii 202</w:t>
      </w:r>
      <w:r w:rsidR="00903121" w:rsidRPr="00F4772B">
        <w:rPr>
          <w:rFonts w:ascii="Times New Roman" w:hAnsi="Times New Roman" w:cs="Times New Roman"/>
          <w:sz w:val="24"/>
          <w:szCs w:val="24"/>
          <w:lang w:val="pt-BR"/>
        </w:rPr>
        <w:t>2</w:t>
      </w:r>
      <w:r w:rsidRPr="00F4772B">
        <w:rPr>
          <w:rFonts w:ascii="Times New Roman" w:hAnsi="Times New Roman" w:cs="Times New Roman"/>
          <w:sz w:val="24"/>
          <w:szCs w:val="24"/>
          <w:lang w:val="pt-BR"/>
        </w:rPr>
        <w:t>-20</w:t>
      </w:r>
      <w:r w:rsidR="00A03A99" w:rsidRPr="00F4772B">
        <w:rPr>
          <w:rFonts w:ascii="Times New Roman" w:hAnsi="Times New Roman" w:cs="Times New Roman"/>
          <w:sz w:val="24"/>
          <w:szCs w:val="24"/>
          <w:lang w:val="pt-BR"/>
        </w:rPr>
        <w:t>3</w:t>
      </w:r>
      <w:r w:rsidR="00903121" w:rsidRPr="00F4772B">
        <w:rPr>
          <w:rFonts w:ascii="Times New Roman" w:hAnsi="Times New Roman" w:cs="Times New Roman"/>
          <w:sz w:val="24"/>
          <w:szCs w:val="24"/>
          <w:lang w:val="pt-BR"/>
        </w:rPr>
        <w:t>2</w:t>
      </w:r>
      <w:r w:rsidRPr="00F4772B">
        <w:rPr>
          <w:rFonts w:ascii="Times New Roman" w:hAnsi="Times New Roman" w:cs="Times New Roman"/>
          <w:sz w:val="24"/>
          <w:szCs w:val="24"/>
          <w:lang w:val="pt-BR"/>
        </w:rPr>
        <w:t xml:space="preserve"> s-a utilizat populația din studiul INS la nivelul anilor 2060, varianta medie</w:t>
      </w:r>
      <w:r w:rsidR="00A03A99" w:rsidRPr="00F4772B">
        <w:rPr>
          <w:rFonts w:ascii="Times New Roman" w:hAnsi="Times New Roman" w:cs="Times New Roman"/>
          <w:sz w:val="24"/>
          <w:szCs w:val="24"/>
          <w:lang w:val="pt-BR"/>
        </w:rPr>
        <w:t>.</w:t>
      </w:r>
    </w:p>
    <w:p w14:paraId="16E2F9F0" w14:textId="614B49BC" w:rsidR="004B5849" w:rsidRPr="00795E06" w:rsidRDefault="00210661" w:rsidP="00210661">
      <w:pPr>
        <w:pStyle w:val="Legend"/>
        <w:rPr>
          <w:rFonts w:ascii="Times New Roman" w:hAnsi="Times New Roman"/>
        </w:rPr>
      </w:pPr>
      <w:bookmarkStart w:id="83" w:name="_Toc100069794"/>
      <w:r>
        <w:t xml:space="preserve">Tabel </w:t>
      </w:r>
      <w:r>
        <w:fldChar w:fldCharType="begin"/>
      </w:r>
      <w:r>
        <w:instrText xml:space="preserve"> SEQ Tabel \* ARABIC </w:instrText>
      </w:r>
      <w:r>
        <w:fldChar w:fldCharType="separate"/>
      </w:r>
      <w:r w:rsidR="00A656CA">
        <w:rPr>
          <w:noProof/>
        </w:rPr>
        <w:t>17</w:t>
      </w:r>
      <w:r>
        <w:fldChar w:fldCharType="end"/>
      </w:r>
      <w:r w:rsidR="00A03A99" w:rsidRPr="005C3BD0">
        <w:rPr>
          <w:rFonts w:ascii="Times New Roman" w:hAnsi="Times New Roman"/>
        </w:rPr>
        <w:t xml:space="preserve"> </w:t>
      </w:r>
      <w:r w:rsidR="00A03A99" w:rsidRPr="00F4772B">
        <w:rPr>
          <w:rFonts w:ascii="Times New Roman" w:hAnsi="Times New Roman"/>
          <w:lang w:val="pt-BR"/>
        </w:rPr>
        <w:t>Proiecția populației județului Hunedoara pe medii de reziden</w:t>
      </w:r>
      <w:r w:rsidR="004B5849" w:rsidRPr="005C3BD0">
        <w:rPr>
          <w:rFonts w:ascii="Times New Roman" w:hAnsi="Times New Roman"/>
        </w:rPr>
        <w:t>ț</w:t>
      </w:r>
      <w:r w:rsidR="00A03A99" w:rsidRPr="005C3BD0">
        <w:rPr>
          <w:rFonts w:ascii="Times New Roman" w:hAnsi="Times New Roman"/>
        </w:rPr>
        <w:t xml:space="preserve">ă </w:t>
      </w:r>
      <w:r w:rsidR="004B5849" w:rsidRPr="005C3BD0">
        <w:rPr>
          <w:rFonts w:ascii="Times New Roman" w:hAnsi="Times New Roman"/>
        </w:rPr>
        <w:t xml:space="preserve">și pe zone </w:t>
      </w:r>
      <w:r w:rsidR="00A03A99" w:rsidRPr="005C3BD0">
        <w:rPr>
          <w:rFonts w:ascii="Times New Roman" w:hAnsi="Times New Roman"/>
        </w:rPr>
        <w:t>pentru perioada 202</w:t>
      </w:r>
      <w:r w:rsidR="00182D0F">
        <w:rPr>
          <w:rFonts w:ascii="Times New Roman" w:hAnsi="Times New Roman"/>
        </w:rPr>
        <w:t>2</w:t>
      </w:r>
      <w:r w:rsidR="00A03A99" w:rsidRPr="005C3BD0">
        <w:rPr>
          <w:rFonts w:ascii="Times New Roman" w:hAnsi="Times New Roman"/>
        </w:rPr>
        <w:t>-203</w:t>
      </w:r>
      <w:r w:rsidR="00182D0F">
        <w:rPr>
          <w:rFonts w:ascii="Times New Roman" w:hAnsi="Times New Roman"/>
        </w:rPr>
        <w:t>2</w:t>
      </w:r>
      <w:bookmarkEnd w:id="83"/>
    </w:p>
    <w:tbl>
      <w:tblPr>
        <w:tblStyle w:val="Tabelgril"/>
        <w:tblW w:w="5940" w:type="pct"/>
        <w:jc w:val="center"/>
        <w:tblLayout w:type="fixed"/>
        <w:tblLook w:val="04A0" w:firstRow="1" w:lastRow="0" w:firstColumn="1" w:lastColumn="0" w:noHBand="0" w:noVBand="1"/>
      </w:tblPr>
      <w:tblGrid>
        <w:gridCol w:w="1526"/>
        <w:gridCol w:w="899"/>
        <w:gridCol w:w="991"/>
        <w:gridCol w:w="899"/>
        <w:gridCol w:w="810"/>
        <w:gridCol w:w="901"/>
        <w:gridCol w:w="812"/>
        <w:gridCol w:w="812"/>
        <w:gridCol w:w="899"/>
        <w:gridCol w:w="810"/>
        <w:gridCol w:w="901"/>
        <w:gridCol w:w="895"/>
      </w:tblGrid>
      <w:tr w:rsidR="00DC18D3" w:rsidRPr="005C3BD0" w14:paraId="5DBB14BC" w14:textId="77777777" w:rsidTr="00B47707">
        <w:trPr>
          <w:trHeight w:val="20"/>
          <w:tblHeader/>
          <w:jc w:val="center"/>
        </w:trPr>
        <w:tc>
          <w:tcPr>
            <w:tcW w:w="684" w:type="pct"/>
            <w:shd w:val="clear" w:color="auto" w:fill="D9D9D9"/>
            <w:vAlign w:val="center"/>
          </w:tcPr>
          <w:p w14:paraId="292E2F66" w14:textId="77777777" w:rsidR="00EE39F2" w:rsidRPr="005C3BD0" w:rsidRDefault="00EE39F2" w:rsidP="00D37A7B">
            <w:pPr>
              <w:jc w:val="center"/>
              <w:rPr>
                <w:rFonts w:ascii="Times New Roman" w:hAnsi="Times New Roman"/>
                <w:b/>
                <w:bCs/>
                <w:sz w:val="18"/>
                <w:szCs w:val="18"/>
              </w:rPr>
            </w:pPr>
            <w:r w:rsidRPr="005C3BD0">
              <w:rPr>
                <w:rFonts w:ascii="Times New Roman" w:hAnsi="Times New Roman"/>
                <w:b/>
                <w:bCs/>
                <w:sz w:val="18"/>
                <w:szCs w:val="18"/>
              </w:rPr>
              <w:t>Denumire</w:t>
            </w:r>
          </w:p>
        </w:tc>
        <w:tc>
          <w:tcPr>
            <w:tcW w:w="403" w:type="pct"/>
            <w:tcBorders>
              <w:bottom w:val="single" w:sz="4" w:space="0" w:color="auto"/>
            </w:tcBorders>
            <w:shd w:val="clear" w:color="auto" w:fill="D9D9D9"/>
            <w:vAlign w:val="center"/>
          </w:tcPr>
          <w:p w14:paraId="6BDD348B" w14:textId="3D26B09A"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2022</w:t>
            </w:r>
          </w:p>
        </w:tc>
        <w:tc>
          <w:tcPr>
            <w:tcW w:w="444" w:type="pct"/>
            <w:tcBorders>
              <w:bottom w:val="single" w:sz="4" w:space="0" w:color="auto"/>
            </w:tcBorders>
            <w:shd w:val="clear" w:color="auto" w:fill="D9D9D9"/>
            <w:vAlign w:val="center"/>
          </w:tcPr>
          <w:p w14:paraId="2035A632" w14:textId="1B9964B2"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2023</w:t>
            </w:r>
          </w:p>
        </w:tc>
        <w:tc>
          <w:tcPr>
            <w:tcW w:w="403" w:type="pct"/>
            <w:tcBorders>
              <w:bottom w:val="single" w:sz="4" w:space="0" w:color="auto"/>
            </w:tcBorders>
            <w:shd w:val="clear" w:color="auto" w:fill="D9D9D9"/>
            <w:vAlign w:val="center"/>
          </w:tcPr>
          <w:p w14:paraId="45357CA5" w14:textId="2144ED48"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2024</w:t>
            </w:r>
          </w:p>
        </w:tc>
        <w:tc>
          <w:tcPr>
            <w:tcW w:w="363" w:type="pct"/>
            <w:tcBorders>
              <w:bottom w:val="single" w:sz="4" w:space="0" w:color="auto"/>
            </w:tcBorders>
            <w:shd w:val="clear" w:color="auto" w:fill="D9D9D9"/>
            <w:vAlign w:val="center"/>
          </w:tcPr>
          <w:p w14:paraId="2FFB8D6D" w14:textId="609F0B2D"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2025</w:t>
            </w:r>
          </w:p>
        </w:tc>
        <w:tc>
          <w:tcPr>
            <w:tcW w:w="404" w:type="pct"/>
            <w:tcBorders>
              <w:bottom w:val="single" w:sz="4" w:space="0" w:color="auto"/>
            </w:tcBorders>
            <w:shd w:val="clear" w:color="auto" w:fill="D9D9D9"/>
            <w:vAlign w:val="center"/>
          </w:tcPr>
          <w:p w14:paraId="606D4D03" w14:textId="638222AC"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2026</w:t>
            </w:r>
          </w:p>
        </w:tc>
        <w:tc>
          <w:tcPr>
            <w:tcW w:w="364" w:type="pct"/>
            <w:tcBorders>
              <w:bottom w:val="single" w:sz="4" w:space="0" w:color="auto"/>
            </w:tcBorders>
            <w:shd w:val="clear" w:color="auto" w:fill="D9D9D9"/>
            <w:vAlign w:val="center"/>
          </w:tcPr>
          <w:p w14:paraId="5C3051B1" w14:textId="75CE2207"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2027</w:t>
            </w:r>
          </w:p>
        </w:tc>
        <w:tc>
          <w:tcPr>
            <w:tcW w:w="364" w:type="pct"/>
            <w:tcBorders>
              <w:bottom w:val="single" w:sz="4" w:space="0" w:color="auto"/>
            </w:tcBorders>
            <w:shd w:val="clear" w:color="auto" w:fill="D9D9D9"/>
            <w:vAlign w:val="center"/>
          </w:tcPr>
          <w:p w14:paraId="44BAD8D4" w14:textId="29348804"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2028</w:t>
            </w:r>
          </w:p>
        </w:tc>
        <w:tc>
          <w:tcPr>
            <w:tcW w:w="403" w:type="pct"/>
            <w:tcBorders>
              <w:bottom w:val="single" w:sz="4" w:space="0" w:color="auto"/>
            </w:tcBorders>
            <w:shd w:val="clear" w:color="auto" w:fill="D9D9D9"/>
            <w:vAlign w:val="center"/>
          </w:tcPr>
          <w:p w14:paraId="4F1D1B93" w14:textId="1C774430"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2029</w:t>
            </w:r>
          </w:p>
        </w:tc>
        <w:tc>
          <w:tcPr>
            <w:tcW w:w="363" w:type="pct"/>
            <w:tcBorders>
              <w:bottom w:val="single" w:sz="4" w:space="0" w:color="auto"/>
            </w:tcBorders>
            <w:shd w:val="clear" w:color="auto" w:fill="D9D9D9"/>
            <w:vAlign w:val="center"/>
          </w:tcPr>
          <w:p w14:paraId="2AB7B916" w14:textId="59FE78D1"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2030</w:t>
            </w:r>
          </w:p>
        </w:tc>
        <w:tc>
          <w:tcPr>
            <w:tcW w:w="404" w:type="pct"/>
            <w:tcBorders>
              <w:bottom w:val="single" w:sz="4" w:space="0" w:color="auto"/>
            </w:tcBorders>
            <w:shd w:val="clear" w:color="auto" w:fill="D9D9D9"/>
            <w:vAlign w:val="center"/>
          </w:tcPr>
          <w:p w14:paraId="65443CEF" w14:textId="0673AF3A" w:rsidR="00EE39F2" w:rsidRPr="00DC18D3" w:rsidRDefault="006423D1" w:rsidP="00D37A7B">
            <w:pPr>
              <w:jc w:val="center"/>
              <w:rPr>
                <w:rFonts w:ascii="Times New Roman" w:hAnsi="Times New Roman"/>
                <w:b/>
                <w:bCs/>
                <w:sz w:val="18"/>
                <w:szCs w:val="18"/>
              </w:rPr>
            </w:pPr>
            <w:r>
              <w:rPr>
                <w:rFonts w:ascii="Times New Roman" w:hAnsi="Times New Roman"/>
                <w:b/>
                <w:bCs/>
                <w:sz w:val="18"/>
                <w:szCs w:val="18"/>
              </w:rPr>
              <w:t>2031</w:t>
            </w:r>
          </w:p>
        </w:tc>
        <w:tc>
          <w:tcPr>
            <w:tcW w:w="401" w:type="pct"/>
            <w:tcBorders>
              <w:bottom w:val="single" w:sz="4" w:space="0" w:color="auto"/>
            </w:tcBorders>
            <w:shd w:val="clear" w:color="auto" w:fill="D9D9D9"/>
            <w:vAlign w:val="center"/>
          </w:tcPr>
          <w:p w14:paraId="05E282A8" w14:textId="080F5F75" w:rsidR="00EE39F2" w:rsidRPr="005C3BD0" w:rsidRDefault="006423D1" w:rsidP="00D37A7B">
            <w:pPr>
              <w:jc w:val="center"/>
              <w:rPr>
                <w:rFonts w:ascii="Times New Roman" w:hAnsi="Times New Roman"/>
                <w:b/>
                <w:bCs/>
                <w:sz w:val="18"/>
                <w:szCs w:val="18"/>
              </w:rPr>
            </w:pPr>
            <w:r>
              <w:rPr>
                <w:rFonts w:ascii="Times New Roman" w:hAnsi="Times New Roman"/>
                <w:b/>
                <w:bCs/>
                <w:sz w:val="18"/>
                <w:szCs w:val="18"/>
              </w:rPr>
              <w:t>2032</w:t>
            </w:r>
          </w:p>
        </w:tc>
      </w:tr>
      <w:tr w:rsidR="00B47707" w:rsidRPr="005C3BD0" w14:paraId="4D44324A" w14:textId="77777777" w:rsidTr="00B47707">
        <w:trPr>
          <w:trHeight w:val="20"/>
          <w:jc w:val="center"/>
        </w:trPr>
        <w:tc>
          <w:tcPr>
            <w:tcW w:w="684" w:type="pct"/>
            <w:shd w:val="clear" w:color="auto" w:fill="D9D9D9"/>
            <w:vAlign w:val="center"/>
          </w:tcPr>
          <w:p w14:paraId="6D1768DB" w14:textId="77777777" w:rsidR="00B47707" w:rsidRPr="00DC18D3" w:rsidRDefault="00B47707" w:rsidP="00B47707">
            <w:pPr>
              <w:jc w:val="center"/>
              <w:rPr>
                <w:rFonts w:ascii="Times New Roman" w:hAnsi="Times New Roman"/>
                <w:b/>
                <w:bCs/>
                <w:sz w:val="18"/>
                <w:szCs w:val="18"/>
              </w:rPr>
            </w:pPr>
            <w:r w:rsidRPr="005C3BD0">
              <w:rPr>
                <w:rFonts w:ascii="Times New Roman" w:hAnsi="Times New Roman"/>
                <w:b/>
                <w:bCs/>
                <w:sz w:val="18"/>
                <w:szCs w:val="18"/>
              </w:rPr>
              <w:t>Zona 1 Urban din care:</w:t>
            </w:r>
          </w:p>
        </w:tc>
        <w:tc>
          <w:tcPr>
            <w:tcW w:w="403" w:type="pct"/>
            <w:tcBorders>
              <w:top w:val="single" w:sz="4" w:space="0" w:color="auto"/>
              <w:left w:val="nil"/>
              <w:bottom w:val="single" w:sz="4" w:space="0" w:color="auto"/>
              <w:right w:val="single" w:sz="4" w:space="0" w:color="auto"/>
            </w:tcBorders>
            <w:shd w:val="clear" w:color="auto" w:fill="auto"/>
            <w:vAlign w:val="center"/>
          </w:tcPr>
          <w:p w14:paraId="361E7D5D" w14:textId="3A1D5B25"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12.575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ABC3087" w14:textId="5B9CEB59"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12.418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09E796B" w14:textId="72E062DC"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12.262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AA4D78F" w14:textId="46F05DCD"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12.108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0EE730D" w14:textId="7D3FAF1E"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11.956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6C074FE" w14:textId="749BEB39"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11.806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05501BF" w14:textId="223E9A6E"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11.658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830F58C" w14:textId="4B0631CC"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11.512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948CAAF" w14:textId="7701DB81"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11.366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89478B7" w14:textId="74C166D1"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11.191</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42E7AF7D" w14:textId="1A765B38" w:rsidR="00B47707" w:rsidRPr="00B47707" w:rsidRDefault="00B47707" w:rsidP="00B47707">
            <w:pPr>
              <w:jc w:val="center"/>
              <w:rPr>
                <w:rFonts w:ascii="Times New Roman" w:hAnsi="Times New Roman"/>
                <w:sz w:val="18"/>
                <w:szCs w:val="18"/>
              </w:rPr>
            </w:pPr>
            <w:r w:rsidRPr="00B47707">
              <w:rPr>
                <w:rFonts w:ascii="Times New Roman" w:hAnsi="Times New Roman"/>
                <w:sz w:val="18"/>
                <w:szCs w:val="18"/>
              </w:rPr>
              <w:t>11.018</w:t>
            </w:r>
          </w:p>
        </w:tc>
      </w:tr>
      <w:tr w:rsidR="006423D1" w:rsidRPr="005C3BD0" w14:paraId="2D4E3181" w14:textId="77777777" w:rsidTr="00B47707">
        <w:trPr>
          <w:trHeight w:val="20"/>
          <w:jc w:val="center"/>
        </w:trPr>
        <w:tc>
          <w:tcPr>
            <w:tcW w:w="684" w:type="pct"/>
            <w:shd w:val="clear" w:color="auto" w:fill="D9D9D9" w:themeFill="background1" w:themeFillShade="D9"/>
            <w:vAlign w:val="center"/>
          </w:tcPr>
          <w:p w14:paraId="6ECB18CD" w14:textId="2B088350" w:rsidR="006423D1" w:rsidRPr="00DC18D3" w:rsidRDefault="006423D1" w:rsidP="006423D1">
            <w:pPr>
              <w:jc w:val="center"/>
              <w:rPr>
                <w:rFonts w:ascii="Times New Roman" w:hAnsi="Times New Roman"/>
                <w:b/>
                <w:bCs/>
                <w:sz w:val="18"/>
                <w:szCs w:val="18"/>
                <w:lang w:val="ro-RO"/>
              </w:rPr>
            </w:pPr>
            <w:r w:rsidRPr="005C3BD0">
              <w:rPr>
                <w:rFonts w:ascii="Times New Roman" w:hAnsi="Times New Roman"/>
                <w:b/>
                <w:bCs/>
                <w:sz w:val="18"/>
                <w:szCs w:val="18"/>
              </w:rPr>
              <w:t xml:space="preserve">Municipii </w:t>
            </w:r>
            <w:r w:rsidRPr="005C3BD0">
              <w:rPr>
                <w:rFonts w:ascii="Times New Roman" w:hAnsi="Times New Roman"/>
                <w:b/>
                <w:bCs/>
                <w:sz w:val="18"/>
                <w:szCs w:val="18"/>
                <w:lang w:val="ro-RO"/>
              </w:rPr>
              <w:t>și orașe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0835F5F" w14:textId="5F15325A"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10</w:t>
            </w:r>
            <w:r>
              <w:rPr>
                <w:rFonts w:ascii="Times New Roman" w:hAnsi="Times New Roman"/>
                <w:sz w:val="18"/>
                <w:szCs w:val="18"/>
              </w:rPr>
              <w:t>.</w:t>
            </w:r>
            <w:r w:rsidRPr="006423D1">
              <w:rPr>
                <w:rFonts w:ascii="Times New Roman" w:hAnsi="Times New Roman"/>
                <w:sz w:val="18"/>
                <w:szCs w:val="18"/>
              </w:rPr>
              <w:t>784</w:t>
            </w:r>
          </w:p>
        </w:tc>
        <w:tc>
          <w:tcPr>
            <w:tcW w:w="444" w:type="pct"/>
            <w:tcBorders>
              <w:top w:val="single" w:sz="4" w:space="0" w:color="auto"/>
              <w:left w:val="nil"/>
              <w:bottom w:val="single" w:sz="4" w:space="0" w:color="auto"/>
              <w:right w:val="single" w:sz="4" w:space="0" w:color="auto"/>
            </w:tcBorders>
            <w:shd w:val="clear" w:color="auto" w:fill="auto"/>
            <w:vAlign w:val="center"/>
          </w:tcPr>
          <w:p w14:paraId="4AEE6C65" w14:textId="7832D75E"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10</w:t>
            </w:r>
            <w:r>
              <w:rPr>
                <w:rFonts w:ascii="Times New Roman" w:hAnsi="Times New Roman"/>
                <w:sz w:val="18"/>
                <w:szCs w:val="18"/>
              </w:rPr>
              <w:t>.</w:t>
            </w:r>
            <w:r w:rsidRPr="006423D1">
              <w:rPr>
                <w:rFonts w:ascii="Times New Roman" w:hAnsi="Times New Roman"/>
                <w:sz w:val="18"/>
                <w:szCs w:val="18"/>
              </w:rPr>
              <w:t>649</w:t>
            </w:r>
          </w:p>
        </w:tc>
        <w:tc>
          <w:tcPr>
            <w:tcW w:w="403" w:type="pct"/>
            <w:tcBorders>
              <w:top w:val="single" w:sz="4" w:space="0" w:color="auto"/>
              <w:left w:val="nil"/>
              <w:bottom w:val="single" w:sz="4" w:space="0" w:color="auto"/>
              <w:right w:val="single" w:sz="4" w:space="0" w:color="auto"/>
            </w:tcBorders>
            <w:shd w:val="clear" w:color="auto" w:fill="auto"/>
            <w:vAlign w:val="center"/>
          </w:tcPr>
          <w:p w14:paraId="37C130F7" w14:textId="4C67C998"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10</w:t>
            </w:r>
            <w:r>
              <w:rPr>
                <w:rFonts w:ascii="Times New Roman" w:hAnsi="Times New Roman"/>
                <w:sz w:val="18"/>
                <w:szCs w:val="18"/>
              </w:rPr>
              <w:t>.</w:t>
            </w:r>
            <w:r w:rsidRPr="006423D1">
              <w:rPr>
                <w:rFonts w:ascii="Times New Roman" w:hAnsi="Times New Roman"/>
                <w:sz w:val="18"/>
                <w:szCs w:val="18"/>
              </w:rPr>
              <w:t>515</w:t>
            </w:r>
          </w:p>
        </w:tc>
        <w:tc>
          <w:tcPr>
            <w:tcW w:w="363" w:type="pct"/>
            <w:tcBorders>
              <w:top w:val="single" w:sz="4" w:space="0" w:color="auto"/>
              <w:left w:val="nil"/>
              <w:bottom w:val="single" w:sz="4" w:space="0" w:color="auto"/>
              <w:right w:val="single" w:sz="4" w:space="0" w:color="auto"/>
            </w:tcBorders>
            <w:shd w:val="clear" w:color="auto" w:fill="auto"/>
            <w:vAlign w:val="center"/>
          </w:tcPr>
          <w:p w14:paraId="0980439C" w14:textId="56C5283B"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10</w:t>
            </w:r>
            <w:r>
              <w:rPr>
                <w:rFonts w:ascii="Times New Roman" w:hAnsi="Times New Roman"/>
                <w:sz w:val="18"/>
                <w:szCs w:val="18"/>
              </w:rPr>
              <w:t>.</w:t>
            </w:r>
            <w:r w:rsidRPr="006423D1">
              <w:rPr>
                <w:rFonts w:ascii="Times New Roman" w:hAnsi="Times New Roman"/>
                <w:sz w:val="18"/>
                <w:szCs w:val="18"/>
              </w:rPr>
              <w:t>383</w:t>
            </w:r>
          </w:p>
        </w:tc>
        <w:tc>
          <w:tcPr>
            <w:tcW w:w="404" w:type="pct"/>
            <w:tcBorders>
              <w:top w:val="single" w:sz="4" w:space="0" w:color="auto"/>
              <w:left w:val="nil"/>
              <w:bottom w:val="single" w:sz="4" w:space="0" w:color="auto"/>
              <w:right w:val="single" w:sz="4" w:space="0" w:color="auto"/>
            </w:tcBorders>
            <w:shd w:val="clear" w:color="auto" w:fill="auto"/>
            <w:vAlign w:val="center"/>
          </w:tcPr>
          <w:p w14:paraId="18AE5CEA" w14:textId="316DA5C9"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10</w:t>
            </w:r>
            <w:r>
              <w:rPr>
                <w:rFonts w:ascii="Times New Roman" w:hAnsi="Times New Roman"/>
                <w:sz w:val="18"/>
                <w:szCs w:val="18"/>
              </w:rPr>
              <w:t>.</w:t>
            </w:r>
            <w:r w:rsidRPr="006423D1">
              <w:rPr>
                <w:rFonts w:ascii="Times New Roman" w:hAnsi="Times New Roman"/>
                <w:sz w:val="18"/>
                <w:szCs w:val="18"/>
              </w:rPr>
              <w:t>253</w:t>
            </w:r>
          </w:p>
        </w:tc>
        <w:tc>
          <w:tcPr>
            <w:tcW w:w="364" w:type="pct"/>
            <w:tcBorders>
              <w:top w:val="single" w:sz="4" w:space="0" w:color="auto"/>
              <w:left w:val="nil"/>
              <w:bottom w:val="single" w:sz="4" w:space="0" w:color="auto"/>
              <w:right w:val="single" w:sz="4" w:space="0" w:color="auto"/>
            </w:tcBorders>
            <w:shd w:val="clear" w:color="auto" w:fill="auto"/>
            <w:vAlign w:val="center"/>
          </w:tcPr>
          <w:p w14:paraId="742F3B0C" w14:textId="33F7F755"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10</w:t>
            </w:r>
            <w:r>
              <w:rPr>
                <w:rFonts w:ascii="Times New Roman" w:hAnsi="Times New Roman"/>
                <w:sz w:val="18"/>
                <w:szCs w:val="18"/>
              </w:rPr>
              <w:t>.</w:t>
            </w:r>
            <w:r w:rsidRPr="006423D1">
              <w:rPr>
                <w:rFonts w:ascii="Times New Roman" w:hAnsi="Times New Roman"/>
                <w:sz w:val="18"/>
                <w:szCs w:val="18"/>
              </w:rPr>
              <w:t>124</w:t>
            </w:r>
          </w:p>
        </w:tc>
        <w:tc>
          <w:tcPr>
            <w:tcW w:w="364" w:type="pct"/>
            <w:tcBorders>
              <w:top w:val="single" w:sz="4" w:space="0" w:color="auto"/>
              <w:left w:val="nil"/>
              <w:bottom w:val="single" w:sz="4" w:space="0" w:color="auto"/>
              <w:right w:val="single" w:sz="4" w:space="0" w:color="auto"/>
            </w:tcBorders>
            <w:shd w:val="clear" w:color="auto" w:fill="auto"/>
            <w:vAlign w:val="center"/>
          </w:tcPr>
          <w:p w14:paraId="52F9247C" w14:textId="66C3FD06"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9</w:t>
            </w:r>
            <w:r>
              <w:rPr>
                <w:rFonts w:ascii="Times New Roman" w:hAnsi="Times New Roman"/>
                <w:sz w:val="18"/>
                <w:szCs w:val="18"/>
              </w:rPr>
              <w:t>.</w:t>
            </w:r>
            <w:r w:rsidRPr="006423D1">
              <w:rPr>
                <w:rFonts w:ascii="Times New Roman" w:hAnsi="Times New Roman"/>
                <w:sz w:val="18"/>
                <w:szCs w:val="18"/>
              </w:rPr>
              <w:t>997</w:t>
            </w:r>
          </w:p>
        </w:tc>
        <w:tc>
          <w:tcPr>
            <w:tcW w:w="403" w:type="pct"/>
            <w:tcBorders>
              <w:top w:val="single" w:sz="4" w:space="0" w:color="auto"/>
              <w:left w:val="nil"/>
              <w:bottom w:val="single" w:sz="4" w:space="0" w:color="auto"/>
              <w:right w:val="single" w:sz="4" w:space="0" w:color="auto"/>
            </w:tcBorders>
            <w:shd w:val="clear" w:color="auto" w:fill="auto"/>
            <w:vAlign w:val="center"/>
          </w:tcPr>
          <w:p w14:paraId="3AF97CE4" w14:textId="215EB226"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9</w:t>
            </w:r>
            <w:r>
              <w:rPr>
                <w:rFonts w:ascii="Times New Roman" w:hAnsi="Times New Roman"/>
                <w:sz w:val="18"/>
                <w:szCs w:val="18"/>
              </w:rPr>
              <w:t>.</w:t>
            </w:r>
            <w:r w:rsidRPr="006423D1">
              <w:rPr>
                <w:rFonts w:ascii="Times New Roman" w:hAnsi="Times New Roman"/>
                <w:sz w:val="18"/>
                <w:szCs w:val="18"/>
              </w:rPr>
              <w:t>872</w:t>
            </w:r>
          </w:p>
        </w:tc>
        <w:tc>
          <w:tcPr>
            <w:tcW w:w="363" w:type="pct"/>
            <w:tcBorders>
              <w:top w:val="single" w:sz="4" w:space="0" w:color="auto"/>
              <w:left w:val="nil"/>
              <w:bottom w:val="single" w:sz="4" w:space="0" w:color="auto"/>
              <w:right w:val="single" w:sz="4" w:space="0" w:color="auto"/>
            </w:tcBorders>
            <w:shd w:val="clear" w:color="auto" w:fill="auto"/>
            <w:vAlign w:val="center"/>
          </w:tcPr>
          <w:p w14:paraId="10391A7C" w14:textId="1B2579AD" w:rsidR="006423D1" w:rsidRPr="00DC18D3" w:rsidRDefault="006423D1" w:rsidP="006423D1">
            <w:pPr>
              <w:jc w:val="center"/>
              <w:rPr>
                <w:rFonts w:ascii="Times New Roman" w:hAnsi="Times New Roman"/>
                <w:sz w:val="18"/>
                <w:szCs w:val="18"/>
              </w:rPr>
            </w:pPr>
            <w:r w:rsidRPr="006423D1">
              <w:rPr>
                <w:rFonts w:ascii="Times New Roman" w:hAnsi="Times New Roman"/>
                <w:sz w:val="18"/>
                <w:szCs w:val="18"/>
              </w:rPr>
              <w:t>9</w:t>
            </w:r>
            <w:r>
              <w:rPr>
                <w:rFonts w:ascii="Times New Roman" w:hAnsi="Times New Roman"/>
                <w:sz w:val="18"/>
                <w:szCs w:val="18"/>
              </w:rPr>
              <w:t>.</w:t>
            </w:r>
            <w:r w:rsidRPr="006423D1">
              <w:rPr>
                <w:rFonts w:ascii="Times New Roman" w:hAnsi="Times New Roman"/>
                <w:sz w:val="18"/>
                <w:szCs w:val="18"/>
              </w:rPr>
              <w:t>748</w:t>
            </w:r>
          </w:p>
        </w:tc>
        <w:tc>
          <w:tcPr>
            <w:tcW w:w="404" w:type="pct"/>
            <w:tcBorders>
              <w:top w:val="single" w:sz="4" w:space="0" w:color="auto"/>
              <w:left w:val="nil"/>
              <w:bottom w:val="single" w:sz="4" w:space="0" w:color="auto"/>
              <w:right w:val="single" w:sz="4" w:space="0" w:color="auto"/>
            </w:tcBorders>
            <w:shd w:val="clear" w:color="auto" w:fill="auto"/>
            <w:vAlign w:val="center"/>
          </w:tcPr>
          <w:p w14:paraId="79B9D0D9" w14:textId="7A738B57" w:rsidR="006423D1" w:rsidRPr="005C3BD0" w:rsidRDefault="006423D1" w:rsidP="006423D1">
            <w:pPr>
              <w:jc w:val="center"/>
              <w:rPr>
                <w:rFonts w:ascii="Times New Roman" w:hAnsi="Times New Roman"/>
                <w:sz w:val="18"/>
                <w:szCs w:val="18"/>
              </w:rPr>
            </w:pPr>
            <w:r w:rsidRPr="006423D1">
              <w:rPr>
                <w:rFonts w:ascii="Times New Roman" w:hAnsi="Times New Roman"/>
                <w:sz w:val="18"/>
                <w:szCs w:val="18"/>
              </w:rPr>
              <w:t>9</w:t>
            </w:r>
            <w:r>
              <w:rPr>
                <w:rFonts w:ascii="Times New Roman" w:hAnsi="Times New Roman"/>
                <w:sz w:val="18"/>
                <w:szCs w:val="18"/>
              </w:rPr>
              <w:t>.</w:t>
            </w:r>
            <w:r w:rsidRPr="006423D1">
              <w:rPr>
                <w:rFonts w:ascii="Times New Roman" w:hAnsi="Times New Roman"/>
                <w:sz w:val="18"/>
                <w:szCs w:val="18"/>
              </w:rPr>
              <w:t>598</w:t>
            </w:r>
          </w:p>
        </w:tc>
        <w:tc>
          <w:tcPr>
            <w:tcW w:w="401" w:type="pct"/>
            <w:tcBorders>
              <w:top w:val="single" w:sz="4" w:space="0" w:color="auto"/>
              <w:left w:val="nil"/>
              <w:bottom w:val="single" w:sz="4" w:space="0" w:color="auto"/>
              <w:right w:val="single" w:sz="4" w:space="0" w:color="auto"/>
            </w:tcBorders>
            <w:shd w:val="clear" w:color="auto" w:fill="auto"/>
            <w:vAlign w:val="center"/>
          </w:tcPr>
          <w:p w14:paraId="688E11CF" w14:textId="77C1655B" w:rsidR="006423D1" w:rsidRPr="005C3BD0" w:rsidRDefault="006423D1" w:rsidP="006423D1">
            <w:pPr>
              <w:jc w:val="center"/>
              <w:rPr>
                <w:rFonts w:ascii="Times New Roman" w:hAnsi="Times New Roman"/>
                <w:sz w:val="18"/>
                <w:szCs w:val="18"/>
              </w:rPr>
            </w:pPr>
            <w:r w:rsidRPr="006423D1">
              <w:rPr>
                <w:rFonts w:ascii="Times New Roman" w:hAnsi="Times New Roman"/>
                <w:sz w:val="18"/>
                <w:szCs w:val="18"/>
              </w:rPr>
              <w:t>9</w:t>
            </w:r>
            <w:r>
              <w:rPr>
                <w:rFonts w:ascii="Times New Roman" w:hAnsi="Times New Roman"/>
                <w:sz w:val="18"/>
                <w:szCs w:val="18"/>
              </w:rPr>
              <w:t>.</w:t>
            </w:r>
            <w:r w:rsidRPr="006423D1">
              <w:rPr>
                <w:rFonts w:ascii="Times New Roman" w:hAnsi="Times New Roman"/>
                <w:sz w:val="18"/>
                <w:szCs w:val="18"/>
              </w:rPr>
              <w:t>450</w:t>
            </w:r>
          </w:p>
        </w:tc>
      </w:tr>
      <w:tr w:rsidR="006423D1" w:rsidRPr="005C3BD0" w14:paraId="6C050D3B" w14:textId="77777777" w:rsidTr="00C77D09">
        <w:trPr>
          <w:trHeight w:val="20"/>
          <w:jc w:val="center"/>
        </w:trPr>
        <w:tc>
          <w:tcPr>
            <w:tcW w:w="684" w:type="pct"/>
            <w:shd w:val="clear" w:color="auto" w:fill="D9D9D9"/>
            <w:vAlign w:val="center"/>
          </w:tcPr>
          <w:p w14:paraId="4C4A1F97" w14:textId="77777777" w:rsidR="006423D1" w:rsidRPr="00DC18D3" w:rsidRDefault="006423D1" w:rsidP="006423D1">
            <w:pPr>
              <w:jc w:val="center"/>
              <w:rPr>
                <w:rFonts w:ascii="Times New Roman" w:hAnsi="Times New Roman"/>
                <w:b/>
                <w:bCs/>
                <w:sz w:val="18"/>
                <w:szCs w:val="18"/>
              </w:rPr>
            </w:pPr>
            <w:r w:rsidRPr="005C3BD0">
              <w:rPr>
                <w:rFonts w:ascii="Times New Roman" w:hAnsi="Times New Roman"/>
                <w:b/>
                <w:bCs/>
                <w:sz w:val="18"/>
                <w:szCs w:val="18"/>
              </w:rPr>
              <w:t>Sate aparținătoare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2AAD479" w14:textId="3E91C264"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791</w:t>
            </w:r>
          </w:p>
        </w:tc>
        <w:tc>
          <w:tcPr>
            <w:tcW w:w="444" w:type="pct"/>
            <w:tcBorders>
              <w:top w:val="single" w:sz="4" w:space="0" w:color="auto"/>
              <w:left w:val="nil"/>
              <w:bottom w:val="single" w:sz="4" w:space="0" w:color="auto"/>
              <w:right w:val="single" w:sz="4" w:space="0" w:color="auto"/>
            </w:tcBorders>
            <w:shd w:val="clear" w:color="auto" w:fill="auto"/>
            <w:vAlign w:val="center"/>
          </w:tcPr>
          <w:p w14:paraId="7EA60004" w14:textId="0D6EF806"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769</w:t>
            </w:r>
          </w:p>
        </w:tc>
        <w:tc>
          <w:tcPr>
            <w:tcW w:w="403" w:type="pct"/>
            <w:tcBorders>
              <w:top w:val="single" w:sz="4" w:space="0" w:color="auto"/>
              <w:left w:val="nil"/>
              <w:bottom w:val="single" w:sz="4" w:space="0" w:color="auto"/>
              <w:right w:val="single" w:sz="4" w:space="0" w:color="auto"/>
            </w:tcBorders>
            <w:shd w:val="clear" w:color="auto" w:fill="auto"/>
            <w:vAlign w:val="center"/>
          </w:tcPr>
          <w:p w14:paraId="415BA665" w14:textId="77E52A98"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747</w:t>
            </w:r>
          </w:p>
        </w:tc>
        <w:tc>
          <w:tcPr>
            <w:tcW w:w="363" w:type="pct"/>
            <w:tcBorders>
              <w:top w:val="single" w:sz="4" w:space="0" w:color="auto"/>
              <w:left w:val="nil"/>
              <w:bottom w:val="single" w:sz="4" w:space="0" w:color="auto"/>
              <w:right w:val="single" w:sz="4" w:space="0" w:color="auto"/>
            </w:tcBorders>
            <w:shd w:val="clear" w:color="auto" w:fill="auto"/>
            <w:vAlign w:val="center"/>
          </w:tcPr>
          <w:p w14:paraId="740B3DCA" w14:textId="6CAAE79A"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725</w:t>
            </w:r>
          </w:p>
        </w:tc>
        <w:tc>
          <w:tcPr>
            <w:tcW w:w="404" w:type="pct"/>
            <w:tcBorders>
              <w:top w:val="single" w:sz="4" w:space="0" w:color="auto"/>
              <w:left w:val="nil"/>
              <w:bottom w:val="single" w:sz="4" w:space="0" w:color="auto"/>
              <w:right w:val="single" w:sz="4" w:space="0" w:color="auto"/>
            </w:tcBorders>
            <w:shd w:val="clear" w:color="auto" w:fill="auto"/>
            <w:vAlign w:val="center"/>
          </w:tcPr>
          <w:p w14:paraId="6E4E6B10" w14:textId="2A72C008"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703</w:t>
            </w:r>
          </w:p>
        </w:tc>
        <w:tc>
          <w:tcPr>
            <w:tcW w:w="364" w:type="pct"/>
            <w:tcBorders>
              <w:top w:val="single" w:sz="4" w:space="0" w:color="auto"/>
              <w:left w:val="nil"/>
              <w:bottom w:val="single" w:sz="4" w:space="0" w:color="auto"/>
              <w:right w:val="single" w:sz="4" w:space="0" w:color="auto"/>
            </w:tcBorders>
            <w:shd w:val="clear" w:color="auto" w:fill="auto"/>
            <w:vAlign w:val="center"/>
          </w:tcPr>
          <w:p w14:paraId="516E283E" w14:textId="502C9556"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682</w:t>
            </w:r>
          </w:p>
        </w:tc>
        <w:tc>
          <w:tcPr>
            <w:tcW w:w="364" w:type="pct"/>
            <w:tcBorders>
              <w:top w:val="single" w:sz="4" w:space="0" w:color="auto"/>
              <w:left w:val="nil"/>
              <w:bottom w:val="single" w:sz="4" w:space="0" w:color="auto"/>
              <w:right w:val="single" w:sz="4" w:space="0" w:color="auto"/>
            </w:tcBorders>
            <w:shd w:val="clear" w:color="auto" w:fill="auto"/>
            <w:vAlign w:val="center"/>
          </w:tcPr>
          <w:p w14:paraId="0A0AADDD" w14:textId="4CB0665A"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661</w:t>
            </w:r>
          </w:p>
        </w:tc>
        <w:tc>
          <w:tcPr>
            <w:tcW w:w="403" w:type="pct"/>
            <w:tcBorders>
              <w:top w:val="single" w:sz="4" w:space="0" w:color="auto"/>
              <w:left w:val="nil"/>
              <w:bottom w:val="single" w:sz="4" w:space="0" w:color="auto"/>
              <w:right w:val="single" w:sz="4" w:space="0" w:color="auto"/>
            </w:tcBorders>
            <w:shd w:val="clear" w:color="auto" w:fill="auto"/>
            <w:vAlign w:val="center"/>
          </w:tcPr>
          <w:p w14:paraId="56BCBADF" w14:textId="6B300BD0"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640</w:t>
            </w:r>
          </w:p>
        </w:tc>
        <w:tc>
          <w:tcPr>
            <w:tcW w:w="363" w:type="pct"/>
            <w:tcBorders>
              <w:top w:val="single" w:sz="4" w:space="0" w:color="auto"/>
              <w:left w:val="nil"/>
              <w:bottom w:val="single" w:sz="4" w:space="0" w:color="auto"/>
              <w:right w:val="single" w:sz="4" w:space="0" w:color="auto"/>
            </w:tcBorders>
            <w:shd w:val="clear" w:color="auto" w:fill="auto"/>
            <w:vAlign w:val="center"/>
          </w:tcPr>
          <w:p w14:paraId="2159D0B5" w14:textId="5EC5AF12"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Pr>
                <w:rFonts w:ascii="Times New Roman" w:hAnsi="Times New Roman"/>
                <w:sz w:val="18"/>
                <w:szCs w:val="18"/>
              </w:rPr>
              <w:t>.</w:t>
            </w:r>
            <w:r w:rsidRPr="006423D1">
              <w:rPr>
                <w:rFonts w:ascii="Times New Roman" w:hAnsi="Times New Roman"/>
                <w:sz w:val="18"/>
                <w:szCs w:val="18"/>
              </w:rPr>
              <w:t>618</w:t>
            </w:r>
          </w:p>
        </w:tc>
        <w:tc>
          <w:tcPr>
            <w:tcW w:w="404" w:type="pct"/>
            <w:tcBorders>
              <w:top w:val="single" w:sz="4" w:space="0" w:color="auto"/>
              <w:left w:val="nil"/>
              <w:bottom w:val="single" w:sz="4" w:space="0" w:color="auto"/>
              <w:right w:val="single" w:sz="4" w:space="0" w:color="auto"/>
            </w:tcBorders>
            <w:shd w:val="clear" w:color="auto" w:fill="auto"/>
            <w:vAlign w:val="center"/>
          </w:tcPr>
          <w:p w14:paraId="0DA8857A" w14:textId="4DA8CF26"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sidR="00B47707">
              <w:rPr>
                <w:rFonts w:ascii="Times New Roman" w:hAnsi="Times New Roman"/>
                <w:sz w:val="18"/>
                <w:szCs w:val="18"/>
              </w:rPr>
              <w:t>.</w:t>
            </w:r>
            <w:r w:rsidRPr="006423D1">
              <w:rPr>
                <w:rFonts w:ascii="Times New Roman" w:hAnsi="Times New Roman"/>
                <w:sz w:val="18"/>
                <w:szCs w:val="18"/>
              </w:rPr>
              <w:t>593</w:t>
            </w:r>
          </w:p>
        </w:tc>
        <w:tc>
          <w:tcPr>
            <w:tcW w:w="401" w:type="pct"/>
            <w:tcBorders>
              <w:top w:val="single" w:sz="4" w:space="0" w:color="auto"/>
              <w:left w:val="nil"/>
              <w:bottom w:val="single" w:sz="4" w:space="0" w:color="auto"/>
              <w:right w:val="single" w:sz="4" w:space="0" w:color="auto"/>
            </w:tcBorders>
            <w:shd w:val="clear" w:color="auto" w:fill="auto"/>
            <w:vAlign w:val="center"/>
          </w:tcPr>
          <w:p w14:paraId="15154502" w14:textId="3B46841C" w:rsidR="006423D1" w:rsidRPr="006423D1" w:rsidRDefault="006423D1" w:rsidP="006423D1">
            <w:pPr>
              <w:jc w:val="center"/>
              <w:rPr>
                <w:rFonts w:ascii="Times New Roman" w:hAnsi="Times New Roman"/>
                <w:sz w:val="18"/>
                <w:szCs w:val="18"/>
              </w:rPr>
            </w:pPr>
            <w:r w:rsidRPr="006423D1">
              <w:rPr>
                <w:rFonts w:ascii="Times New Roman" w:hAnsi="Times New Roman"/>
                <w:sz w:val="18"/>
                <w:szCs w:val="18"/>
              </w:rPr>
              <w:t>1</w:t>
            </w:r>
            <w:r w:rsidR="00B47707">
              <w:rPr>
                <w:rFonts w:ascii="Times New Roman" w:hAnsi="Times New Roman"/>
                <w:sz w:val="18"/>
                <w:szCs w:val="18"/>
              </w:rPr>
              <w:t>.</w:t>
            </w:r>
            <w:r w:rsidRPr="006423D1">
              <w:rPr>
                <w:rFonts w:ascii="Times New Roman" w:hAnsi="Times New Roman"/>
                <w:sz w:val="18"/>
                <w:szCs w:val="18"/>
              </w:rPr>
              <w:t>568</w:t>
            </w:r>
          </w:p>
        </w:tc>
      </w:tr>
      <w:tr w:rsidR="00C77D09" w:rsidRPr="005C3BD0" w14:paraId="74641F45" w14:textId="77777777" w:rsidTr="00AD31FE">
        <w:trPr>
          <w:trHeight w:val="20"/>
          <w:jc w:val="center"/>
        </w:trPr>
        <w:tc>
          <w:tcPr>
            <w:tcW w:w="684" w:type="pct"/>
            <w:shd w:val="clear" w:color="auto" w:fill="D9D9D9"/>
            <w:vAlign w:val="center"/>
          </w:tcPr>
          <w:p w14:paraId="18D9706B" w14:textId="1B67404F" w:rsidR="00C77D09" w:rsidRPr="005C3BD0" w:rsidRDefault="00C77D09" w:rsidP="00C77D09">
            <w:pPr>
              <w:jc w:val="center"/>
              <w:rPr>
                <w:rFonts w:ascii="Times New Roman" w:hAnsi="Times New Roman"/>
                <w:b/>
                <w:bCs/>
                <w:sz w:val="18"/>
                <w:szCs w:val="18"/>
              </w:rPr>
            </w:pPr>
            <w:r w:rsidRPr="005C3BD0">
              <w:rPr>
                <w:rFonts w:ascii="Times New Roman" w:hAnsi="Times New Roman"/>
                <w:b/>
                <w:bCs/>
                <w:sz w:val="18"/>
                <w:szCs w:val="18"/>
              </w:rPr>
              <w:t>Zona 1 Rural*</w:t>
            </w:r>
            <w:r w:rsidRPr="005C3BD0">
              <w:rPr>
                <w:rStyle w:val="Referinnotdesubsol"/>
                <w:rFonts w:ascii="Times New Roman" w:hAnsi="Times New Roman"/>
                <w:b/>
                <w:bCs/>
                <w:sz w:val="18"/>
                <w:szCs w:val="18"/>
              </w:rPr>
              <w:footnoteReference w:id="18"/>
            </w:r>
          </w:p>
        </w:tc>
        <w:tc>
          <w:tcPr>
            <w:tcW w:w="403" w:type="pct"/>
            <w:tcBorders>
              <w:top w:val="single" w:sz="4" w:space="0" w:color="auto"/>
              <w:left w:val="nil"/>
              <w:bottom w:val="single" w:sz="4" w:space="0" w:color="auto"/>
              <w:right w:val="single" w:sz="4" w:space="0" w:color="auto"/>
            </w:tcBorders>
            <w:shd w:val="clear" w:color="auto" w:fill="auto"/>
            <w:vAlign w:val="bottom"/>
          </w:tcPr>
          <w:p w14:paraId="68BA8692" w14:textId="5B0F0C87"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25</w:t>
            </w:r>
            <w:r>
              <w:rPr>
                <w:rFonts w:ascii="Times New Roman" w:hAnsi="Times New Roman"/>
                <w:sz w:val="18"/>
                <w:szCs w:val="18"/>
              </w:rPr>
              <w:t>.</w:t>
            </w:r>
            <w:r w:rsidRPr="00C77D09">
              <w:rPr>
                <w:rFonts w:ascii="Times New Roman" w:hAnsi="Times New Roman"/>
                <w:sz w:val="18"/>
                <w:szCs w:val="18"/>
              </w:rPr>
              <w:t>512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56C976BD" w14:textId="7177D600"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25</w:t>
            </w:r>
            <w:r>
              <w:rPr>
                <w:rFonts w:ascii="Times New Roman" w:hAnsi="Times New Roman"/>
                <w:sz w:val="18"/>
                <w:szCs w:val="18"/>
              </w:rPr>
              <w:t>.</w:t>
            </w:r>
            <w:r w:rsidRPr="00C77D09">
              <w:rPr>
                <w:rFonts w:ascii="Times New Roman" w:hAnsi="Times New Roman"/>
                <w:sz w:val="18"/>
                <w:szCs w:val="18"/>
              </w:rPr>
              <w:t>192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9DD197D" w14:textId="12D21175"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24</w:t>
            </w:r>
            <w:r>
              <w:rPr>
                <w:rFonts w:ascii="Times New Roman" w:hAnsi="Times New Roman"/>
                <w:sz w:val="18"/>
                <w:szCs w:val="18"/>
              </w:rPr>
              <w:t>.</w:t>
            </w:r>
            <w:r w:rsidRPr="00C77D09">
              <w:rPr>
                <w:rFonts w:ascii="Times New Roman" w:hAnsi="Times New Roman"/>
                <w:sz w:val="18"/>
                <w:szCs w:val="18"/>
              </w:rPr>
              <w:t>878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2278850" w14:textId="7EBF931A"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24</w:t>
            </w:r>
            <w:r>
              <w:rPr>
                <w:rFonts w:ascii="Times New Roman" w:hAnsi="Times New Roman"/>
                <w:sz w:val="18"/>
                <w:szCs w:val="18"/>
              </w:rPr>
              <w:t>.</w:t>
            </w:r>
            <w:r w:rsidRPr="00C77D09">
              <w:rPr>
                <w:rFonts w:ascii="Times New Roman" w:hAnsi="Times New Roman"/>
                <w:sz w:val="18"/>
                <w:szCs w:val="18"/>
              </w:rPr>
              <w:t>566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1A50582" w14:textId="127D7689"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24</w:t>
            </w:r>
            <w:r>
              <w:rPr>
                <w:rFonts w:ascii="Times New Roman" w:hAnsi="Times New Roman"/>
                <w:sz w:val="18"/>
                <w:szCs w:val="18"/>
              </w:rPr>
              <w:t>.</w:t>
            </w:r>
            <w:r w:rsidRPr="00C77D09">
              <w:rPr>
                <w:rFonts w:ascii="Times New Roman" w:hAnsi="Times New Roman"/>
                <w:sz w:val="18"/>
                <w:szCs w:val="18"/>
              </w:rPr>
              <w:t>256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72D118A7" w14:textId="1575E172"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23</w:t>
            </w:r>
            <w:r>
              <w:rPr>
                <w:rFonts w:ascii="Times New Roman" w:hAnsi="Times New Roman"/>
                <w:sz w:val="18"/>
                <w:szCs w:val="18"/>
              </w:rPr>
              <w:t>.</w:t>
            </w:r>
            <w:r w:rsidRPr="00C77D09">
              <w:rPr>
                <w:rFonts w:ascii="Times New Roman" w:hAnsi="Times New Roman"/>
                <w:sz w:val="18"/>
                <w:szCs w:val="18"/>
              </w:rPr>
              <w:t>952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AABBA00" w14:textId="23ED6460"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23</w:t>
            </w:r>
            <w:r>
              <w:rPr>
                <w:rFonts w:ascii="Times New Roman" w:hAnsi="Times New Roman"/>
                <w:sz w:val="18"/>
                <w:szCs w:val="18"/>
              </w:rPr>
              <w:t>.</w:t>
            </w:r>
            <w:r w:rsidRPr="00C77D09">
              <w:rPr>
                <w:rFonts w:ascii="Times New Roman" w:hAnsi="Times New Roman"/>
                <w:sz w:val="18"/>
                <w:szCs w:val="18"/>
              </w:rPr>
              <w:t>652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90B6B3E" w14:textId="122F9989"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23</w:t>
            </w:r>
            <w:r>
              <w:rPr>
                <w:rFonts w:ascii="Times New Roman" w:hAnsi="Times New Roman"/>
                <w:sz w:val="18"/>
                <w:szCs w:val="18"/>
              </w:rPr>
              <w:t>.</w:t>
            </w:r>
            <w:r w:rsidRPr="00C77D09">
              <w:rPr>
                <w:rFonts w:ascii="Times New Roman" w:hAnsi="Times New Roman"/>
                <w:sz w:val="18"/>
                <w:szCs w:val="18"/>
              </w:rPr>
              <w:t>356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61DE9D1" w14:textId="79C87554"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23</w:t>
            </w:r>
            <w:r>
              <w:rPr>
                <w:rFonts w:ascii="Times New Roman" w:hAnsi="Times New Roman"/>
                <w:sz w:val="18"/>
                <w:szCs w:val="18"/>
              </w:rPr>
              <w:t>.</w:t>
            </w:r>
            <w:r w:rsidRPr="00C77D09">
              <w:rPr>
                <w:rFonts w:ascii="Times New Roman" w:hAnsi="Times New Roman"/>
                <w:sz w:val="18"/>
                <w:szCs w:val="18"/>
              </w:rPr>
              <w:t>061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49FA48F" w14:textId="25D352BC" w:rsidR="00C77D09" w:rsidRPr="00DC18D3" w:rsidRDefault="00C77D09" w:rsidP="00C77D09">
            <w:pPr>
              <w:jc w:val="center"/>
              <w:rPr>
                <w:rFonts w:ascii="Times New Roman" w:hAnsi="Times New Roman"/>
                <w:sz w:val="18"/>
                <w:szCs w:val="18"/>
              </w:rPr>
            </w:pPr>
            <w:r w:rsidRPr="00C77D09">
              <w:rPr>
                <w:rFonts w:ascii="Times New Roman" w:hAnsi="Times New Roman"/>
                <w:sz w:val="18"/>
                <w:szCs w:val="18"/>
              </w:rPr>
              <w:t>22</w:t>
            </w:r>
            <w:r>
              <w:rPr>
                <w:rFonts w:ascii="Times New Roman" w:hAnsi="Times New Roman"/>
                <w:sz w:val="18"/>
                <w:szCs w:val="18"/>
              </w:rPr>
              <w:t>.</w:t>
            </w:r>
            <w:r w:rsidRPr="00C77D09">
              <w:rPr>
                <w:rFonts w:ascii="Times New Roman" w:hAnsi="Times New Roman"/>
                <w:sz w:val="18"/>
                <w:szCs w:val="18"/>
              </w:rPr>
              <w:t>706</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4B78CD2D" w14:textId="6EF77E13" w:rsidR="00C77D09" w:rsidRPr="005C3BD0" w:rsidRDefault="00C77D09" w:rsidP="00C77D09">
            <w:pPr>
              <w:jc w:val="center"/>
              <w:rPr>
                <w:rFonts w:ascii="Times New Roman" w:hAnsi="Times New Roman"/>
                <w:sz w:val="18"/>
                <w:szCs w:val="18"/>
              </w:rPr>
            </w:pPr>
            <w:r w:rsidRPr="00C77D09">
              <w:rPr>
                <w:rFonts w:ascii="Times New Roman" w:hAnsi="Times New Roman"/>
                <w:sz w:val="18"/>
                <w:szCs w:val="18"/>
              </w:rPr>
              <w:t>22</w:t>
            </w:r>
            <w:r>
              <w:rPr>
                <w:rFonts w:ascii="Times New Roman" w:hAnsi="Times New Roman"/>
                <w:sz w:val="18"/>
                <w:szCs w:val="18"/>
              </w:rPr>
              <w:t>.</w:t>
            </w:r>
            <w:r w:rsidRPr="00C77D09">
              <w:rPr>
                <w:rFonts w:ascii="Times New Roman" w:hAnsi="Times New Roman"/>
                <w:sz w:val="18"/>
                <w:szCs w:val="18"/>
              </w:rPr>
              <w:t>355</w:t>
            </w:r>
          </w:p>
        </w:tc>
      </w:tr>
      <w:tr w:rsidR="00AD31FE" w:rsidRPr="005C3BD0" w14:paraId="7BA56A49" w14:textId="77777777" w:rsidTr="00AD31FE">
        <w:trPr>
          <w:trHeight w:val="20"/>
          <w:jc w:val="center"/>
        </w:trPr>
        <w:tc>
          <w:tcPr>
            <w:tcW w:w="684" w:type="pct"/>
            <w:shd w:val="clear" w:color="auto" w:fill="D9D9D9"/>
            <w:vAlign w:val="center"/>
          </w:tcPr>
          <w:p w14:paraId="401097CC" w14:textId="77777777" w:rsidR="00AD31FE" w:rsidRPr="00DC18D3" w:rsidRDefault="00AD31FE" w:rsidP="00AD31FE">
            <w:pPr>
              <w:jc w:val="center"/>
              <w:rPr>
                <w:rFonts w:ascii="Times New Roman" w:hAnsi="Times New Roman"/>
                <w:b/>
                <w:bCs/>
                <w:sz w:val="18"/>
                <w:szCs w:val="18"/>
              </w:rPr>
            </w:pPr>
            <w:r w:rsidRPr="005C3BD0">
              <w:rPr>
                <w:rFonts w:ascii="Times New Roman" w:hAnsi="Times New Roman"/>
                <w:b/>
                <w:bCs/>
                <w:sz w:val="18"/>
                <w:szCs w:val="18"/>
              </w:rPr>
              <w:t>Zona 2 Urban din care:</w:t>
            </w:r>
          </w:p>
        </w:tc>
        <w:tc>
          <w:tcPr>
            <w:tcW w:w="403" w:type="pct"/>
            <w:tcBorders>
              <w:top w:val="single" w:sz="4" w:space="0" w:color="auto"/>
              <w:left w:val="nil"/>
              <w:bottom w:val="single" w:sz="4" w:space="0" w:color="auto"/>
              <w:right w:val="single" w:sz="4" w:space="0" w:color="auto"/>
            </w:tcBorders>
            <w:shd w:val="clear" w:color="auto" w:fill="auto"/>
            <w:vAlign w:val="bottom"/>
          </w:tcPr>
          <w:p w14:paraId="579C3F28" w14:textId="722C6FEE"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8.402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202FB767" w14:textId="78EBF43E"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8.296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619BA409" w14:textId="733F00B7"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8.192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AF0E143" w14:textId="78F36048"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8.089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5FE81B5" w14:textId="3C7E221A"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7.988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FC2E9B3" w14:textId="6878F963"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7.888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38C5610" w14:textId="32B36E94"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7.789</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29CE7C14" w14:textId="041B882E"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7.692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17AE40E" w14:textId="60D04BB3"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7.596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28BD04B" w14:textId="1F2B713E"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7.478</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18C2939B" w14:textId="1060AF83"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7.363</w:t>
            </w:r>
          </w:p>
        </w:tc>
      </w:tr>
      <w:tr w:rsidR="00AD31FE" w:rsidRPr="005C3BD0" w14:paraId="386B2602" w14:textId="77777777" w:rsidTr="00D37A7B">
        <w:trPr>
          <w:trHeight w:val="20"/>
          <w:jc w:val="center"/>
        </w:trPr>
        <w:tc>
          <w:tcPr>
            <w:tcW w:w="684" w:type="pct"/>
            <w:shd w:val="clear" w:color="auto" w:fill="D9D9D9" w:themeFill="background1" w:themeFillShade="D9"/>
            <w:vAlign w:val="center"/>
          </w:tcPr>
          <w:p w14:paraId="7BD7D369" w14:textId="4E48A0CF" w:rsidR="00AD31FE" w:rsidRPr="00DC18D3" w:rsidRDefault="00AD31FE" w:rsidP="00AD31FE">
            <w:pPr>
              <w:jc w:val="center"/>
              <w:rPr>
                <w:rFonts w:ascii="Times New Roman" w:hAnsi="Times New Roman"/>
                <w:b/>
                <w:bCs/>
                <w:sz w:val="18"/>
                <w:szCs w:val="18"/>
              </w:rPr>
            </w:pPr>
            <w:r w:rsidRPr="005C3BD0">
              <w:rPr>
                <w:rFonts w:ascii="Times New Roman" w:hAnsi="Times New Roman"/>
                <w:b/>
                <w:bCs/>
                <w:sz w:val="18"/>
                <w:szCs w:val="18"/>
              </w:rPr>
              <w:lastRenderedPageBreak/>
              <w:t xml:space="preserve">Municipii </w:t>
            </w:r>
            <w:r w:rsidRPr="005C3BD0">
              <w:rPr>
                <w:rFonts w:ascii="Times New Roman" w:hAnsi="Times New Roman"/>
                <w:b/>
                <w:bCs/>
                <w:sz w:val="18"/>
                <w:szCs w:val="18"/>
                <w:lang w:val="ro-RO"/>
              </w:rPr>
              <w:t>și orașe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21D64B72" w14:textId="10A8446E" w:rsidR="00AD31FE" w:rsidRPr="00DC18D3" w:rsidRDefault="00AD31FE" w:rsidP="00AD31FE">
            <w:pPr>
              <w:jc w:val="center"/>
              <w:rPr>
                <w:rFonts w:ascii="Times New Roman" w:hAnsi="Times New Roman"/>
                <w:sz w:val="18"/>
                <w:szCs w:val="18"/>
              </w:rPr>
            </w:pPr>
            <w:r w:rsidRPr="00AD31FE">
              <w:rPr>
                <w:rFonts w:ascii="Times New Roman" w:hAnsi="Times New Roman"/>
                <w:sz w:val="18"/>
                <w:szCs w:val="18"/>
              </w:rPr>
              <w:t>7.784</w:t>
            </w:r>
          </w:p>
        </w:tc>
        <w:tc>
          <w:tcPr>
            <w:tcW w:w="444" w:type="pct"/>
            <w:tcBorders>
              <w:top w:val="single" w:sz="4" w:space="0" w:color="auto"/>
              <w:left w:val="nil"/>
              <w:bottom w:val="single" w:sz="4" w:space="0" w:color="auto"/>
              <w:right w:val="single" w:sz="4" w:space="0" w:color="auto"/>
            </w:tcBorders>
            <w:shd w:val="clear" w:color="auto" w:fill="auto"/>
            <w:vAlign w:val="bottom"/>
          </w:tcPr>
          <w:p w14:paraId="35192843" w14:textId="52E67E29"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7.686</w:t>
            </w:r>
          </w:p>
        </w:tc>
        <w:tc>
          <w:tcPr>
            <w:tcW w:w="403" w:type="pct"/>
            <w:tcBorders>
              <w:top w:val="single" w:sz="4" w:space="0" w:color="auto"/>
              <w:left w:val="nil"/>
              <w:bottom w:val="single" w:sz="4" w:space="0" w:color="auto"/>
              <w:right w:val="single" w:sz="4" w:space="0" w:color="auto"/>
            </w:tcBorders>
            <w:shd w:val="clear" w:color="auto" w:fill="auto"/>
            <w:vAlign w:val="bottom"/>
          </w:tcPr>
          <w:p w14:paraId="212A4FA2" w14:textId="0A5728B8"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7.590</w:t>
            </w:r>
          </w:p>
        </w:tc>
        <w:tc>
          <w:tcPr>
            <w:tcW w:w="363" w:type="pct"/>
            <w:tcBorders>
              <w:top w:val="single" w:sz="4" w:space="0" w:color="auto"/>
              <w:left w:val="nil"/>
              <w:bottom w:val="single" w:sz="4" w:space="0" w:color="auto"/>
              <w:right w:val="single" w:sz="4" w:space="0" w:color="auto"/>
            </w:tcBorders>
            <w:shd w:val="clear" w:color="auto" w:fill="auto"/>
            <w:vAlign w:val="bottom"/>
          </w:tcPr>
          <w:p w14:paraId="6F3DC3A7" w14:textId="407CC3D3"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7.495</w:t>
            </w:r>
          </w:p>
        </w:tc>
        <w:tc>
          <w:tcPr>
            <w:tcW w:w="404" w:type="pct"/>
            <w:tcBorders>
              <w:top w:val="single" w:sz="4" w:space="0" w:color="auto"/>
              <w:left w:val="nil"/>
              <w:bottom w:val="single" w:sz="4" w:space="0" w:color="auto"/>
              <w:right w:val="single" w:sz="4" w:space="0" w:color="auto"/>
            </w:tcBorders>
            <w:shd w:val="clear" w:color="auto" w:fill="auto"/>
            <w:vAlign w:val="bottom"/>
          </w:tcPr>
          <w:p w14:paraId="2F87DAA6" w14:textId="5067D668"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7.401</w:t>
            </w:r>
          </w:p>
        </w:tc>
        <w:tc>
          <w:tcPr>
            <w:tcW w:w="364" w:type="pct"/>
            <w:tcBorders>
              <w:top w:val="single" w:sz="4" w:space="0" w:color="auto"/>
              <w:left w:val="nil"/>
              <w:bottom w:val="single" w:sz="4" w:space="0" w:color="auto"/>
              <w:right w:val="single" w:sz="4" w:space="0" w:color="auto"/>
            </w:tcBorders>
            <w:shd w:val="clear" w:color="auto" w:fill="auto"/>
            <w:vAlign w:val="bottom"/>
          </w:tcPr>
          <w:p w14:paraId="09DBEB40" w14:textId="254F1235"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7.308</w:t>
            </w:r>
          </w:p>
        </w:tc>
        <w:tc>
          <w:tcPr>
            <w:tcW w:w="364" w:type="pct"/>
            <w:tcBorders>
              <w:top w:val="single" w:sz="4" w:space="0" w:color="auto"/>
              <w:left w:val="nil"/>
              <w:bottom w:val="single" w:sz="4" w:space="0" w:color="auto"/>
              <w:right w:val="single" w:sz="4" w:space="0" w:color="auto"/>
            </w:tcBorders>
            <w:shd w:val="clear" w:color="auto" w:fill="auto"/>
            <w:vAlign w:val="bottom"/>
          </w:tcPr>
          <w:p w14:paraId="54DC9AAA" w14:textId="1CCF7D0E"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7.216</w:t>
            </w:r>
          </w:p>
        </w:tc>
        <w:tc>
          <w:tcPr>
            <w:tcW w:w="403" w:type="pct"/>
            <w:tcBorders>
              <w:top w:val="single" w:sz="4" w:space="0" w:color="auto"/>
              <w:left w:val="nil"/>
              <w:bottom w:val="single" w:sz="4" w:space="0" w:color="auto"/>
              <w:right w:val="single" w:sz="4" w:space="0" w:color="auto"/>
            </w:tcBorders>
            <w:shd w:val="clear" w:color="auto" w:fill="auto"/>
            <w:vAlign w:val="bottom"/>
          </w:tcPr>
          <w:p w14:paraId="2E26503D" w14:textId="345B5735"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7.126</w:t>
            </w:r>
          </w:p>
        </w:tc>
        <w:tc>
          <w:tcPr>
            <w:tcW w:w="363" w:type="pct"/>
            <w:tcBorders>
              <w:top w:val="single" w:sz="4" w:space="0" w:color="auto"/>
              <w:left w:val="nil"/>
              <w:bottom w:val="single" w:sz="4" w:space="0" w:color="auto"/>
              <w:right w:val="single" w:sz="4" w:space="0" w:color="auto"/>
            </w:tcBorders>
            <w:shd w:val="clear" w:color="auto" w:fill="auto"/>
            <w:vAlign w:val="bottom"/>
          </w:tcPr>
          <w:p w14:paraId="0EE0FDE5" w14:textId="7B060026"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7.037</w:t>
            </w:r>
          </w:p>
        </w:tc>
        <w:tc>
          <w:tcPr>
            <w:tcW w:w="404" w:type="pct"/>
            <w:tcBorders>
              <w:top w:val="single" w:sz="4" w:space="0" w:color="auto"/>
              <w:left w:val="nil"/>
              <w:bottom w:val="single" w:sz="4" w:space="0" w:color="auto"/>
              <w:right w:val="single" w:sz="4" w:space="0" w:color="auto"/>
            </w:tcBorders>
            <w:shd w:val="clear" w:color="auto" w:fill="auto"/>
            <w:vAlign w:val="bottom"/>
          </w:tcPr>
          <w:p w14:paraId="6878E37A" w14:textId="39B82DFB"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6.928</w:t>
            </w:r>
          </w:p>
        </w:tc>
        <w:tc>
          <w:tcPr>
            <w:tcW w:w="401" w:type="pct"/>
            <w:tcBorders>
              <w:top w:val="single" w:sz="4" w:space="0" w:color="auto"/>
              <w:left w:val="nil"/>
              <w:bottom w:val="single" w:sz="4" w:space="0" w:color="auto"/>
              <w:right w:val="single" w:sz="4" w:space="0" w:color="auto"/>
            </w:tcBorders>
            <w:shd w:val="clear" w:color="auto" w:fill="auto"/>
            <w:vAlign w:val="bottom"/>
          </w:tcPr>
          <w:p w14:paraId="00BB9C63" w14:textId="53FBD4BA"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6.821</w:t>
            </w:r>
          </w:p>
        </w:tc>
      </w:tr>
      <w:tr w:rsidR="00AD31FE" w:rsidRPr="005C3BD0" w14:paraId="01C48C21" w14:textId="77777777" w:rsidTr="002A44A4">
        <w:trPr>
          <w:trHeight w:val="20"/>
          <w:jc w:val="center"/>
        </w:trPr>
        <w:tc>
          <w:tcPr>
            <w:tcW w:w="684" w:type="pct"/>
            <w:shd w:val="clear" w:color="auto" w:fill="D9D9D9"/>
            <w:vAlign w:val="center"/>
          </w:tcPr>
          <w:p w14:paraId="13EB6F94" w14:textId="77777777" w:rsidR="00AD31FE" w:rsidRPr="00DC18D3" w:rsidRDefault="00AD31FE" w:rsidP="00AD31FE">
            <w:pPr>
              <w:jc w:val="center"/>
              <w:rPr>
                <w:rFonts w:ascii="Times New Roman" w:hAnsi="Times New Roman"/>
                <w:b/>
                <w:bCs/>
                <w:sz w:val="18"/>
                <w:szCs w:val="18"/>
              </w:rPr>
            </w:pPr>
            <w:r w:rsidRPr="005C3BD0">
              <w:rPr>
                <w:rFonts w:ascii="Times New Roman" w:hAnsi="Times New Roman"/>
                <w:b/>
                <w:bCs/>
                <w:sz w:val="18"/>
                <w:szCs w:val="18"/>
              </w:rPr>
              <w:t>Sate aparținătoare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4A243A63" w14:textId="02048C61"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618</w:t>
            </w:r>
          </w:p>
        </w:tc>
        <w:tc>
          <w:tcPr>
            <w:tcW w:w="444" w:type="pct"/>
            <w:tcBorders>
              <w:top w:val="single" w:sz="4" w:space="0" w:color="auto"/>
              <w:left w:val="nil"/>
              <w:bottom w:val="single" w:sz="4" w:space="0" w:color="auto"/>
              <w:right w:val="single" w:sz="4" w:space="0" w:color="auto"/>
            </w:tcBorders>
            <w:shd w:val="clear" w:color="auto" w:fill="auto"/>
            <w:vAlign w:val="bottom"/>
          </w:tcPr>
          <w:p w14:paraId="6AE0B597" w14:textId="63789AF0"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610</w:t>
            </w:r>
          </w:p>
        </w:tc>
        <w:tc>
          <w:tcPr>
            <w:tcW w:w="403" w:type="pct"/>
            <w:tcBorders>
              <w:top w:val="single" w:sz="4" w:space="0" w:color="auto"/>
              <w:left w:val="nil"/>
              <w:bottom w:val="single" w:sz="4" w:space="0" w:color="auto"/>
              <w:right w:val="single" w:sz="4" w:space="0" w:color="auto"/>
            </w:tcBorders>
            <w:shd w:val="clear" w:color="auto" w:fill="auto"/>
            <w:vAlign w:val="bottom"/>
          </w:tcPr>
          <w:p w14:paraId="49A34296" w14:textId="476E33F5"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602</w:t>
            </w:r>
          </w:p>
        </w:tc>
        <w:tc>
          <w:tcPr>
            <w:tcW w:w="363" w:type="pct"/>
            <w:tcBorders>
              <w:top w:val="single" w:sz="4" w:space="0" w:color="auto"/>
              <w:left w:val="nil"/>
              <w:bottom w:val="single" w:sz="4" w:space="0" w:color="auto"/>
              <w:right w:val="single" w:sz="4" w:space="0" w:color="auto"/>
            </w:tcBorders>
            <w:shd w:val="clear" w:color="auto" w:fill="auto"/>
            <w:vAlign w:val="bottom"/>
          </w:tcPr>
          <w:p w14:paraId="173E6184" w14:textId="55B5CB66"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594</w:t>
            </w:r>
          </w:p>
        </w:tc>
        <w:tc>
          <w:tcPr>
            <w:tcW w:w="404" w:type="pct"/>
            <w:tcBorders>
              <w:top w:val="single" w:sz="4" w:space="0" w:color="auto"/>
              <w:left w:val="nil"/>
              <w:bottom w:val="single" w:sz="4" w:space="0" w:color="auto"/>
              <w:right w:val="single" w:sz="4" w:space="0" w:color="auto"/>
            </w:tcBorders>
            <w:shd w:val="clear" w:color="auto" w:fill="auto"/>
            <w:vAlign w:val="bottom"/>
          </w:tcPr>
          <w:p w14:paraId="4F2FC371" w14:textId="1A39D26A"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587</w:t>
            </w:r>
          </w:p>
        </w:tc>
        <w:tc>
          <w:tcPr>
            <w:tcW w:w="364" w:type="pct"/>
            <w:tcBorders>
              <w:top w:val="single" w:sz="4" w:space="0" w:color="auto"/>
              <w:left w:val="nil"/>
              <w:bottom w:val="single" w:sz="4" w:space="0" w:color="auto"/>
              <w:right w:val="single" w:sz="4" w:space="0" w:color="auto"/>
            </w:tcBorders>
            <w:shd w:val="clear" w:color="auto" w:fill="auto"/>
            <w:vAlign w:val="bottom"/>
          </w:tcPr>
          <w:p w14:paraId="7669B29E" w14:textId="2CD42229"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580</w:t>
            </w:r>
          </w:p>
        </w:tc>
        <w:tc>
          <w:tcPr>
            <w:tcW w:w="364" w:type="pct"/>
            <w:tcBorders>
              <w:top w:val="single" w:sz="4" w:space="0" w:color="auto"/>
              <w:left w:val="nil"/>
              <w:bottom w:val="single" w:sz="4" w:space="0" w:color="auto"/>
              <w:right w:val="single" w:sz="4" w:space="0" w:color="auto"/>
            </w:tcBorders>
            <w:shd w:val="clear" w:color="auto" w:fill="auto"/>
            <w:vAlign w:val="bottom"/>
          </w:tcPr>
          <w:p w14:paraId="4FF65F2B" w14:textId="70EA7047"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573</w:t>
            </w:r>
          </w:p>
        </w:tc>
        <w:tc>
          <w:tcPr>
            <w:tcW w:w="403" w:type="pct"/>
            <w:tcBorders>
              <w:top w:val="single" w:sz="4" w:space="0" w:color="auto"/>
              <w:left w:val="nil"/>
              <w:bottom w:val="single" w:sz="4" w:space="0" w:color="auto"/>
              <w:right w:val="single" w:sz="4" w:space="0" w:color="auto"/>
            </w:tcBorders>
            <w:shd w:val="clear" w:color="auto" w:fill="auto"/>
            <w:vAlign w:val="bottom"/>
          </w:tcPr>
          <w:p w14:paraId="39ADD38E" w14:textId="3D7EA045"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566</w:t>
            </w:r>
          </w:p>
        </w:tc>
        <w:tc>
          <w:tcPr>
            <w:tcW w:w="363" w:type="pct"/>
            <w:tcBorders>
              <w:top w:val="single" w:sz="4" w:space="0" w:color="auto"/>
              <w:left w:val="nil"/>
              <w:bottom w:val="single" w:sz="4" w:space="0" w:color="auto"/>
              <w:right w:val="single" w:sz="4" w:space="0" w:color="auto"/>
            </w:tcBorders>
            <w:shd w:val="clear" w:color="auto" w:fill="auto"/>
            <w:vAlign w:val="bottom"/>
          </w:tcPr>
          <w:p w14:paraId="5C99CDBE" w14:textId="06FFF4B3"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559</w:t>
            </w:r>
          </w:p>
        </w:tc>
        <w:tc>
          <w:tcPr>
            <w:tcW w:w="404" w:type="pct"/>
            <w:tcBorders>
              <w:top w:val="single" w:sz="4" w:space="0" w:color="auto"/>
              <w:left w:val="nil"/>
              <w:bottom w:val="single" w:sz="4" w:space="0" w:color="auto"/>
              <w:right w:val="single" w:sz="4" w:space="0" w:color="auto"/>
            </w:tcBorders>
            <w:shd w:val="clear" w:color="auto" w:fill="auto"/>
            <w:vAlign w:val="bottom"/>
          </w:tcPr>
          <w:p w14:paraId="1376E617" w14:textId="59D35904"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550</w:t>
            </w:r>
          </w:p>
        </w:tc>
        <w:tc>
          <w:tcPr>
            <w:tcW w:w="401" w:type="pct"/>
            <w:tcBorders>
              <w:top w:val="single" w:sz="4" w:space="0" w:color="auto"/>
              <w:left w:val="nil"/>
              <w:bottom w:val="single" w:sz="4" w:space="0" w:color="auto"/>
              <w:right w:val="single" w:sz="4" w:space="0" w:color="auto"/>
            </w:tcBorders>
            <w:shd w:val="clear" w:color="auto" w:fill="auto"/>
            <w:vAlign w:val="bottom"/>
          </w:tcPr>
          <w:p w14:paraId="5365C1B1" w14:textId="65427073" w:rsidR="00AD31FE" w:rsidRPr="00AD31FE" w:rsidRDefault="00AD31FE" w:rsidP="00AD31FE">
            <w:pPr>
              <w:jc w:val="center"/>
              <w:rPr>
                <w:rFonts w:ascii="Times New Roman" w:hAnsi="Times New Roman"/>
                <w:sz w:val="18"/>
                <w:szCs w:val="18"/>
              </w:rPr>
            </w:pPr>
            <w:r w:rsidRPr="00AD31FE">
              <w:rPr>
                <w:rFonts w:ascii="Times New Roman" w:hAnsi="Times New Roman"/>
                <w:sz w:val="18"/>
                <w:szCs w:val="18"/>
              </w:rPr>
              <w:t>542</w:t>
            </w:r>
          </w:p>
        </w:tc>
      </w:tr>
      <w:tr w:rsidR="002A44A4" w:rsidRPr="005C3BD0" w14:paraId="1535FB78" w14:textId="77777777" w:rsidTr="00A430B3">
        <w:trPr>
          <w:trHeight w:val="20"/>
          <w:jc w:val="center"/>
        </w:trPr>
        <w:tc>
          <w:tcPr>
            <w:tcW w:w="684" w:type="pct"/>
            <w:shd w:val="clear" w:color="auto" w:fill="D9D9D9"/>
            <w:vAlign w:val="center"/>
          </w:tcPr>
          <w:p w14:paraId="6C4085E2" w14:textId="0D8D0BBD" w:rsidR="002A44A4" w:rsidRPr="005C3BD0" w:rsidRDefault="002A44A4" w:rsidP="002A44A4">
            <w:pPr>
              <w:jc w:val="center"/>
              <w:rPr>
                <w:rFonts w:ascii="Times New Roman" w:hAnsi="Times New Roman"/>
                <w:b/>
                <w:bCs/>
                <w:sz w:val="18"/>
                <w:szCs w:val="18"/>
              </w:rPr>
            </w:pPr>
            <w:r w:rsidRPr="005C3BD0">
              <w:rPr>
                <w:rFonts w:ascii="Times New Roman" w:hAnsi="Times New Roman"/>
                <w:b/>
                <w:bCs/>
                <w:sz w:val="18"/>
                <w:szCs w:val="18"/>
              </w:rPr>
              <w:t>Zona 2 Rural*</w:t>
            </w:r>
            <w:r w:rsidRPr="005C3BD0">
              <w:rPr>
                <w:rStyle w:val="Referinnotdesubsol"/>
                <w:rFonts w:ascii="Times New Roman" w:hAnsi="Times New Roman"/>
                <w:b/>
                <w:bCs/>
                <w:sz w:val="18"/>
                <w:szCs w:val="18"/>
              </w:rPr>
              <w:footnoteReference w:id="19"/>
            </w:r>
          </w:p>
        </w:tc>
        <w:tc>
          <w:tcPr>
            <w:tcW w:w="403" w:type="pct"/>
            <w:tcBorders>
              <w:top w:val="single" w:sz="4" w:space="0" w:color="auto"/>
              <w:left w:val="nil"/>
              <w:bottom w:val="single" w:sz="4" w:space="0" w:color="auto"/>
              <w:right w:val="single" w:sz="4" w:space="0" w:color="auto"/>
            </w:tcBorders>
            <w:shd w:val="clear" w:color="auto" w:fill="auto"/>
            <w:vAlign w:val="bottom"/>
          </w:tcPr>
          <w:p w14:paraId="025D1C47" w14:textId="12C6ABE5"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25</w:t>
            </w:r>
            <w:r>
              <w:rPr>
                <w:rFonts w:ascii="Times New Roman" w:hAnsi="Times New Roman"/>
                <w:sz w:val="18"/>
                <w:szCs w:val="18"/>
              </w:rPr>
              <w:t>.</w:t>
            </w:r>
            <w:r w:rsidRPr="002A44A4">
              <w:rPr>
                <w:rFonts w:ascii="Times New Roman" w:hAnsi="Times New Roman"/>
                <w:sz w:val="18"/>
                <w:szCs w:val="18"/>
              </w:rPr>
              <w:t>032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49128CDC" w14:textId="750E28CA"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24</w:t>
            </w:r>
            <w:r>
              <w:rPr>
                <w:rFonts w:ascii="Times New Roman" w:hAnsi="Times New Roman"/>
                <w:sz w:val="18"/>
                <w:szCs w:val="18"/>
              </w:rPr>
              <w:t>.</w:t>
            </w:r>
            <w:r w:rsidRPr="002A44A4">
              <w:rPr>
                <w:rFonts w:ascii="Times New Roman" w:hAnsi="Times New Roman"/>
                <w:sz w:val="18"/>
                <w:szCs w:val="18"/>
              </w:rPr>
              <w:t>718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67B2AF2F" w14:textId="19AD8604"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24</w:t>
            </w:r>
            <w:r>
              <w:rPr>
                <w:rFonts w:ascii="Times New Roman" w:hAnsi="Times New Roman"/>
                <w:sz w:val="18"/>
                <w:szCs w:val="18"/>
              </w:rPr>
              <w:t>.</w:t>
            </w:r>
            <w:r w:rsidRPr="002A44A4">
              <w:rPr>
                <w:rFonts w:ascii="Times New Roman" w:hAnsi="Times New Roman"/>
                <w:sz w:val="18"/>
                <w:szCs w:val="18"/>
              </w:rPr>
              <w:t>408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CF7980F" w14:textId="2C27F835"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24</w:t>
            </w:r>
            <w:r>
              <w:rPr>
                <w:rFonts w:ascii="Times New Roman" w:hAnsi="Times New Roman"/>
                <w:sz w:val="18"/>
                <w:szCs w:val="18"/>
              </w:rPr>
              <w:t>.</w:t>
            </w:r>
            <w:r w:rsidRPr="002A44A4">
              <w:rPr>
                <w:rFonts w:ascii="Times New Roman" w:hAnsi="Times New Roman"/>
                <w:sz w:val="18"/>
                <w:szCs w:val="18"/>
              </w:rPr>
              <w:t>102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1914633" w14:textId="3896B6CE"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23</w:t>
            </w:r>
            <w:r>
              <w:rPr>
                <w:rFonts w:ascii="Times New Roman" w:hAnsi="Times New Roman"/>
                <w:sz w:val="18"/>
                <w:szCs w:val="18"/>
              </w:rPr>
              <w:t>.</w:t>
            </w:r>
            <w:r w:rsidRPr="002A44A4">
              <w:rPr>
                <w:rFonts w:ascii="Times New Roman" w:hAnsi="Times New Roman"/>
                <w:sz w:val="18"/>
                <w:szCs w:val="18"/>
              </w:rPr>
              <w:t>799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D3EE8B2" w14:textId="70540753"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23</w:t>
            </w:r>
            <w:r>
              <w:rPr>
                <w:rFonts w:ascii="Times New Roman" w:hAnsi="Times New Roman"/>
                <w:sz w:val="18"/>
                <w:szCs w:val="18"/>
              </w:rPr>
              <w:t>.</w:t>
            </w:r>
            <w:r w:rsidRPr="002A44A4">
              <w:rPr>
                <w:rFonts w:ascii="Times New Roman" w:hAnsi="Times New Roman"/>
                <w:sz w:val="18"/>
                <w:szCs w:val="18"/>
              </w:rPr>
              <w:t>501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0171CA29" w14:textId="2B7EE204"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23</w:t>
            </w:r>
            <w:r>
              <w:rPr>
                <w:rFonts w:ascii="Times New Roman" w:hAnsi="Times New Roman"/>
                <w:sz w:val="18"/>
                <w:szCs w:val="18"/>
              </w:rPr>
              <w:t>.</w:t>
            </w:r>
            <w:r w:rsidRPr="002A44A4">
              <w:rPr>
                <w:rFonts w:ascii="Times New Roman" w:hAnsi="Times New Roman"/>
                <w:sz w:val="18"/>
                <w:szCs w:val="18"/>
              </w:rPr>
              <w:t>206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565440A" w14:textId="5BF710EA"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22</w:t>
            </w:r>
            <w:r>
              <w:rPr>
                <w:rFonts w:ascii="Times New Roman" w:hAnsi="Times New Roman"/>
                <w:sz w:val="18"/>
                <w:szCs w:val="18"/>
              </w:rPr>
              <w:t>.</w:t>
            </w:r>
            <w:r w:rsidRPr="002A44A4">
              <w:rPr>
                <w:rFonts w:ascii="Times New Roman" w:hAnsi="Times New Roman"/>
                <w:sz w:val="18"/>
                <w:szCs w:val="18"/>
              </w:rPr>
              <w:t>915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8EFEF81" w14:textId="245945CA"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22</w:t>
            </w:r>
            <w:r>
              <w:rPr>
                <w:rFonts w:ascii="Times New Roman" w:hAnsi="Times New Roman"/>
                <w:sz w:val="18"/>
                <w:szCs w:val="18"/>
              </w:rPr>
              <w:t>.</w:t>
            </w:r>
            <w:r w:rsidRPr="002A44A4">
              <w:rPr>
                <w:rFonts w:ascii="Times New Roman" w:hAnsi="Times New Roman"/>
                <w:sz w:val="18"/>
                <w:szCs w:val="18"/>
              </w:rPr>
              <w:t>627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7C3EBDB" w14:textId="4BD7FE19" w:rsidR="002A44A4" w:rsidRPr="00DC18D3" w:rsidRDefault="002A44A4" w:rsidP="002A44A4">
            <w:pPr>
              <w:jc w:val="center"/>
              <w:rPr>
                <w:rFonts w:ascii="Times New Roman" w:hAnsi="Times New Roman"/>
                <w:sz w:val="18"/>
                <w:szCs w:val="18"/>
              </w:rPr>
            </w:pPr>
            <w:r w:rsidRPr="002A44A4">
              <w:rPr>
                <w:rFonts w:ascii="Times New Roman" w:hAnsi="Times New Roman"/>
                <w:sz w:val="18"/>
                <w:szCs w:val="18"/>
              </w:rPr>
              <w:t>22</w:t>
            </w:r>
            <w:r>
              <w:rPr>
                <w:rFonts w:ascii="Times New Roman" w:hAnsi="Times New Roman"/>
                <w:sz w:val="18"/>
                <w:szCs w:val="18"/>
              </w:rPr>
              <w:t>.</w:t>
            </w:r>
            <w:r w:rsidRPr="002A44A4">
              <w:rPr>
                <w:rFonts w:ascii="Times New Roman" w:hAnsi="Times New Roman"/>
                <w:sz w:val="18"/>
                <w:szCs w:val="18"/>
              </w:rPr>
              <w:t>279</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423C0FC6" w14:textId="6A31C8EF" w:rsidR="002A44A4" w:rsidRPr="005C3BD0" w:rsidRDefault="002A44A4" w:rsidP="002A44A4">
            <w:pPr>
              <w:jc w:val="center"/>
              <w:rPr>
                <w:rFonts w:ascii="Times New Roman" w:hAnsi="Times New Roman"/>
                <w:sz w:val="18"/>
                <w:szCs w:val="18"/>
              </w:rPr>
            </w:pPr>
            <w:r w:rsidRPr="002A44A4">
              <w:rPr>
                <w:rFonts w:ascii="Times New Roman" w:hAnsi="Times New Roman"/>
                <w:sz w:val="18"/>
                <w:szCs w:val="18"/>
              </w:rPr>
              <w:t>21</w:t>
            </w:r>
            <w:r>
              <w:rPr>
                <w:rFonts w:ascii="Times New Roman" w:hAnsi="Times New Roman"/>
                <w:sz w:val="18"/>
                <w:szCs w:val="18"/>
              </w:rPr>
              <w:t>.</w:t>
            </w:r>
            <w:r w:rsidRPr="002A44A4">
              <w:rPr>
                <w:rFonts w:ascii="Times New Roman" w:hAnsi="Times New Roman"/>
                <w:sz w:val="18"/>
                <w:szCs w:val="18"/>
              </w:rPr>
              <w:t>936</w:t>
            </w:r>
          </w:p>
        </w:tc>
      </w:tr>
      <w:tr w:rsidR="00A430B3" w:rsidRPr="005C3BD0" w14:paraId="55FF9C05" w14:textId="77777777" w:rsidTr="00A430B3">
        <w:trPr>
          <w:trHeight w:val="20"/>
          <w:jc w:val="center"/>
        </w:trPr>
        <w:tc>
          <w:tcPr>
            <w:tcW w:w="684" w:type="pct"/>
            <w:shd w:val="clear" w:color="auto" w:fill="D9D9D9"/>
            <w:vAlign w:val="center"/>
          </w:tcPr>
          <w:p w14:paraId="52FCEA95" w14:textId="77777777" w:rsidR="00A430B3" w:rsidRPr="00DC18D3" w:rsidRDefault="00A430B3" w:rsidP="00A430B3">
            <w:pPr>
              <w:jc w:val="center"/>
              <w:rPr>
                <w:rFonts w:ascii="Times New Roman" w:hAnsi="Times New Roman"/>
                <w:sz w:val="18"/>
                <w:szCs w:val="18"/>
              </w:rPr>
            </w:pPr>
            <w:r w:rsidRPr="005C3BD0">
              <w:rPr>
                <w:rFonts w:ascii="Times New Roman" w:hAnsi="Times New Roman"/>
                <w:b/>
                <w:bCs/>
                <w:sz w:val="18"/>
                <w:szCs w:val="18"/>
              </w:rPr>
              <w:t xml:space="preserve">Zona 3 </w:t>
            </w:r>
            <w:r w:rsidRPr="00DC18D3">
              <w:rPr>
                <w:rFonts w:ascii="Times New Roman" w:hAnsi="Times New Roman"/>
                <w:b/>
                <w:bCs/>
                <w:sz w:val="18"/>
                <w:szCs w:val="18"/>
              </w:rPr>
              <w:t>Urban din care:</w:t>
            </w:r>
          </w:p>
        </w:tc>
        <w:tc>
          <w:tcPr>
            <w:tcW w:w="403" w:type="pct"/>
            <w:tcBorders>
              <w:top w:val="single" w:sz="4" w:space="0" w:color="auto"/>
              <w:left w:val="nil"/>
              <w:bottom w:val="single" w:sz="4" w:space="0" w:color="auto"/>
              <w:right w:val="single" w:sz="4" w:space="0" w:color="auto"/>
            </w:tcBorders>
            <w:shd w:val="clear" w:color="auto" w:fill="auto"/>
            <w:vAlign w:val="center"/>
          </w:tcPr>
          <w:p w14:paraId="4BC0349D" w14:textId="4D40074B"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146.630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7AF46C0" w14:textId="2C64B27F"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144.791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A39F3D1" w14:textId="2E207B58"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142.975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C4B5803" w14:textId="2F28A434"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141.182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17C690C" w14:textId="45303270"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139.412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CD6B1E0" w14:textId="650BBA78"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137.662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372A0EA" w14:textId="0DFD67E3"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135.937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F93EFE0" w14:textId="4D871E38"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134.232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966270F" w14:textId="539F315F"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132.545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EF55D9D" w14:textId="1D35D9FD"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130.502</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661530D7" w14:textId="35F87589"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128.490</w:t>
            </w:r>
          </w:p>
        </w:tc>
      </w:tr>
      <w:tr w:rsidR="00A430B3" w:rsidRPr="005C3BD0" w14:paraId="504DF448" w14:textId="77777777" w:rsidTr="00A430B3">
        <w:trPr>
          <w:trHeight w:val="20"/>
          <w:jc w:val="center"/>
        </w:trPr>
        <w:tc>
          <w:tcPr>
            <w:tcW w:w="684" w:type="pct"/>
            <w:shd w:val="clear" w:color="auto" w:fill="D9D9D9"/>
            <w:vAlign w:val="center"/>
          </w:tcPr>
          <w:p w14:paraId="2BC2BF44" w14:textId="1EE30A51" w:rsidR="00A430B3" w:rsidRPr="00DC18D3" w:rsidRDefault="00A430B3" w:rsidP="00A430B3">
            <w:pPr>
              <w:jc w:val="center"/>
              <w:rPr>
                <w:rFonts w:ascii="Times New Roman" w:hAnsi="Times New Roman"/>
                <w:b/>
                <w:bCs/>
                <w:sz w:val="18"/>
                <w:szCs w:val="18"/>
              </w:rPr>
            </w:pPr>
            <w:r w:rsidRPr="005C3BD0">
              <w:rPr>
                <w:rFonts w:ascii="Times New Roman" w:hAnsi="Times New Roman"/>
                <w:b/>
                <w:bCs/>
                <w:sz w:val="18"/>
                <w:szCs w:val="18"/>
              </w:rPr>
              <w:t xml:space="preserve">Municipii </w:t>
            </w:r>
            <w:r w:rsidRPr="005C3BD0">
              <w:rPr>
                <w:rFonts w:ascii="Times New Roman" w:hAnsi="Times New Roman"/>
                <w:b/>
                <w:bCs/>
                <w:sz w:val="18"/>
                <w:szCs w:val="18"/>
                <w:lang w:val="ro-RO"/>
              </w:rPr>
              <w:t>și orașe</w:t>
            </w:r>
          </w:p>
        </w:tc>
        <w:tc>
          <w:tcPr>
            <w:tcW w:w="403" w:type="pct"/>
            <w:tcBorders>
              <w:top w:val="single" w:sz="4" w:space="0" w:color="auto"/>
              <w:left w:val="nil"/>
              <w:bottom w:val="single" w:sz="4" w:space="0" w:color="auto"/>
              <w:right w:val="single" w:sz="4" w:space="0" w:color="auto"/>
            </w:tcBorders>
            <w:shd w:val="clear" w:color="auto" w:fill="auto"/>
            <w:vAlign w:val="bottom"/>
          </w:tcPr>
          <w:p w14:paraId="69304FDE" w14:textId="49F6B66C"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136</w:t>
            </w:r>
            <w:r>
              <w:rPr>
                <w:rFonts w:ascii="Times New Roman" w:hAnsi="Times New Roman"/>
                <w:color w:val="000000"/>
                <w:sz w:val="18"/>
                <w:szCs w:val="18"/>
              </w:rPr>
              <w:t>.</w:t>
            </w:r>
            <w:r w:rsidRPr="00A430B3">
              <w:rPr>
                <w:rFonts w:ascii="Times New Roman" w:hAnsi="Times New Roman"/>
                <w:color w:val="000000"/>
                <w:sz w:val="18"/>
                <w:szCs w:val="18"/>
              </w:rPr>
              <w:t>666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7D74F261" w14:textId="18C13038"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134</w:t>
            </w:r>
            <w:r>
              <w:rPr>
                <w:rFonts w:ascii="Times New Roman" w:hAnsi="Times New Roman"/>
                <w:color w:val="000000"/>
                <w:sz w:val="18"/>
                <w:szCs w:val="18"/>
              </w:rPr>
              <w:t>.</w:t>
            </w:r>
            <w:r w:rsidRPr="00A430B3">
              <w:rPr>
                <w:rFonts w:ascii="Times New Roman" w:hAnsi="Times New Roman"/>
                <w:color w:val="000000"/>
                <w:sz w:val="18"/>
                <w:szCs w:val="18"/>
              </w:rPr>
              <w:t>953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A836150" w14:textId="466385CC"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133</w:t>
            </w:r>
            <w:r>
              <w:rPr>
                <w:rFonts w:ascii="Times New Roman" w:hAnsi="Times New Roman"/>
                <w:color w:val="000000"/>
                <w:sz w:val="18"/>
                <w:szCs w:val="18"/>
              </w:rPr>
              <w:t>.</w:t>
            </w:r>
            <w:r w:rsidRPr="00A430B3">
              <w:rPr>
                <w:rFonts w:ascii="Times New Roman" w:hAnsi="Times New Roman"/>
                <w:color w:val="000000"/>
                <w:sz w:val="18"/>
                <w:szCs w:val="18"/>
              </w:rPr>
              <w:t>260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D38E718" w14:textId="7310B873"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131</w:t>
            </w:r>
            <w:r>
              <w:rPr>
                <w:rFonts w:ascii="Times New Roman" w:hAnsi="Times New Roman"/>
                <w:color w:val="000000"/>
                <w:sz w:val="18"/>
                <w:szCs w:val="18"/>
              </w:rPr>
              <w:t>.</w:t>
            </w:r>
            <w:r w:rsidRPr="00A430B3">
              <w:rPr>
                <w:rFonts w:ascii="Times New Roman" w:hAnsi="Times New Roman"/>
                <w:color w:val="000000"/>
                <w:sz w:val="18"/>
                <w:szCs w:val="18"/>
              </w:rPr>
              <w:t>589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B0663ED" w14:textId="63810FB5"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129</w:t>
            </w:r>
            <w:r>
              <w:rPr>
                <w:rFonts w:ascii="Times New Roman" w:hAnsi="Times New Roman"/>
                <w:color w:val="000000"/>
                <w:sz w:val="18"/>
                <w:szCs w:val="18"/>
              </w:rPr>
              <w:t>.</w:t>
            </w:r>
            <w:r w:rsidRPr="00A430B3">
              <w:rPr>
                <w:rFonts w:ascii="Times New Roman" w:hAnsi="Times New Roman"/>
                <w:color w:val="000000"/>
                <w:sz w:val="18"/>
                <w:szCs w:val="18"/>
              </w:rPr>
              <w:t>939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7F345DA0" w14:textId="69447D60"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128</w:t>
            </w:r>
            <w:r>
              <w:rPr>
                <w:rFonts w:ascii="Times New Roman" w:hAnsi="Times New Roman"/>
                <w:color w:val="000000"/>
                <w:sz w:val="18"/>
                <w:szCs w:val="18"/>
              </w:rPr>
              <w:t>.</w:t>
            </w:r>
            <w:r w:rsidRPr="00A430B3">
              <w:rPr>
                <w:rFonts w:ascii="Times New Roman" w:hAnsi="Times New Roman"/>
                <w:color w:val="000000"/>
                <w:sz w:val="18"/>
                <w:szCs w:val="18"/>
              </w:rPr>
              <w:t>308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6F8BDDC" w14:textId="038AB7ED"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126</w:t>
            </w:r>
            <w:r>
              <w:rPr>
                <w:rFonts w:ascii="Times New Roman" w:hAnsi="Times New Roman"/>
                <w:color w:val="000000"/>
                <w:sz w:val="18"/>
                <w:szCs w:val="18"/>
              </w:rPr>
              <w:t>.</w:t>
            </w:r>
            <w:r w:rsidRPr="00A430B3">
              <w:rPr>
                <w:rFonts w:ascii="Times New Roman" w:hAnsi="Times New Roman"/>
                <w:color w:val="000000"/>
                <w:sz w:val="18"/>
                <w:szCs w:val="18"/>
              </w:rPr>
              <w:t>700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5F9868C7" w14:textId="7BBEAFB9"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125</w:t>
            </w:r>
            <w:r>
              <w:rPr>
                <w:rFonts w:ascii="Times New Roman" w:hAnsi="Times New Roman"/>
                <w:color w:val="000000"/>
                <w:sz w:val="18"/>
                <w:szCs w:val="18"/>
              </w:rPr>
              <w:t>.</w:t>
            </w:r>
            <w:r w:rsidRPr="00A430B3">
              <w:rPr>
                <w:rFonts w:ascii="Times New Roman" w:hAnsi="Times New Roman"/>
                <w:color w:val="000000"/>
                <w:sz w:val="18"/>
                <w:szCs w:val="18"/>
              </w:rPr>
              <w:t>111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4F87B8C" w14:textId="5D6847FD" w:rsidR="00A430B3" w:rsidRPr="005C3BD0"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123</w:t>
            </w:r>
            <w:r>
              <w:rPr>
                <w:rFonts w:ascii="Times New Roman" w:hAnsi="Times New Roman"/>
                <w:color w:val="000000"/>
                <w:sz w:val="18"/>
                <w:szCs w:val="18"/>
              </w:rPr>
              <w:t>.</w:t>
            </w:r>
            <w:r w:rsidRPr="00A430B3">
              <w:rPr>
                <w:rFonts w:ascii="Times New Roman" w:hAnsi="Times New Roman"/>
                <w:color w:val="000000"/>
                <w:sz w:val="18"/>
                <w:szCs w:val="18"/>
              </w:rPr>
              <w:t>541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BA8A138" w14:textId="049E9173" w:rsidR="00A430B3" w:rsidRPr="005C3BD0"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121</w:t>
            </w:r>
            <w:r>
              <w:rPr>
                <w:rFonts w:ascii="Times New Roman" w:hAnsi="Times New Roman"/>
                <w:color w:val="000000"/>
                <w:sz w:val="18"/>
                <w:szCs w:val="18"/>
              </w:rPr>
              <w:t>.</w:t>
            </w:r>
            <w:r w:rsidRPr="00A430B3">
              <w:rPr>
                <w:rFonts w:ascii="Times New Roman" w:hAnsi="Times New Roman"/>
                <w:color w:val="000000"/>
                <w:sz w:val="18"/>
                <w:szCs w:val="18"/>
              </w:rPr>
              <w:t>636</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0F3DC8D3" w14:textId="523EA8C4" w:rsidR="00A430B3" w:rsidRPr="005C3BD0"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119</w:t>
            </w:r>
            <w:r>
              <w:rPr>
                <w:rFonts w:ascii="Times New Roman" w:hAnsi="Times New Roman"/>
                <w:color w:val="000000"/>
                <w:sz w:val="18"/>
                <w:szCs w:val="18"/>
              </w:rPr>
              <w:t>.</w:t>
            </w:r>
            <w:r w:rsidRPr="00A430B3">
              <w:rPr>
                <w:rFonts w:ascii="Times New Roman" w:hAnsi="Times New Roman"/>
                <w:color w:val="000000"/>
                <w:sz w:val="18"/>
                <w:szCs w:val="18"/>
              </w:rPr>
              <w:t>761</w:t>
            </w:r>
          </w:p>
        </w:tc>
      </w:tr>
      <w:tr w:rsidR="00A430B3" w:rsidRPr="005C3BD0" w14:paraId="1DFF2B2F" w14:textId="77777777" w:rsidTr="00A430B3">
        <w:trPr>
          <w:trHeight w:val="20"/>
          <w:jc w:val="center"/>
        </w:trPr>
        <w:tc>
          <w:tcPr>
            <w:tcW w:w="684" w:type="pct"/>
            <w:shd w:val="clear" w:color="auto" w:fill="D9D9D9"/>
            <w:vAlign w:val="center"/>
          </w:tcPr>
          <w:p w14:paraId="4A114595" w14:textId="77777777" w:rsidR="00A430B3" w:rsidRPr="00DC18D3" w:rsidRDefault="00A430B3" w:rsidP="00A430B3">
            <w:pPr>
              <w:jc w:val="center"/>
              <w:rPr>
                <w:rFonts w:ascii="Times New Roman" w:hAnsi="Times New Roman"/>
                <w:b/>
                <w:bCs/>
                <w:sz w:val="18"/>
                <w:szCs w:val="18"/>
              </w:rPr>
            </w:pPr>
            <w:r w:rsidRPr="005C3BD0">
              <w:rPr>
                <w:rFonts w:ascii="Times New Roman" w:hAnsi="Times New Roman"/>
                <w:b/>
                <w:bCs/>
                <w:sz w:val="18"/>
                <w:szCs w:val="18"/>
              </w:rPr>
              <w:t>Sate aparținătoare</w:t>
            </w:r>
          </w:p>
        </w:tc>
        <w:tc>
          <w:tcPr>
            <w:tcW w:w="403" w:type="pct"/>
            <w:tcBorders>
              <w:top w:val="single" w:sz="4" w:space="0" w:color="auto"/>
              <w:left w:val="nil"/>
              <w:bottom w:val="single" w:sz="4" w:space="0" w:color="auto"/>
              <w:right w:val="single" w:sz="4" w:space="0" w:color="auto"/>
            </w:tcBorders>
            <w:shd w:val="clear" w:color="auto" w:fill="auto"/>
            <w:vAlign w:val="bottom"/>
          </w:tcPr>
          <w:p w14:paraId="13A72FD6" w14:textId="48DD45B0"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964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0FE2DBE5" w14:textId="6BC74CA6"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838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D1A87AF" w14:textId="57D462BB"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715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DD3ED7C" w14:textId="09DC8577"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593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64A8EA1" w14:textId="6BF8DE6D"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473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054E9580" w14:textId="4579DE47"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354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2CA0F44" w14:textId="6F512C2C"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237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CB86D49" w14:textId="181880C8"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121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A454B3C" w14:textId="7F11489A" w:rsidR="00A430B3" w:rsidRPr="00DC18D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9</w:t>
            </w:r>
            <w:r>
              <w:rPr>
                <w:rFonts w:ascii="Times New Roman" w:hAnsi="Times New Roman"/>
                <w:color w:val="000000"/>
                <w:sz w:val="18"/>
                <w:szCs w:val="18"/>
              </w:rPr>
              <w:t>.</w:t>
            </w:r>
            <w:r w:rsidRPr="00A430B3">
              <w:rPr>
                <w:rFonts w:ascii="Times New Roman" w:hAnsi="Times New Roman"/>
                <w:color w:val="000000"/>
                <w:sz w:val="18"/>
                <w:szCs w:val="18"/>
              </w:rPr>
              <w:t>004</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F63FBBC" w14:textId="551B34E1" w:rsidR="00A430B3" w:rsidRPr="005C3BD0"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8</w:t>
            </w:r>
            <w:r>
              <w:rPr>
                <w:rFonts w:ascii="Times New Roman" w:hAnsi="Times New Roman"/>
                <w:color w:val="000000"/>
                <w:sz w:val="18"/>
                <w:szCs w:val="18"/>
              </w:rPr>
              <w:t>.</w:t>
            </w:r>
            <w:r w:rsidRPr="00A430B3">
              <w:rPr>
                <w:rFonts w:ascii="Times New Roman" w:hAnsi="Times New Roman"/>
                <w:color w:val="000000"/>
                <w:sz w:val="18"/>
                <w:szCs w:val="18"/>
              </w:rPr>
              <w:t>866</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69BD4B50" w14:textId="0FC87C2D" w:rsidR="00A430B3" w:rsidRPr="005C3BD0"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8</w:t>
            </w:r>
            <w:r>
              <w:rPr>
                <w:rFonts w:ascii="Times New Roman" w:hAnsi="Times New Roman"/>
                <w:color w:val="000000"/>
                <w:sz w:val="18"/>
                <w:szCs w:val="18"/>
              </w:rPr>
              <w:t>.</w:t>
            </w:r>
            <w:r w:rsidRPr="00A430B3">
              <w:rPr>
                <w:rFonts w:ascii="Times New Roman" w:hAnsi="Times New Roman"/>
                <w:color w:val="000000"/>
                <w:sz w:val="18"/>
                <w:szCs w:val="18"/>
              </w:rPr>
              <w:t>729</w:t>
            </w:r>
          </w:p>
        </w:tc>
      </w:tr>
      <w:tr w:rsidR="00A430B3" w:rsidRPr="005C3BD0" w14:paraId="01C1662D" w14:textId="77777777" w:rsidTr="00314F90">
        <w:trPr>
          <w:trHeight w:val="20"/>
          <w:jc w:val="center"/>
        </w:trPr>
        <w:tc>
          <w:tcPr>
            <w:tcW w:w="684" w:type="pct"/>
            <w:shd w:val="clear" w:color="auto" w:fill="D9D9D9"/>
            <w:vAlign w:val="center"/>
          </w:tcPr>
          <w:p w14:paraId="61286BDC" w14:textId="40E5873E" w:rsidR="00A430B3" w:rsidRPr="00DC18D3" w:rsidRDefault="00A430B3" w:rsidP="00A430B3">
            <w:pPr>
              <w:jc w:val="center"/>
              <w:rPr>
                <w:rFonts w:ascii="Times New Roman" w:hAnsi="Times New Roman"/>
                <w:sz w:val="18"/>
                <w:szCs w:val="18"/>
              </w:rPr>
            </w:pPr>
            <w:r w:rsidRPr="005C3BD0">
              <w:rPr>
                <w:rFonts w:ascii="Times New Roman" w:hAnsi="Times New Roman"/>
                <w:b/>
                <w:bCs/>
                <w:sz w:val="18"/>
                <w:szCs w:val="18"/>
              </w:rPr>
              <w:t>Zona 3 Rural*</w:t>
            </w:r>
          </w:p>
        </w:tc>
        <w:tc>
          <w:tcPr>
            <w:tcW w:w="403" w:type="pct"/>
            <w:tcBorders>
              <w:top w:val="single" w:sz="4" w:space="0" w:color="auto"/>
              <w:left w:val="nil"/>
              <w:bottom w:val="single" w:sz="4" w:space="0" w:color="auto"/>
              <w:right w:val="single" w:sz="4" w:space="0" w:color="auto"/>
            </w:tcBorders>
            <w:shd w:val="clear" w:color="auto" w:fill="auto"/>
            <w:vAlign w:val="bottom"/>
          </w:tcPr>
          <w:p w14:paraId="66BEC331" w14:textId="3EA78875"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53</w:t>
            </w:r>
            <w:r>
              <w:rPr>
                <w:rFonts w:ascii="Times New Roman" w:hAnsi="Times New Roman"/>
                <w:color w:val="000000"/>
                <w:sz w:val="18"/>
                <w:szCs w:val="18"/>
              </w:rPr>
              <w:t>.</w:t>
            </w:r>
            <w:r w:rsidRPr="00A430B3">
              <w:rPr>
                <w:rFonts w:ascii="Times New Roman" w:hAnsi="Times New Roman"/>
                <w:color w:val="000000"/>
                <w:sz w:val="18"/>
                <w:szCs w:val="18"/>
              </w:rPr>
              <w:t>570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3F531AB3" w14:textId="4E14E0FF"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52</w:t>
            </w:r>
            <w:r>
              <w:rPr>
                <w:rFonts w:ascii="Times New Roman" w:hAnsi="Times New Roman"/>
                <w:color w:val="000000"/>
                <w:sz w:val="18"/>
                <w:szCs w:val="18"/>
              </w:rPr>
              <w:t>.</w:t>
            </w:r>
            <w:r w:rsidRPr="00A430B3">
              <w:rPr>
                <w:rFonts w:ascii="Times New Roman" w:hAnsi="Times New Roman"/>
                <w:color w:val="000000"/>
                <w:sz w:val="18"/>
                <w:szCs w:val="18"/>
              </w:rPr>
              <w:t>897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72340E14" w14:textId="6AF4D14A"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52</w:t>
            </w:r>
            <w:r>
              <w:rPr>
                <w:rFonts w:ascii="Times New Roman" w:hAnsi="Times New Roman"/>
                <w:color w:val="000000"/>
                <w:sz w:val="18"/>
                <w:szCs w:val="18"/>
              </w:rPr>
              <w:t>.</w:t>
            </w:r>
            <w:r w:rsidRPr="00A430B3">
              <w:rPr>
                <w:rFonts w:ascii="Times New Roman" w:hAnsi="Times New Roman"/>
                <w:color w:val="000000"/>
                <w:sz w:val="18"/>
                <w:szCs w:val="18"/>
              </w:rPr>
              <w:t>236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20D194A" w14:textId="2AB494B7"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51</w:t>
            </w:r>
            <w:r>
              <w:rPr>
                <w:rFonts w:ascii="Times New Roman" w:hAnsi="Times New Roman"/>
                <w:color w:val="000000"/>
                <w:sz w:val="18"/>
                <w:szCs w:val="18"/>
              </w:rPr>
              <w:t>.</w:t>
            </w:r>
            <w:r w:rsidRPr="00A430B3">
              <w:rPr>
                <w:rFonts w:ascii="Times New Roman" w:hAnsi="Times New Roman"/>
                <w:color w:val="000000"/>
                <w:sz w:val="18"/>
                <w:szCs w:val="18"/>
              </w:rPr>
              <w:t>580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B9007D2" w14:textId="32FD9915"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50</w:t>
            </w:r>
            <w:r>
              <w:rPr>
                <w:rFonts w:ascii="Times New Roman" w:hAnsi="Times New Roman"/>
                <w:color w:val="000000"/>
                <w:sz w:val="18"/>
                <w:szCs w:val="18"/>
              </w:rPr>
              <w:t>.</w:t>
            </w:r>
            <w:r w:rsidRPr="00A430B3">
              <w:rPr>
                <w:rFonts w:ascii="Times New Roman" w:hAnsi="Times New Roman"/>
                <w:color w:val="000000"/>
                <w:sz w:val="18"/>
                <w:szCs w:val="18"/>
              </w:rPr>
              <w:t>933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F88D842" w14:textId="370BF199"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50</w:t>
            </w:r>
            <w:r>
              <w:rPr>
                <w:rFonts w:ascii="Times New Roman" w:hAnsi="Times New Roman"/>
                <w:color w:val="000000"/>
                <w:sz w:val="18"/>
                <w:szCs w:val="18"/>
              </w:rPr>
              <w:t>.</w:t>
            </w:r>
            <w:r w:rsidRPr="00A430B3">
              <w:rPr>
                <w:rFonts w:ascii="Times New Roman" w:hAnsi="Times New Roman"/>
                <w:color w:val="000000"/>
                <w:sz w:val="18"/>
                <w:szCs w:val="18"/>
              </w:rPr>
              <w:t>297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7FDD3510" w14:textId="1E0D8F41"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49</w:t>
            </w:r>
            <w:r>
              <w:rPr>
                <w:rFonts w:ascii="Times New Roman" w:hAnsi="Times New Roman"/>
                <w:color w:val="000000"/>
                <w:sz w:val="18"/>
                <w:szCs w:val="18"/>
              </w:rPr>
              <w:t>.</w:t>
            </w:r>
            <w:r w:rsidRPr="00A430B3">
              <w:rPr>
                <w:rFonts w:ascii="Times New Roman" w:hAnsi="Times New Roman"/>
                <w:color w:val="000000"/>
                <w:sz w:val="18"/>
                <w:szCs w:val="18"/>
              </w:rPr>
              <w:t>668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6449A5E4" w14:textId="168E317E"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49</w:t>
            </w:r>
            <w:r>
              <w:rPr>
                <w:rFonts w:ascii="Times New Roman" w:hAnsi="Times New Roman"/>
                <w:color w:val="000000"/>
                <w:sz w:val="18"/>
                <w:szCs w:val="18"/>
              </w:rPr>
              <w:t>.</w:t>
            </w:r>
            <w:r w:rsidRPr="00A430B3">
              <w:rPr>
                <w:rFonts w:ascii="Times New Roman" w:hAnsi="Times New Roman"/>
                <w:color w:val="000000"/>
                <w:sz w:val="18"/>
                <w:szCs w:val="18"/>
              </w:rPr>
              <w:t>045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86DF810" w14:textId="645C8479"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48</w:t>
            </w:r>
            <w:r>
              <w:rPr>
                <w:rFonts w:ascii="Times New Roman" w:hAnsi="Times New Roman"/>
                <w:color w:val="000000"/>
                <w:sz w:val="18"/>
                <w:szCs w:val="18"/>
              </w:rPr>
              <w:t>.</w:t>
            </w:r>
            <w:r w:rsidRPr="00A430B3">
              <w:rPr>
                <w:rFonts w:ascii="Times New Roman" w:hAnsi="Times New Roman"/>
                <w:color w:val="000000"/>
                <w:sz w:val="18"/>
                <w:szCs w:val="18"/>
              </w:rPr>
              <w:t>426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DD26EA8" w14:textId="265E646B"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47</w:t>
            </w:r>
            <w:r>
              <w:rPr>
                <w:rFonts w:ascii="Times New Roman" w:hAnsi="Times New Roman"/>
                <w:color w:val="000000"/>
                <w:sz w:val="18"/>
                <w:szCs w:val="18"/>
              </w:rPr>
              <w:t>.</w:t>
            </w:r>
            <w:r w:rsidRPr="00A430B3">
              <w:rPr>
                <w:rFonts w:ascii="Times New Roman" w:hAnsi="Times New Roman"/>
                <w:color w:val="000000"/>
                <w:sz w:val="18"/>
                <w:szCs w:val="18"/>
              </w:rPr>
              <w:t>682</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7CEBEBC9" w14:textId="289BC761" w:rsidR="00A430B3" w:rsidRPr="00A430B3" w:rsidRDefault="00A430B3" w:rsidP="00A430B3">
            <w:pPr>
              <w:jc w:val="center"/>
              <w:rPr>
                <w:rFonts w:ascii="Times New Roman" w:hAnsi="Times New Roman"/>
                <w:color w:val="000000"/>
                <w:sz w:val="18"/>
                <w:szCs w:val="18"/>
              </w:rPr>
            </w:pPr>
            <w:r w:rsidRPr="00A430B3">
              <w:rPr>
                <w:rFonts w:ascii="Times New Roman" w:hAnsi="Times New Roman"/>
                <w:color w:val="000000"/>
                <w:sz w:val="18"/>
                <w:szCs w:val="18"/>
              </w:rPr>
              <w:t>46</w:t>
            </w:r>
            <w:r>
              <w:rPr>
                <w:rFonts w:ascii="Times New Roman" w:hAnsi="Times New Roman"/>
                <w:color w:val="000000"/>
                <w:sz w:val="18"/>
                <w:szCs w:val="18"/>
              </w:rPr>
              <w:t>.</w:t>
            </w:r>
            <w:r w:rsidRPr="00A430B3">
              <w:rPr>
                <w:rFonts w:ascii="Times New Roman" w:hAnsi="Times New Roman"/>
                <w:color w:val="000000"/>
                <w:sz w:val="18"/>
                <w:szCs w:val="18"/>
              </w:rPr>
              <w:t>945</w:t>
            </w:r>
          </w:p>
        </w:tc>
      </w:tr>
      <w:tr w:rsidR="00314F90" w:rsidRPr="005C3BD0" w14:paraId="36055135" w14:textId="77777777" w:rsidTr="00314F90">
        <w:trPr>
          <w:trHeight w:val="20"/>
          <w:jc w:val="center"/>
        </w:trPr>
        <w:tc>
          <w:tcPr>
            <w:tcW w:w="684" w:type="pct"/>
            <w:shd w:val="clear" w:color="auto" w:fill="D9D9D9"/>
            <w:vAlign w:val="center"/>
          </w:tcPr>
          <w:p w14:paraId="73796C0A" w14:textId="77777777" w:rsidR="00314F90" w:rsidRPr="00DC18D3" w:rsidRDefault="00314F90" w:rsidP="00314F90">
            <w:pPr>
              <w:jc w:val="center"/>
              <w:rPr>
                <w:rFonts w:ascii="Times New Roman" w:hAnsi="Times New Roman"/>
                <w:sz w:val="18"/>
                <w:szCs w:val="18"/>
              </w:rPr>
            </w:pPr>
            <w:r w:rsidRPr="005C3BD0">
              <w:rPr>
                <w:rFonts w:ascii="Times New Roman" w:hAnsi="Times New Roman"/>
                <w:b/>
                <w:bCs/>
                <w:sz w:val="18"/>
                <w:szCs w:val="18"/>
              </w:rPr>
              <w:t>Zona 4 Urban din care:</w:t>
            </w:r>
          </w:p>
        </w:tc>
        <w:tc>
          <w:tcPr>
            <w:tcW w:w="403" w:type="pct"/>
            <w:tcBorders>
              <w:top w:val="single" w:sz="4" w:space="0" w:color="auto"/>
              <w:left w:val="nil"/>
              <w:bottom w:val="single" w:sz="4" w:space="0" w:color="auto"/>
              <w:right w:val="single" w:sz="4" w:space="0" w:color="auto"/>
            </w:tcBorders>
            <w:shd w:val="clear" w:color="auto" w:fill="auto"/>
            <w:vAlign w:val="bottom"/>
          </w:tcPr>
          <w:p w14:paraId="1432B579" w14:textId="6DDECCF0"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106.222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7868947B" w14:textId="319BBD39"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104.891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5F15355B" w14:textId="0C174D7F"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103.576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BACDBDE" w14:textId="519D10AE"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102.278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17BBE7F" w14:textId="38826D65"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100.995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347E8BA" w14:textId="178314DB"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99.727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8B7F233" w14:textId="67A7860A"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98.476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03D36513" w14:textId="1C0FB27A"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97.241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FD93582" w14:textId="7ACA5C05"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96.019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AE6B17E" w14:textId="6C604D4D"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94.538</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6F33EC83" w14:textId="3AAD09FF"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93.081</w:t>
            </w:r>
          </w:p>
        </w:tc>
      </w:tr>
      <w:tr w:rsidR="00314F90" w:rsidRPr="005C3BD0" w14:paraId="036369DF" w14:textId="77777777" w:rsidTr="00314F90">
        <w:trPr>
          <w:trHeight w:val="20"/>
          <w:jc w:val="center"/>
        </w:trPr>
        <w:tc>
          <w:tcPr>
            <w:tcW w:w="684" w:type="pct"/>
            <w:shd w:val="clear" w:color="auto" w:fill="D9D9D9"/>
            <w:vAlign w:val="center"/>
          </w:tcPr>
          <w:p w14:paraId="65E046F0" w14:textId="39E68D10" w:rsidR="00314F90" w:rsidRPr="00DC18D3" w:rsidRDefault="00314F90" w:rsidP="00314F90">
            <w:pPr>
              <w:jc w:val="center"/>
              <w:rPr>
                <w:rFonts w:ascii="Times New Roman" w:hAnsi="Times New Roman"/>
                <w:b/>
                <w:bCs/>
                <w:sz w:val="18"/>
                <w:szCs w:val="18"/>
              </w:rPr>
            </w:pPr>
            <w:r w:rsidRPr="005C3BD0">
              <w:rPr>
                <w:rFonts w:ascii="Times New Roman" w:hAnsi="Times New Roman"/>
                <w:b/>
                <w:bCs/>
                <w:sz w:val="18"/>
                <w:szCs w:val="18"/>
              </w:rPr>
              <w:t xml:space="preserve">Municipii </w:t>
            </w:r>
            <w:r w:rsidRPr="005C3BD0">
              <w:rPr>
                <w:rFonts w:ascii="Times New Roman" w:hAnsi="Times New Roman"/>
                <w:b/>
                <w:bCs/>
                <w:sz w:val="18"/>
                <w:szCs w:val="18"/>
                <w:lang w:val="ro-RO"/>
              </w:rPr>
              <w:t>și orașe</w:t>
            </w:r>
          </w:p>
        </w:tc>
        <w:tc>
          <w:tcPr>
            <w:tcW w:w="403" w:type="pct"/>
            <w:tcBorders>
              <w:top w:val="single" w:sz="4" w:space="0" w:color="auto"/>
              <w:left w:val="nil"/>
              <w:bottom w:val="single" w:sz="4" w:space="0" w:color="auto"/>
              <w:right w:val="single" w:sz="4" w:space="0" w:color="auto"/>
            </w:tcBorders>
            <w:shd w:val="clear" w:color="auto" w:fill="auto"/>
            <w:vAlign w:val="bottom"/>
          </w:tcPr>
          <w:p w14:paraId="680E61F1" w14:textId="273F3DBB"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104</w:t>
            </w:r>
            <w:r>
              <w:rPr>
                <w:rFonts w:ascii="Times New Roman" w:hAnsi="Times New Roman"/>
                <w:color w:val="000000"/>
                <w:sz w:val="18"/>
                <w:szCs w:val="18"/>
              </w:rPr>
              <w:t>.</w:t>
            </w:r>
            <w:r w:rsidRPr="00314F90">
              <w:rPr>
                <w:rFonts w:ascii="Times New Roman" w:hAnsi="Times New Roman"/>
                <w:color w:val="000000"/>
                <w:sz w:val="18"/>
                <w:szCs w:val="18"/>
              </w:rPr>
              <w:t>749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0AD044F4" w14:textId="402FE69B"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103</w:t>
            </w:r>
            <w:r>
              <w:rPr>
                <w:rFonts w:ascii="Times New Roman" w:hAnsi="Times New Roman"/>
                <w:color w:val="000000"/>
                <w:sz w:val="18"/>
                <w:szCs w:val="18"/>
              </w:rPr>
              <w:t>.</w:t>
            </w:r>
            <w:r w:rsidRPr="00314F90">
              <w:rPr>
                <w:rFonts w:ascii="Times New Roman" w:hAnsi="Times New Roman"/>
                <w:color w:val="000000"/>
                <w:sz w:val="18"/>
                <w:szCs w:val="18"/>
              </w:rPr>
              <w:t>436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72F1F56B" w14:textId="08AEA094"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102</w:t>
            </w:r>
            <w:r>
              <w:rPr>
                <w:rFonts w:ascii="Times New Roman" w:hAnsi="Times New Roman"/>
                <w:color w:val="000000"/>
                <w:sz w:val="18"/>
                <w:szCs w:val="18"/>
              </w:rPr>
              <w:t>.</w:t>
            </w:r>
            <w:r w:rsidRPr="00314F90">
              <w:rPr>
                <w:rFonts w:ascii="Times New Roman" w:hAnsi="Times New Roman"/>
                <w:color w:val="000000"/>
                <w:sz w:val="18"/>
                <w:szCs w:val="18"/>
              </w:rPr>
              <w:t>139</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760ED3A" w14:textId="2E530032"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100</w:t>
            </w:r>
            <w:r>
              <w:rPr>
                <w:rFonts w:ascii="Times New Roman" w:hAnsi="Times New Roman"/>
                <w:color w:val="000000"/>
                <w:sz w:val="18"/>
                <w:szCs w:val="18"/>
              </w:rPr>
              <w:t>.</w:t>
            </w:r>
            <w:r w:rsidRPr="00314F90">
              <w:rPr>
                <w:rFonts w:ascii="Times New Roman" w:hAnsi="Times New Roman"/>
                <w:color w:val="000000"/>
                <w:sz w:val="18"/>
                <w:szCs w:val="18"/>
              </w:rPr>
              <w:t>859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C799E83" w14:textId="413B3B02"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99</w:t>
            </w:r>
            <w:r>
              <w:rPr>
                <w:rFonts w:ascii="Times New Roman" w:hAnsi="Times New Roman"/>
                <w:color w:val="000000"/>
                <w:sz w:val="18"/>
                <w:szCs w:val="18"/>
              </w:rPr>
              <w:t>.</w:t>
            </w:r>
            <w:r w:rsidRPr="00314F90">
              <w:rPr>
                <w:rFonts w:ascii="Times New Roman" w:hAnsi="Times New Roman"/>
                <w:color w:val="000000"/>
                <w:sz w:val="18"/>
                <w:szCs w:val="18"/>
              </w:rPr>
              <w:t>594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0C2FCA2" w14:textId="18538216"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98</w:t>
            </w:r>
            <w:r>
              <w:rPr>
                <w:rFonts w:ascii="Times New Roman" w:hAnsi="Times New Roman"/>
                <w:color w:val="000000"/>
                <w:sz w:val="18"/>
                <w:szCs w:val="18"/>
              </w:rPr>
              <w:t>.</w:t>
            </w:r>
            <w:r w:rsidRPr="00314F90">
              <w:rPr>
                <w:rFonts w:ascii="Times New Roman" w:hAnsi="Times New Roman"/>
                <w:color w:val="000000"/>
                <w:sz w:val="18"/>
                <w:szCs w:val="18"/>
              </w:rPr>
              <w:t>344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3627BD7" w14:textId="56B24EF9"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97</w:t>
            </w:r>
            <w:r>
              <w:rPr>
                <w:rFonts w:ascii="Times New Roman" w:hAnsi="Times New Roman"/>
                <w:color w:val="000000"/>
                <w:sz w:val="18"/>
                <w:szCs w:val="18"/>
              </w:rPr>
              <w:t>.</w:t>
            </w:r>
            <w:r w:rsidRPr="00314F90">
              <w:rPr>
                <w:rFonts w:ascii="Times New Roman" w:hAnsi="Times New Roman"/>
                <w:color w:val="000000"/>
                <w:sz w:val="18"/>
                <w:szCs w:val="18"/>
              </w:rPr>
              <w:t>110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1435A84C" w14:textId="118C7D27" w:rsidR="00314F90" w:rsidRPr="00DC18D3"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95</w:t>
            </w:r>
            <w:r>
              <w:rPr>
                <w:rFonts w:ascii="Times New Roman" w:hAnsi="Times New Roman"/>
                <w:color w:val="000000"/>
                <w:sz w:val="18"/>
                <w:szCs w:val="18"/>
              </w:rPr>
              <w:t>.</w:t>
            </w:r>
            <w:r w:rsidRPr="00314F90">
              <w:rPr>
                <w:rFonts w:ascii="Times New Roman" w:hAnsi="Times New Roman"/>
                <w:color w:val="000000"/>
                <w:sz w:val="18"/>
                <w:szCs w:val="18"/>
              </w:rPr>
              <w:t>892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9862022" w14:textId="55A9FAB6" w:rsidR="00314F90" w:rsidRPr="005C3BD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94</w:t>
            </w:r>
            <w:r>
              <w:rPr>
                <w:rFonts w:ascii="Times New Roman" w:hAnsi="Times New Roman"/>
                <w:color w:val="000000"/>
                <w:sz w:val="18"/>
                <w:szCs w:val="18"/>
              </w:rPr>
              <w:t>.</w:t>
            </w:r>
            <w:r w:rsidRPr="00314F90">
              <w:rPr>
                <w:rFonts w:ascii="Times New Roman" w:hAnsi="Times New Roman"/>
                <w:color w:val="000000"/>
                <w:sz w:val="18"/>
                <w:szCs w:val="18"/>
              </w:rPr>
              <w:t>687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98B9EDA" w14:textId="75040523" w:rsidR="00314F90" w:rsidRPr="005C3BD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93</w:t>
            </w:r>
            <w:r>
              <w:rPr>
                <w:rFonts w:ascii="Times New Roman" w:hAnsi="Times New Roman"/>
                <w:color w:val="000000"/>
                <w:sz w:val="18"/>
                <w:szCs w:val="18"/>
              </w:rPr>
              <w:t>.</w:t>
            </w:r>
            <w:r w:rsidRPr="00314F90">
              <w:rPr>
                <w:rFonts w:ascii="Times New Roman" w:hAnsi="Times New Roman"/>
                <w:color w:val="000000"/>
                <w:sz w:val="18"/>
                <w:szCs w:val="18"/>
              </w:rPr>
              <w:t>227</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5C59FD9D" w14:textId="3645F492" w:rsidR="00314F90" w:rsidRPr="005C3BD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91</w:t>
            </w:r>
            <w:r>
              <w:rPr>
                <w:rFonts w:ascii="Times New Roman" w:hAnsi="Times New Roman"/>
                <w:color w:val="000000"/>
                <w:sz w:val="18"/>
                <w:szCs w:val="18"/>
              </w:rPr>
              <w:t>.</w:t>
            </w:r>
            <w:r w:rsidRPr="00314F90">
              <w:rPr>
                <w:rFonts w:ascii="Times New Roman" w:hAnsi="Times New Roman"/>
                <w:color w:val="000000"/>
                <w:sz w:val="18"/>
                <w:szCs w:val="18"/>
              </w:rPr>
              <w:t>790</w:t>
            </w:r>
          </w:p>
        </w:tc>
      </w:tr>
      <w:tr w:rsidR="00314F90" w:rsidRPr="005C3BD0" w14:paraId="1C110B91" w14:textId="77777777" w:rsidTr="00D37A7B">
        <w:trPr>
          <w:trHeight w:val="20"/>
          <w:jc w:val="center"/>
        </w:trPr>
        <w:tc>
          <w:tcPr>
            <w:tcW w:w="684" w:type="pct"/>
            <w:shd w:val="clear" w:color="auto" w:fill="D9D9D9"/>
            <w:vAlign w:val="center"/>
          </w:tcPr>
          <w:p w14:paraId="05091C39" w14:textId="77777777" w:rsidR="00314F90" w:rsidRPr="00DC18D3" w:rsidRDefault="00314F90" w:rsidP="00314F90">
            <w:pPr>
              <w:jc w:val="center"/>
              <w:rPr>
                <w:rFonts w:ascii="Times New Roman" w:hAnsi="Times New Roman"/>
                <w:sz w:val="18"/>
                <w:szCs w:val="18"/>
              </w:rPr>
            </w:pPr>
            <w:r w:rsidRPr="005C3BD0">
              <w:rPr>
                <w:rFonts w:ascii="Times New Roman" w:hAnsi="Times New Roman"/>
                <w:b/>
                <w:bCs/>
                <w:sz w:val="18"/>
                <w:szCs w:val="18"/>
              </w:rPr>
              <w:t>Sate aparținătoare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498C7280" w14:textId="698D5108"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473</w:t>
            </w:r>
          </w:p>
        </w:tc>
        <w:tc>
          <w:tcPr>
            <w:tcW w:w="444" w:type="pct"/>
            <w:tcBorders>
              <w:top w:val="single" w:sz="4" w:space="0" w:color="auto"/>
              <w:left w:val="nil"/>
              <w:bottom w:val="single" w:sz="4" w:space="0" w:color="auto"/>
              <w:right w:val="single" w:sz="4" w:space="0" w:color="auto"/>
            </w:tcBorders>
            <w:shd w:val="clear" w:color="auto" w:fill="auto"/>
            <w:vAlign w:val="bottom"/>
          </w:tcPr>
          <w:p w14:paraId="2C117064" w14:textId="2E146947"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455</w:t>
            </w:r>
          </w:p>
        </w:tc>
        <w:tc>
          <w:tcPr>
            <w:tcW w:w="403" w:type="pct"/>
            <w:tcBorders>
              <w:top w:val="single" w:sz="4" w:space="0" w:color="auto"/>
              <w:left w:val="nil"/>
              <w:bottom w:val="single" w:sz="4" w:space="0" w:color="auto"/>
              <w:right w:val="single" w:sz="4" w:space="0" w:color="auto"/>
            </w:tcBorders>
            <w:shd w:val="clear" w:color="auto" w:fill="auto"/>
            <w:vAlign w:val="bottom"/>
          </w:tcPr>
          <w:p w14:paraId="341188A4" w14:textId="02E713A3"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437</w:t>
            </w:r>
          </w:p>
        </w:tc>
        <w:tc>
          <w:tcPr>
            <w:tcW w:w="363" w:type="pct"/>
            <w:tcBorders>
              <w:top w:val="single" w:sz="4" w:space="0" w:color="auto"/>
              <w:left w:val="nil"/>
              <w:bottom w:val="single" w:sz="4" w:space="0" w:color="auto"/>
              <w:right w:val="single" w:sz="4" w:space="0" w:color="auto"/>
            </w:tcBorders>
            <w:shd w:val="clear" w:color="auto" w:fill="auto"/>
            <w:vAlign w:val="bottom"/>
          </w:tcPr>
          <w:p w14:paraId="1FB3CD07" w14:textId="04E7C4DD"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419</w:t>
            </w:r>
          </w:p>
        </w:tc>
        <w:tc>
          <w:tcPr>
            <w:tcW w:w="404" w:type="pct"/>
            <w:tcBorders>
              <w:top w:val="single" w:sz="4" w:space="0" w:color="auto"/>
              <w:left w:val="nil"/>
              <w:bottom w:val="single" w:sz="4" w:space="0" w:color="auto"/>
              <w:right w:val="single" w:sz="4" w:space="0" w:color="auto"/>
            </w:tcBorders>
            <w:shd w:val="clear" w:color="auto" w:fill="auto"/>
            <w:vAlign w:val="bottom"/>
          </w:tcPr>
          <w:p w14:paraId="4FCD4A07" w14:textId="77FAED19"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401</w:t>
            </w:r>
          </w:p>
        </w:tc>
        <w:tc>
          <w:tcPr>
            <w:tcW w:w="364" w:type="pct"/>
            <w:tcBorders>
              <w:top w:val="single" w:sz="4" w:space="0" w:color="auto"/>
              <w:left w:val="nil"/>
              <w:bottom w:val="single" w:sz="4" w:space="0" w:color="auto"/>
              <w:right w:val="single" w:sz="4" w:space="0" w:color="auto"/>
            </w:tcBorders>
            <w:shd w:val="clear" w:color="auto" w:fill="auto"/>
            <w:vAlign w:val="bottom"/>
          </w:tcPr>
          <w:p w14:paraId="119DC922" w14:textId="323414E9"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383</w:t>
            </w:r>
          </w:p>
        </w:tc>
        <w:tc>
          <w:tcPr>
            <w:tcW w:w="364" w:type="pct"/>
            <w:tcBorders>
              <w:top w:val="single" w:sz="4" w:space="0" w:color="auto"/>
              <w:left w:val="nil"/>
              <w:bottom w:val="single" w:sz="4" w:space="0" w:color="auto"/>
              <w:right w:val="single" w:sz="4" w:space="0" w:color="auto"/>
            </w:tcBorders>
            <w:shd w:val="clear" w:color="auto" w:fill="auto"/>
            <w:vAlign w:val="bottom"/>
          </w:tcPr>
          <w:p w14:paraId="6D39E7FA" w14:textId="58343D04"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366</w:t>
            </w:r>
          </w:p>
        </w:tc>
        <w:tc>
          <w:tcPr>
            <w:tcW w:w="403" w:type="pct"/>
            <w:tcBorders>
              <w:top w:val="single" w:sz="4" w:space="0" w:color="auto"/>
              <w:left w:val="nil"/>
              <w:bottom w:val="single" w:sz="4" w:space="0" w:color="auto"/>
              <w:right w:val="single" w:sz="4" w:space="0" w:color="auto"/>
            </w:tcBorders>
            <w:shd w:val="clear" w:color="auto" w:fill="auto"/>
            <w:vAlign w:val="bottom"/>
          </w:tcPr>
          <w:p w14:paraId="61855EB9" w14:textId="45A91D6E"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349</w:t>
            </w:r>
          </w:p>
        </w:tc>
        <w:tc>
          <w:tcPr>
            <w:tcW w:w="363" w:type="pct"/>
            <w:tcBorders>
              <w:top w:val="single" w:sz="4" w:space="0" w:color="auto"/>
              <w:left w:val="nil"/>
              <w:bottom w:val="single" w:sz="4" w:space="0" w:color="auto"/>
              <w:right w:val="single" w:sz="4" w:space="0" w:color="auto"/>
            </w:tcBorders>
            <w:shd w:val="clear" w:color="auto" w:fill="auto"/>
            <w:vAlign w:val="bottom"/>
          </w:tcPr>
          <w:p w14:paraId="548FD79E" w14:textId="017C4F4D"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332</w:t>
            </w:r>
          </w:p>
        </w:tc>
        <w:tc>
          <w:tcPr>
            <w:tcW w:w="404" w:type="pct"/>
            <w:tcBorders>
              <w:top w:val="single" w:sz="4" w:space="0" w:color="auto"/>
              <w:left w:val="nil"/>
              <w:bottom w:val="single" w:sz="4" w:space="0" w:color="auto"/>
              <w:right w:val="single" w:sz="4" w:space="0" w:color="auto"/>
            </w:tcBorders>
            <w:shd w:val="clear" w:color="auto" w:fill="auto"/>
            <w:vAlign w:val="bottom"/>
          </w:tcPr>
          <w:p w14:paraId="2D4F9E45" w14:textId="6C32511B"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311</w:t>
            </w:r>
          </w:p>
        </w:tc>
        <w:tc>
          <w:tcPr>
            <w:tcW w:w="401" w:type="pct"/>
            <w:tcBorders>
              <w:top w:val="single" w:sz="4" w:space="0" w:color="auto"/>
              <w:left w:val="nil"/>
              <w:bottom w:val="single" w:sz="4" w:space="0" w:color="auto"/>
              <w:right w:val="single" w:sz="4" w:space="0" w:color="auto"/>
            </w:tcBorders>
            <w:shd w:val="clear" w:color="auto" w:fill="auto"/>
            <w:vAlign w:val="bottom"/>
          </w:tcPr>
          <w:p w14:paraId="627776AF" w14:textId="7E206348"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1</w:t>
            </w:r>
            <w:r>
              <w:rPr>
                <w:rFonts w:ascii="Times New Roman" w:hAnsi="Times New Roman"/>
                <w:color w:val="000000"/>
                <w:sz w:val="18"/>
                <w:szCs w:val="18"/>
              </w:rPr>
              <w:t>.</w:t>
            </w:r>
            <w:r w:rsidRPr="00314F90">
              <w:rPr>
                <w:rFonts w:ascii="Times New Roman" w:hAnsi="Times New Roman"/>
                <w:color w:val="000000"/>
                <w:sz w:val="18"/>
                <w:szCs w:val="18"/>
              </w:rPr>
              <w:t>291</w:t>
            </w:r>
          </w:p>
        </w:tc>
      </w:tr>
      <w:tr w:rsidR="00314F90" w:rsidRPr="005C3BD0" w14:paraId="6D7C43A4" w14:textId="77777777" w:rsidTr="00314F90">
        <w:trPr>
          <w:trHeight w:val="20"/>
          <w:jc w:val="center"/>
        </w:trPr>
        <w:tc>
          <w:tcPr>
            <w:tcW w:w="684" w:type="pct"/>
            <w:shd w:val="clear" w:color="auto" w:fill="D9D9D9"/>
            <w:vAlign w:val="center"/>
          </w:tcPr>
          <w:p w14:paraId="54F5740B" w14:textId="40823821" w:rsidR="00314F90" w:rsidRPr="00DC18D3" w:rsidRDefault="00314F90" w:rsidP="00314F90">
            <w:pPr>
              <w:jc w:val="center"/>
              <w:rPr>
                <w:rFonts w:ascii="Times New Roman" w:hAnsi="Times New Roman"/>
                <w:sz w:val="18"/>
                <w:szCs w:val="18"/>
              </w:rPr>
            </w:pPr>
            <w:r w:rsidRPr="005C3BD0">
              <w:rPr>
                <w:rFonts w:ascii="Times New Roman" w:hAnsi="Times New Roman"/>
                <w:b/>
                <w:bCs/>
                <w:sz w:val="18"/>
                <w:szCs w:val="18"/>
              </w:rPr>
              <w:t>Zona 4 rural*</w:t>
            </w:r>
          </w:p>
        </w:tc>
        <w:tc>
          <w:tcPr>
            <w:tcW w:w="403" w:type="pct"/>
            <w:tcBorders>
              <w:top w:val="single" w:sz="4" w:space="0" w:color="auto"/>
              <w:left w:val="nil"/>
              <w:bottom w:val="single" w:sz="4" w:space="0" w:color="auto"/>
              <w:right w:val="single" w:sz="4" w:space="0" w:color="auto"/>
            </w:tcBorders>
            <w:shd w:val="clear" w:color="auto" w:fill="auto"/>
            <w:vAlign w:val="bottom"/>
          </w:tcPr>
          <w:p w14:paraId="6771B6F1" w14:textId="4A5EFFA7"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5</w:t>
            </w:r>
            <w:r>
              <w:rPr>
                <w:rFonts w:ascii="Times New Roman" w:hAnsi="Times New Roman"/>
                <w:color w:val="000000"/>
                <w:sz w:val="18"/>
                <w:szCs w:val="18"/>
              </w:rPr>
              <w:t>.</w:t>
            </w:r>
            <w:r w:rsidRPr="00314F90">
              <w:rPr>
                <w:rFonts w:ascii="Times New Roman" w:hAnsi="Times New Roman"/>
                <w:color w:val="000000"/>
                <w:sz w:val="18"/>
                <w:szCs w:val="18"/>
              </w:rPr>
              <w:t>031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bottom"/>
          </w:tcPr>
          <w:p w14:paraId="10841970" w14:textId="5D2D18B8"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968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36D0A804" w14:textId="559EEC7E"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906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DCA827B" w14:textId="4FCF186B"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845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CFCB180" w14:textId="365E5474"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784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5326F6A" w14:textId="6DC8229C"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724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AE90F45" w14:textId="2BEDF710"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665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bottom"/>
          </w:tcPr>
          <w:p w14:paraId="39FBBB22" w14:textId="24DD7CA6"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606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946E4DE" w14:textId="0A8AB9FD"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547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FC6C022" w14:textId="3A43FB01"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477</w:t>
            </w:r>
          </w:p>
        </w:tc>
        <w:tc>
          <w:tcPr>
            <w:tcW w:w="401" w:type="pct"/>
            <w:tcBorders>
              <w:top w:val="single" w:sz="4" w:space="0" w:color="auto"/>
              <w:left w:val="single" w:sz="4" w:space="0" w:color="auto"/>
              <w:bottom w:val="single" w:sz="4" w:space="0" w:color="auto"/>
              <w:right w:val="single" w:sz="4" w:space="0" w:color="auto"/>
            </w:tcBorders>
            <w:shd w:val="clear" w:color="auto" w:fill="auto"/>
            <w:vAlign w:val="bottom"/>
          </w:tcPr>
          <w:p w14:paraId="06C5CDFE" w14:textId="12938305" w:rsidR="00314F90" w:rsidRPr="00314F90" w:rsidRDefault="00314F90" w:rsidP="00314F90">
            <w:pPr>
              <w:jc w:val="center"/>
              <w:rPr>
                <w:rFonts w:ascii="Times New Roman" w:hAnsi="Times New Roman"/>
                <w:color w:val="000000"/>
                <w:sz w:val="18"/>
                <w:szCs w:val="18"/>
              </w:rPr>
            </w:pPr>
            <w:r w:rsidRPr="00314F90">
              <w:rPr>
                <w:rFonts w:ascii="Times New Roman" w:hAnsi="Times New Roman"/>
                <w:color w:val="000000"/>
                <w:sz w:val="18"/>
                <w:szCs w:val="18"/>
              </w:rPr>
              <w:t>4</w:t>
            </w:r>
            <w:r>
              <w:rPr>
                <w:rFonts w:ascii="Times New Roman" w:hAnsi="Times New Roman"/>
                <w:color w:val="000000"/>
                <w:sz w:val="18"/>
                <w:szCs w:val="18"/>
              </w:rPr>
              <w:t>.</w:t>
            </w:r>
            <w:r w:rsidRPr="00314F90">
              <w:rPr>
                <w:rFonts w:ascii="Times New Roman" w:hAnsi="Times New Roman"/>
                <w:color w:val="000000"/>
                <w:sz w:val="18"/>
                <w:szCs w:val="18"/>
              </w:rPr>
              <w:t>408</w:t>
            </w:r>
          </w:p>
        </w:tc>
      </w:tr>
    </w:tbl>
    <w:p w14:paraId="22495323" w14:textId="77777777" w:rsidR="0007674C" w:rsidRDefault="0007674C" w:rsidP="0007674C">
      <w:pPr>
        <w:rPr>
          <w:rFonts w:ascii="Times New Roman" w:hAnsi="Times New Roman" w:cs="Times New Roman"/>
          <w:i/>
          <w:iCs/>
        </w:rPr>
      </w:pPr>
      <w:r w:rsidRPr="00795E06">
        <w:rPr>
          <w:rFonts w:ascii="Times New Roman" w:hAnsi="Times New Roman" w:cs="Times New Roman"/>
          <w:i/>
          <w:iCs/>
        </w:rPr>
        <w:t>*</w:t>
      </w:r>
      <w:r w:rsidR="00CF0C7B" w:rsidRPr="001A306D">
        <w:rPr>
          <w:rFonts w:ascii="Times New Roman" w:hAnsi="Times New Roman" w:cs="Times New Roman"/>
          <w:i/>
          <w:iCs/>
        </w:rPr>
        <w:t>Curpinde și satele apaținătoare localităților urbane</w:t>
      </w:r>
    </w:p>
    <w:p w14:paraId="09D8DD42" w14:textId="0A79F6B6" w:rsidR="0007674C" w:rsidRPr="00F9593A" w:rsidRDefault="0007674C" w:rsidP="00736C1D">
      <w:pPr>
        <w:pStyle w:val="Titlu3"/>
        <w:spacing w:before="0" w:after="120" w:line="240" w:lineRule="auto"/>
        <w:rPr>
          <w:rFonts w:ascii="Times New Roman" w:hAnsi="Times New Roman" w:cs="Times New Roman"/>
        </w:rPr>
      </w:pPr>
      <w:bookmarkStart w:id="84" w:name="_Toc108183076"/>
      <w:r w:rsidRPr="00795E06">
        <w:rPr>
          <w:rFonts w:ascii="Times New Roman" w:hAnsi="Times New Roman" w:cs="Times New Roman"/>
        </w:rPr>
        <w:t xml:space="preserve">3.1.2 </w:t>
      </w:r>
      <w:r w:rsidR="00212547" w:rsidRPr="001A306D">
        <w:rPr>
          <w:rFonts w:ascii="Times New Roman" w:hAnsi="Times New Roman" w:cs="Times New Roman"/>
        </w:rPr>
        <w:t>Evoluția indicilor de generare</w:t>
      </w:r>
      <w:bookmarkEnd w:id="84"/>
    </w:p>
    <w:p w14:paraId="0224429D" w14:textId="4EE6064B" w:rsidR="00842994" w:rsidRPr="00EE35C1" w:rsidRDefault="00F90198" w:rsidP="00736C1D">
      <w:p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Prognoza privind generarea deșeurilor municipale se va realiza pe baza datelor colectate privind gestionarea deșeurilor </w:t>
      </w:r>
    </w:p>
    <w:p w14:paraId="064B9778" w14:textId="4598014B" w:rsidR="00842994" w:rsidRPr="00042BAB" w:rsidRDefault="00F90198" w:rsidP="00736C1D">
      <w:pPr>
        <w:spacing w:after="120" w:line="240" w:lineRule="auto"/>
        <w:jc w:val="both"/>
        <w:rPr>
          <w:rFonts w:ascii="Times New Roman" w:hAnsi="Times New Roman" w:cs="Times New Roman"/>
          <w:sz w:val="24"/>
          <w:szCs w:val="24"/>
          <w:lang w:val="ro-RO"/>
        </w:rPr>
      </w:pPr>
      <w:r w:rsidRPr="00042BAB">
        <w:rPr>
          <w:rFonts w:ascii="Times New Roman" w:hAnsi="Times New Roman" w:cs="Times New Roman"/>
          <w:sz w:val="24"/>
          <w:szCs w:val="24"/>
          <w:lang w:val="ro-RO"/>
        </w:rPr>
        <w:t>Ipotezele în baza cărora se va realiza această estimare sunt următoarele:</w:t>
      </w:r>
    </w:p>
    <w:p w14:paraId="5DFAA0EF" w14:textId="23EA6ED2" w:rsidR="0033241F" w:rsidRPr="00042BAB" w:rsidRDefault="0033241F" w:rsidP="00736C1D">
      <w:pPr>
        <w:pStyle w:val="Listparagraf"/>
        <w:numPr>
          <w:ilvl w:val="0"/>
          <w:numId w:val="92"/>
        </w:numPr>
        <w:spacing w:after="120" w:line="240" w:lineRule="auto"/>
        <w:jc w:val="both"/>
        <w:rPr>
          <w:rFonts w:ascii="Times New Roman" w:hAnsi="Times New Roman" w:cs="Times New Roman"/>
          <w:sz w:val="24"/>
          <w:szCs w:val="24"/>
          <w:lang w:val="ro-RO"/>
        </w:rPr>
      </w:pPr>
      <w:r w:rsidRPr="00042BAB">
        <w:rPr>
          <w:rFonts w:ascii="Times New Roman" w:hAnsi="Times New Roman" w:cs="Times New Roman"/>
          <w:sz w:val="24"/>
          <w:szCs w:val="24"/>
          <w:lang w:val="ro-RO"/>
        </w:rPr>
        <w:t>indicatorii de generare a deșeurilor menajere atât în mediul urban, cât și în mediul rural se mențin constanți pe toată perioada de planificare la valorile estimate pentru anul 20</w:t>
      </w:r>
      <w:r w:rsidR="00EE39F2" w:rsidRPr="00042BAB">
        <w:rPr>
          <w:rFonts w:ascii="Times New Roman" w:hAnsi="Times New Roman" w:cs="Times New Roman"/>
          <w:sz w:val="24"/>
          <w:szCs w:val="24"/>
          <w:lang w:val="ro-RO"/>
        </w:rPr>
        <w:t>2</w:t>
      </w:r>
      <w:r w:rsidR="00314F90">
        <w:rPr>
          <w:rFonts w:ascii="Times New Roman" w:hAnsi="Times New Roman" w:cs="Times New Roman"/>
          <w:sz w:val="24"/>
          <w:szCs w:val="24"/>
          <w:lang w:val="ro-RO"/>
        </w:rPr>
        <w:t>1</w:t>
      </w:r>
      <w:r w:rsidR="00042BAB" w:rsidRPr="00042BAB">
        <w:rPr>
          <w:rFonts w:ascii="Times New Roman" w:hAnsi="Times New Roman" w:cs="Times New Roman"/>
          <w:sz w:val="24"/>
          <w:szCs w:val="24"/>
          <w:lang w:val="ro-RO"/>
        </w:rPr>
        <w:t>;</w:t>
      </w:r>
    </w:p>
    <w:p w14:paraId="6CE7C9B0" w14:textId="63828E32" w:rsidR="00AC4594" w:rsidRPr="00042BAB" w:rsidRDefault="0033241F" w:rsidP="00736C1D">
      <w:pPr>
        <w:pStyle w:val="Listparagraf"/>
        <w:numPr>
          <w:ilvl w:val="0"/>
          <w:numId w:val="92"/>
        </w:numPr>
        <w:spacing w:after="120" w:line="240" w:lineRule="auto"/>
        <w:jc w:val="both"/>
        <w:rPr>
          <w:rFonts w:ascii="Times New Roman" w:hAnsi="Times New Roman" w:cs="Times New Roman"/>
          <w:sz w:val="24"/>
          <w:szCs w:val="24"/>
          <w:lang w:val="ro-RO"/>
        </w:rPr>
      </w:pPr>
      <w:r w:rsidRPr="00042BAB">
        <w:rPr>
          <w:rFonts w:ascii="Times New Roman" w:hAnsi="Times New Roman" w:cs="Times New Roman"/>
          <w:sz w:val="24"/>
          <w:szCs w:val="24"/>
          <w:lang w:val="ro-RO"/>
        </w:rPr>
        <w:t>în anul 2021 întreaga populație este deservită cu servicii de salubrizare;</w:t>
      </w:r>
    </w:p>
    <w:p w14:paraId="7A43D1A2" w14:textId="5EEB3FC8" w:rsidR="00787E5B" w:rsidRPr="00EF5E56" w:rsidRDefault="00787E5B" w:rsidP="00736C1D">
      <w:pPr>
        <w:pStyle w:val="Listparagraf"/>
        <w:spacing w:after="120" w:line="240" w:lineRule="auto"/>
        <w:ind w:left="0"/>
        <w:contextualSpacing w:val="0"/>
        <w:rPr>
          <w:rFonts w:ascii="Times New Roman" w:hAnsi="Times New Roman" w:cs="Times New Roman"/>
          <w:bCs/>
          <w:sz w:val="24"/>
          <w:szCs w:val="24"/>
          <w:lang w:val="fr-FR"/>
        </w:rPr>
      </w:pPr>
    </w:p>
    <w:p w14:paraId="37A72023" w14:textId="1C1B0D74" w:rsidR="00472B5D" w:rsidRPr="00EF5E56" w:rsidRDefault="00472B5D" w:rsidP="00736C1D">
      <w:pPr>
        <w:pStyle w:val="Titlu3"/>
        <w:numPr>
          <w:ilvl w:val="2"/>
          <w:numId w:val="95"/>
        </w:numPr>
        <w:tabs>
          <w:tab w:val="left" w:pos="0"/>
          <w:tab w:val="left" w:pos="540"/>
        </w:tabs>
        <w:spacing w:before="0" w:after="120" w:line="240" w:lineRule="auto"/>
        <w:ind w:left="1077"/>
        <w:jc w:val="both"/>
        <w:rPr>
          <w:rFonts w:ascii="Times New Roman" w:hAnsi="Times New Roman" w:cs="Times New Roman"/>
          <w:bCs/>
        </w:rPr>
      </w:pPr>
      <w:bookmarkStart w:id="85" w:name="_Toc108183077"/>
      <w:r w:rsidRPr="00EF5E56">
        <w:rPr>
          <w:rFonts w:ascii="Times New Roman" w:hAnsi="Times New Roman" w:cs="Times New Roman"/>
          <w:bCs/>
        </w:rPr>
        <w:t>Compoziţia deşeurilor municipale</w:t>
      </w:r>
      <w:bookmarkEnd w:id="85"/>
    </w:p>
    <w:p w14:paraId="2A26F0AC" w14:textId="01221FAB" w:rsidR="00472B5D" w:rsidRPr="00EF5E56" w:rsidRDefault="00564170" w:rsidP="00736C1D">
      <w:pPr>
        <w:spacing w:after="120" w:line="240" w:lineRule="auto"/>
        <w:jc w:val="both"/>
        <w:rPr>
          <w:rFonts w:ascii="Times New Roman" w:hAnsi="Times New Roman" w:cs="Times New Roman"/>
          <w:sz w:val="24"/>
          <w:szCs w:val="24"/>
          <w:lang w:val="fr-FR"/>
        </w:rPr>
      </w:pPr>
      <w:r w:rsidRPr="00EE35C1">
        <w:rPr>
          <w:rFonts w:ascii="Times New Roman" w:hAnsi="Times New Roman" w:cs="Times New Roman"/>
          <w:sz w:val="24"/>
          <w:szCs w:val="24"/>
          <w:lang w:val="pt-BR"/>
        </w:rPr>
        <w:t>Î</w:t>
      </w:r>
      <w:r w:rsidR="00472B5D" w:rsidRPr="00EE35C1">
        <w:rPr>
          <w:rFonts w:ascii="Times New Roman" w:hAnsi="Times New Roman" w:cs="Times New Roman"/>
          <w:sz w:val="24"/>
          <w:szCs w:val="24"/>
          <w:lang w:val="pt-BR"/>
        </w:rPr>
        <w:t xml:space="preserve">n cadrul draftului de PJGD s-a determinat o compoziție a deșeurilor menajere și similare, în cadrul căreia au fost estimate și cantitățile de deșeuri periculoase. </w:t>
      </w:r>
      <w:r w:rsidR="00472B5D" w:rsidRPr="00EF5E56">
        <w:rPr>
          <w:rFonts w:ascii="Times New Roman" w:hAnsi="Times New Roman" w:cs="Times New Roman"/>
          <w:sz w:val="24"/>
          <w:szCs w:val="24"/>
          <w:lang w:val="fr-FR"/>
        </w:rPr>
        <w:t>Compoziția estimată în cadrul draftului de PJGD este prezentată în tabelul următor.</w:t>
      </w:r>
    </w:p>
    <w:p w14:paraId="32EBBA25" w14:textId="22C39D31" w:rsidR="00472B5D" w:rsidRPr="00AC3C51" w:rsidRDefault="00210661" w:rsidP="00AC3C51">
      <w:pPr>
        <w:pStyle w:val="Legend"/>
        <w:jc w:val="center"/>
        <w:rPr>
          <w:rFonts w:ascii="Times New Roman" w:hAnsi="Times New Roman"/>
          <w:lang w:val="fr-FR"/>
        </w:rPr>
      </w:pPr>
      <w:bookmarkStart w:id="86" w:name="_Toc100069795"/>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18</w:t>
      </w:r>
      <w:r w:rsidRPr="00AC3C51">
        <w:rPr>
          <w:rFonts w:ascii="Times New Roman" w:hAnsi="Times New Roman"/>
        </w:rPr>
        <w:fldChar w:fldCharType="end"/>
      </w:r>
      <w:r w:rsidR="0054615A" w:rsidRPr="00AC3C51">
        <w:rPr>
          <w:rFonts w:ascii="Times New Roman" w:hAnsi="Times New Roman"/>
        </w:rPr>
        <w:t xml:space="preserve"> </w:t>
      </w:r>
      <w:r w:rsidR="00472B5D" w:rsidRPr="00AC3C51">
        <w:rPr>
          <w:rFonts w:ascii="Times New Roman" w:hAnsi="Times New Roman"/>
        </w:rPr>
        <w:t>Compoziția deșeurilor conform PJGD</w:t>
      </w:r>
      <w:bookmarkEnd w:id="86"/>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5650"/>
        <w:gridCol w:w="1902"/>
      </w:tblGrid>
      <w:tr w:rsidR="00472B5D" w:rsidRPr="00FB31DC" w14:paraId="6591C23C" w14:textId="77777777" w:rsidTr="00626E34">
        <w:trPr>
          <w:trHeight w:val="20"/>
          <w:tblHeader/>
          <w:jc w:val="center"/>
        </w:trPr>
        <w:tc>
          <w:tcPr>
            <w:tcW w:w="600" w:type="pct"/>
            <w:shd w:val="clear" w:color="auto" w:fill="D9D9D9" w:themeFill="background1" w:themeFillShade="D9"/>
            <w:noWrap/>
            <w:vAlign w:val="center"/>
            <w:hideMark/>
          </w:tcPr>
          <w:p w14:paraId="1850F81B"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Nr. Crt.</w:t>
            </w:r>
          </w:p>
        </w:tc>
        <w:tc>
          <w:tcPr>
            <w:tcW w:w="3292" w:type="pct"/>
            <w:shd w:val="clear" w:color="auto" w:fill="D9D9D9" w:themeFill="background1" w:themeFillShade="D9"/>
            <w:noWrap/>
            <w:vAlign w:val="center"/>
            <w:hideMark/>
          </w:tcPr>
          <w:p w14:paraId="754AF567"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Tip deşeu</w:t>
            </w:r>
          </w:p>
        </w:tc>
        <w:tc>
          <w:tcPr>
            <w:tcW w:w="1108" w:type="pct"/>
            <w:shd w:val="clear" w:color="auto" w:fill="D9D9D9" w:themeFill="background1" w:themeFillShade="D9"/>
            <w:vAlign w:val="center"/>
            <w:hideMark/>
          </w:tcPr>
          <w:p w14:paraId="57B56934"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Total județ%</w:t>
            </w:r>
          </w:p>
        </w:tc>
      </w:tr>
      <w:tr w:rsidR="00472B5D" w:rsidRPr="00FB31DC" w14:paraId="3A901C78" w14:textId="77777777" w:rsidTr="00626E34">
        <w:trPr>
          <w:trHeight w:val="20"/>
          <w:jc w:val="center"/>
        </w:trPr>
        <w:tc>
          <w:tcPr>
            <w:tcW w:w="600" w:type="pct"/>
            <w:shd w:val="clear" w:color="auto" w:fill="auto"/>
            <w:noWrap/>
            <w:vAlign w:val="center"/>
            <w:hideMark/>
          </w:tcPr>
          <w:p w14:paraId="23D5698A"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w:t>
            </w:r>
          </w:p>
        </w:tc>
        <w:tc>
          <w:tcPr>
            <w:tcW w:w="3292" w:type="pct"/>
            <w:shd w:val="clear" w:color="auto" w:fill="auto"/>
            <w:noWrap/>
            <w:vAlign w:val="center"/>
            <w:hideMark/>
          </w:tcPr>
          <w:p w14:paraId="4D3EA2A2"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Deșeuri biodegradabile</w:t>
            </w:r>
          </w:p>
        </w:tc>
        <w:tc>
          <w:tcPr>
            <w:tcW w:w="1108" w:type="pct"/>
            <w:shd w:val="clear" w:color="auto" w:fill="auto"/>
            <w:noWrap/>
            <w:vAlign w:val="bottom"/>
          </w:tcPr>
          <w:p w14:paraId="76F1EFF9"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54,94</w:t>
            </w:r>
          </w:p>
        </w:tc>
      </w:tr>
      <w:tr w:rsidR="00472B5D" w:rsidRPr="00FB31DC" w14:paraId="16F5F774" w14:textId="77777777" w:rsidTr="00626E34">
        <w:trPr>
          <w:trHeight w:val="20"/>
          <w:jc w:val="center"/>
        </w:trPr>
        <w:tc>
          <w:tcPr>
            <w:tcW w:w="600" w:type="pct"/>
            <w:shd w:val="clear" w:color="auto" w:fill="auto"/>
            <w:noWrap/>
            <w:vAlign w:val="center"/>
            <w:hideMark/>
          </w:tcPr>
          <w:p w14:paraId="45A0E88E"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2</w:t>
            </w:r>
          </w:p>
        </w:tc>
        <w:tc>
          <w:tcPr>
            <w:tcW w:w="3292" w:type="pct"/>
            <w:shd w:val="clear" w:color="auto" w:fill="auto"/>
            <w:noWrap/>
            <w:vAlign w:val="center"/>
            <w:hideMark/>
          </w:tcPr>
          <w:p w14:paraId="49067BEF"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Hârtie, carton</w:t>
            </w:r>
          </w:p>
        </w:tc>
        <w:tc>
          <w:tcPr>
            <w:tcW w:w="1108" w:type="pct"/>
            <w:shd w:val="clear" w:color="auto" w:fill="auto"/>
            <w:noWrap/>
            <w:vAlign w:val="bottom"/>
          </w:tcPr>
          <w:p w14:paraId="18CD4C54"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11,59</w:t>
            </w:r>
          </w:p>
        </w:tc>
      </w:tr>
      <w:tr w:rsidR="00472B5D" w:rsidRPr="00FB31DC" w14:paraId="65C809C8" w14:textId="77777777" w:rsidTr="00626E34">
        <w:trPr>
          <w:trHeight w:val="20"/>
          <w:jc w:val="center"/>
        </w:trPr>
        <w:tc>
          <w:tcPr>
            <w:tcW w:w="600" w:type="pct"/>
            <w:shd w:val="clear" w:color="auto" w:fill="auto"/>
            <w:noWrap/>
            <w:vAlign w:val="center"/>
            <w:hideMark/>
          </w:tcPr>
          <w:p w14:paraId="7522D4CF"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3</w:t>
            </w:r>
          </w:p>
        </w:tc>
        <w:tc>
          <w:tcPr>
            <w:tcW w:w="3292" w:type="pct"/>
            <w:shd w:val="clear" w:color="auto" w:fill="auto"/>
            <w:noWrap/>
            <w:vAlign w:val="center"/>
            <w:hideMark/>
          </w:tcPr>
          <w:p w14:paraId="544B07D4"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Deșeuri compozite</w:t>
            </w:r>
          </w:p>
        </w:tc>
        <w:tc>
          <w:tcPr>
            <w:tcW w:w="1108" w:type="pct"/>
            <w:shd w:val="clear" w:color="auto" w:fill="auto"/>
            <w:noWrap/>
            <w:vAlign w:val="bottom"/>
          </w:tcPr>
          <w:p w14:paraId="5D7828F4"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w:t>
            </w:r>
          </w:p>
        </w:tc>
      </w:tr>
      <w:tr w:rsidR="00472B5D" w:rsidRPr="00FB31DC" w14:paraId="4D6665DF" w14:textId="77777777" w:rsidTr="00626E34">
        <w:trPr>
          <w:trHeight w:val="20"/>
          <w:jc w:val="center"/>
        </w:trPr>
        <w:tc>
          <w:tcPr>
            <w:tcW w:w="600" w:type="pct"/>
            <w:shd w:val="clear" w:color="auto" w:fill="auto"/>
            <w:noWrap/>
            <w:vAlign w:val="center"/>
            <w:hideMark/>
          </w:tcPr>
          <w:p w14:paraId="462C2223"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4</w:t>
            </w:r>
          </w:p>
        </w:tc>
        <w:tc>
          <w:tcPr>
            <w:tcW w:w="3292" w:type="pct"/>
            <w:shd w:val="clear" w:color="auto" w:fill="auto"/>
            <w:noWrap/>
            <w:vAlign w:val="center"/>
            <w:hideMark/>
          </w:tcPr>
          <w:p w14:paraId="26266272"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Textile</w:t>
            </w:r>
          </w:p>
        </w:tc>
        <w:tc>
          <w:tcPr>
            <w:tcW w:w="1108" w:type="pct"/>
            <w:shd w:val="clear" w:color="auto" w:fill="auto"/>
            <w:noWrap/>
            <w:vAlign w:val="bottom"/>
          </w:tcPr>
          <w:p w14:paraId="299B7F11"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0,38</w:t>
            </w:r>
          </w:p>
        </w:tc>
      </w:tr>
      <w:tr w:rsidR="00472B5D" w:rsidRPr="00FB31DC" w14:paraId="700036E7" w14:textId="77777777" w:rsidTr="00626E34">
        <w:trPr>
          <w:trHeight w:val="20"/>
          <w:jc w:val="center"/>
        </w:trPr>
        <w:tc>
          <w:tcPr>
            <w:tcW w:w="600" w:type="pct"/>
            <w:shd w:val="clear" w:color="auto" w:fill="auto"/>
            <w:noWrap/>
            <w:vAlign w:val="center"/>
            <w:hideMark/>
          </w:tcPr>
          <w:p w14:paraId="6C5F0CC7"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5</w:t>
            </w:r>
          </w:p>
        </w:tc>
        <w:tc>
          <w:tcPr>
            <w:tcW w:w="3292" w:type="pct"/>
            <w:shd w:val="clear" w:color="auto" w:fill="auto"/>
            <w:noWrap/>
            <w:vAlign w:val="center"/>
            <w:hideMark/>
          </w:tcPr>
          <w:p w14:paraId="157A164C"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Textile sanitare/pampers</w:t>
            </w:r>
          </w:p>
        </w:tc>
        <w:tc>
          <w:tcPr>
            <w:tcW w:w="1108" w:type="pct"/>
            <w:shd w:val="clear" w:color="auto" w:fill="auto"/>
            <w:noWrap/>
            <w:vAlign w:val="bottom"/>
          </w:tcPr>
          <w:p w14:paraId="07B61996"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w:t>
            </w:r>
          </w:p>
        </w:tc>
      </w:tr>
      <w:tr w:rsidR="00472B5D" w:rsidRPr="00FB31DC" w14:paraId="099BBAA7" w14:textId="77777777" w:rsidTr="00626E34">
        <w:trPr>
          <w:trHeight w:val="20"/>
          <w:jc w:val="center"/>
        </w:trPr>
        <w:tc>
          <w:tcPr>
            <w:tcW w:w="600" w:type="pct"/>
            <w:shd w:val="clear" w:color="auto" w:fill="auto"/>
            <w:noWrap/>
            <w:vAlign w:val="center"/>
            <w:hideMark/>
          </w:tcPr>
          <w:p w14:paraId="53472A96"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6</w:t>
            </w:r>
          </w:p>
        </w:tc>
        <w:tc>
          <w:tcPr>
            <w:tcW w:w="3292" w:type="pct"/>
            <w:shd w:val="clear" w:color="auto" w:fill="auto"/>
            <w:vAlign w:val="center"/>
            <w:hideMark/>
          </w:tcPr>
          <w:p w14:paraId="6C39A145" w14:textId="3B04DED9" w:rsidR="00472B5D" w:rsidRPr="00FB31DC" w:rsidRDefault="00472B5D" w:rsidP="00343E46">
            <w:pPr>
              <w:suppressAutoHyphens/>
              <w:spacing w:after="0" w:line="240" w:lineRule="auto"/>
              <w:rPr>
                <w:rFonts w:ascii="Times New Roman" w:hAnsi="Times New Roman" w:cs="Times New Roman"/>
                <w:sz w:val="20"/>
                <w:szCs w:val="20"/>
                <w:lang w:val="fr-FR" w:eastAsia="ro-RO"/>
              </w:rPr>
            </w:pPr>
            <w:r w:rsidRPr="00FB31DC">
              <w:rPr>
                <w:rFonts w:ascii="Times New Roman" w:hAnsi="Times New Roman" w:cs="Times New Roman"/>
                <w:sz w:val="20"/>
                <w:szCs w:val="20"/>
                <w:lang w:val="fr-FR" w:eastAsia="ro-RO"/>
              </w:rPr>
              <w:t>Deșeuri periculoase din deșeuri menajere</w:t>
            </w:r>
          </w:p>
        </w:tc>
        <w:tc>
          <w:tcPr>
            <w:tcW w:w="1108" w:type="pct"/>
            <w:shd w:val="clear" w:color="auto" w:fill="auto"/>
            <w:noWrap/>
            <w:vAlign w:val="bottom"/>
          </w:tcPr>
          <w:p w14:paraId="79ECB9AA"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0,25</w:t>
            </w:r>
          </w:p>
        </w:tc>
      </w:tr>
      <w:tr w:rsidR="00472B5D" w:rsidRPr="00FB31DC" w14:paraId="12E2AD4E" w14:textId="77777777" w:rsidTr="00626E34">
        <w:trPr>
          <w:trHeight w:val="20"/>
          <w:jc w:val="center"/>
        </w:trPr>
        <w:tc>
          <w:tcPr>
            <w:tcW w:w="600" w:type="pct"/>
            <w:shd w:val="clear" w:color="auto" w:fill="auto"/>
            <w:noWrap/>
            <w:vAlign w:val="center"/>
            <w:hideMark/>
          </w:tcPr>
          <w:p w14:paraId="365450F1"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7</w:t>
            </w:r>
          </w:p>
        </w:tc>
        <w:tc>
          <w:tcPr>
            <w:tcW w:w="3292" w:type="pct"/>
            <w:shd w:val="clear" w:color="auto" w:fill="auto"/>
            <w:noWrap/>
            <w:vAlign w:val="center"/>
            <w:hideMark/>
          </w:tcPr>
          <w:p w14:paraId="5BB1F0D6"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Material plastic</w:t>
            </w:r>
          </w:p>
        </w:tc>
        <w:tc>
          <w:tcPr>
            <w:tcW w:w="1108" w:type="pct"/>
            <w:shd w:val="clear" w:color="auto" w:fill="auto"/>
            <w:noWrap/>
            <w:vAlign w:val="bottom"/>
          </w:tcPr>
          <w:p w14:paraId="54711FED"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13,39</w:t>
            </w:r>
          </w:p>
        </w:tc>
      </w:tr>
      <w:tr w:rsidR="00472B5D" w:rsidRPr="00FB31DC" w14:paraId="15C51286" w14:textId="77777777" w:rsidTr="00626E34">
        <w:trPr>
          <w:trHeight w:val="20"/>
          <w:jc w:val="center"/>
        </w:trPr>
        <w:tc>
          <w:tcPr>
            <w:tcW w:w="600" w:type="pct"/>
            <w:shd w:val="clear" w:color="auto" w:fill="auto"/>
            <w:noWrap/>
            <w:vAlign w:val="center"/>
            <w:hideMark/>
          </w:tcPr>
          <w:p w14:paraId="1D1F3386"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8</w:t>
            </w:r>
          </w:p>
        </w:tc>
        <w:tc>
          <w:tcPr>
            <w:tcW w:w="3292" w:type="pct"/>
            <w:shd w:val="clear" w:color="auto" w:fill="auto"/>
            <w:noWrap/>
            <w:vAlign w:val="center"/>
            <w:hideMark/>
          </w:tcPr>
          <w:p w14:paraId="51085945"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Combustibile neclasate</w:t>
            </w:r>
          </w:p>
        </w:tc>
        <w:tc>
          <w:tcPr>
            <w:tcW w:w="1108" w:type="pct"/>
            <w:shd w:val="clear" w:color="auto" w:fill="auto"/>
            <w:noWrap/>
            <w:vAlign w:val="bottom"/>
          </w:tcPr>
          <w:p w14:paraId="485591BE"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w:t>
            </w:r>
          </w:p>
        </w:tc>
      </w:tr>
      <w:tr w:rsidR="00472B5D" w:rsidRPr="00FB31DC" w14:paraId="3DAC9801" w14:textId="77777777" w:rsidTr="00626E34">
        <w:trPr>
          <w:trHeight w:val="20"/>
          <w:jc w:val="center"/>
        </w:trPr>
        <w:tc>
          <w:tcPr>
            <w:tcW w:w="600" w:type="pct"/>
            <w:shd w:val="clear" w:color="auto" w:fill="auto"/>
            <w:noWrap/>
            <w:vAlign w:val="center"/>
            <w:hideMark/>
          </w:tcPr>
          <w:p w14:paraId="446452C1"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9</w:t>
            </w:r>
          </w:p>
        </w:tc>
        <w:tc>
          <w:tcPr>
            <w:tcW w:w="3292" w:type="pct"/>
            <w:shd w:val="clear" w:color="auto" w:fill="auto"/>
            <w:noWrap/>
            <w:vAlign w:val="center"/>
            <w:hideMark/>
          </w:tcPr>
          <w:p w14:paraId="57C7992B"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Sticlă</w:t>
            </w:r>
          </w:p>
        </w:tc>
        <w:tc>
          <w:tcPr>
            <w:tcW w:w="1108" w:type="pct"/>
            <w:shd w:val="clear" w:color="auto" w:fill="auto"/>
            <w:noWrap/>
            <w:vAlign w:val="bottom"/>
          </w:tcPr>
          <w:p w14:paraId="1F4BE568"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1,98</w:t>
            </w:r>
          </w:p>
        </w:tc>
      </w:tr>
      <w:tr w:rsidR="00472B5D" w:rsidRPr="00FB31DC" w14:paraId="4002AA12" w14:textId="77777777" w:rsidTr="00626E34">
        <w:trPr>
          <w:trHeight w:val="20"/>
          <w:jc w:val="center"/>
        </w:trPr>
        <w:tc>
          <w:tcPr>
            <w:tcW w:w="600" w:type="pct"/>
            <w:shd w:val="clear" w:color="auto" w:fill="auto"/>
            <w:noWrap/>
            <w:vAlign w:val="center"/>
            <w:hideMark/>
          </w:tcPr>
          <w:p w14:paraId="2150344F"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10</w:t>
            </w:r>
          </w:p>
        </w:tc>
        <w:tc>
          <w:tcPr>
            <w:tcW w:w="3292" w:type="pct"/>
            <w:shd w:val="clear" w:color="auto" w:fill="auto"/>
            <w:noWrap/>
            <w:vAlign w:val="center"/>
            <w:hideMark/>
          </w:tcPr>
          <w:p w14:paraId="1CF37B4A"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Metale feroase</w:t>
            </w:r>
          </w:p>
        </w:tc>
        <w:tc>
          <w:tcPr>
            <w:tcW w:w="1108" w:type="pct"/>
            <w:shd w:val="clear" w:color="auto" w:fill="auto"/>
            <w:noWrap/>
            <w:vAlign w:val="bottom"/>
          </w:tcPr>
          <w:p w14:paraId="43CD8F63"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6,04</w:t>
            </w:r>
          </w:p>
        </w:tc>
      </w:tr>
      <w:tr w:rsidR="00472B5D" w:rsidRPr="00FB31DC" w14:paraId="05ADB5AD" w14:textId="77777777" w:rsidTr="00626E34">
        <w:trPr>
          <w:trHeight w:val="20"/>
          <w:jc w:val="center"/>
        </w:trPr>
        <w:tc>
          <w:tcPr>
            <w:tcW w:w="600" w:type="pct"/>
            <w:shd w:val="clear" w:color="auto" w:fill="auto"/>
            <w:noWrap/>
            <w:vAlign w:val="center"/>
            <w:hideMark/>
          </w:tcPr>
          <w:p w14:paraId="41435DF7"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11</w:t>
            </w:r>
          </w:p>
        </w:tc>
        <w:tc>
          <w:tcPr>
            <w:tcW w:w="3292" w:type="pct"/>
            <w:shd w:val="clear" w:color="auto" w:fill="auto"/>
            <w:noWrap/>
            <w:vAlign w:val="center"/>
            <w:hideMark/>
          </w:tcPr>
          <w:p w14:paraId="50789602"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Metale neferoase</w:t>
            </w:r>
          </w:p>
        </w:tc>
        <w:tc>
          <w:tcPr>
            <w:tcW w:w="1108" w:type="pct"/>
            <w:shd w:val="clear" w:color="auto" w:fill="auto"/>
            <w:noWrap/>
            <w:vAlign w:val="bottom"/>
          </w:tcPr>
          <w:p w14:paraId="3D1FBD4B"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w:t>
            </w:r>
          </w:p>
        </w:tc>
      </w:tr>
      <w:tr w:rsidR="00472B5D" w:rsidRPr="00FB31DC" w14:paraId="2FE7CA30" w14:textId="77777777" w:rsidTr="00626E34">
        <w:trPr>
          <w:trHeight w:val="20"/>
          <w:jc w:val="center"/>
        </w:trPr>
        <w:tc>
          <w:tcPr>
            <w:tcW w:w="600" w:type="pct"/>
            <w:shd w:val="clear" w:color="auto" w:fill="auto"/>
            <w:noWrap/>
            <w:vAlign w:val="center"/>
            <w:hideMark/>
          </w:tcPr>
          <w:p w14:paraId="741F4FA3"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12</w:t>
            </w:r>
          </w:p>
        </w:tc>
        <w:tc>
          <w:tcPr>
            <w:tcW w:w="3292" w:type="pct"/>
            <w:shd w:val="clear" w:color="auto" w:fill="auto"/>
            <w:noWrap/>
            <w:vAlign w:val="center"/>
            <w:hideMark/>
          </w:tcPr>
          <w:p w14:paraId="703F1D58" w14:textId="77777777" w:rsidR="00472B5D" w:rsidRPr="00FB31DC" w:rsidRDefault="00472B5D" w:rsidP="00343E46">
            <w:pPr>
              <w:suppressAutoHyphens/>
              <w:spacing w:after="0" w:line="240" w:lineRule="auto"/>
              <w:rPr>
                <w:rFonts w:ascii="Times New Roman" w:hAnsi="Times New Roman" w:cs="Times New Roman"/>
                <w:sz w:val="20"/>
                <w:szCs w:val="20"/>
                <w:lang w:eastAsia="ro-RO"/>
              </w:rPr>
            </w:pPr>
            <w:r w:rsidRPr="00FB31DC">
              <w:rPr>
                <w:rFonts w:ascii="Times New Roman" w:hAnsi="Times New Roman" w:cs="Times New Roman"/>
                <w:sz w:val="20"/>
                <w:szCs w:val="20"/>
                <w:lang w:eastAsia="ro-RO"/>
              </w:rPr>
              <w:t>Incombustibile neclasate</w:t>
            </w:r>
          </w:p>
        </w:tc>
        <w:tc>
          <w:tcPr>
            <w:tcW w:w="1108" w:type="pct"/>
            <w:shd w:val="clear" w:color="auto" w:fill="auto"/>
            <w:noWrap/>
            <w:vAlign w:val="bottom"/>
          </w:tcPr>
          <w:p w14:paraId="40559FFF" w14:textId="77777777" w:rsidR="00472B5D" w:rsidRPr="00FB31DC" w:rsidRDefault="00472B5D" w:rsidP="00343E46">
            <w:pPr>
              <w:suppressAutoHyphens/>
              <w:spacing w:after="0" w:line="240" w:lineRule="auto"/>
              <w:jc w:val="center"/>
              <w:rPr>
                <w:rFonts w:ascii="Times New Roman" w:hAnsi="Times New Roman" w:cs="Times New Roman"/>
                <w:sz w:val="20"/>
                <w:szCs w:val="20"/>
              </w:rPr>
            </w:pPr>
            <w:r w:rsidRPr="00FB31DC">
              <w:rPr>
                <w:rFonts w:ascii="Times New Roman" w:hAnsi="Times New Roman" w:cs="Times New Roman"/>
                <w:sz w:val="20"/>
                <w:szCs w:val="20"/>
              </w:rPr>
              <w:t>0</w:t>
            </w:r>
          </w:p>
        </w:tc>
      </w:tr>
      <w:tr w:rsidR="00472B5D" w:rsidRPr="00FB31DC" w14:paraId="6905B98B" w14:textId="77777777" w:rsidTr="00626E34">
        <w:trPr>
          <w:trHeight w:val="20"/>
          <w:jc w:val="center"/>
        </w:trPr>
        <w:tc>
          <w:tcPr>
            <w:tcW w:w="600" w:type="pct"/>
            <w:shd w:val="clear" w:color="auto" w:fill="auto"/>
            <w:noWrap/>
            <w:vAlign w:val="center"/>
            <w:hideMark/>
          </w:tcPr>
          <w:p w14:paraId="6A445107"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13</w:t>
            </w:r>
          </w:p>
        </w:tc>
        <w:tc>
          <w:tcPr>
            <w:tcW w:w="3292" w:type="pct"/>
            <w:shd w:val="clear" w:color="auto" w:fill="auto"/>
            <w:noWrap/>
            <w:vAlign w:val="center"/>
            <w:hideMark/>
          </w:tcPr>
          <w:p w14:paraId="59E55F38" w14:textId="77777777" w:rsidR="00472B5D" w:rsidRPr="00FB31DC" w:rsidRDefault="00472B5D" w:rsidP="00343E46">
            <w:pPr>
              <w:suppressAutoHyphens/>
              <w:spacing w:after="0" w:line="240" w:lineRule="auto"/>
              <w:rPr>
                <w:rFonts w:ascii="Times New Roman" w:hAnsi="Times New Roman" w:cs="Times New Roman"/>
                <w:sz w:val="20"/>
                <w:szCs w:val="20"/>
                <w:lang w:val="fr-FR" w:eastAsia="ro-RO"/>
              </w:rPr>
            </w:pPr>
            <w:r w:rsidRPr="00FB31DC">
              <w:rPr>
                <w:rFonts w:ascii="Times New Roman" w:hAnsi="Times New Roman" w:cs="Times New Roman"/>
                <w:sz w:val="20"/>
                <w:szCs w:val="20"/>
                <w:lang w:val="fr-FR" w:eastAsia="ro-RO"/>
              </w:rPr>
              <w:t>Elemente cu granulometrie fină, mai mică de 20 mm</w:t>
            </w:r>
          </w:p>
        </w:tc>
        <w:tc>
          <w:tcPr>
            <w:tcW w:w="1108" w:type="pct"/>
            <w:shd w:val="clear" w:color="auto" w:fill="auto"/>
            <w:noWrap/>
            <w:vAlign w:val="bottom"/>
          </w:tcPr>
          <w:p w14:paraId="4F82D3D7" w14:textId="77777777" w:rsidR="00472B5D" w:rsidRPr="00FB31DC" w:rsidRDefault="00472B5D" w:rsidP="00343E46">
            <w:pPr>
              <w:suppressAutoHyphens/>
              <w:spacing w:after="0" w:line="240" w:lineRule="auto"/>
              <w:jc w:val="center"/>
              <w:rPr>
                <w:rFonts w:ascii="Times New Roman" w:hAnsi="Times New Roman" w:cs="Times New Roman"/>
                <w:sz w:val="20"/>
                <w:szCs w:val="20"/>
                <w:lang w:val="fr-FR"/>
              </w:rPr>
            </w:pPr>
            <w:r w:rsidRPr="00FB31DC">
              <w:rPr>
                <w:rFonts w:ascii="Times New Roman" w:hAnsi="Times New Roman" w:cs="Times New Roman"/>
                <w:sz w:val="20"/>
                <w:szCs w:val="20"/>
                <w:lang w:val="fr-FR"/>
              </w:rPr>
              <w:t>10,17</w:t>
            </w:r>
          </w:p>
        </w:tc>
      </w:tr>
      <w:tr w:rsidR="00472B5D" w:rsidRPr="00FB31DC" w14:paraId="27B06539" w14:textId="77777777" w:rsidTr="00626E34">
        <w:trPr>
          <w:trHeight w:val="20"/>
          <w:jc w:val="center"/>
        </w:trPr>
        <w:tc>
          <w:tcPr>
            <w:tcW w:w="600" w:type="pct"/>
            <w:shd w:val="clear" w:color="auto" w:fill="auto"/>
            <w:noWrap/>
            <w:vAlign w:val="center"/>
          </w:tcPr>
          <w:p w14:paraId="1BABEC8E"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14</w:t>
            </w:r>
          </w:p>
        </w:tc>
        <w:tc>
          <w:tcPr>
            <w:tcW w:w="3292" w:type="pct"/>
            <w:shd w:val="clear" w:color="auto" w:fill="auto"/>
            <w:noWrap/>
            <w:vAlign w:val="center"/>
          </w:tcPr>
          <w:p w14:paraId="2D9EBC02" w14:textId="77777777" w:rsidR="00472B5D" w:rsidRPr="00FB31DC" w:rsidRDefault="00472B5D" w:rsidP="00343E46">
            <w:pPr>
              <w:suppressAutoHyphens/>
              <w:spacing w:after="0" w:line="240" w:lineRule="auto"/>
              <w:rPr>
                <w:rFonts w:ascii="Times New Roman" w:hAnsi="Times New Roman" w:cs="Times New Roman"/>
                <w:sz w:val="20"/>
                <w:szCs w:val="20"/>
                <w:lang w:val="fr-FR" w:eastAsia="ro-RO"/>
              </w:rPr>
            </w:pPr>
            <w:r w:rsidRPr="00FB31DC">
              <w:rPr>
                <w:rFonts w:ascii="Times New Roman" w:hAnsi="Times New Roman" w:cs="Times New Roman"/>
                <w:sz w:val="20"/>
                <w:szCs w:val="20"/>
                <w:lang w:val="fr-FR" w:eastAsia="ro-RO"/>
              </w:rPr>
              <w:t>Deșeuri voluminoase</w:t>
            </w:r>
          </w:p>
        </w:tc>
        <w:tc>
          <w:tcPr>
            <w:tcW w:w="1108" w:type="pct"/>
            <w:shd w:val="clear" w:color="auto" w:fill="auto"/>
            <w:noWrap/>
            <w:vAlign w:val="bottom"/>
          </w:tcPr>
          <w:p w14:paraId="3D9F69F3" w14:textId="77777777" w:rsidR="00472B5D" w:rsidRPr="00FB31DC" w:rsidRDefault="00472B5D" w:rsidP="00343E46">
            <w:pPr>
              <w:suppressAutoHyphens/>
              <w:spacing w:after="0" w:line="240" w:lineRule="auto"/>
              <w:jc w:val="center"/>
              <w:rPr>
                <w:rFonts w:ascii="Times New Roman" w:hAnsi="Times New Roman" w:cs="Times New Roman"/>
                <w:sz w:val="20"/>
                <w:szCs w:val="20"/>
                <w:lang w:val="fr-FR"/>
              </w:rPr>
            </w:pPr>
            <w:r w:rsidRPr="00FB31DC">
              <w:rPr>
                <w:rFonts w:ascii="Times New Roman" w:hAnsi="Times New Roman" w:cs="Times New Roman"/>
                <w:sz w:val="20"/>
                <w:szCs w:val="20"/>
                <w:lang w:val="fr-FR"/>
              </w:rPr>
              <w:t>1,26</w:t>
            </w:r>
          </w:p>
        </w:tc>
      </w:tr>
      <w:tr w:rsidR="00472B5D" w:rsidRPr="00FB31DC" w14:paraId="2BB97301" w14:textId="77777777" w:rsidTr="00626E34">
        <w:trPr>
          <w:trHeight w:val="20"/>
          <w:jc w:val="center"/>
        </w:trPr>
        <w:tc>
          <w:tcPr>
            <w:tcW w:w="600" w:type="pct"/>
            <w:shd w:val="clear" w:color="auto" w:fill="auto"/>
            <w:noWrap/>
            <w:vAlign w:val="center"/>
            <w:hideMark/>
          </w:tcPr>
          <w:p w14:paraId="3527FC4C" w14:textId="77777777" w:rsidR="00472B5D" w:rsidRPr="00FB31DC" w:rsidRDefault="00472B5D" w:rsidP="00343E46">
            <w:pPr>
              <w:suppressAutoHyphens/>
              <w:spacing w:after="0" w:line="240" w:lineRule="auto"/>
              <w:jc w:val="center"/>
              <w:rPr>
                <w:rFonts w:ascii="Times New Roman" w:hAnsi="Times New Roman" w:cs="Times New Roman"/>
                <w:b/>
                <w:bCs/>
                <w:sz w:val="20"/>
                <w:szCs w:val="20"/>
                <w:lang w:eastAsia="ro-RO"/>
              </w:rPr>
            </w:pPr>
            <w:r w:rsidRPr="00FB31DC">
              <w:rPr>
                <w:rFonts w:ascii="Times New Roman" w:hAnsi="Times New Roman" w:cs="Times New Roman"/>
                <w:b/>
                <w:bCs/>
                <w:sz w:val="20"/>
                <w:szCs w:val="20"/>
                <w:lang w:eastAsia="ro-RO"/>
              </w:rPr>
              <w:t>15</w:t>
            </w:r>
          </w:p>
        </w:tc>
        <w:tc>
          <w:tcPr>
            <w:tcW w:w="3292" w:type="pct"/>
            <w:shd w:val="clear" w:color="auto" w:fill="auto"/>
            <w:vAlign w:val="center"/>
            <w:hideMark/>
          </w:tcPr>
          <w:p w14:paraId="5A06B91D" w14:textId="77777777" w:rsidR="00472B5D" w:rsidRPr="00FB31DC" w:rsidRDefault="00472B5D" w:rsidP="00343E46">
            <w:pPr>
              <w:suppressAutoHyphens/>
              <w:spacing w:after="0" w:line="240" w:lineRule="auto"/>
              <w:rPr>
                <w:rFonts w:ascii="Times New Roman" w:hAnsi="Times New Roman" w:cs="Times New Roman"/>
                <w:b/>
                <w:sz w:val="20"/>
                <w:szCs w:val="20"/>
                <w:lang w:eastAsia="ro-RO"/>
              </w:rPr>
            </w:pPr>
            <w:r w:rsidRPr="00FB31DC">
              <w:rPr>
                <w:rFonts w:ascii="Times New Roman" w:hAnsi="Times New Roman" w:cs="Times New Roman"/>
                <w:b/>
                <w:sz w:val="20"/>
                <w:szCs w:val="20"/>
                <w:lang w:eastAsia="ro-RO"/>
              </w:rPr>
              <w:t>Cantitatea totală analizată</w:t>
            </w:r>
          </w:p>
        </w:tc>
        <w:tc>
          <w:tcPr>
            <w:tcW w:w="1108" w:type="pct"/>
            <w:shd w:val="clear" w:color="auto" w:fill="auto"/>
            <w:noWrap/>
            <w:vAlign w:val="center"/>
          </w:tcPr>
          <w:p w14:paraId="4EF86EA4" w14:textId="77777777" w:rsidR="00472B5D" w:rsidRPr="00FB31DC" w:rsidRDefault="00472B5D" w:rsidP="00343E46">
            <w:pPr>
              <w:suppressAutoHyphens/>
              <w:spacing w:after="0" w:line="240" w:lineRule="auto"/>
              <w:jc w:val="center"/>
              <w:rPr>
                <w:rFonts w:ascii="Times New Roman" w:hAnsi="Times New Roman" w:cs="Times New Roman"/>
                <w:b/>
                <w:sz w:val="20"/>
                <w:szCs w:val="20"/>
              </w:rPr>
            </w:pPr>
            <w:r w:rsidRPr="00FB31DC">
              <w:rPr>
                <w:rFonts w:ascii="Times New Roman" w:hAnsi="Times New Roman" w:cs="Times New Roman"/>
                <w:b/>
                <w:sz w:val="20"/>
                <w:szCs w:val="20"/>
              </w:rPr>
              <w:t>100</w:t>
            </w:r>
          </w:p>
        </w:tc>
      </w:tr>
    </w:tbl>
    <w:p w14:paraId="389A1B37" w14:textId="77777777" w:rsidR="00472B5D" w:rsidRPr="00EF5E56" w:rsidRDefault="00472B5D" w:rsidP="00C30F2F">
      <w:pPr>
        <w:rPr>
          <w:rFonts w:ascii="Times New Roman" w:hAnsi="Times New Roman" w:cs="Times New Roman"/>
        </w:rPr>
      </w:pPr>
    </w:p>
    <w:p w14:paraId="59D3D957" w14:textId="28374CEC" w:rsidR="00AC4594" w:rsidRPr="00EF5E56" w:rsidRDefault="00AC4594" w:rsidP="004D0C49">
      <w:pPr>
        <w:pStyle w:val="Titlu3"/>
        <w:numPr>
          <w:ilvl w:val="2"/>
          <w:numId w:val="95"/>
        </w:numPr>
        <w:tabs>
          <w:tab w:val="left" w:pos="0"/>
          <w:tab w:val="left" w:pos="540"/>
        </w:tabs>
        <w:spacing w:before="0" w:line="240" w:lineRule="auto"/>
        <w:ind w:left="1077"/>
        <w:contextualSpacing/>
        <w:jc w:val="both"/>
        <w:rPr>
          <w:rFonts w:ascii="Times New Roman" w:hAnsi="Times New Roman" w:cs="Times New Roman"/>
          <w:bCs/>
        </w:rPr>
      </w:pPr>
      <w:bookmarkStart w:id="87" w:name="_Toc108183078"/>
      <w:r w:rsidRPr="00EF5E56">
        <w:rPr>
          <w:rFonts w:ascii="Times New Roman" w:hAnsi="Times New Roman" w:cs="Times New Roman"/>
          <w:bCs/>
        </w:rPr>
        <w:lastRenderedPageBreak/>
        <w:t>Proiecția deșeurilor municipale</w:t>
      </w:r>
      <w:bookmarkEnd w:id="87"/>
      <w:r w:rsidRPr="00EF5E56">
        <w:rPr>
          <w:rFonts w:ascii="Times New Roman" w:hAnsi="Times New Roman" w:cs="Times New Roman"/>
          <w:bCs/>
        </w:rPr>
        <w:t xml:space="preserve"> </w:t>
      </w:r>
    </w:p>
    <w:p w14:paraId="69E9063C" w14:textId="6E6EC7A5" w:rsidR="00580A9C" w:rsidRPr="00EE35C1" w:rsidRDefault="00580A9C" w:rsidP="004D0C49">
      <w:pPr>
        <w:spacing w:after="0" w:line="240" w:lineRule="auto"/>
        <w:contextualSpacing/>
        <w:jc w:val="both"/>
        <w:rPr>
          <w:rFonts w:ascii="Times New Roman" w:hAnsi="Times New Roman" w:cs="Times New Roman"/>
          <w:bCs/>
          <w:sz w:val="24"/>
          <w:szCs w:val="24"/>
          <w:lang w:val="pt-BR"/>
        </w:rPr>
      </w:pPr>
      <w:r w:rsidRPr="00EE35C1">
        <w:rPr>
          <w:rFonts w:ascii="Times New Roman" w:hAnsi="Times New Roman" w:cs="Times New Roman"/>
          <w:bCs/>
          <w:sz w:val="24"/>
          <w:szCs w:val="24"/>
          <w:lang w:val="pt-BR"/>
        </w:rPr>
        <w:t>Pe baza datelor privind generarea deșeurilor municipale și a compoziției deșeurilor menajere și similare, s-a putut elabora prognoza deșeurilor menajere pe categorii de materiale, precum și estimarea cantităților de deșeuri care vor fi colectate pe fracți</w:t>
      </w:r>
      <w:r w:rsidR="00185763" w:rsidRPr="00EE35C1">
        <w:rPr>
          <w:rFonts w:ascii="Times New Roman" w:hAnsi="Times New Roman" w:cs="Times New Roman"/>
          <w:bCs/>
          <w:sz w:val="24"/>
          <w:szCs w:val="24"/>
          <w:lang w:val="pt-BR"/>
        </w:rPr>
        <w:t>i</w:t>
      </w:r>
      <w:r w:rsidR="00564170" w:rsidRPr="00EE35C1">
        <w:rPr>
          <w:rFonts w:ascii="Times New Roman" w:hAnsi="Times New Roman" w:cs="Times New Roman"/>
          <w:bCs/>
          <w:sz w:val="24"/>
          <w:szCs w:val="24"/>
          <w:lang w:val="pt-BR"/>
        </w:rPr>
        <w:t>.</w:t>
      </w:r>
    </w:p>
    <w:p w14:paraId="3F503E81" w14:textId="399DF3F7" w:rsidR="00AC4594" w:rsidRDefault="0030117A" w:rsidP="004D0C49">
      <w:pPr>
        <w:pStyle w:val="Listparagraf"/>
        <w:spacing w:after="0" w:line="240" w:lineRule="auto"/>
        <w:ind w:left="0"/>
        <w:jc w:val="both"/>
        <w:rPr>
          <w:rFonts w:ascii="Times New Roman" w:hAnsi="Times New Roman" w:cs="Times New Roman"/>
          <w:bCs/>
          <w:sz w:val="24"/>
          <w:szCs w:val="24"/>
          <w:lang w:val="fr-FR"/>
        </w:rPr>
      </w:pPr>
      <w:r w:rsidRPr="00EF5E56">
        <w:rPr>
          <w:rFonts w:ascii="Times New Roman" w:hAnsi="Times New Roman" w:cs="Times New Roman"/>
          <w:bCs/>
          <w:sz w:val="24"/>
          <w:szCs w:val="24"/>
          <w:lang w:val="fr-FR"/>
        </w:rPr>
        <w:t xml:space="preserve">Proiecția cantităților de deșeuri municipale estimate a se </w:t>
      </w:r>
      <w:r w:rsidR="00FC6522" w:rsidRPr="00EF5E56">
        <w:rPr>
          <w:rFonts w:ascii="Times New Roman" w:hAnsi="Times New Roman" w:cs="Times New Roman"/>
          <w:bCs/>
          <w:sz w:val="24"/>
          <w:szCs w:val="24"/>
          <w:lang w:val="fr-FR"/>
        </w:rPr>
        <w:t>colecta</w:t>
      </w:r>
      <w:r w:rsidRPr="00EF5E56">
        <w:rPr>
          <w:rFonts w:ascii="Times New Roman" w:hAnsi="Times New Roman" w:cs="Times New Roman"/>
          <w:bCs/>
          <w:sz w:val="24"/>
          <w:szCs w:val="24"/>
          <w:lang w:val="fr-FR"/>
        </w:rPr>
        <w:t xml:space="preserve"> la nivelul județului Hunedoara</w:t>
      </w:r>
      <w:r w:rsidR="00AC4594" w:rsidRPr="00EF5E56">
        <w:rPr>
          <w:rFonts w:ascii="Times New Roman" w:hAnsi="Times New Roman" w:cs="Times New Roman"/>
          <w:bCs/>
          <w:sz w:val="24"/>
          <w:szCs w:val="24"/>
          <w:lang w:val="fr-FR"/>
        </w:rPr>
        <w:t xml:space="preserve"> pe </w:t>
      </w:r>
      <w:r w:rsidRPr="00EF5E56">
        <w:rPr>
          <w:rFonts w:ascii="Times New Roman" w:hAnsi="Times New Roman" w:cs="Times New Roman"/>
          <w:bCs/>
          <w:sz w:val="24"/>
          <w:szCs w:val="24"/>
          <w:lang w:val="fr-FR"/>
        </w:rPr>
        <w:t>medii de rezidență</w:t>
      </w:r>
      <w:r w:rsidR="003C46BB" w:rsidRPr="00EF5E56">
        <w:rPr>
          <w:rFonts w:ascii="Times New Roman" w:hAnsi="Times New Roman" w:cs="Times New Roman"/>
          <w:bCs/>
          <w:sz w:val="24"/>
          <w:szCs w:val="24"/>
          <w:lang w:val="fr-FR"/>
        </w:rPr>
        <w:t xml:space="preserve"> și pe zone</w:t>
      </w:r>
      <w:r w:rsidRPr="00EF5E56">
        <w:rPr>
          <w:rFonts w:ascii="Times New Roman" w:hAnsi="Times New Roman" w:cs="Times New Roman"/>
          <w:bCs/>
          <w:sz w:val="24"/>
          <w:szCs w:val="24"/>
          <w:lang w:val="fr-FR"/>
        </w:rPr>
        <w:t xml:space="preserve"> este prezentată în tabelele următoare.</w:t>
      </w:r>
    </w:p>
    <w:p w14:paraId="6E3A5689" w14:textId="54130A51" w:rsidR="00FB659F" w:rsidRPr="00AC3C51" w:rsidRDefault="00210661" w:rsidP="00AC3C51">
      <w:pPr>
        <w:pStyle w:val="Legend"/>
        <w:jc w:val="center"/>
        <w:rPr>
          <w:rFonts w:ascii="Times New Roman" w:hAnsi="Times New Roman"/>
          <w:bCs/>
          <w:lang w:val="fr-FR"/>
        </w:rPr>
      </w:pPr>
      <w:bookmarkStart w:id="88" w:name="_Toc100069796"/>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19</w:t>
      </w:r>
      <w:r w:rsidRPr="00AC3C51">
        <w:rPr>
          <w:rFonts w:ascii="Times New Roman" w:hAnsi="Times New Roman"/>
        </w:rPr>
        <w:fldChar w:fldCharType="end"/>
      </w:r>
      <w:r w:rsidR="00E76D1A" w:rsidRPr="00AC3C51">
        <w:rPr>
          <w:rFonts w:ascii="Times New Roman" w:hAnsi="Times New Roman"/>
        </w:rPr>
        <w:t xml:space="preserve"> </w:t>
      </w:r>
      <w:r w:rsidR="00FB659F" w:rsidRPr="00AC3C51">
        <w:rPr>
          <w:rFonts w:ascii="Times New Roman" w:hAnsi="Times New Roman"/>
          <w:bCs/>
          <w:lang w:val="fr-FR"/>
        </w:rPr>
        <w:t>Proiecția cantităților de deșeuri municipale estimate a se colecta</w:t>
      </w:r>
      <w:r w:rsidR="00D42492" w:rsidRPr="00AC3C51">
        <w:rPr>
          <w:rFonts w:ascii="Times New Roman" w:hAnsi="Times New Roman"/>
          <w:bCs/>
          <w:lang w:val="fr-FR"/>
        </w:rPr>
        <w:t xml:space="preserve"> de la populație</w:t>
      </w:r>
      <w:r w:rsidR="00FB659F" w:rsidRPr="00AC3C51">
        <w:rPr>
          <w:rFonts w:ascii="Times New Roman" w:hAnsi="Times New Roman"/>
          <w:bCs/>
          <w:lang w:val="fr-FR"/>
        </w:rPr>
        <w:t>, Zona 1</w:t>
      </w:r>
      <w:bookmarkEnd w:id="88"/>
    </w:p>
    <w:tbl>
      <w:tblPr>
        <w:tblW w:w="54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668"/>
        <w:gridCol w:w="667"/>
        <w:gridCol w:w="667"/>
        <w:gridCol w:w="667"/>
        <w:gridCol w:w="667"/>
        <w:gridCol w:w="667"/>
        <w:gridCol w:w="667"/>
        <w:gridCol w:w="667"/>
        <w:gridCol w:w="667"/>
        <w:gridCol w:w="667"/>
        <w:gridCol w:w="706"/>
      </w:tblGrid>
      <w:tr w:rsidR="00274D88" w:rsidRPr="00745F7F" w14:paraId="5F6FF6BD" w14:textId="77777777" w:rsidTr="00DA51FA">
        <w:trPr>
          <w:trHeight w:val="20"/>
          <w:tblHeader/>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02A3FA73" w14:textId="7FC364B2" w:rsidR="00A33362" w:rsidRPr="006D6387" w:rsidRDefault="00A33362" w:rsidP="00A33362">
            <w:pPr>
              <w:spacing w:after="0" w:line="240" w:lineRule="auto"/>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ZONA 1 URBAN - la ST/SS Brad</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CBB0FE" w14:textId="208A5E35"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2022</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C51E85B" w14:textId="657B56C8"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2023</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D4B9AA3" w14:textId="2742F855"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2024</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78462B" w14:textId="0E8C83E8"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2025</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28A920" w14:textId="4D32C956"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2026</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ED11BC" w14:textId="30514B28"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2027</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CCE1C5C" w14:textId="6EBCC247"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2028</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A22BEB3" w14:textId="2BB60F20"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2029</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1FACB98" w14:textId="50B34423"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2030</w:t>
            </w:r>
          </w:p>
        </w:tc>
        <w:tc>
          <w:tcPr>
            <w:tcW w:w="3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D6155B8" w14:textId="6FDB3B59"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2031</w:t>
            </w:r>
          </w:p>
        </w:tc>
        <w:tc>
          <w:tcPr>
            <w:tcW w:w="34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A2242F9" w14:textId="7D1A0002" w:rsidR="00A33362" w:rsidRPr="00274D88" w:rsidRDefault="00CB113A" w:rsidP="00A33362">
            <w:pPr>
              <w:spacing w:after="0" w:line="240" w:lineRule="auto"/>
              <w:jc w:val="center"/>
              <w:rPr>
                <w:rFonts w:ascii="Times New Roman" w:eastAsia="Times New Roman" w:hAnsi="Times New Roman" w:cs="Times New Roman"/>
                <w:b/>
                <w:bCs/>
                <w:color w:val="000000" w:themeColor="text1"/>
                <w:sz w:val="18"/>
                <w:szCs w:val="18"/>
              </w:rPr>
            </w:pPr>
            <w:r>
              <w:rPr>
                <w:rFonts w:ascii="Times New Roman" w:eastAsia="Times New Roman" w:hAnsi="Times New Roman" w:cs="Times New Roman"/>
                <w:b/>
                <w:bCs/>
                <w:color w:val="000000" w:themeColor="text1"/>
                <w:sz w:val="18"/>
                <w:szCs w:val="18"/>
              </w:rPr>
              <w:t>2032</w:t>
            </w:r>
          </w:p>
        </w:tc>
      </w:tr>
      <w:tr w:rsidR="00DA51FA" w:rsidRPr="00745F7F" w14:paraId="513478B6"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655997E9" w14:textId="77777777" w:rsidR="00DA51FA" w:rsidRPr="006D6387" w:rsidRDefault="00DA51FA" w:rsidP="00DA51FA">
            <w:pPr>
              <w:spacing w:after="0" w:line="240" w:lineRule="auto"/>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total rezidual, din care:</w:t>
            </w:r>
          </w:p>
        </w:tc>
        <w:tc>
          <w:tcPr>
            <w:tcW w:w="328" w:type="pct"/>
            <w:tcBorders>
              <w:top w:val="single" w:sz="4" w:space="0" w:color="auto"/>
              <w:left w:val="nil"/>
              <w:bottom w:val="single" w:sz="4" w:space="0" w:color="auto"/>
              <w:right w:val="single" w:sz="4" w:space="0" w:color="auto"/>
            </w:tcBorders>
            <w:shd w:val="clear" w:color="auto" w:fill="auto"/>
            <w:vAlign w:val="bottom"/>
          </w:tcPr>
          <w:p w14:paraId="3925AB06" w14:textId="3414D90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732</w:t>
            </w:r>
          </w:p>
        </w:tc>
        <w:tc>
          <w:tcPr>
            <w:tcW w:w="328" w:type="pct"/>
            <w:tcBorders>
              <w:top w:val="single" w:sz="4" w:space="0" w:color="auto"/>
              <w:left w:val="nil"/>
              <w:bottom w:val="single" w:sz="4" w:space="0" w:color="auto"/>
              <w:right w:val="single" w:sz="4" w:space="0" w:color="auto"/>
            </w:tcBorders>
            <w:shd w:val="clear" w:color="auto" w:fill="auto"/>
            <w:vAlign w:val="bottom"/>
          </w:tcPr>
          <w:p w14:paraId="751ED5CD" w14:textId="4243B0E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711</w:t>
            </w:r>
          </w:p>
        </w:tc>
        <w:tc>
          <w:tcPr>
            <w:tcW w:w="328" w:type="pct"/>
            <w:tcBorders>
              <w:top w:val="single" w:sz="4" w:space="0" w:color="auto"/>
              <w:left w:val="nil"/>
              <w:bottom w:val="single" w:sz="4" w:space="0" w:color="auto"/>
              <w:right w:val="single" w:sz="4" w:space="0" w:color="auto"/>
            </w:tcBorders>
            <w:shd w:val="clear" w:color="auto" w:fill="auto"/>
            <w:vAlign w:val="bottom"/>
          </w:tcPr>
          <w:p w14:paraId="3AFD0465" w14:textId="7C5A82B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689</w:t>
            </w:r>
          </w:p>
        </w:tc>
        <w:tc>
          <w:tcPr>
            <w:tcW w:w="328" w:type="pct"/>
            <w:tcBorders>
              <w:top w:val="single" w:sz="4" w:space="0" w:color="auto"/>
              <w:left w:val="nil"/>
              <w:bottom w:val="single" w:sz="4" w:space="0" w:color="auto"/>
              <w:right w:val="single" w:sz="4" w:space="0" w:color="auto"/>
            </w:tcBorders>
            <w:shd w:val="clear" w:color="auto" w:fill="auto"/>
            <w:vAlign w:val="bottom"/>
          </w:tcPr>
          <w:p w14:paraId="179E7853" w14:textId="3BECE25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667</w:t>
            </w:r>
          </w:p>
        </w:tc>
        <w:tc>
          <w:tcPr>
            <w:tcW w:w="328" w:type="pct"/>
            <w:tcBorders>
              <w:top w:val="single" w:sz="4" w:space="0" w:color="auto"/>
              <w:left w:val="nil"/>
              <w:bottom w:val="single" w:sz="4" w:space="0" w:color="auto"/>
              <w:right w:val="single" w:sz="4" w:space="0" w:color="auto"/>
            </w:tcBorders>
            <w:shd w:val="clear" w:color="auto" w:fill="auto"/>
            <w:vAlign w:val="bottom"/>
          </w:tcPr>
          <w:p w14:paraId="357AD5A1" w14:textId="4C2AE48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646</w:t>
            </w:r>
          </w:p>
        </w:tc>
        <w:tc>
          <w:tcPr>
            <w:tcW w:w="328" w:type="pct"/>
            <w:tcBorders>
              <w:top w:val="single" w:sz="4" w:space="0" w:color="auto"/>
              <w:left w:val="nil"/>
              <w:bottom w:val="single" w:sz="4" w:space="0" w:color="auto"/>
              <w:right w:val="single" w:sz="4" w:space="0" w:color="auto"/>
            </w:tcBorders>
            <w:shd w:val="clear" w:color="auto" w:fill="auto"/>
            <w:vAlign w:val="bottom"/>
          </w:tcPr>
          <w:p w14:paraId="44625449" w14:textId="1770960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626</w:t>
            </w:r>
          </w:p>
        </w:tc>
        <w:tc>
          <w:tcPr>
            <w:tcW w:w="328" w:type="pct"/>
            <w:tcBorders>
              <w:top w:val="single" w:sz="4" w:space="0" w:color="auto"/>
              <w:left w:val="nil"/>
              <w:bottom w:val="single" w:sz="4" w:space="0" w:color="auto"/>
              <w:right w:val="single" w:sz="4" w:space="0" w:color="auto"/>
            </w:tcBorders>
            <w:shd w:val="clear" w:color="auto" w:fill="auto"/>
            <w:vAlign w:val="bottom"/>
          </w:tcPr>
          <w:p w14:paraId="0B484359" w14:textId="120546F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606</w:t>
            </w:r>
          </w:p>
        </w:tc>
        <w:tc>
          <w:tcPr>
            <w:tcW w:w="328" w:type="pct"/>
            <w:tcBorders>
              <w:top w:val="single" w:sz="4" w:space="0" w:color="auto"/>
              <w:left w:val="nil"/>
              <w:bottom w:val="single" w:sz="4" w:space="0" w:color="auto"/>
              <w:right w:val="single" w:sz="4" w:space="0" w:color="auto"/>
            </w:tcBorders>
            <w:shd w:val="clear" w:color="auto" w:fill="auto"/>
            <w:vAlign w:val="bottom"/>
          </w:tcPr>
          <w:p w14:paraId="6E4C641A" w14:textId="119EB20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541</w:t>
            </w:r>
          </w:p>
        </w:tc>
        <w:tc>
          <w:tcPr>
            <w:tcW w:w="328" w:type="pct"/>
            <w:tcBorders>
              <w:top w:val="single" w:sz="4" w:space="0" w:color="auto"/>
              <w:left w:val="nil"/>
              <w:bottom w:val="single" w:sz="4" w:space="0" w:color="auto"/>
              <w:right w:val="single" w:sz="4" w:space="0" w:color="auto"/>
            </w:tcBorders>
            <w:shd w:val="clear" w:color="auto" w:fill="auto"/>
            <w:vAlign w:val="bottom"/>
          </w:tcPr>
          <w:p w14:paraId="03A9312F" w14:textId="5739D39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522</w:t>
            </w:r>
          </w:p>
        </w:tc>
        <w:tc>
          <w:tcPr>
            <w:tcW w:w="328" w:type="pct"/>
            <w:tcBorders>
              <w:top w:val="single" w:sz="4" w:space="0" w:color="auto"/>
              <w:left w:val="nil"/>
              <w:bottom w:val="single" w:sz="4" w:space="0" w:color="auto"/>
              <w:right w:val="single" w:sz="4" w:space="0" w:color="auto"/>
            </w:tcBorders>
            <w:shd w:val="clear" w:color="auto" w:fill="auto"/>
            <w:vAlign w:val="bottom"/>
          </w:tcPr>
          <w:p w14:paraId="0CD095BE" w14:textId="3623229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501</w:t>
            </w:r>
          </w:p>
        </w:tc>
        <w:tc>
          <w:tcPr>
            <w:tcW w:w="348" w:type="pct"/>
            <w:tcBorders>
              <w:top w:val="single" w:sz="4" w:space="0" w:color="auto"/>
              <w:left w:val="nil"/>
              <w:bottom w:val="single" w:sz="4" w:space="0" w:color="auto"/>
              <w:right w:val="single" w:sz="4" w:space="0" w:color="auto"/>
            </w:tcBorders>
            <w:shd w:val="clear" w:color="auto" w:fill="auto"/>
            <w:vAlign w:val="bottom"/>
          </w:tcPr>
          <w:p w14:paraId="390D604F" w14:textId="1E6BA0C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476</w:t>
            </w:r>
          </w:p>
        </w:tc>
      </w:tr>
      <w:tr w:rsidR="00DA51FA" w:rsidRPr="00745F7F" w14:paraId="7D7234A5"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6507B8EE" w14:textId="11E4555E"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rezidual +bio, din care</w:t>
            </w:r>
            <w:r>
              <w:rPr>
                <w:rFonts w:ascii="Times New Roman" w:eastAsia="Times New Roman" w:hAnsi="Times New Roman" w:cs="Times New Roman"/>
                <w:b/>
                <w:bCs/>
                <w:i/>
                <w:iCs/>
                <w:color w:val="000000" w:themeColor="text1"/>
                <w:sz w:val="18"/>
                <w:szCs w:val="18"/>
              </w:rPr>
              <w:t>:</w:t>
            </w:r>
          </w:p>
        </w:tc>
        <w:tc>
          <w:tcPr>
            <w:tcW w:w="328" w:type="pct"/>
            <w:tcBorders>
              <w:top w:val="nil"/>
              <w:left w:val="nil"/>
              <w:bottom w:val="single" w:sz="4" w:space="0" w:color="auto"/>
              <w:right w:val="single" w:sz="4" w:space="0" w:color="auto"/>
            </w:tcBorders>
            <w:shd w:val="clear" w:color="auto" w:fill="auto"/>
            <w:vAlign w:val="bottom"/>
          </w:tcPr>
          <w:p w14:paraId="744E61FE" w14:textId="1BB4947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700</w:t>
            </w:r>
          </w:p>
        </w:tc>
        <w:tc>
          <w:tcPr>
            <w:tcW w:w="328" w:type="pct"/>
            <w:tcBorders>
              <w:top w:val="nil"/>
              <w:left w:val="nil"/>
              <w:bottom w:val="single" w:sz="4" w:space="0" w:color="auto"/>
              <w:right w:val="single" w:sz="4" w:space="0" w:color="auto"/>
            </w:tcBorders>
            <w:shd w:val="clear" w:color="auto" w:fill="auto"/>
            <w:vAlign w:val="bottom"/>
          </w:tcPr>
          <w:p w14:paraId="7E123DD0" w14:textId="609A030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679</w:t>
            </w:r>
          </w:p>
        </w:tc>
        <w:tc>
          <w:tcPr>
            <w:tcW w:w="328" w:type="pct"/>
            <w:tcBorders>
              <w:top w:val="nil"/>
              <w:left w:val="nil"/>
              <w:bottom w:val="single" w:sz="4" w:space="0" w:color="auto"/>
              <w:right w:val="single" w:sz="4" w:space="0" w:color="auto"/>
            </w:tcBorders>
            <w:shd w:val="clear" w:color="auto" w:fill="auto"/>
            <w:vAlign w:val="bottom"/>
          </w:tcPr>
          <w:p w14:paraId="1CDA4E2C" w14:textId="50151DB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657</w:t>
            </w:r>
          </w:p>
        </w:tc>
        <w:tc>
          <w:tcPr>
            <w:tcW w:w="328" w:type="pct"/>
            <w:tcBorders>
              <w:top w:val="nil"/>
              <w:left w:val="nil"/>
              <w:bottom w:val="single" w:sz="4" w:space="0" w:color="auto"/>
              <w:right w:val="single" w:sz="4" w:space="0" w:color="auto"/>
            </w:tcBorders>
            <w:shd w:val="clear" w:color="auto" w:fill="auto"/>
            <w:vAlign w:val="bottom"/>
          </w:tcPr>
          <w:p w14:paraId="7DF5C054" w14:textId="09A0368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636</w:t>
            </w:r>
          </w:p>
        </w:tc>
        <w:tc>
          <w:tcPr>
            <w:tcW w:w="328" w:type="pct"/>
            <w:tcBorders>
              <w:top w:val="nil"/>
              <w:left w:val="nil"/>
              <w:bottom w:val="single" w:sz="4" w:space="0" w:color="auto"/>
              <w:right w:val="single" w:sz="4" w:space="0" w:color="auto"/>
            </w:tcBorders>
            <w:shd w:val="clear" w:color="auto" w:fill="auto"/>
            <w:vAlign w:val="bottom"/>
          </w:tcPr>
          <w:p w14:paraId="57E04841" w14:textId="23FB395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615</w:t>
            </w:r>
          </w:p>
        </w:tc>
        <w:tc>
          <w:tcPr>
            <w:tcW w:w="328" w:type="pct"/>
            <w:tcBorders>
              <w:top w:val="nil"/>
              <w:left w:val="nil"/>
              <w:bottom w:val="single" w:sz="4" w:space="0" w:color="auto"/>
              <w:right w:val="single" w:sz="4" w:space="0" w:color="auto"/>
            </w:tcBorders>
            <w:shd w:val="clear" w:color="auto" w:fill="auto"/>
            <w:vAlign w:val="bottom"/>
          </w:tcPr>
          <w:p w14:paraId="5240DBA0" w14:textId="11D016E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596</w:t>
            </w:r>
          </w:p>
        </w:tc>
        <w:tc>
          <w:tcPr>
            <w:tcW w:w="328" w:type="pct"/>
            <w:tcBorders>
              <w:top w:val="nil"/>
              <w:left w:val="nil"/>
              <w:bottom w:val="single" w:sz="4" w:space="0" w:color="auto"/>
              <w:right w:val="single" w:sz="4" w:space="0" w:color="auto"/>
            </w:tcBorders>
            <w:shd w:val="clear" w:color="auto" w:fill="auto"/>
            <w:vAlign w:val="bottom"/>
          </w:tcPr>
          <w:p w14:paraId="1D366630" w14:textId="2AB516F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576</w:t>
            </w:r>
          </w:p>
        </w:tc>
        <w:tc>
          <w:tcPr>
            <w:tcW w:w="328" w:type="pct"/>
            <w:tcBorders>
              <w:top w:val="nil"/>
              <w:left w:val="nil"/>
              <w:bottom w:val="single" w:sz="4" w:space="0" w:color="auto"/>
              <w:right w:val="single" w:sz="4" w:space="0" w:color="auto"/>
            </w:tcBorders>
            <w:shd w:val="clear" w:color="auto" w:fill="auto"/>
            <w:vAlign w:val="bottom"/>
          </w:tcPr>
          <w:p w14:paraId="4AFB09D7" w14:textId="0E9B641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511</w:t>
            </w:r>
          </w:p>
        </w:tc>
        <w:tc>
          <w:tcPr>
            <w:tcW w:w="328" w:type="pct"/>
            <w:tcBorders>
              <w:top w:val="nil"/>
              <w:left w:val="nil"/>
              <w:bottom w:val="single" w:sz="4" w:space="0" w:color="auto"/>
              <w:right w:val="single" w:sz="4" w:space="0" w:color="auto"/>
            </w:tcBorders>
            <w:shd w:val="clear" w:color="auto" w:fill="auto"/>
            <w:vAlign w:val="bottom"/>
          </w:tcPr>
          <w:p w14:paraId="1BB5651C" w14:textId="181A76A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493</w:t>
            </w:r>
          </w:p>
        </w:tc>
        <w:tc>
          <w:tcPr>
            <w:tcW w:w="328" w:type="pct"/>
            <w:tcBorders>
              <w:top w:val="nil"/>
              <w:left w:val="nil"/>
              <w:bottom w:val="single" w:sz="4" w:space="0" w:color="auto"/>
              <w:right w:val="single" w:sz="4" w:space="0" w:color="auto"/>
            </w:tcBorders>
            <w:shd w:val="clear" w:color="auto" w:fill="auto"/>
            <w:vAlign w:val="bottom"/>
          </w:tcPr>
          <w:p w14:paraId="18F49B25" w14:textId="6A7F13C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472</w:t>
            </w:r>
          </w:p>
        </w:tc>
        <w:tc>
          <w:tcPr>
            <w:tcW w:w="348" w:type="pct"/>
            <w:tcBorders>
              <w:top w:val="nil"/>
              <w:left w:val="nil"/>
              <w:bottom w:val="single" w:sz="4" w:space="0" w:color="auto"/>
              <w:right w:val="single" w:sz="4" w:space="0" w:color="auto"/>
            </w:tcBorders>
            <w:shd w:val="clear" w:color="auto" w:fill="auto"/>
            <w:vAlign w:val="bottom"/>
          </w:tcPr>
          <w:p w14:paraId="7AF0A837" w14:textId="1347FFF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447</w:t>
            </w:r>
          </w:p>
        </w:tc>
      </w:tr>
      <w:tr w:rsidR="00DA51FA" w:rsidRPr="00745F7F" w14:paraId="16B0DDED"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215AA916"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biodeseuri</w:t>
            </w:r>
          </w:p>
        </w:tc>
        <w:tc>
          <w:tcPr>
            <w:tcW w:w="328" w:type="pct"/>
            <w:tcBorders>
              <w:top w:val="nil"/>
              <w:left w:val="nil"/>
              <w:bottom w:val="single" w:sz="4" w:space="0" w:color="auto"/>
              <w:right w:val="single" w:sz="4" w:space="0" w:color="auto"/>
            </w:tcBorders>
            <w:shd w:val="clear" w:color="auto" w:fill="auto"/>
            <w:vAlign w:val="bottom"/>
          </w:tcPr>
          <w:p w14:paraId="2E15704F" w14:textId="6D3A7E1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67</w:t>
            </w:r>
          </w:p>
        </w:tc>
        <w:tc>
          <w:tcPr>
            <w:tcW w:w="328" w:type="pct"/>
            <w:tcBorders>
              <w:top w:val="nil"/>
              <w:left w:val="nil"/>
              <w:bottom w:val="single" w:sz="4" w:space="0" w:color="auto"/>
              <w:right w:val="single" w:sz="4" w:space="0" w:color="auto"/>
            </w:tcBorders>
            <w:shd w:val="clear" w:color="auto" w:fill="auto"/>
            <w:vAlign w:val="bottom"/>
          </w:tcPr>
          <w:p w14:paraId="07824CD6" w14:textId="78045793"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66</w:t>
            </w:r>
          </w:p>
        </w:tc>
        <w:tc>
          <w:tcPr>
            <w:tcW w:w="328" w:type="pct"/>
            <w:tcBorders>
              <w:top w:val="nil"/>
              <w:left w:val="nil"/>
              <w:bottom w:val="single" w:sz="4" w:space="0" w:color="auto"/>
              <w:right w:val="single" w:sz="4" w:space="0" w:color="auto"/>
            </w:tcBorders>
            <w:shd w:val="clear" w:color="auto" w:fill="auto"/>
            <w:vAlign w:val="bottom"/>
          </w:tcPr>
          <w:p w14:paraId="2CCA61D2" w14:textId="59A0A22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591</w:t>
            </w:r>
          </w:p>
        </w:tc>
        <w:tc>
          <w:tcPr>
            <w:tcW w:w="328" w:type="pct"/>
            <w:tcBorders>
              <w:top w:val="nil"/>
              <w:left w:val="nil"/>
              <w:bottom w:val="single" w:sz="4" w:space="0" w:color="auto"/>
              <w:right w:val="single" w:sz="4" w:space="0" w:color="auto"/>
            </w:tcBorders>
            <w:shd w:val="clear" w:color="auto" w:fill="auto"/>
            <w:vAlign w:val="bottom"/>
          </w:tcPr>
          <w:p w14:paraId="6B1771FB" w14:textId="0279A6D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648</w:t>
            </w:r>
          </w:p>
        </w:tc>
        <w:tc>
          <w:tcPr>
            <w:tcW w:w="328" w:type="pct"/>
            <w:tcBorders>
              <w:top w:val="nil"/>
              <w:left w:val="nil"/>
              <w:bottom w:val="single" w:sz="4" w:space="0" w:color="auto"/>
              <w:right w:val="single" w:sz="4" w:space="0" w:color="auto"/>
            </w:tcBorders>
            <w:shd w:val="clear" w:color="auto" w:fill="auto"/>
            <w:vAlign w:val="bottom"/>
          </w:tcPr>
          <w:p w14:paraId="7D7C88F7" w14:textId="10020C1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704</w:t>
            </w:r>
          </w:p>
        </w:tc>
        <w:tc>
          <w:tcPr>
            <w:tcW w:w="328" w:type="pct"/>
            <w:tcBorders>
              <w:top w:val="nil"/>
              <w:left w:val="nil"/>
              <w:bottom w:val="single" w:sz="4" w:space="0" w:color="auto"/>
              <w:right w:val="single" w:sz="4" w:space="0" w:color="auto"/>
            </w:tcBorders>
            <w:shd w:val="clear" w:color="auto" w:fill="auto"/>
            <w:vAlign w:val="bottom"/>
          </w:tcPr>
          <w:p w14:paraId="2D9F6364" w14:textId="3997094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758</w:t>
            </w:r>
          </w:p>
        </w:tc>
        <w:tc>
          <w:tcPr>
            <w:tcW w:w="328" w:type="pct"/>
            <w:tcBorders>
              <w:top w:val="nil"/>
              <w:left w:val="nil"/>
              <w:bottom w:val="single" w:sz="4" w:space="0" w:color="auto"/>
              <w:right w:val="single" w:sz="4" w:space="0" w:color="auto"/>
            </w:tcBorders>
            <w:shd w:val="clear" w:color="auto" w:fill="auto"/>
            <w:vAlign w:val="bottom"/>
          </w:tcPr>
          <w:p w14:paraId="56B4D050" w14:textId="724CC73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749</w:t>
            </w:r>
          </w:p>
        </w:tc>
        <w:tc>
          <w:tcPr>
            <w:tcW w:w="328" w:type="pct"/>
            <w:tcBorders>
              <w:top w:val="nil"/>
              <w:left w:val="nil"/>
              <w:bottom w:val="single" w:sz="4" w:space="0" w:color="auto"/>
              <w:right w:val="single" w:sz="4" w:space="0" w:color="auto"/>
            </w:tcBorders>
            <w:shd w:val="clear" w:color="auto" w:fill="auto"/>
            <w:vAlign w:val="bottom"/>
          </w:tcPr>
          <w:p w14:paraId="71A876DC" w14:textId="068410B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801</w:t>
            </w:r>
          </w:p>
        </w:tc>
        <w:tc>
          <w:tcPr>
            <w:tcW w:w="328" w:type="pct"/>
            <w:tcBorders>
              <w:top w:val="nil"/>
              <w:left w:val="nil"/>
              <w:bottom w:val="single" w:sz="4" w:space="0" w:color="auto"/>
              <w:right w:val="single" w:sz="4" w:space="0" w:color="auto"/>
            </w:tcBorders>
            <w:shd w:val="clear" w:color="auto" w:fill="auto"/>
            <w:vAlign w:val="bottom"/>
          </w:tcPr>
          <w:p w14:paraId="66E4C20B" w14:textId="138297C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852</w:t>
            </w:r>
          </w:p>
        </w:tc>
        <w:tc>
          <w:tcPr>
            <w:tcW w:w="328" w:type="pct"/>
            <w:tcBorders>
              <w:top w:val="nil"/>
              <w:left w:val="nil"/>
              <w:bottom w:val="single" w:sz="4" w:space="0" w:color="auto"/>
              <w:right w:val="single" w:sz="4" w:space="0" w:color="auto"/>
            </w:tcBorders>
            <w:shd w:val="clear" w:color="auto" w:fill="auto"/>
            <w:vAlign w:val="bottom"/>
          </w:tcPr>
          <w:p w14:paraId="70F4FE07" w14:textId="140639F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839</w:t>
            </w:r>
          </w:p>
        </w:tc>
        <w:tc>
          <w:tcPr>
            <w:tcW w:w="348" w:type="pct"/>
            <w:tcBorders>
              <w:top w:val="nil"/>
              <w:left w:val="nil"/>
              <w:bottom w:val="single" w:sz="4" w:space="0" w:color="auto"/>
              <w:right w:val="single" w:sz="4" w:space="0" w:color="auto"/>
            </w:tcBorders>
            <w:shd w:val="clear" w:color="auto" w:fill="auto"/>
            <w:vAlign w:val="bottom"/>
          </w:tcPr>
          <w:p w14:paraId="01C2512D" w14:textId="4DEB605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825</w:t>
            </w:r>
          </w:p>
        </w:tc>
      </w:tr>
      <w:tr w:rsidR="00DA51FA" w:rsidRPr="00745F7F" w14:paraId="38EEEAA3"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1A3E97E2" w14:textId="7FABBF00"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din care bio verzi la case</w:t>
            </w:r>
          </w:p>
        </w:tc>
        <w:tc>
          <w:tcPr>
            <w:tcW w:w="328" w:type="pct"/>
            <w:tcBorders>
              <w:top w:val="nil"/>
              <w:left w:val="nil"/>
              <w:bottom w:val="single" w:sz="4" w:space="0" w:color="auto"/>
              <w:right w:val="single" w:sz="4" w:space="0" w:color="auto"/>
            </w:tcBorders>
            <w:shd w:val="clear" w:color="auto" w:fill="auto"/>
            <w:vAlign w:val="bottom"/>
          </w:tcPr>
          <w:p w14:paraId="6E5567DB" w14:textId="59DB199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67</w:t>
            </w:r>
          </w:p>
        </w:tc>
        <w:tc>
          <w:tcPr>
            <w:tcW w:w="328" w:type="pct"/>
            <w:tcBorders>
              <w:top w:val="nil"/>
              <w:left w:val="nil"/>
              <w:bottom w:val="single" w:sz="4" w:space="0" w:color="auto"/>
              <w:right w:val="single" w:sz="4" w:space="0" w:color="auto"/>
            </w:tcBorders>
            <w:shd w:val="clear" w:color="auto" w:fill="auto"/>
            <w:vAlign w:val="bottom"/>
          </w:tcPr>
          <w:p w14:paraId="5D7E2395" w14:textId="4571434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66</w:t>
            </w:r>
          </w:p>
        </w:tc>
        <w:tc>
          <w:tcPr>
            <w:tcW w:w="328" w:type="pct"/>
            <w:tcBorders>
              <w:top w:val="nil"/>
              <w:left w:val="nil"/>
              <w:bottom w:val="single" w:sz="4" w:space="0" w:color="auto"/>
              <w:right w:val="single" w:sz="4" w:space="0" w:color="auto"/>
            </w:tcBorders>
            <w:shd w:val="clear" w:color="auto" w:fill="auto"/>
            <w:vAlign w:val="bottom"/>
          </w:tcPr>
          <w:p w14:paraId="4B28020A" w14:textId="252E754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112</w:t>
            </w:r>
          </w:p>
        </w:tc>
        <w:tc>
          <w:tcPr>
            <w:tcW w:w="328" w:type="pct"/>
            <w:tcBorders>
              <w:top w:val="nil"/>
              <w:left w:val="nil"/>
              <w:bottom w:val="single" w:sz="4" w:space="0" w:color="auto"/>
              <w:right w:val="single" w:sz="4" w:space="0" w:color="auto"/>
            </w:tcBorders>
            <w:shd w:val="clear" w:color="auto" w:fill="auto"/>
            <w:vAlign w:val="bottom"/>
          </w:tcPr>
          <w:p w14:paraId="58E31D96" w14:textId="0254E12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123</w:t>
            </w:r>
          </w:p>
        </w:tc>
        <w:tc>
          <w:tcPr>
            <w:tcW w:w="328" w:type="pct"/>
            <w:tcBorders>
              <w:top w:val="nil"/>
              <w:left w:val="nil"/>
              <w:bottom w:val="single" w:sz="4" w:space="0" w:color="auto"/>
              <w:right w:val="single" w:sz="4" w:space="0" w:color="auto"/>
            </w:tcBorders>
            <w:shd w:val="clear" w:color="auto" w:fill="auto"/>
            <w:vAlign w:val="bottom"/>
          </w:tcPr>
          <w:p w14:paraId="1BF2E92C" w14:textId="0D4E8B4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134</w:t>
            </w:r>
          </w:p>
        </w:tc>
        <w:tc>
          <w:tcPr>
            <w:tcW w:w="328" w:type="pct"/>
            <w:tcBorders>
              <w:top w:val="nil"/>
              <w:left w:val="nil"/>
              <w:bottom w:val="single" w:sz="4" w:space="0" w:color="auto"/>
              <w:right w:val="single" w:sz="4" w:space="0" w:color="auto"/>
            </w:tcBorders>
            <w:shd w:val="clear" w:color="auto" w:fill="auto"/>
            <w:vAlign w:val="bottom"/>
          </w:tcPr>
          <w:p w14:paraId="50E8031E" w14:textId="194120A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144</w:t>
            </w:r>
          </w:p>
        </w:tc>
        <w:tc>
          <w:tcPr>
            <w:tcW w:w="328" w:type="pct"/>
            <w:tcBorders>
              <w:top w:val="nil"/>
              <w:left w:val="nil"/>
              <w:bottom w:val="single" w:sz="4" w:space="0" w:color="auto"/>
              <w:right w:val="single" w:sz="4" w:space="0" w:color="auto"/>
            </w:tcBorders>
            <w:shd w:val="clear" w:color="auto" w:fill="auto"/>
            <w:vAlign w:val="bottom"/>
          </w:tcPr>
          <w:p w14:paraId="6FCC7056" w14:textId="728E373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142</w:t>
            </w:r>
          </w:p>
        </w:tc>
        <w:tc>
          <w:tcPr>
            <w:tcW w:w="328" w:type="pct"/>
            <w:tcBorders>
              <w:top w:val="nil"/>
              <w:left w:val="nil"/>
              <w:bottom w:val="single" w:sz="4" w:space="0" w:color="auto"/>
              <w:right w:val="single" w:sz="4" w:space="0" w:color="auto"/>
            </w:tcBorders>
            <w:shd w:val="clear" w:color="auto" w:fill="auto"/>
            <w:vAlign w:val="bottom"/>
          </w:tcPr>
          <w:p w14:paraId="10FE764D" w14:textId="54E92F6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152</w:t>
            </w:r>
          </w:p>
        </w:tc>
        <w:tc>
          <w:tcPr>
            <w:tcW w:w="328" w:type="pct"/>
            <w:tcBorders>
              <w:top w:val="nil"/>
              <w:left w:val="nil"/>
              <w:bottom w:val="single" w:sz="4" w:space="0" w:color="auto"/>
              <w:right w:val="single" w:sz="4" w:space="0" w:color="auto"/>
            </w:tcBorders>
            <w:shd w:val="clear" w:color="auto" w:fill="auto"/>
            <w:vAlign w:val="bottom"/>
          </w:tcPr>
          <w:p w14:paraId="0D0D208C" w14:textId="10CC72B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162</w:t>
            </w:r>
          </w:p>
        </w:tc>
        <w:tc>
          <w:tcPr>
            <w:tcW w:w="328" w:type="pct"/>
            <w:tcBorders>
              <w:top w:val="nil"/>
              <w:left w:val="nil"/>
              <w:bottom w:val="single" w:sz="4" w:space="0" w:color="auto"/>
              <w:right w:val="single" w:sz="4" w:space="0" w:color="auto"/>
            </w:tcBorders>
            <w:shd w:val="clear" w:color="auto" w:fill="auto"/>
            <w:vAlign w:val="bottom"/>
          </w:tcPr>
          <w:p w14:paraId="4BA653A8" w14:textId="0E5A7AD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159</w:t>
            </w:r>
          </w:p>
        </w:tc>
        <w:tc>
          <w:tcPr>
            <w:tcW w:w="348" w:type="pct"/>
            <w:tcBorders>
              <w:top w:val="nil"/>
              <w:left w:val="nil"/>
              <w:bottom w:val="single" w:sz="4" w:space="0" w:color="auto"/>
              <w:right w:val="single" w:sz="4" w:space="0" w:color="auto"/>
            </w:tcBorders>
            <w:shd w:val="clear" w:color="auto" w:fill="auto"/>
            <w:vAlign w:val="bottom"/>
          </w:tcPr>
          <w:p w14:paraId="46E421BB" w14:textId="4027CDE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157</w:t>
            </w:r>
          </w:p>
        </w:tc>
      </w:tr>
      <w:tr w:rsidR="00DA51FA" w:rsidRPr="00745F7F" w14:paraId="12DDB983"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0AC31AD"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lang w:val="fr-FR"/>
              </w:rPr>
            </w:pPr>
            <w:r w:rsidRPr="006D6387">
              <w:rPr>
                <w:rFonts w:ascii="Times New Roman" w:eastAsia="Times New Roman" w:hAnsi="Times New Roman" w:cs="Times New Roman"/>
                <w:b/>
                <w:bCs/>
                <w:i/>
                <w:iCs/>
                <w:color w:val="000000" w:themeColor="text1"/>
                <w:sz w:val="18"/>
                <w:szCs w:val="18"/>
                <w:lang w:val="fr-FR"/>
              </w:rPr>
              <w:t xml:space="preserve">din care biodeseuri alimentare la blocuri </w:t>
            </w:r>
          </w:p>
        </w:tc>
        <w:tc>
          <w:tcPr>
            <w:tcW w:w="328" w:type="pct"/>
            <w:tcBorders>
              <w:top w:val="nil"/>
              <w:left w:val="nil"/>
              <w:bottom w:val="single" w:sz="4" w:space="0" w:color="auto"/>
              <w:right w:val="single" w:sz="4" w:space="0" w:color="auto"/>
            </w:tcBorders>
            <w:shd w:val="clear" w:color="auto" w:fill="auto"/>
            <w:vAlign w:val="bottom"/>
          </w:tcPr>
          <w:p w14:paraId="28FA981C" w14:textId="521295B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8" w:type="pct"/>
            <w:tcBorders>
              <w:top w:val="nil"/>
              <w:left w:val="nil"/>
              <w:bottom w:val="single" w:sz="4" w:space="0" w:color="auto"/>
              <w:right w:val="single" w:sz="4" w:space="0" w:color="auto"/>
            </w:tcBorders>
            <w:shd w:val="clear" w:color="auto" w:fill="auto"/>
            <w:vAlign w:val="bottom"/>
          </w:tcPr>
          <w:p w14:paraId="30AA30FB" w14:textId="2E06914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8" w:type="pct"/>
            <w:tcBorders>
              <w:top w:val="nil"/>
              <w:left w:val="nil"/>
              <w:bottom w:val="single" w:sz="4" w:space="0" w:color="auto"/>
              <w:right w:val="single" w:sz="4" w:space="0" w:color="auto"/>
            </w:tcBorders>
            <w:shd w:val="clear" w:color="auto" w:fill="auto"/>
            <w:vAlign w:val="bottom"/>
          </w:tcPr>
          <w:p w14:paraId="0C25D99D" w14:textId="4D003E0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366</w:t>
            </w:r>
          </w:p>
        </w:tc>
        <w:tc>
          <w:tcPr>
            <w:tcW w:w="328" w:type="pct"/>
            <w:tcBorders>
              <w:top w:val="nil"/>
              <w:left w:val="nil"/>
              <w:bottom w:val="single" w:sz="4" w:space="0" w:color="auto"/>
              <w:right w:val="single" w:sz="4" w:space="0" w:color="auto"/>
            </w:tcBorders>
            <w:shd w:val="clear" w:color="auto" w:fill="auto"/>
            <w:vAlign w:val="bottom"/>
          </w:tcPr>
          <w:p w14:paraId="231A1A01" w14:textId="1D58D90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402</w:t>
            </w:r>
          </w:p>
        </w:tc>
        <w:tc>
          <w:tcPr>
            <w:tcW w:w="328" w:type="pct"/>
            <w:tcBorders>
              <w:top w:val="nil"/>
              <w:left w:val="nil"/>
              <w:bottom w:val="single" w:sz="4" w:space="0" w:color="auto"/>
              <w:right w:val="single" w:sz="4" w:space="0" w:color="auto"/>
            </w:tcBorders>
            <w:shd w:val="clear" w:color="auto" w:fill="auto"/>
            <w:vAlign w:val="bottom"/>
          </w:tcPr>
          <w:p w14:paraId="3B645428" w14:textId="748AC1B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436</w:t>
            </w:r>
          </w:p>
        </w:tc>
        <w:tc>
          <w:tcPr>
            <w:tcW w:w="328" w:type="pct"/>
            <w:tcBorders>
              <w:top w:val="nil"/>
              <w:left w:val="nil"/>
              <w:bottom w:val="single" w:sz="4" w:space="0" w:color="auto"/>
              <w:right w:val="single" w:sz="4" w:space="0" w:color="auto"/>
            </w:tcBorders>
            <w:shd w:val="clear" w:color="auto" w:fill="auto"/>
            <w:vAlign w:val="bottom"/>
          </w:tcPr>
          <w:p w14:paraId="12FD5A6D" w14:textId="0A37C54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470</w:t>
            </w:r>
          </w:p>
        </w:tc>
        <w:tc>
          <w:tcPr>
            <w:tcW w:w="328" w:type="pct"/>
            <w:tcBorders>
              <w:top w:val="nil"/>
              <w:left w:val="nil"/>
              <w:bottom w:val="single" w:sz="4" w:space="0" w:color="auto"/>
              <w:right w:val="single" w:sz="4" w:space="0" w:color="auto"/>
            </w:tcBorders>
            <w:shd w:val="clear" w:color="auto" w:fill="auto"/>
            <w:vAlign w:val="bottom"/>
          </w:tcPr>
          <w:p w14:paraId="1C82BD8C" w14:textId="18982F9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464</w:t>
            </w:r>
          </w:p>
        </w:tc>
        <w:tc>
          <w:tcPr>
            <w:tcW w:w="328" w:type="pct"/>
            <w:tcBorders>
              <w:top w:val="nil"/>
              <w:left w:val="nil"/>
              <w:bottom w:val="single" w:sz="4" w:space="0" w:color="auto"/>
              <w:right w:val="single" w:sz="4" w:space="0" w:color="auto"/>
            </w:tcBorders>
            <w:shd w:val="clear" w:color="auto" w:fill="auto"/>
            <w:vAlign w:val="bottom"/>
          </w:tcPr>
          <w:p w14:paraId="5EAE754E" w14:textId="2166F59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497</w:t>
            </w:r>
          </w:p>
        </w:tc>
        <w:tc>
          <w:tcPr>
            <w:tcW w:w="328" w:type="pct"/>
            <w:tcBorders>
              <w:top w:val="nil"/>
              <w:left w:val="nil"/>
              <w:bottom w:val="single" w:sz="4" w:space="0" w:color="auto"/>
              <w:right w:val="single" w:sz="4" w:space="0" w:color="auto"/>
            </w:tcBorders>
            <w:shd w:val="clear" w:color="auto" w:fill="auto"/>
            <w:vAlign w:val="bottom"/>
          </w:tcPr>
          <w:p w14:paraId="65D71C2F" w14:textId="05E9A3F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528</w:t>
            </w:r>
          </w:p>
        </w:tc>
        <w:tc>
          <w:tcPr>
            <w:tcW w:w="328" w:type="pct"/>
            <w:tcBorders>
              <w:top w:val="nil"/>
              <w:left w:val="nil"/>
              <w:bottom w:val="single" w:sz="4" w:space="0" w:color="auto"/>
              <w:right w:val="single" w:sz="4" w:space="0" w:color="auto"/>
            </w:tcBorders>
            <w:shd w:val="clear" w:color="auto" w:fill="auto"/>
            <w:vAlign w:val="bottom"/>
          </w:tcPr>
          <w:p w14:paraId="086111AB" w14:textId="6F43EDF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520</w:t>
            </w:r>
          </w:p>
        </w:tc>
        <w:tc>
          <w:tcPr>
            <w:tcW w:w="348" w:type="pct"/>
            <w:tcBorders>
              <w:top w:val="nil"/>
              <w:left w:val="nil"/>
              <w:bottom w:val="single" w:sz="4" w:space="0" w:color="auto"/>
              <w:right w:val="single" w:sz="4" w:space="0" w:color="auto"/>
            </w:tcBorders>
            <w:shd w:val="clear" w:color="auto" w:fill="auto"/>
            <w:vAlign w:val="bottom"/>
          </w:tcPr>
          <w:p w14:paraId="0EEF7164" w14:textId="1C0D995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512</w:t>
            </w:r>
          </w:p>
        </w:tc>
      </w:tr>
      <w:tr w:rsidR="00DA51FA" w:rsidRPr="00745F7F" w14:paraId="1ED0765B"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F228232"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din care biodeseuri alimentare la case</w:t>
            </w:r>
          </w:p>
        </w:tc>
        <w:tc>
          <w:tcPr>
            <w:tcW w:w="328" w:type="pct"/>
            <w:tcBorders>
              <w:top w:val="nil"/>
              <w:left w:val="nil"/>
              <w:bottom w:val="single" w:sz="4" w:space="0" w:color="auto"/>
              <w:right w:val="single" w:sz="4" w:space="0" w:color="auto"/>
            </w:tcBorders>
            <w:shd w:val="clear" w:color="auto" w:fill="auto"/>
            <w:vAlign w:val="bottom"/>
          </w:tcPr>
          <w:p w14:paraId="49E9AD6D" w14:textId="50BF77E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8" w:type="pct"/>
            <w:tcBorders>
              <w:top w:val="nil"/>
              <w:left w:val="nil"/>
              <w:bottom w:val="single" w:sz="4" w:space="0" w:color="auto"/>
              <w:right w:val="single" w:sz="4" w:space="0" w:color="auto"/>
            </w:tcBorders>
            <w:shd w:val="clear" w:color="auto" w:fill="auto"/>
            <w:vAlign w:val="bottom"/>
          </w:tcPr>
          <w:p w14:paraId="24AF12B4" w14:textId="5C6739E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8" w:type="pct"/>
            <w:tcBorders>
              <w:top w:val="nil"/>
              <w:left w:val="nil"/>
              <w:bottom w:val="single" w:sz="4" w:space="0" w:color="auto"/>
              <w:right w:val="single" w:sz="4" w:space="0" w:color="auto"/>
            </w:tcBorders>
            <w:shd w:val="clear" w:color="auto" w:fill="auto"/>
            <w:vAlign w:val="bottom"/>
          </w:tcPr>
          <w:p w14:paraId="6B6D50A4" w14:textId="7F24FEB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112</w:t>
            </w:r>
          </w:p>
        </w:tc>
        <w:tc>
          <w:tcPr>
            <w:tcW w:w="328" w:type="pct"/>
            <w:tcBorders>
              <w:top w:val="nil"/>
              <w:left w:val="nil"/>
              <w:bottom w:val="single" w:sz="4" w:space="0" w:color="auto"/>
              <w:right w:val="single" w:sz="4" w:space="0" w:color="auto"/>
            </w:tcBorders>
            <w:shd w:val="clear" w:color="auto" w:fill="auto"/>
            <w:vAlign w:val="bottom"/>
          </w:tcPr>
          <w:p w14:paraId="5BBB87D5" w14:textId="494DEF8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123</w:t>
            </w:r>
          </w:p>
        </w:tc>
        <w:tc>
          <w:tcPr>
            <w:tcW w:w="328" w:type="pct"/>
            <w:tcBorders>
              <w:top w:val="nil"/>
              <w:left w:val="nil"/>
              <w:bottom w:val="single" w:sz="4" w:space="0" w:color="auto"/>
              <w:right w:val="single" w:sz="4" w:space="0" w:color="auto"/>
            </w:tcBorders>
            <w:shd w:val="clear" w:color="auto" w:fill="auto"/>
            <w:vAlign w:val="bottom"/>
          </w:tcPr>
          <w:p w14:paraId="4456D1B7" w14:textId="4DEBF25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134</w:t>
            </w:r>
          </w:p>
        </w:tc>
        <w:tc>
          <w:tcPr>
            <w:tcW w:w="328" w:type="pct"/>
            <w:tcBorders>
              <w:top w:val="nil"/>
              <w:left w:val="nil"/>
              <w:bottom w:val="single" w:sz="4" w:space="0" w:color="auto"/>
              <w:right w:val="single" w:sz="4" w:space="0" w:color="auto"/>
            </w:tcBorders>
            <w:shd w:val="clear" w:color="auto" w:fill="auto"/>
            <w:vAlign w:val="bottom"/>
          </w:tcPr>
          <w:p w14:paraId="51B8436E" w14:textId="6FBC4EE3"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144</w:t>
            </w:r>
          </w:p>
        </w:tc>
        <w:tc>
          <w:tcPr>
            <w:tcW w:w="328" w:type="pct"/>
            <w:tcBorders>
              <w:top w:val="nil"/>
              <w:left w:val="nil"/>
              <w:bottom w:val="single" w:sz="4" w:space="0" w:color="auto"/>
              <w:right w:val="single" w:sz="4" w:space="0" w:color="auto"/>
            </w:tcBorders>
            <w:shd w:val="clear" w:color="auto" w:fill="auto"/>
            <w:vAlign w:val="bottom"/>
          </w:tcPr>
          <w:p w14:paraId="24FFA6A8" w14:textId="262B5A8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142</w:t>
            </w:r>
          </w:p>
        </w:tc>
        <w:tc>
          <w:tcPr>
            <w:tcW w:w="328" w:type="pct"/>
            <w:tcBorders>
              <w:top w:val="nil"/>
              <w:left w:val="nil"/>
              <w:bottom w:val="single" w:sz="4" w:space="0" w:color="auto"/>
              <w:right w:val="single" w:sz="4" w:space="0" w:color="auto"/>
            </w:tcBorders>
            <w:shd w:val="clear" w:color="auto" w:fill="auto"/>
            <w:vAlign w:val="bottom"/>
          </w:tcPr>
          <w:p w14:paraId="7EA950BF" w14:textId="683C642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152</w:t>
            </w:r>
          </w:p>
        </w:tc>
        <w:tc>
          <w:tcPr>
            <w:tcW w:w="328" w:type="pct"/>
            <w:tcBorders>
              <w:top w:val="nil"/>
              <w:left w:val="nil"/>
              <w:bottom w:val="single" w:sz="4" w:space="0" w:color="auto"/>
              <w:right w:val="single" w:sz="4" w:space="0" w:color="auto"/>
            </w:tcBorders>
            <w:shd w:val="clear" w:color="auto" w:fill="auto"/>
            <w:vAlign w:val="bottom"/>
          </w:tcPr>
          <w:p w14:paraId="408BA7CC" w14:textId="6FDA083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162</w:t>
            </w:r>
          </w:p>
        </w:tc>
        <w:tc>
          <w:tcPr>
            <w:tcW w:w="328" w:type="pct"/>
            <w:tcBorders>
              <w:top w:val="nil"/>
              <w:left w:val="nil"/>
              <w:bottom w:val="single" w:sz="4" w:space="0" w:color="auto"/>
              <w:right w:val="single" w:sz="4" w:space="0" w:color="auto"/>
            </w:tcBorders>
            <w:shd w:val="clear" w:color="auto" w:fill="auto"/>
            <w:vAlign w:val="bottom"/>
          </w:tcPr>
          <w:p w14:paraId="48B1130D" w14:textId="1A7A626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159</w:t>
            </w:r>
          </w:p>
        </w:tc>
        <w:tc>
          <w:tcPr>
            <w:tcW w:w="348" w:type="pct"/>
            <w:tcBorders>
              <w:top w:val="nil"/>
              <w:left w:val="nil"/>
              <w:bottom w:val="single" w:sz="4" w:space="0" w:color="auto"/>
              <w:right w:val="single" w:sz="4" w:space="0" w:color="auto"/>
            </w:tcBorders>
            <w:shd w:val="clear" w:color="auto" w:fill="auto"/>
            <w:vAlign w:val="bottom"/>
          </w:tcPr>
          <w:p w14:paraId="4C34C0AC" w14:textId="641EC2D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157</w:t>
            </w:r>
          </w:p>
        </w:tc>
      </w:tr>
      <w:tr w:rsidR="00DA51FA" w:rsidRPr="00745F7F" w14:paraId="05CFC8FC"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E593BCE"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reziduale</w:t>
            </w:r>
          </w:p>
        </w:tc>
        <w:tc>
          <w:tcPr>
            <w:tcW w:w="328" w:type="pct"/>
            <w:tcBorders>
              <w:top w:val="nil"/>
              <w:left w:val="nil"/>
              <w:bottom w:val="single" w:sz="4" w:space="0" w:color="auto"/>
              <w:right w:val="single" w:sz="4" w:space="0" w:color="auto"/>
            </w:tcBorders>
            <w:shd w:val="clear" w:color="auto" w:fill="auto"/>
            <w:vAlign w:val="bottom"/>
          </w:tcPr>
          <w:p w14:paraId="005810E7" w14:textId="71A5EB4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633</w:t>
            </w:r>
          </w:p>
        </w:tc>
        <w:tc>
          <w:tcPr>
            <w:tcW w:w="328" w:type="pct"/>
            <w:tcBorders>
              <w:top w:val="nil"/>
              <w:left w:val="nil"/>
              <w:bottom w:val="single" w:sz="4" w:space="0" w:color="auto"/>
              <w:right w:val="single" w:sz="4" w:space="0" w:color="auto"/>
            </w:tcBorders>
            <w:shd w:val="clear" w:color="auto" w:fill="auto"/>
            <w:vAlign w:val="bottom"/>
          </w:tcPr>
          <w:p w14:paraId="4D8D10D6" w14:textId="31DD4F5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613</w:t>
            </w:r>
          </w:p>
        </w:tc>
        <w:tc>
          <w:tcPr>
            <w:tcW w:w="328" w:type="pct"/>
            <w:tcBorders>
              <w:top w:val="nil"/>
              <w:left w:val="nil"/>
              <w:bottom w:val="single" w:sz="4" w:space="0" w:color="auto"/>
              <w:right w:val="single" w:sz="4" w:space="0" w:color="auto"/>
            </w:tcBorders>
            <w:shd w:val="clear" w:color="auto" w:fill="auto"/>
            <w:vAlign w:val="bottom"/>
          </w:tcPr>
          <w:p w14:paraId="37CBADF2" w14:textId="24C9072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066</w:t>
            </w:r>
          </w:p>
        </w:tc>
        <w:tc>
          <w:tcPr>
            <w:tcW w:w="328" w:type="pct"/>
            <w:tcBorders>
              <w:top w:val="nil"/>
              <w:left w:val="nil"/>
              <w:bottom w:val="single" w:sz="4" w:space="0" w:color="auto"/>
              <w:right w:val="single" w:sz="4" w:space="0" w:color="auto"/>
            </w:tcBorders>
            <w:shd w:val="clear" w:color="auto" w:fill="auto"/>
            <w:vAlign w:val="bottom"/>
          </w:tcPr>
          <w:p w14:paraId="1BDCFABA" w14:textId="5F38CAA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988</w:t>
            </w:r>
          </w:p>
        </w:tc>
        <w:tc>
          <w:tcPr>
            <w:tcW w:w="328" w:type="pct"/>
            <w:tcBorders>
              <w:top w:val="nil"/>
              <w:left w:val="nil"/>
              <w:bottom w:val="single" w:sz="4" w:space="0" w:color="auto"/>
              <w:right w:val="single" w:sz="4" w:space="0" w:color="auto"/>
            </w:tcBorders>
            <w:shd w:val="clear" w:color="auto" w:fill="auto"/>
            <w:vAlign w:val="bottom"/>
          </w:tcPr>
          <w:p w14:paraId="078B74EF" w14:textId="20C3B20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911</w:t>
            </w:r>
          </w:p>
        </w:tc>
        <w:tc>
          <w:tcPr>
            <w:tcW w:w="328" w:type="pct"/>
            <w:tcBorders>
              <w:top w:val="nil"/>
              <w:left w:val="nil"/>
              <w:bottom w:val="single" w:sz="4" w:space="0" w:color="auto"/>
              <w:right w:val="single" w:sz="4" w:space="0" w:color="auto"/>
            </w:tcBorders>
            <w:shd w:val="clear" w:color="auto" w:fill="auto"/>
            <w:vAlign w:val="bottom"/>
          </w:tcPr>
          <w:p w14:paraId="0C11B39E" w14:textId="0E90867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838</w:t>
            </w:r>
          </w:p>
        </w:tc>
        <w:tc>
          <w:tcPr>
            <w:tcW w:w="328" w:type="pct"/>
            <w:tcBorders>
              <w:top w:val="nil"/>
              <w:left w:val="nil"/>
              <w:bottom w:val="single" w:sz="4" w:space="0" w:color="auto"/>
              <w:right w:val="single" w:sz="4" w:space="0" w:color="auto"/>
            </w:tcBorders>
            <w:shd w:val="clear" w:color="auto" w:fill="auto"/>
            <w:vAlign w:val="bottom"/>
          </w:tcPr>
          <w:p w14:paraId="1E24701E" w14:textId="59833C4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827</w:t>
            </w:r>
          </w:p>
        </w:tc>
        <w:tc>
          <w:tcPr>
            <w:tcW w:w="328" w:type="pct"/>
            <w:tcBorders>
              <w:top w:val="nil"/>
              <w:left w:val="nil"/>
              <w:bottom w:val="single" w:sz="4" w:space="0" w:color="auto"/>
              <w:right w:val="single" w:sz="4" w:space="0" w:color="auto"/>
            </w:tcBorders>
            <w:shd w:val="clear" w:color="auto" w:fill="auto"/>
            <w:vAlign w:val="bottom"/>
          </w:tcPr>
          <w:p w14:paraId="76EDFFD1" w14:textId="1AAB45D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710</w:t>
            </w:r>
          </w:p>
        </w:tc>
        <w:tc>
          <w:tcPr>
            <w:tcW w:w="328" w:type="pct"/>
            <w:tcBorders>
              <w:top w:val="nil"/>
              <w:left w:val="nil"/>
              <w:bottom w:val="single" w:sz="4" w:space="0" w:color="auto"/>
              <w:right w:val="single" w:sz="4" w:space="0" w:color="auto"/>
            </w:tcBorders>
            <w:shd w:val="clear" w:color="auto" w:fill="auto"/>
            <w:vAlign w:val="bottom"/>
          </w:tcPr>
          <w:p w14:paraId="237BFBB9" w14:textId="37A3BDE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641</w:t>
            </w:r>
          </w:p>
        </w:tc>
        <w:tc>
          <w:tcPr>
            <w:tcW w:w="328" w:type="pct"/>
            <w:tcBorders>
              <w:top w:val="nil"/>
              <w:left w:val="nil"/>
              <w:bottom w:val="single" w:sz="4" w:space="0" w:color="auto"/>
              <w:right w:val="single" w:sz="4" w:space="0" w:color="auto"/>
            </w:tcBorders>
            <w:shd w:val="clear" w:color="auto" w:fill="auto"/>
            <w:vAlign w:val="bottom"/>
          </w:tcPr>
          <w:p w14:paraId="6674B95A" w14:textId="1FB8E42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633</w:t>
            </w:r>
          </w:p>
        </w:tc>
        <w:tc>
          <w:tcPr>
            <w:tcW w:w="348" w:type="pct"/>
            <w:tcBorders>
              <w:top w:val="nil"/>
              <w:left w:val="nil"/>
              <w:bottom w:val="single" w:sz="4" w:space="0" w:color="auto"/>
              <w:right w:val="single" w:sz="4" w:space="0" w:color="auto"/>
            </w:tcBorders>
            <w:shd w:val="clear" w:color="auto" w:fill="auto"/>
            <w:vAlign w:val="bottom"/>
          </w:tcPr>
          <w:p w14:paraId="26F7A709" w14:textId="13150CC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622</w:t>
            </w:r>
          </w:p>
        </w:tc>
      </w:tr>
      <w:tr w:rsidR="00DA51FA" w:rsidRPr="00745F7F" w14:paraId="1136836D"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0F5E0E51"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voluminoase (campanii)</w:t>
            </w:r>
          </w:p>
        </w:tc>
        <w:tc>
          <w:tcPr>
            <w:tcW w:w="328" w:type="pct"/>
            <w:tcBorders>
              <w:top w:val="nil"/>
              <w:left w:val="nil"/>
              <w:bottom w:val="single" w:sz="4" w:space="0" w:color="auto"/>
              <w:right w:val="single" w:sz="4" w:space="0" w:color="auto"/>
            </w:tcBorders>
            <w:shd w:val="clear" w:color="auto" w:fill="auto"/>
            <w:vAlign w:val="bottom"/>
          </w:tcPr>
          <w:p w14:paraId="2657F7B1" w14:textId="2997DDA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27</w:t>
            </w:r>
          </w:p>
        </w:tc>
        <w:tc>
          <w:tcPr>
            <w:tcW w:w="328" w:type="pct"/>
            <w:tcBorders>
              <w:top w:val="nil"/>
              <w:left w:val="nil"/>
              <w:bottom w:val="single" w:sz="4" w:space="0" w:color="auto"/>
              <w:right w:val="single" w:sz="4" w:space="0" w:color="auto"/>
            </w:tcBorders>
            <w:shd w:val="clear" w:color="auto" w:fill="auto"/>
            <w:vAlign w:val="bottom"/>
          </w:tcPr>
          <w:p w14:paraId="17C618F8" w14:textId="421EFB5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27</w:t>
            </w:r>
          </w:p>
        </w:tc>
        <w:tc>
          <w:tcPr>
            <w:tcW w:w="328" w:type="pct"/>
            <w:tcBorders>
              <w:top w:val="nil"/>
              <w:left w:val="nil"/>
              <w:bottom w:val="single" w:sz="4" w:space="0" w:color="auto"/>
              <w:right w:val="single" w:sz="4" w:space="0" w:color="auto"/>
            </w:tcBorders>
            <w:shd w:val="clear" w:color="auto" w:fill="auto"/>
            <w:vAlign w:val="bottom"/>
          </w:tcPr>
          <w:p w14:paraId="25B8A981" w14:textId="399D819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27</w:t>
            </w:r>
          </w:p>
        </w:tc>
        <w:tc>
          <w:tcPr>
            <w:tcW w:w="328" w:type="pct"/>
            <w:tcBorders>
              <w:top w:val="nil"/>
              <w:left w:val="nil"/>
              <w:bottom w:val="single" w:sz="4" w:space="0" w:color="auto"/>
              <w:right w:val="single" w:sz="4" w:space="0" w:color="auto"/>
            </w:tcBorders>
            <w:shd w:val="clear" w:color="auto" w:fill="auto"/>
            <w:vAlign w:val="bottom"/>
          </w:tcPr>
          <w:p w14:paraId="384B7150" w14:textId="6A80514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26</w:t>
            </w:r>
          </w:p>
        </w:tc>
        <w:tc>
          <w:tcPr>
            <w:tcW w:w="328" w:type="pct"/>
            <w:tcBorders>
              <w:top w:val="nil"/>
              <w:left w:val="nil"/>
              <w:bottom w:val="single" w:sz="4" w:space="0" w:color="auto"/>
              <w:right w:val="single" w:sz="4" w:space="0" w:color="auto"/>
            </w:tcBorders>
            <w:shd w:val="clear" w:color="auto" w:fill="auto"/>
            <w:vAlign w:val="bottom"/>
          </w:tcPr>
          <w:p w14:paraId="4146CD6C" w14:textId="57BB9E3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26</w:t>
            </w:r>
          </w:p>
        </w:tc>
        <w:tc>
          <w:tcPr>
            <w:tcW w:w="328" w:type="pct"/>
            <w:tcBorders>
              <w:top w:val="nil"/>
              <w:left w:val="nil"/>
              <w:bottom w:val="single" w:sz="4" w:space="0" w:color="auto"/>
              <w:right w:val="single" w:sz="4" w:space="0" w:color="auto"/>
            </w:tcBorders>
            <w:shd w:val="clear" w:color="auto" w:fill="auto"/>
            <w:vAlign w:val="bottom"/>
          </w:tcPr>
          <w:p w14:paraId="54438D63" w14:textId="53B2448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25</w:t>
            </w:r>
          </w:p>
        </w:tc>
        <w:tc>
          <w:tcPr>
            <w:tcW w:w="328" w:type="pct"/>
            <w:tcBorders>
              <w:top w:val="nil"/>
              <w:left w:val="nil"/>
              <w:bottom w:val="single" w:sz="4" w:space="0" w:color="auto"/>
              <w:right w:val="single" w:sz="4" w:space="0" w:color="auto"/>
            </w:tcBorders>
            <w:shd w:val="clear" w:color="auto" w:fill="auto"/>
            <w:vAlign w:val="bottom"/>
          </w:tcPr>
          <w:p w14:paraId="3E93F10C" w14:textId="78FBDBF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25</w:t>
            </w:r>
          </w:p>
        </w:tc>
        <w:tc>
          <w:tcPr>
            <w:tcW w:w="328" w:type="pct"/>
            <w:tcBorders>
              <w:top w:val="nil"/>
              <w:left w:val="nil"/>
              <w:bottom w:val="single" w:sz="4" w:space="0" w:color="auto"/>
              <w:right w:val="single" w:sz="4" w:space="0" w:color="auto"/>
            </w:tcBorders>
            <w:shd w:val="clear" w:color="auto" w:fill="auto"/>
            <w:vAlign w:val="bottom"/>
          </w:tcPr>
          <w:p w14:paraId="4C932A48" w14:textId="713356C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25</w:t>
            </w:r>
          </w:p>
        </w:tc>
        <w:tc>
          <w:tcPr>
            <w:tcW w:w="328" w:type="pct"/>
            <w:tcBorders>
              <w:top w:val="nil"/>
              <w:left w:val="nil"/>
              <w:bottom w:val="single" w:sz="4" w:space="0" w:color="auto"/>
              <w:right w:val="single" w:sz="4" w:space="0" w:color="auto"/>
            </w:tcBorders>
            <w:shd w:val="clear" w:color="auto" w:fill="auto"/>
            <w:vAlign w:val="bottom"/>
          </w:tcPr>
          <w:p w14:paraId="44C9EC97" w14:textId="59959A83"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24</w:t>
            </w:r>
          </w:p>
        </w:tc>
        <w:tc>
          <w:tcPr>
            <w:tcW w:w="328" w:type="pct"/>
            <w:tcBorders>
              <w:top w:val="nil"/>
              <w:left w:val="nil"/>
              <w:bottom w:val="single" w:sz="4" w:space="0" w:color="auto"/>
              <w:right w:val="single" w:sz="4" w:space="0" w:color="auto"/>
            </w:tcBorders>
            <w:shd w:val="clear" w:color="auto" w:fill="auto"/>
            <w:vAlign w:val="bottom"/>
          </w:tcPr>
          <w:p w14:paraId="11862DEE" w14:textId="5B557BA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24</w:t>
            </w:r>
          </w:p>
        </w:tc>
        <w:tc>
          <w:tcPr>
            <w:tcW w:w="348" w:type="pct"/>
            <w:tcBorders>
              <w:top w:val="nil"/>
              <w:left w:val="nil"/>
              <w:bottom w:val="single" w:sz="4" w:space="0" w:color="auto"/>
              <w:right w:val="single" w:sz="4" w:space="0" w:color="auto"/>
            </w:tcBorders>
            <w:shd w:val="clear" w:color="auto" w:fill="auto"/>
            <w:vAlign w:val="bottom"/>
          </w:tcPr>
          <w:p w14:paraId="639CCB77" w14:textId="79760E0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24</w:t>
            </w:r>
          </w:p>
        </w:tc>
      </w:tr>
      <w:tr w:rsidR="00DA51FA" w:rsidRPr="00745F7F" w14:paraId="352542A7"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35CB55A"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periculoase (campanii)</w:t>
            </w:r>
          </w:p>
        </w:tc>
        <w:tc>
          <w:tcPr>
            <w:tcW w:w="328" w:type="pct"/>
            <w:tcBorders>
              <w:top w:val="nil"/>
              <w:left w:val="nil"/>
              <w:bottom w:val="single" w:sz="4" w:space="0" w:color="auto"/>
              <w:right w:val="single" w:sz="4" w:space="0" w:color="auto"/>
            </w:tcBorders>
            <w:shd w:val="clear" w:color="auto" w:fill="auto"/>
            <w:vAlign w:val="bottom"/>
          </w:tcPr>
          <w:p w14:paraId="46A625D8" w14:textId="4106457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6F06BBE3" w14:textId="28A3D55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7062ED4C" w14:textId="303C9F7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1E3663F0" w14:textId="20BF1DF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27A4B43F" w14:textId="5EED058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74A3A85B" w14:textId="45FA483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457E923C" w14:textId="2DB0371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23BCE649" w14:textId="5C3E95D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20DB33DF" w14:textId="6808530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8" w:type="pct"/>
            <w:tcBorders>
              <w:top w:val="nil"/>
              <w:left w:val="nil"/>
              <w:bottom w:val="single" w:sz="4" w:space="0" w:color="auto"/>
              <w:right w:val="single" w:sz="4" w:space="0" w:color="auto"/>
            </w:tcBorders>
            <w:shd w:val="clear" w:color="auto" w:fill="auto"/>
            <w:vAlign w:val="bottom"/>
          </w:tcPr>
          <w:p w14:paraId="1461B214" w14:textId="2266AE5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48" w:type="pct"/>
            <w:tcBorders>
              <w:top w:val="nil"/>
              <w:left w:val="nil"/>
              <w:bottom w:val="single" w:sz="4" w:space="0" w:color="auto"/>
              <w:right w:val="single" w:sz="4" w:space="0" w:color="auto"/>
            </w:tcBorders>
            <w:shd w:val="clear" w:color="auto" w:fill="auto"/>
            <w:vAlign w:val="bottom"/>
          </w:tcPr>
          <w:p w14:paraId="02F9685C" w14:textId="583AA47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r>
      <w:tr w:rsidR="00DA51FA" w:rsidRPr="00745F7F" w14:paraId="2DEF6C2C"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17AC11B" w14:textId="77777777" w:rsidR="00DA51FA" w:rsidRPr="006D6387" w:rsidRDefault="00DA51FA" w:rsidP="00DA51FA">
            <w:pPr>
              <w:spacing w:after="0" w:line="240" w:lineRule="auto"/>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reciclabil</w:t>
            </w:r>
          </w:p>
        </w:tc>
        <w:tc>
          <w:tcPr>
            <w:tcW w:w="328" w:type="pct"/>
            <w:tcBorders>
              <w:top w:val="nil"/>
              <w:left w:val="nil"/>
              <w:bottom w:val="single" w:sz="4" w:space="0" w:color="auto"/>
              <w:right w:val="single" w:sz="4" w:space="0" w:color="auto"/>
            </w:tcBorders>
            <w:shd w:val="clear" w:color="auto" w:fill="auto"/>
            <w:vAlign w:val="bottom"/>
          </w:tcPr>
          <w:p w14:paraId="0D4F21BF" w14:textId="5CC4E5F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666</w:t>
            </w:r>
          </w:p>
        </w:tc>
        <w:tc>
          <w:tcPr>
            <w:tcW w:w="328" w:type="pct"/>
            <w:tcBorders>
              <w:top w:val="nil"/>
              <w:left w:val="nil"/>
              <w:bottom w:val="single" w:sz="4" w:space="0" w:color="auto"/>
              <w:right w:val="single" w:sz="4" w:space="0" w:color="auto"/>
            </w:tcBorders>
            <w:shd w:val="clear" w:color="auto" w:fill="auto"/>
            <w:vAlign w:val="bottom"/>
          </w:tcPr>
          <w:p w14:paraId="2FCE5675" w14:textId="08B7020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657</w:t>
            </w:r>
          </w:p>
        </w:tc>
        <w:tc>
          <w:tcPr>
            <w:tcW w:w="328" w:type="pct"/>
            <w:tcBorders>
              <w:top w:val="nil"/>
              <w:left w:val="nil"/>
              <w:bottom w:val="single" w:sz="4" w:space="0" w:color="auto"/>
              <w:right w:val="single" w:sz="4" w:space="0" w:color="auto"/>
            </w:tcBorders>
            <w:shd w:val="clear" w:color="auto" w:fill="auto"/>
            <w:vAlign w:val="bottom"/>
          </w:tcPr>
          <w:p w14:paraId="19D79794" w14:textId="6FD6BE4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649</w:t>
            </w:r>
          </w:p>
        </w:tc>
        <w:tc>
          <w:tcPr>
            <w:tcW w:w="328" w:type="pct"/>
            <w:tcBorders>
              <w:top w:val="nil"/>
              <w:left w:val="nil"/>
              <w:bottom w:val="single" w:sz="4" w:space="0" w:color="auto"/>
              <w:right w:val="single" w:sz="4" w:space="0" w:color="auto"/>
            </w:tcBorders>
            <w:shd w:val="clear" w:color="auto" w:fill="auto"/>
            <w:vAlign w:val="bottom"/>
          </w:tcPr>
          <w:p w14:paraId="7EDED0C5" w14:textId="1C4FB3C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642</w:t>
            </w:r>
          </w:p>
        </w:tc>
        <w:tc>
          <w:tcPr>
            <w:tcW w:w="328" w:type="pct"/>
            <w:tcBorders>
              <w:top w:val="nil"/>
              <w:left w:val="nil"/>
              <w:bottom w:val="single" w:sz="4" w:space="0" w:color="auto"/>
              <w:right w:val="single" w:sz="4" w:space="0" w:color="auto"/>
            </w:tcBorders>
            <w:shd w:val="clear" w:color="auto" w:fill="auto"/>
            <w:vAlign w:val="bottom"/>
          </w:tcPr>
          <w:p w14:paraId="44FC04C3" w14:textId="38B042B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634</w:t>
            </w:r>
          </w:p>
        </w:tc>
        <w:tc>
          <w:tcPr>
            <w:tcW w:w="328" w:type="pct"/>
            <w:tcBorders>
              <w:top w:val="nil"/>
              <w:left w:val="nil"/>
              <w:bottom w:val="single" w:sz="4" w:space="0" w:color="auto"/>
              <w:right w:val="single" w:sz="4" w:space="0" w:color="auto"/>
            </w:tcBorders>
            <w:shd w:val="clear" w:color="auto" w:fill="auto"/>
            <w:vAlign w:val="bottom"/>
          </w:tcPr>
          <w:p w14:paraId="134F7599" w14:textId="5CFD3303"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625</w:t>
            </w:r>
          </w:p>
        </w:tc>
        <w:tc>
          <w:tcPr>
            <w:tcW w:w="328" w:type="pct"/>
            <w:tcBorders>
              <w:top w:val="nil"/>
              <w:left w:val="nil"/>
              <w:bottom w:val="single" w:sz="4" w:space="0" w:color="auto"/>
              <w:right w:val="single" w:sz="4" w:space="0" w:color="auto"/>
            </w:tcBorders>
            <w:shd w:val="clear" w:color="auto" w:fill="auto"/>
            <w:vAlign w:val="bottom"/>
          </w:tcPr>
          <w:p w14:paraId="6A5F305E" w14:textId="789AD89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617</w:t>
            </w:r>
          </w:p>
        </w:tc>
        <w:tc>
          <w:tcPr>
            <w:tcW w:w="328" w:type="pct"/>
            <w:tcBorders>
              <w:top w:val="nil"/>
              <w:left w:val="nil"/>
              <w:bottom w:val="single" w:sz="4" w:space="0" w:color="auto"/>
              <w:right w:val="single" w:sz="4" w:space="0" w:color="auto"/>
            </w:tcBorders>
            <w:shd w:val="clear" w:color="auto" w:fill="auto"/>
            <w:vAlign w:val="bottom"/>
          </w:tcPr>
          <w:p w14:paraId="60CF726B" w14:textId="67735B1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655</w:t>
            </w:r>
          </w:p>
        </w:tc>
        <w:tc>
          <w:tcPr>
            <w:tcW w:w="328" w:type="pct"/>
            <w:tcBorders>
              <w:top w:val="nil"/>
              <w:left w:val="nil"/>
              <w:bottom w:val="single" w:sz="4" w:space="0" w:color="auto"/>
              <w:right w:val="single" w:sz="4" w:space="0" w:color="auto"/>
            </w:tcBorders>
            <w:shd w:val="clear" w:color="auto" w:fill="auto"/>
            <w:vAlign w:val="bottom"/>
          </w:tcPr>
          <w:p w14:paraId="11655EC5" w14:textId="4F7B4DF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646</w:t>
            </w:r>
          </w:p>
        </w:tc>
        <w:tc>
          <w:tcPr>
            <w:tcW w:w="328" w:type="pct"/>
            <w:tcBorders>
              <w:top w:val="nil"/>
              <w:left w:val="nil"/>
              <w:bottom w:val="single" w:sz="4" w:space="0" w:color="auto"/>
              <w:right w:val="single" w:sz="4" w:space="0" w:color="auto"/>
            </w:tcBorders>
            <w:shd w:val="clear" w:color="auto" w:fill="auto"/>
            <w:vAlign w:val="bottom"/>
          </w:tcPr>
          <w:p w14:paraId="78F1749E" w14:textId="486ABBD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634</w:t>
            </w:r>
          </w:p>
        </w:tc>
        <w:tc>
          <w:tcPr>
            <w:tcW w:w="348" w:type="pct"/>
            <w:tcBorders>
              <w:top w:val="nil"/>
              <w:left w:val="nil"/>
              <w:bottom w:val="single" w:sz="4" w:space="0" w:color="auto"/>
              <w:right w:val="single" w:sz="4" w:space="0" w:color="auto"/>
            </w:tcBorders>
            <w:shd w:val="clear" w:color="auto" w:fill="auto"/>
            <w:vAlign w:val="bottom"/>
          </w:tcPr>
          <w:p w14:paraId="6213D56C" w14:textId="41B43EE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626</w:t>
            </w:r>
          </w:p>
        </w:tc>
      </w:tr>
      <w:tr w:rsidR="00DA51FA" w:rsidRPr="00745F7F" w14:paraId="17F908C2"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515A8F4"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hartie/carton</w:t>
            </w:r>
          </w:p>
        </w:tc>
        <w:tc>
          <w:tcPr>
            <w:tcW w:w="328" w:type="pct"/>
            <w:tcBorders>
              <w:top w:val="nil"/>
              <w:left w:val="nil"/>
              <w:bottom w:val="single" w:sz="4" w:space="0" w:color="auto"/>
              <w:right w:val="single" w:sz="4" w:space="0" w:color="auto"/>
            </w:tcBorders>
            <w:shd w:val="clear" w:color="auto" w:fill="auto"/>
            <w:vAlign w:val="bottom"/>
          </w:tcPr>
          <w:p w14:paraId="3AFF71BB" w14:textId="3ADD248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234</w:t>
            </w:r>
          </w:p>
        </w:tc>
        <w:tc>
          <w:tcPr>
            <w:tcW w:w="328" w:type="pct"/>
            <w:tcBorders>
              <w:top w:val="nil"/>
              <w:left w:val="nil"/>
              <w:bottom w:val="single" w:sz="4" w:space="0" w:color="auto"/>
              <w:right w:val="single" w:sz="4" w:space="0" w:color="auto"/>
            </w:tcBorders>
            <w:shd w:val="clear" w:color="auto" w:fill="auto"/>
            <w:vAlign w:val="bottom"/>
          </w:tcPr>
          <w:p w14:paraId="74BAEBA5" w14:textId="50CFA41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231</w:t>
            </w:r>
          </w:p>
        </w:tc>
        <w:tc>
          <w:tcPr>
            <w:tcW w:w="328" w:type="pct"/>
            <w:tcBorders>
              <w:top w:val="nil"/>
              <w:left w:val="nil"/>
              <w:bottom w:val="single" w:sz="4" w:space="0" w:color="auto"/>
              <w:right w:val="single" w:sz="4" w:space="0" w:color="auto"/>
            </w:tcBorders>
            <w:shd w:val="clear" w:color="auto" w:fill="auto"/>
            <w:vAlign w:val="bottom"/>
          </w:tcPr>
          <w:p w14:paraId="41EF1B8B" w14:textId="48D5E32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228</w:t>
            </w:r>
          </w:p>
        </w:tc>
        <w:tc>
          <w:tcPr>
            <w:tcW w:w="328" w:type="pct"/>
            <w:tcBorders>
              <w:top w:val="nil"/>
              <w:left w:val="nil"/>
              <w:bottom w:val="single" w:sz="4" w:space="0" w:color="auto"/>
              <w:right w:val="single" w:sz="4" w:space="0" w:color="auto"/>
            </w:tcBorders>
            <w:shd w:val="clear" w:color="auto" w:fill="auto"/>
            <w:vAlign w:val="bottom"/>
          </w:tcPr>
          <w:p w14:paraId="0D006E0E" w14:textId="5078849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225</w:t>
            </w:r>
          </w:p>
        </w:tc>
        <w:tc>
          <w:tcPr>
            <w:tcW w:w="328" w:type="pct"/>
            <w:tcBorders>
              <w:top w:val="nil"/>
              <w:left w:val="nil"/>
              <w:bottom w:val="single" w:sz="4" w:space="0" w:color="auto"/>
              <w:right w:val="single" w:sz="4" w:space="0" w:color="auto"/>
            </w:tcBorders>
            <w:shd w:val="clear" w:color="auto" w:fill="auto"/>
            <w:vAlign w:val="bottom"/>
          </w:tcPr>
          <w:p w14:paraId="648AB84B" w14:textId="3A82A55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223</w:t>
            </w:r>
          </w:p>
        </w:tc>
        <w:tc>
          <w:tcPr>
            <w:tcW w:w="328" w:type="pct"/>
            <w:tcBorders>
              <w:top w:val="nil"/>
              <w:left w:val="nil"/>
              <w:bottom w:val="single" w:sz="4" w:space="0" w:color="auto"/>
              <w:right w:val="single" w:sz="4" w:space="0" w:color="auto"/>
            </w:tcBorders>
            <w:shd w:val="clear" w:color="auto" w:fill="auto"/>
            <w:vAlign w:val="bottom"/>
          </w:tcPr>
          <w:p w14:paraId="38CD11B4" w14:textId="410EAFD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219</w:t>
            </w:r>
          </w:p>
        </w:tc>
        <w:tc>
          <w:tcPr>
            <w:tcW w:w="328" w:type="pct"/>
            <w:tcBorders>
              <w:top w:val="nil"/>
              <w:left w:val="nil"/>
              <w:bottom w:val="single" w:sz="4" w:space="0" w:color="auto"/>
              <w:right w:val="single" w:sz="4" w:space="0" w:color="auto"/>
            </w:tcBorders>
            <w:shd w:val="clear" w:color="auto" w:fill="auto"/>
            <w:vAlign w:val="bottom"/>
          </w:tcPr>
          <w:p w14:paraId="2E2CF4EB" w14:textId="6B7C706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217</w:t>
            </w:r>
          </w:p>
        </w:tc>
        <w:tc>
          <w:tcPr>
            <w:tcW w:w="328" w:type="pct"/>
            <w:tcBorders>
              <w:top w:val="nil"/>
              <w:left w:val="nil"/>
              <w:bottom w:val="single" w:sz="4" w:space="0" w:color="auto"/>
              <w:right w:val="single" w:sz="4" w:space="0" w:color="auto"/>
            </w:tcBorders>
            <w:shd w:val="clear" w:color="auto" w:fill="auto"/>
            <w:vAlign w:val="bottom"/>
          </w:tcPr>
          <w:p w14:paraId="0DBC9CA3" w14:textId="1FF1A43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230</w:t>
            </w:r>
          </w:p>
        </w:tc>
        <w:tc>
          <w:tcPr>
            <w:tcW w:w="328" w:type="pct"/>
            <w:tcBorders>
              <w:top w:val="nil"/>
              <w:left w:val="nil"/>
              <w:bottom w:val="single" w:sz="4" w:space="0" w:color="auto"/>
              <w:right w:val="single" w:sz="4" w:space="0" w:color="auto"/>
            </w:tcBorders>
            <w:shd w:val="clear" w:color="auto" w:fill="auto"/>
            <w:vAlign w:val="bottom"/>
          </w:tcPr>
          <w:p w14:paraId="17D1D4B6" w14:textId="1436C39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227</w:t>
            </w:r>
          </w:p>
        </w:tc>
        <w:tc>
          <w:tcPr>
            <w:tcW w:w="328" w:type="pct"/>
            <w:tcBorders>
              <w:top w:val="nil"/>
              <w:left w:val="nil"/>
              <w:bottom w:val="single" w:sz="4" w:space="0" w:color="auto"/>
              <w:right w:val="single" w:sz="4" w:space="0" w:color="auto"/>
            </w:tcBorders>
            <w:shd w:val="clear" w:color="auto" w:fill="auto"/>
            <w:vAlign w:val="bottom"/>
          </w:tcPr>
          <w:p w14:paraId="67DA0622" w14:textId="13FAC61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223</w:t>
            </w:r>
          </w:p>
        </w:tc>
        <w:tc>
          <w:tcPr>
            <w:tcW w:w="348" w:type="pct"/>
            <w:tcBorders>
              <w:top w:val="nil"/>
              <w:left w:val="nil"/>
              <w:bottom w:val="single" w:sz="4" w:space="0" w:color="auto"/>
              <w:right w:val="single" w:sz="4" w:space="0" w:color="auto"/>
            </w:tcBorders>
            <w:shd w:val="clear" w:color="auto" w:fill="auto"/>
            <w:vAlign w:val="bottom"/>
          </w:tcPr>
          <w:p w14:paraId="322A3326" w14:textId="168D027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220</w:t>
            </w:r>
          </w:p>
        </w:tc>
      </w:tr>
      <w:tr w:rsidR="00DA51FA" w:rsidRPr="00745F7F" w14:paraId="3A13F6F5"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7D1A6AF"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plastic/metal</w:t>
            </w:r>
          </w:p>
        </w:tc>
        <w:tc>
          <w:tcPr>
            <w:tcW w:w="328" w:type="pct"/>
            <w:tcBorders>
              <w:top w:val="nil"/>
              <w:left w:val="nil"/>
              <w:bottom w:val="single" w:sz="4" w:space="0" w:color="auto"/>
              <w:right w:val="single" w:sz="4" w:space="0" w:color="auto"/>
            </w:tcBorders>
            <w:shd w:val="clear" w:color="auto" w:fill="auto"/>
            <w:vAlign w:val="bottom"/>
          </w:tcPr>
          <w:p w14:paraId="50F467DB" w14:textId="3AA57BD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392</w:t>
            </w:r>
          </w:p>
        </w:tc>
        <w:tc>
          <w:tcPr>
            <w:tcW w:w="328" w:type="pct"/>
            <w:tcBorders>
              <w:top w:val="nil"/>
              <w:left w:val="nil"/>
              <w:bottom w:val="single" w:sz="4" w:space="0" w:color="auto"/>
              <w:right w:val="single" w:sz="4" w:space="0" w:color="auto"/>
            </w:tcBorders>
            <w:shd w:val="clear" w:color="auto" w:fill="auto"/>
            <w:vAlign w:val="bottom"/>
          </w:tcPr>
          <w:p w14:paraId="4B41260F" w14:textId="798C6EF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387</w:t>
            </w:r>
          </w:p>
        </w:tc>
        <w:tc>
          <w:tcPr>
            <w:tcW w:w="328" w:type="pct"/>
            <w:tcBorders>
              <w:top w:val="nil"/>
              <w:left w:val="nil"/>
              <w:bottom w:val="single" w:sz="4" w:space="0" w:color="auto"/>
              <w:right w:val="single" w:sz="4" w:space="0" w:color="auto"/>
            </w:tcBorders>
            <w:shd w:val="clear" w:color="auto" w:fill="auto"/>
            <w:vAlign w:val="bottom"/>
          </w:tcPr>
          <w:p w14:paraId="1D5DDDB3" w14:textId="1B8A2312"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382</w:t>
            </w:r>
          </w:p>
        </w:tc>
        <w:tc>
          <w:tcPr>
            <w:tcW w:w="328" w:type="pct"/>
            <w:tcBorders>
              <w:top w:val="nil"/>
              <w:left w:val="nil"/>
              <w:bottom w:val="single" w:sz="4" w:space="0" w:color="auto"/>
              <w:right w:val="single" w:sz="4" w:space="0" w:color="auto"/>
            </w:tcBorders>
            <w:shd w:val="clear" w:color="auto" w:fill="auto"/>
            <w:vAlign w:val="bottom"/>
          </w:tcPr>
          <w:p w14:paraId="350EE41C" w14:textId="1D70308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378</w:t>
            </w:r>
          </w:p>
        </w:tc>
        <w:tc>
          <w:tcPr>
            <w:tcW w:w="328" w:type="pct"/>
            <w:tcBorders>
              <w:top w:val="nil"/>
              <w:left w:val="nil"/>
              <w:bottom w:val="single" w:sz="4" w:space="0" w:color="auto"/>
              <w:right w:val="single" w:sz="4" w:space="0" w:color="auto"/>
            </w:tcBorders>
            <w:shd w:val="clear" w:color="auto" w:fill="auto"/>
            <w:vAlign w:val="bottom"/>
          </w:tcPr>
          <w:p w14:paraId="1751D5F9" w14:textId="7401527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373</w:t>
            </w:r>
          </w:p>
        </w:tc>
        <w:tc>
          <w:tcPr>
            <w:tcW w:w="328" w:type="pct"/>
            <w:tcBorders>
              <w:top w:val="nil"/>
              <w:left w:val="nil"/>
              <w:bottom w:val="single" w:sz="4" w:space="0" w:color="auto"/>
              <w:right w:val="single" w:sz="4" w:space="0" w:color="auto"/>
            </w:tcBorders>
            <w:shd w:val="clear" w:color="auto" w:fill="auto"/>
            <w:vAlign w:val="bottom"/>
          </w:tcPr>
          <w:p w14:paraId="398A7618" w14:textId="71C6D49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368</w:t>
            </w:r>
          </w:p>
        </w:tc>
        <w:tc>
          <w:tcPr>
            <w:tcW w:w="328" w:type="pct"/>
            <w:tcBorders>
              <w:top w:val="nil"/>
              <w:left w:val="nil"/>
              <w:bottom w:val="single" w:sz="4" w:space="0" w:color="auto"/>
              <w:right w:val="single" w:sz="4" w:space="0" w:color="auto"/>
            </w:tcBorders>
            <w:shd w:val="clear" w:color="auto" w:fill="auto"/>
            <w:vAlign w:val="bottom"/>
          </w:tcPr>
          <w:p w14:paraId="0FE138E2" w14:textId="73D6617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363</w:t>
            </w:r>
          </w:p>
        </w:tc>
        <w:tc>
          <w:tcPr>
            <w:tcW w:w="328" w:type="pct"/>
            <w:tcBorders>
              <w:top w:val="nil"/>
              <w:left w:val="nil"/>
              <w:bottom w:val="single" w:sz="4" w:space="0" w:color="auto"/>
              <w:right w:val="single" w:sz="4" w:space="0" w:color="auto"/>
            </w:tcBorders>
            <w:shd w:val="clear" w:color="auto" w:fill="auto"/>
            <w:vAlign w:val="bottom"/>
          </w:tcPr>
          <w:p w14:paraId="4E4FF87D" w14:textId="026636D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385</w:t>
            </w:r>
          </w:p>
        </w:tc>
        <w:tc>
          <w:tcPr>
            <w:tcW w:w="328" w:type="pct"/>
            <w:tcBorders>
              <w:top w:val="nil"/>
              <w:left w:val="nil"/>
              <w:bottom w:val="single" w:sz="4" w:space="0" w:color="auto"/>
              <w:right w:val="single" w:sz="4" w:space="0" w:color="auto"/>
            </w:tcBorders>
            <w:shd w:val="clear" w:color="auto" w:fill="auto"/>
            <w:vAlign w:val="bottom"/>
          </w:tcPr>
          <w:p w14:paraId="6CFCAAB3" w14:textId="2652FF3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380</w:t>
            </w:r>
          </w:p>
        </w:tc>
        <w:tc>
          <w:tcPr>
            <w:tcW w:w="328" w:type="pct"/>
            <w:tcBorders>
              <w:top w:val="nil"/>
              <w:left w:val="nil"/>
              <w:bottom w:val="single" w:sz="4" w:space="0" w:color="auto"/>
              <w:right w:val="single" w:sz="4" w:space="0" w:color="auto"/>
            </w:tcBorders>
            <w:shd w:val="clear" w:color="auto" w:fill="auto"/>
            <w:vAlign w:val="bottom"/>
          </w:tcPr>
          <w:p w14:paraId="342D8652" w14:textId="5915DFC3"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373</w:t>
            </w:r>
          </w:p>
        </w:tc>
        <w:tc>
          <w:tcPr>
            <w:tcW w:w="348" w:type="pct"/>
            <w:tcBorders>
              <w:top w:val="nil"/>
              <w:left w:val="nil"/>
              <w:bottom w:val="single" w:sz="4" w:space="0" w:color="auto"/>
              <w:right w:val="single" w:sz="4" w:space="0" w:color="auto"/>
            </w:tcBorders>
            <w:shd w:val="clear" w:color="auto" w:fill="auto"/>
            <w:vAlign w:val="bottom"/>
          </w:tcPr>
          <w:p w14:paraId="5186C3D7" w14:textId="37361335"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368</w:t>
            </w:r>
          </w:p>
        </w:tc>
      </w:tr>
      <w:tr w:rsidR="00DA51FA" w:rsidRPr="00745F7F" w14:paraId="76A151B5"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2AF5E567"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sticla</w:t>
            </w:r>
          </w:p>
        </w:tc>
        <w:tc>
          <w:tcPr>
            <w:tcW w:w="328" w:type="pct"/>
            <w:tcBorders>
              <w:top w:val="nil"/>
              <w:left w:val="nil"/>
              <w:bottom w:val="single" w:sz="4" w:space="0" w:color="auto"/>
              <w:right w:val="single" w:sz="4" w:space="0" w:color="auto"/>
            </w:tcBorders>
            <w:shd w:val="clear" w:color="auto" w:fill="auto"/>
            <w:vAlign w:val="bottom"/>
          </w:tcPr>
          <w:p w14:paraId="366E7670" w14:textId="308BAA27"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40</w:t>
            </w:r>
          </w:p>
        </w:tc>
        <w:tc>
          <w:tcPr>
            <w:tcW w:w="328" w:type="pct"/>
            <w:tcBorders>
              <w:top w:val="nil"/>
              <w:left w:val="nil"/>
              <w:bottom w:val="single" w:sz="4" w:space="0" w:color="auto"/>
              <w:right w:val="single" w:sz="4" w:space="0" w:color="auto"/>
            </w:tcBorders>
            <w:shd w:val="clear" w:color="auto" w:fill="auto"/>
            <w:vAlign w:val="bottom"/>
          </w:tcPr>
          <w:p w14:paraId="46C26E3E" w14:textId="790B621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39</w:t>
            </w:r>
          </w:p>
        </w:tc>
        <w:tc>
          <w:tcPr>
            <w:tcW w:w="328" w:type="pct"/>
            <w:tcBorders>
              <w:top w:val="nil"/>
              <w:left w:val="nil"/>
              <w:bottom w:val="single" w:sz="4" w:space="0" w:color="auto"/>
              <w:right w:val="single" w:sz="4" w:space="0" w:color="auto"/>
            </w:tcBorders>
            <w:shd w:val="clear" w:color="auto" w:fill="auto"/>
            <w:vAlign w:val="bottom"/>
          </w:tcPr>
          <w:p w14:paraId="2C0C2C46" w14:textId="44BF414F"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39</w:t>
            </w:r>
          </w:p>
        </w:tc>
        <w:tc>
          <w:tcPr>
            <w:tcW w:w="328" w:type="pct"/>
            <w:tcBorders>
              <w:top w:val="nil"/>
              <w:left w:val="nil"/>
              <w:bottom w:val="single" w:sz="4" w:space="0" w:color="auto"/>
              <w:right w:val="single" w:sz="4" w:space="0" w:color="auto"/>
            </w:tcBorders>
            <w:shd w:val="clear" w:color="auto" w:fill="auto"/>
            <w:vAlign w:val="bottom"/>
          </w:tcPr>
          <w:p w14:paraId="6A0B348C" w14:textId="783940A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39</w:t>
            </w:r>
          </w:p>
        </w:tc>
        <w:tc>
          <w:tcPr>
            <w:tcW w:w="328" w:type="pct"/>
            <w:tcBorders>
              <w:top w:val="nil"/>
              <w:left w:val="nil"/>
              <w:bottom w:val="single" w:sz="4" w:space="0" w:color="auto"/>
              <w:right w:val="single" w:sz="4" w:space="0" w:color="auto"/>
            </w:tcBorders>
            <w:shd w:val="clear" w:color="auto" w:fill="auto"/>
            <w:vAlign w:val="bottom"/>
          </w:tcPr>
          <w:p w14:paraId="4AEBC4C3" w14:textId="47720F0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w:t>
            </w:r>
          </w:p>
        </w:tc>
        <w:tc>
          <w:tcPr>
            <w:tcW w:w="328" w:type="pct"/>
            <w:tcBorders>
              <w:top w:val="nil"/>
              <w:left w:val="nil"/>
              <w:bottom w:val="single" w:sz="4" w:space="0" w:color="auto"/>
              <w:right w:val="single" w:sz="4" w:space="0" w:color="auto"/>
            </w:tcBorders>
            <w:shd w:val="clear" w:color="auto" w:fill="auto"/>
            <w:vAlign w:val="bottom"/>
          </w:tcPr>
          <w:p w14:paraId="51E847E0" w14:textId="7DB82B2E"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w:t>
            </w:r>
          </w:p>
        </w:tc>
        <w:tc>
          <w:tcPr>
            <w:tcW w:w="328" w:type="pct"/>
            <w:tcBorders>
              <w:top w:val="nil"/>
              <w:left w:val="nil"/>
              <w:bottom w:val="single" w:sz="4" w:space="0" w:color="auto"/>
              <w:right w:val="single" w:sz="4" w:space="0" w:color="auto"/>
            </w:tcBorders>
            <w:shd w:val="clear" w:color="auto" w:fill="auto"/>
            <w:vAlign w:val="bottom"/>
          </w:tcPr>
          <w:p w14:paraId="571A50D0" w14:textId="1D5D6C2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37</w:t>
            </w:r>
          </w:p>
        </w:tc>
        <w:tc>
          <w:tcPr>
            <w:tcW w:w="328" w:type="pct"/>
            <w:tcBorders>
              <w:top w:val="nil"/>
              <w:left w:val="nil"/>
              <w:bottom w:val="single" w:sz="4" w:space="0" w:color="auto"/>
              <w:right w:val="single" w:sz="4" w:space="0" w:color="auto"/>
            </w:tcBorders>
            <w:shd w:val="clear" w:color="auto" w:fill="auto"/>
            <w:vAlign w:val="bottom"/>
          </w:tcPr>
          <w:p w14:paraId="279B1FBE" w14:textId="240B42D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40</w:t>
            </w:r>
          </w:p>
        </w:tc>
        <w:tc>
          <w:tcPr>
            <w:tcW w:w="328" w:type="pct"/>
            <w:tcBorders>
              <w:top w:val="nil"/>
              <w:left w:val="nil"/>
              <w:bottom w:val="single" w:sz="4" w:space="0" w:color="auto"/>
              <w:right w:val="single" w:sz="4" w:space="0" w:color="auto"/>
            </w:tcBorders>
            <w:shd w:val="clear" w:color="auto" w:fill="auto"/>
            <w:vAlign w:val="bottom"/>
          </w:tcPr>
          <w:p w14:paraId="051D903F" w14:textId="5F0F820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39</w:t>
            </w:r>
          </w:p>
        </w:tc>
        <w:tc>
          <w:tcPr>
            <w:tcW w:w="328" w:type="pct"/>
            <w:tcBorders>
              <w:top w:val="nil"/>
              <w:left w:val="nil"/>
              <w:bottom w:val="single" w:sz="4" w:space="0" w:color="auto"/>
              <w:right w:val="single" w:sz="4" w:space="0" w:color="auto"/>
            </w:tcBorders>
            <w:shd w:val="clear" w:color="auto" w:fill="auto"/>
            <w:vAlign w:val="bottom"/>
          </w:tcPr>
          <w:p w14:paraId="5A337AA8" w14:textId="70FB22AC"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w:t>
            </w:r>
          </w:p>
        </w:tc>
        <w:tc>
          <w:tcPr>
            <w:tcW w:w="348" w:type="pct"/>
            <w:tcBorders>
              <w:top w:val="nil"/>
              <w:left w:val="nil"/>
              <w:bottom w:val="single" w:sz="4" w:space="0" w:color="auto"/>
              <w:right w:val="single" w:sz="4" w:space="0" w:color="auto"/>
            </w:tcBorders>
            <w:shd w:val="clear" w:color="auto" w:fill="auto"/>
            <w:vAlign w:val="bottom"/>
          </w:tcPr>
          <w:p w14:paraId="03F55A99" w14:textId="6D6E172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38</w:t>
            </w:r>
          </w:p>
        </w:tc>
      </w:tr>
      <w:tr w:rsidR="00DA51FA" w:rsidRPr="00745F7F" w14:paraId="7D09B23C"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25C87A73"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voluminoase la cerere</w:t>
            </w:r>
          </w:p>
        </w:tc>
        <w:tc>
          <w:tcPr>
            <w:tcW w:w="328" w:type="pct"/>
            <w:tcBorders>
              <w:top w:val="nil"/>
              <w:left w:val="nil"/>
              <w:bottom w:val="single" w:sz="4" w:space="0" w:color="auto"/>
              <w:right w:val="single" w:sz="4" w:space="0" w:color="auto"/>
            </w:tcBorders>
            <w:shd w:val="clear" w:color="auto" w:fill="auto"/>
            <w:vAlign w:val="bottom"/>
          </w:tcPr>
          <w:p w14:paraId="170E649F" w14:textId="337BC20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1E36EF3F" w14:textId="2DCF9F06"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3C85024D" w14:textId="1114752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55B62993" w14:textId="58DF606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4865D1EE" w14:textId="0C82970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05337606" w14:textId="08E8BD3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22438080" w14:textId="63AEA584"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12A56A72" w14:textId="3E1092F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6EF156E0" w14:textId="1CE2072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28" w:type="pct"/>
            <w:tcBorders>
              <w:top w:val="nil"/>
              <w:left w:val="nil"/>
              <w:bottom w:val="single" w:sz="4" w:space="0" w:color="auto"/>
              <w:right w:val="single" w:sz="4" w:space="0" w:color="auto"/>
            </w:tcBorders>
            <w:shd w:val="clear" w:color="auto" w:fill="auto"/>
            <w:vAlign w:val="bottom"/>
          </w:tcPr>
          <w:p w14:paraId="3B9EC9CF" w14:textId="2639810B"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c>
          <w:tcPr>
            <w:tcW w:w="348" w:type="pct"/>
            <w:tcBorders>
              <w:top w:val="nil"/>
              <w:left w:val="nil"/>
              <w:bottom w:val="single" w:sz="4" w:space="0" w:color="auto"/>
              <w:right w:val="single" w:sz="4" w:space="0" w:color="auto"/>
            </w:tcBorders>
            <w:shd w:val="clear" w:color="auto" w:fill="auto"/>
            <w:vAlign w:val="bottom"/>
          </w:tcPr>
          <w:p w14:paraId="55B0DC8B" w14:textId="071851F9"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p>
        </w:tc>
      </w:tr>
      <w:tr w:rsidR="00DA51FA" w:rsidRPr="00745F7F" w14:paraId="61CEEFC2" w14:textId="77777777" w:rsidTr="00DA51FA">
        <w:trPr>
          <w:trHeight w:val="20"/>
          <w:jc w:val="center"/>
        </w:trPr>
        <w:tc>
          <w:tcPr>
            <w:tcW w:w="137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8079DA8"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themeColor="text1"/>
                <w:sz w:val="18"/>
                <w:szCs w:val="18"/>
              </w:rPr>
            </w:pPr>
            <w:r w:rsidRPr="006D6387">
              <w:rPr>
                <w:rFonts w:ascii="Times New Roman" w:eastAsia="Times New Roman" w:hAnsi="Times New Roman" w:cs="Times New Roman"/>
                <w:b/>
                <w:bCs/>
                <w:i/>
                <w:iCs/>
                <w:color w:val="000000" w:themeColor="text1"/>
                <w:sz w:val="18"/>
                <w:szCs w:val="18"/>
              </w:rPr>
              <w:t>periculoase la cerere</w:t>
            </w:r>
          </w:p>
        </w:tc>
        <w:tc>
          <w:tcPr>
            <w:tcW w:w="328" w:type="pct"/>
            <w:tcBorders>
              <w:top w:val="nil"/>
              <w:left w:val="nil"/>
              <w:bottom w:val="single" w:sz="4" w:space="0" w:color="auto"/>
              <w:right w:val="single" w:sz="4" w:space="0" w:color="auto"/>
            </w:tcBorders>
            <w:shd w:val="clear" w:color="auto" w:fill="auto"/>
            <w:vAlign w:val="bottom"/>
          </w:tcPr>
          <w:p w14:paraId="57382B98" w14:textId="4B0D822A"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20ED3FE9" w14:textId="604774C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48B99161" w14:textId="3056CE61"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120B17DF" w14:textId="0D3836E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4E9F937D" w14:textId="409F29B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5AE9F534" w14:textId="350F22C0"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5C70C114" w14:textId="20B4E31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8" w:type="pct"/>
            <w:tcBorders>
              <w:top w:val="nil"/>
              <w:left w:val="nil"/>
              <w:bottom w:val="single" w:sz="4" w:space="0" w:color="auto"/>
              <w:right w:val="single" w:sz="4" w:space="0" w:color="auto"/>
            </w:tcBorders>
            <w:shd w:val="clear" w:color="auto" w:fill="auto"/>
            <w:vAlign w:val="bottom"/>
          </w:tcPr>
          <w:p w14:paraId="6CABF966" w14:textId="56798E53"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8" w:type="pct"/>
            <w:tcBorders>
              <w:top w:val="nil"/>
              <w:left w:val="nil"/>
              <w:bottom w:val="single" w:sz="4" w:space="0" w:color="auto"/>
              <w:right w:val="single" w:sz="4" w:space="0" w:color="auto"/>
            </w:tcBorders>
            <w:shd w:val="clear" w:color="auto" w:fill="auto"/>
            <w:vAlign w:val="bottom"/>
          </w:tcPr>
          <w:p w14:paraId="1C8BB5CB" w14:textId="1055E83D"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8" w:type="pct"/>
            <w:tcBorders>
              <w:top w:val="nil"/>
              <w:left w:val="nil"/>
              <w:bottom w:val="single" w:sz="4" w:space="0" w:color="auto"/>
              <w:right w:val="single" w:sz="4" w:space="0" w:color="auto"/>
            </w:tcBorders>
            <w:shd w:val="clear" w:color="auto" w:fill="auto"/>
            <w:vAlign w:val="bottom"/>
          </w:tcPr>
          <w:p w14:paraId="36C9EA6A" w14:textId="4ABB16B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48" w:type="pct"/>
            <w:tcBorders>
              <w:top w:val="nil"/>
              <w:left w:val="nil"/>
              <w:bottom w:val="single" w:sz="4" w:space="0" w:color="auto"/>
              <w:right w:val="single" w:sz="4" w:space="0" w:color="auto"/>
            </w:tcBorders>
            <w:shd w:val="clear" w:color="auto" w:fill="auto"/>
            <w:vAlign w:val="bottom"/>
          </w:tcPr>
          <w:p w14:paraId="7B32AACA" w14:textId="06637148" w:rsidR="00DA51FA" w:rsidRPr="00DA51FA"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r>
    </w:tbl>
    <w:p w14:paraId="0443D680" w14:textId="1B63B10A" w:rsidR="00E76D1A" w:rsidRDefault="00E76D1A" w:rsidP="00FB659F">
      <w:pPr>
        <w:pStyle w:val="Legend"/>
        <w:rPr>
          <w:rFonts w:ascii="Times New Roman" w:hAnsi="Times New Roman"/>
        </w:rPr>
      </w:pPr>
    </w:p>
    <w:tbl>
      <w:tblPr>
        <w:tblW w:w="5417" w:type="pct"/>
        <w:jc w:val="center"/>
        <w:tblLook w:val="04A0" w:firstRow="1" w:lastRow="0" w:firstColumn="1" w:lastColumn="0" w:noHBand="0" w:noVBand="1"/>
      </w:tblPr>
      <w:tblGrid>
        <w:gridCol w:w="2897"/>
        <w:gridCol w:w="663"/>
        <w:gridCol w:w="661"/>
        <w:gridCol w:w="661"/>
        <w:gridCol w:w="661"/>
        <w:gridCol w:w="661"/>
        <w:gridCol w:w="661"/>
        <w:gridCol w:w="661"/>
        <w:gridCol w:w="661"/>
        <w:gridCol w:w="661"/>
        <w:gridCol w:w="661"/>
        <w:gridCol w:w="659"/>
      </w:tblGrid>
      <w:tr w:rsidR="00DA51FA" w:rsidRPr="007F64AF" w14:paraId="53977F45" w14:textId="77777777" w:rsidTr="00CB113A">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024267E0" w14:textId="5B3C75B8" w:rsidR="00CB113A" w:rsidRPr="006D6387" w:rsidRDefault="00CB113A" w:rsidP="00CB113A">
            <w:pPr>
              <w:spacing w:after="0" w:line="240" w:lineRule="auto"/>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ZONA 1 RURAL- la ST /SS Brad</w:t>
            </w:r>
          </w:p>
        </w:tc>
        <w:tc>
          <w:tcPr>
            <w:tcW w:w="3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97BA7E" w14:textId="4F63535C"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2022</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FDA3D80" w14:textId="7DFA00DA"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2023</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766483" w14:textId="3F64A286"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2024</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FAF019" w14:textId="4816F2DA"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2025</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FD9C853" w14:textId="5514BD2A"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2026</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E6D871" w14:textId="6A4E4FFE"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2027</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0A3B0C" w14:textId="4493EDC6"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2028</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A880696" w14:textId="2D361DAF"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2029</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F71906B" w14:textId="59C46EAA"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2030</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2BE3050" w14:textId="3AEF02F6"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2031</w:t>
            </w:r>
          </w:p>
        </w:tc>
        <w:tc>
          <w:tcPr>
            <w:tcW w:w="32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55045ED" w14:textId="14F2559E" w:rsidR="00CB113A" w:rsidRPr="007F64A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2032</w:t>
            </w:r>
          </w:p>
        </w:tc>
      </w:tr>
      <w:tr w:rsidR="00DA51FA" w:rsidRPr="007F64AF" w14:paraId="16245F51"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75FA62AA" w14:textId="77777777" w:rsidR="00DA51FA" w:rsidRPr="006D6387" w:rsidRDefault="00DA51FA" w:rsidP="00DA51FA">
            <w:pPr>
              <w:spacing w:after="0" w:line="240" w:lineRule="auto"/>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total rezidual, din care:</w:t>
            </w:r>
          </w:p>
        </w:tc>
        <w:tc>
          <w:tcPr>
            <w:tcW w:w="326" w:type="pct"/>
            <w:tcBorders>
              <w:top w:val="single" w:sz="4" w:space="0" w:color="auto"/>
              <w:left w:val="single" w:sz="8" w:space="0" w:color="auto"/>
              <w:bottom w:val="single" w:sz="4" w:space="0" w:color="auto"/>
              <w:right w:val="single" w:sz="4" w:space="0" w:color="auto"/>
            </w:tcBorders>
            <w:shd w:val="clear" w:color="auto" w:fill="auto"/>
            <w:vAlign w:val="bottom"/>
          </w:tcPr>
          <w:p w14:paraId="21A8037A" w14:textId="11F90E9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334</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459A3291" w14:textId="0A41D0D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293</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4792B6F2" w14:textId="5F4F634B"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252</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62814CAF" w14:textId="5613433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211</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1567CF8F" w14:textId="02517BC9"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172</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4A926FB3" w14:textId="137D587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131</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6ED3FC31" w14:textId="2AB804C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092</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557EDFA8" w14:textId="2180973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969</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7F57139B" w14:textId="5635CCA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931</w:t>
            </w:r>
          </w:p>
        </w:tc>
        <w:tc>
          <w:tcPr>
            <w:tcW w:w="325" w:type="pct"/>
            <w:tcBorders>
              <w:top w:val="single" w:sz="4" w:space="0" w:color="auto"/>
              <w:left w:val="single" w:sz="8" w:space="0" w:color="auto"/>
              <w:bottom w:val="single" w:sz="4" w:space="0" w:color="auto"/>
              <w:right w:val="single" w:sz="4" w:space="0" w:color="auto"/>
            </w:tcBorders>
            <w:shd w:val="clear" w:color="auto" w:fill="auto"/>
            <w:vAlign w:val="bottom"/>
          </w:tcPr>
          <w:p w14:paraId="4A9830DF" w14:textId="130708F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887</w:t>
            </w:r>
          </w:p>
        </w:tc>
        <w:tc>
          <w:tcPr>
            <w:tcW w:w="324" w:type="pct"/>
            <w:tcBorders>
              <w:top w:val="single" w:sz="4" w:space="0" w:color="auto"/>
              <w:left w:val="single" w:sz="8" w:space="0" w:color="auto"/>
              <w:bottom w:val="single" w:sz="4" w:space="0" w:color="auto"/>
              <w:right w:val="single" w:sz="4" w:space="0" w:color="auto"/>
            </w:tcBorders>
            <w:shd w:val="clear" w:color="auto" w:fill="auto"/>
            <w:vAlign w:val="bottom"/>
          </w:tcPr>
          <w:p w14:paraId="4B97B5C0" w14:textId="7512191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842</w:t>
            </w:r>
          </w:p>
        </w:tc>
      </w:tr>
      <w:tr w:rsidR="00DA51FA" w:rsidRPr="007F64AF" w14:paraId="089D3834"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0C6974BB"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rezidual +bio</w:t>
            </w:r>
          </w:p>
        </w:tc>
        <w:tc>
          <w:tcPr>
            <w:tcW w:w="326" w:type="pct"/>
            <w:tcBorders>
              <w:top w:val="nil"/>
              <w:left w:val="single" w:sz="8" w:space="0" w:color="auto"/>
              <w:bottom w:val="single" w:sz="4" w:space="0" w:color="auto"/>
              <w:right w:val="single" w:sz="4" w:space="0" w:color="auto"/>
            </w:tcBorders>
            <w:shd w:val="clear" w:color="auto" w:fill="auto"/>
            <w:vAlign w:val="bottom"/>
          </w:tcPr>
          <w:p w14:paraId="44AFD64B" w14:textId="26CD61B4"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272</w:t>
            </w:r>
          </w:p>
        </w:tc>
        <w:tc>
          <w:tcPr>
            <w:tcW w:w="325" w:type="pct"/>
            <w:tcBorders>
              <w:top w:val="nil"/>
              <w:left w:val="single" w:sz="8" w:space="0" w:color="auto"/>
              <w:bottom w:val="single" w:sz="4" w:space="0" w:color="auto"/>
              <w:right w:val="single" w:sz="4" w:space="0" w:color="auto"/>
            </w:tcBorders>
            <w:shd w:val="clear" w:color="auto" w:fill="auto"/>
            <w:vAlign w:val="bottom"/>
          </w:tcPr>
          <w:p w14:paraId="28BCC31B" w14:textId="554B00C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231</w:t>
            </w:r>
          </w:p>
        </w:tc>
        <w:tc>
          <w:tcPr>
            <w:tcW w:w="325" w:type="pct"/>
            <w:tcBorders>
              <w:top w:val="nil"/>
              <w:left w:val="single" w:sz="8" w:space="0" w:color="auto"/>
              <w:bottom w:val="single" w:sz="4" w:space="0" w:color="auto"/>
              <w:right w:val="single" w:sz="4" w:space="0" w:color="auto"/>
            </w:tcBorders>
            <w:shd w:val="clear" w:color="auto" w:fill="auto"/>
            <w:vAlign w:val="bottom"/>
          </w:tcPr>
          <w:p w14:paraId="6C959DB3" w14:textId="53CA768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191</w:t>
            </w:r>
          </w:p>
        </w:tc>
        <w:tc>
          <w:tcPr>
            <w:tcW w:w="325" w:type="pct"/>
            <w:tcBorders>
              <w:top w:val="nil"/>
              <w:left w:val="single" w:sz="8" w:space="0" w:color="auto"/>
              <w:bottom w:val="single" w:sz="4" w:space="0" w:color="auto"/>
              <w:right w:val="single" w:sz="4" w:space="0" w:color="auto"/>
            </w:tcBorders>
            <w:shd w:val="clear" w:color="auto" w:fill="auto"/>
            <w:vAlign w:val="bottom"/>
          </w:tcPr>
          <w:p w14:paraId="42CFD363" w14:textId="08B0135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151</w:t>
            </w:r>
          </w:p>
        </w:tc>
        <w:tc>
          <w:tcPr>
            <w:tcW w:w="325" w:type="pct"/>
            <w:tcBorders>
              <w:top w:val="nil"/>
              <w:left w:val="single" w:sz="8" w:space="0" w:color="auto"/>
              <w:bottom w:val="single" w:sz="4" w:space="0" w:color="auto"/>
              <w:right w:val="single" w:sz="4" w:space="0" w:color="auto"/>
            </w:tcBorders>
            <w:shd w:val="clear" w:color="auto" w:fill="auto"/>
            <w:vAlign w:val="bottom"/>
          </w:tcPr>
          <w:p w14:paraId="39ED6471" w14:textId="551957D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112</w:t>
            </w:r>
          </w:p>
        </w:tc>
        <w:tc>
          <w:tcPr>
            <w:tcW w:w="325" w:type="pct"/>
            <w:tcBorders>
              <w:top w:val="nil"/>
              <w:left w:val="single" w:sz="8" w:space="0" w:color="auto"/>
              <w:bottom w:val="single" w:sz="4" w:space="0" w:color="auto"/>
              <w:right w:val="single" w:sz="4" w:space="0" w:color="auto"/>
            </w:tcBorders>
            <w:shd w:val="clear" w:color="auto" w:fill="auto"/>
            <w:vAlign w:val="bottom"/>
          </w:tcPr>
          <w:p w14:paraId="633316F8" w14:textId="2D7E1389"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071</w:t>
            </w:r>
          </w:p>
        </w:tc>
        <w:tc>
          <w:tcPr>
            <w:tcW w:w="325" w:type="pct"/>
            <w:tcBorders>
              <w:top w:val="nil"/>
              <w:left w:val="single" w:sz="8" w:space="0" w:color="auto"/>
              <w:bottom w:val="single" w:sz="4" w:space="0" w:color="auto"/>
              <w:right w:val="single" w:sz="4" w:space="0" w:color="auto"/>
            </w:tcBorders>
            <w:shd w:val="clear" w:color="auto" w:fill="auto"/>
            <w:vAlign w:val="bottom"/>
          </w:tcPr>
          <w:p w14:paraId="3A0512B8" w14:textId="6110987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3</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033</w:t>
            </w:r>
          </w:p>
        </w:tc>
        <w:tc>
          <w:tcPr>
            <w:tcW w:w="325" w:type="pct"/>
            <w:tcBorders>
              <w:top w:val="nil"/>
              <w:left w:val="single" w:sz="8" w:space="0" w:color="auto"/>
              <w:bottom w:val="single" w:sz="4" w:space="0" w:color="auto"/>
              <w:right w:val="single" w:sz="4" w:space="0" w:color="auto"/>
            </w:tcBorders>
            <w:shd w:val="clear" w:color="auto" w:fill="auto"/>
            <w:vAlign w:val="bottom"/>
          </w:tcPr>
          <w:p w14:paraId="6FABE286" w14:textId="72C7876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911</w:t>
            </w:r>
          </w:p>
        </w:tc>
        <w:tc>
          <w:tcPr>
            <w:tcW w:w="325" w:type="pct"/>
            <w:tcBorders>
              <w:top w:val="nil"/>
              <w:left w:val="single" w:sz="8" w:space="0" w:color="auto"/>
              <w:bottom w:val="single" w:sz="4" w:space="0" w:color="auto"/>
              <w:right w:val="single" w:sz="4" w:space="0" w:color="auto"/>
            </w:tcBorders>
            <w:shd w:val="clear" w:color="auto" w:fill="auto"/>
            <w:vAlign w:val="bottom"/>
          </w:tcPr>
          <w:p w14:paraId="301E2C09" w14:textId="4DA6D86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874</w:t>
            </w:r>
          </w:p>
        </w:tc>
        <w:tc>
          <w:tcPr>
            <w:tcW w:w="325" w:type="pct"/>
            <w:tcBorders>
              <w:top w:val="nil"/>
              <w:left w:val="single" w:sz="8" w:space="0" w:color="auto"/>
              <w:bottom w:val="single" w:sz="4" w:space="0" w:color="auto"/>
              <w:right w:val="single" w:sz="4" w:space="0" w:color="auto"/>
            </w:tcBorders>
            <w:shd w:val="clear" w:color="auto" w:fill="auto"/>
            <w:vAlign w:val="bottom"/>
          </w:tcPr>
          <w:p w14:paraId="108C2AC4" w14:textId="4D6996C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831</w:t>
            </w:r>
          </w:p>
        </w:tc>
        <w:tc>
          <w:tcPr>
            <w:tcW w:w="324" w:type="pct"/>
            <w:tcBorders>
              <w:top w:val="nil"/>
              <w:left w:val="single" w:sz="8" w:space="0" w:color="auto"/>
              <w:bottom w:val="single" w:sz="4" w:space="0" w:color="auto"/>
              <w:right w:val="single" w:sz="4" w:space="0" w:color="auto"/>
            </w:tcBorders>
            <w:shd w:val="clear" w:color="auto" w:fill="auto"/>
            <w:vAlign w:val="bottom"/>
          </w:tcPr>
          <w:p w14:paraId="6C515E58" w14:textId="6C534D04"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787</w:t>
            </w:r>
          </w:p>
        </w:tc>
      </w:tr>
      <w:tr w:rsidR="00DA51FA" w:rsidRPr="007F64AF" w14:paraId="7E4080D1"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1281DB77"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 xml:space="preserve">din care biodeseuri </w:t>
            </w:r>
          </w:p>
        </w:tc>
        <w:tc>
          <w:tcPr>
            <w:tcW w:w="326" w:type="pct"/>
            <w:tcBorders>
              <w:top w:val="nil"/>
              <w:left w:val="single" w:sz="8" w:space="0" w:color="auto"/>
              <w:bottom w:val="single" w:sz="4" w:space="0" w:color="auto"/>
              <w:right w:val="single" w:sz="4" w:space="0" w:color="auto"/>
            </w:tcBorders>
            <w:shd w:val="clear" w:color="auto" w:fill="auto"/>
            <w:vAlign w:val="bottom"/>
          </w:tcPr>
          <w:p w14:paraId="1ACD1D07" w14:textId="79EE00E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5" w:type="pct"/>
            <w:tcBorders>
              <w:top w:val="nil"/>
              <w:left w:val="single" w:sz="8" w:space="0" w:color="auto"/>
              <w:bottom w:val="single" w:sz="4" w:space="0" w:color="auto"/>
              <w:right w:val="single" w:sz="4" w:space="0" w:color="auto"/>
            </w:tcBorders>
            <w:shd w:val="clear" w:color="auto" w:fill="auto"/>
            <w:vAlign w:val="bottom"/>
          </w:tcPr>
          <w:p w14:paraId="49DF633E" w14:textId="3AA493D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0</w:t>
            </w:r>
          </w:p>
        </w:tc>
        <w:tc>
          <w:tcPr>
            <w:tcW w:w="325" w:type="pct"/>
            <w:tcBorders>
              <w:top w:val="nil"/>
              <w:left w:val="single" w:sz="8" w:space="0" w:color="auto"/>
              <w:bottom w:val="single" w:sz="4" w:space="0" w:color="auto"/>
              <w:right w:val="single" w:sz="4" w:space="0" w:color="auto"/>
            </w:tcBorders>
            <w:shd w:val="clear" w:color="auto" w:fill="auto"/>
            <w:vAlign w:val="bottom"/>
          </w:tcPr>
          <w:p w14:paraId="19EF293A" w14:textId="56C7E8A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505</w:t>
            </w:r>
          </w:p>
        </w:tc>
        <w:tc>
          <w:tcPr>
            <w:tcW w:w="325" w:type="pct"/>
            <w:tcBorders>
              <w:top w:val="nil"/>
              <w:left w:val="single" w:sz="8" w:space="0" w:color="auto"/>
              <w:bottom w:val="single" w:sz="4" w:space="0" w:color="auto"/>
              <w:right w:val="single" w:sz="4" w:space="0" w:color="auto"/>
            </w:tcBorders>
            <w:shd w:val="clear" w:color="auto" w:fill="auto"/>
            <w:vAlign w:val="bottom"/>
          </w:tcPr>
          <w:p w14:paraId="070D5889" w14:textId="4E3466AB"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624</w:t>
            </w:r>
          </w:p>
        </w:tc>
        <w:tc>
          <w:tcPr>
            <w:tcW w:w="325" w:type="pct"/>
            <w:tcBorders>
              <w:top w:val="nil"/>
              <w:left w:val="single" w:sz="8" w:space="0" w:color="auto"/>
              <w:bottom w:val="single" w:sz="4" w:space="0" w:color="auto"/>
              <w:right w:val="single" w:sz="4" w:space="0" w:color="auto"/>
            </w:tcBorders>
            <w:shd w:val="clear" w:color="auto" w:fill="auto"/>
            <w:vAlign w:val="bottom"/>
          </w:tcPr>
          <w:p w14:paraId="260A37AB" w14:textId="4B53837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616</w:t>
            </w:r>
          </w:p>
        </w:tc>
        <w:tc>
          <w:tcPr>
            <w:tcW w:w="325" w:type="pct"/>
            <w:tcBorders>
              <w:top w:val="nil"/>
              <w:left w:val="single" w:sz="8" w:space="0" w:color="auto"/>
              <w:bottom w:val="single" w:sz="4" w:space="0" w:color="auto"/>
              <w:right w:val="single" w:sz="4" w:space="0" w:color="auto"/>
            </w:tcBorders>
            <w:shd w:val="clear" w:color="auto" w:fill="auto"/>
            <w:vAlign w:val="bottom"/>
          </w:tcPr>
          <w:p w14:paraId="710661ED" w14:textId="5DE741C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730</w:t>
            </w:r>
          </w:p>
        </w:tc>
        <w:tc>
          <w:tcPr>
            <w:tcW w:w="325" w:type="pct"/>
            <w:tcBorders>
              <w:top w:val="nil"/>
              <w:left w:val="single" w:sz="8" w:space="0" w:color="auto"/>
              <w:bottom w:val="single" w:sz="4" w:space="0" w:color="auto"/>
              <w:right w:val="single" w:sz="4" w:space="0" w:color="auto"/>
            </w:tcBorders>
            <w:shd w:val="clear" w:color="auto" w:fill="auto"/>
            <w:vAlign w:val="bottom"/>
          </w:tcPr>
          <w:p w14:paraId="1CE7B3E4" w14:textId="0BD4199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721</w:t>
            </w:r>
          </w:p>
        </w:tc>
        <w:tc>
          <w:tcPr>
            <w:tcW w:w="325" w:type="pct"/>
            <w:tcBorders>
              <w:top w:val="nil"/>
              <w:left w:val="single" w:sz="8" w:space="0" w:color="auto"/>
              <w:bottom w:val="single" w:sz="4" w:space="0" w:color="auto"/>
              <w:right w:val="single" w:sz="4" w:space="0" w:color="auto"/>
            </w:tcBorders>
            <w:shd w:val="clear" w:color="auto" w:fill="auto"/>
            <w:vAlign w:val="bottom"/>
          </w:tcPr>
          <w:p w14:paraId="7FECEFCA" w14:textId="62E6473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711</w:t>
            </w:r>
          </w:p>
        </w:tc>
        <w:tc>
          <w:tcPr>
            <w:tcW w:w="325" w:type="pct"/>
            <w:tcBorders>
              <w:top w:val="nil"/>
              <w:left w:val="single" w:sz="8" w:space="0" w:color="auto"/>
              <w:bottom w:val="single" w:sz="4" w:space="0" w:color="auto"/>
              <w:right w:val="single" w:sz="4" w:space="0" w:color="auto"/>
            </w:tcBorders>
            <w:shd w:val="clear" w:color="auto" w:fill="auto"/>
            <w:vAlign w:val="bottom"/>
          </w:tcPr>
          <w:p w14:paraId="3FB820E7" w14:textId="3747CE6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820</w:t>
            </w:r>
          </w:p>
        </w:tc>
        <w:tc>
          <w:tcPr>
            <w:tcW w:w="325" w:type="pct"/>
            <w:tcBorders>
              <w:top w:val="nil"/>
              <w:left w:val="single" w:sz="8" w:space="0" w:color="auto"/>
              <w:bottom w:val="single" w:sz="4" w:space="0" w:color="auto"/>
              <w:right w:val="single" w:sz="4" w:space="0" w:color="auto"/>
            </w:tcBorders>
            <w:shd w:val="clear" w:color="auto" w:fill="auto"/>
            <w:vAlign w:val="bottom"/>
          </w:tcPr>
          <w:p w14:paraId="15D315F6" w14:textId="58C5CD5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807</w:t>
            </w:r>
          </w:p>
        </w:tc>
        <w:tc>
          <w:tcPr>
            <w:tcW w:w="324" w:type="pct"/>
            <w:tcBorders>
              <w:top w:val="nil"/>
              <w:left w:val="single" w:sz="8" w:space="0" w:color="auto"/>
              <w:bottom w:val="single" w:sz="4" w:space="0" w:color="auto"/>
              <w:right w:val="single" w:sz="4" w:space="0" w:color="auto"/>
            </w:tcBorders>
            <w:shd w:val="clear" w:color="auto" w:fill="auto"/>
            <w:vAlign w:val="bottom"/>
          </w:tcPr>
          <w:p w14:paraId="5DFE4240" w14:textId="3764260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795</w:t>
            </w:r>
          </w:p>
        </w:tc>
      </w:tr>
      <w:tr w:rsidR="00DA51FA" w:rsidRPr="007F64AF" w14:paraId="50B699EC"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0B9ABD87"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voluminoase (campanii)</w:t>
            </w:r>
          </w:p>
        </w:tc>
        <w:tc>
          <w:tcPr>
            <w:tcW w:w="326" w:type="pct"/>
            <w:tcBorders>
              <w:top w:val="nil"/>
              <w:left w:val="single" w:sz="8" w:space="0" w:color="auto"/>
              <w:bottom w:val="single" w:sz="4" w:space="0" w:color="auto"/>
              <w:right w:val="single" w:sz="4" w:space="0" w:color="auto"/>
            </w:tcBorders>
            <w:shd w:val="clear" w:color="auto" w:fill="auto"/>
            <w:vAlign w:val="bottom"/>
          </w:tcPr>
          <w:p w14:paraId="4A659139" w14:textId="1812B734"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52</w:t>
            </w:r>
          </w:p>
        </w:tc>
        <w:tc>
          <w:tcPr>
            <w:tcW w:w="325" w:type="pct"/>
            <w:tcBorders>
              <w:top w:val="nil"/>
              <w:left w:val="single" w:sz="8" w:space="0" w:color="auto"/>
              <w:bottom w:val="single" w:sz="4" w:space="0" w:color="auto"/>
              <w:right w:val="single" w:sz="4" w:space="0" w:color="auto"/>
            </w:tcBorders>
            <w:shd w:val="clear" w:color="auto" w:fill="auto"/>
            <w:vAlign w:val="bottom"/>
          </w:tcPr>
          <w:p w14:paraId="358125DA" w14:textId="210AFA4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52</w:t>
            </w:r>
          </w:p>
        </w:tc>
        <w:tc>
          <w:tcPr>
            <w:tcW w:w="325" w:type="pct"/>
            <w:tcBorders>
              <w:top w:val="nil"/>
              <w:left w:val="single" w:sz="8" w:space="0" w:color="auto"/>
              <w:bottom w:val="single" w:sz="4" w:space="0" w:color="auto"/>
              <w:right w:val="single" w:sz="4" w:space="0" w:color="auto"/>
            </w:tcBorders>
            <w:shd w:val="clear" w:color="auto" w:fill="auto"/>
            <w:vAlign w:val="bottom"/>
          </w:tcPr>
          <w:p w14:paraId="3695F67C" w14:textId="3D2FDB4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51</w:t>
            </w:r>
          </w:p>
        </w:tc>
        <w:tc>
          <w:tcPr>
            <w:tcW w:w="325" w:type="pct"/>
            <w:tcBorders>
              <w:top w:val="nil"/>
              <w:left w:val="single" w:sz="8" w:space="0" w:color="auto"/>
              <w:bottom w:val="single" w:sz="4" w:space="0" w:color="auto"/>
              <w:right w:val="single" w:sz="4" w:space="0" w:color="auto"/>
            </w:tcBorders>
            <w:shd w:val="clear" w:color="auto" w:fill="auto"/>
            <w:vAlign w:val="bottom"/>
          </w:tcPr>
          <w:p w14:paraId="321DC82B" w14:textId="6FFBB45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50</w:t>
            </w:r>
          </w:p>
        </w:tc>
        <w:tc>
          <w:tcPr>
            <w:tcW w:w="325" w:type="pct"/>
            <w:tcBorders>
              <w:top w:val="nil"/>
              <w:left w:val="single" w:sz="8" w:space="0" w:color="auto"/>
              <w:bottom w:val="single" w:sz="4" w:space="0" w:color="auto"/>
              <w:right w:val="single" w:sz="4" w:space="0" w:color="auto"/>
            </w:tcBorders>
            <w:shd w:val="clear" w:color="auto" w:fill="auto"/>
            <w:vAlign w:val="bottom"/>
          </w:tcPr>
          <w:p w14:paraId="3B94DA49" w14:textId="26434CD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50</w:t>
            </w:r>
          </w:p>
        </w:tc>
        <w:tc>
          <w:tcPr>
            <w:tcW w:w="325" w:type="pct"/>
            <w:tcBorders>
              <w:top w:val="nil"/>
              <w:left w:val="single" w:sz="8" w:space="0" w:color="auto"/>
              <w:bottom w:val="single" w:sz="4" w:space="0" w:color="auto"/>
              <w:right w:val="single" w:sz="4" w:space="0" w:color="auto"/>
            </w:tcBorders>
            <w:shd w:val="clear" w:color="auto" w:fill="auto"/>
            <w:vAlign w:val="bottom"/>
          </w:tcPr>
          <w:p w14:paraId="5886F2FE" w14:textId="7EE8CED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50</w:t>
            </w:r>
          </w:p>
        </w:tc>
        <w:tc>
          <w:tcPr>
            <w:tcW w:w="325" w:type="pct"/>
            <w:tcBorders>
              <w:top w:val="nil"/>
              <w:left w:val="single" w:sz="8" w:space="0" w:color="auto"/>
              <w:bottom w:val="single" w:sz="4" w:space="0" w:color="auto"/>
              <w:right w:val="single" w:sz="4" w:space="0" w:color="auto"/>
            </w:tcBorders>
            <w:shd w:val="clear" w:color="auto" w:fill="auto"/>
            <w:vAlign w:val="bottom"/>
          </w:tcPr>
          <w:p w14:paraId="4C24D742" w14:textId="4454FBE8"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49</w:t>
            </w:r>
          </w:p>
        </w:tc>
        <w:tc>
          <w:tcPr>
            <w:tcW w:w="325" w:type="pct"/>
            <w:tcBorders>
              <w:top w:val="nil"/>
              <w:left w:val="single" w:sz="8" w:space="0" w:color="auto"/>
              <w:bottom w:val="single" w:sz="4" w:space="0" w:color="auto"/>
              <w:right w:val="single" w:sz="4" w:space="0" w:color="auto"/>
            </w:tcBorders>
            <w:shd w:val="clear" w:color="auto" w:fill="auto"/>
            <w:vAlign w:val="bottom"/>
          </w:tcPr>
          <w:p w14:paraId="3C62E8C7" w14:textId="0B50C46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48</w:t>
            </w:r>
          </w:p>
        </w:tc>
        <w:tc>
          <w:tcPr>
            <w:tcW w:w="325" w:type="pct"/>
            <w:tcBorders>
              <w:top w:val="nil"/>
              <w:left w:val="single" w:sz="8" w:space="0" w:color="auto"/>
              <w:bottom w:val="single" w:sz="4" w:space="0" w:color="auto"/>
              <w:right w:val="single" w:sz="4" w:space="0" w:color="auto"/>
            </w:tcBorders>
            <w:shd w:val="clear" w:color="auto" w:fill="auto"/>
            <w:vAlign w:val="bottom"/>
          </w:tcPr>
          <w:p w14:paraId="3988E00D" w14:textId="348C7EF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48</w:t>
            </w:r>
          </w:p>
        </w:tc>
        <w:tc>
          <w:tcPr>
            <w:tcW w:w="325" w:type="pct"/>
            <w:tcBorders>
              <w:top w:val="nil"/>
              <w:left w:val="single" w:sz="8" w:space="0" w:color="auto"/>
              <w:bottom w:val="single" w:sz="4" w:space="0" w:color="auto"/>
              <w:right w:val="single" w:sz="4" w:space="0" w:color="auto"/>
            </w:tcBorders>
            <w:shd w:val="clear" w:color="auto" w:fill="auto"/>
            <w:vAlign w:val="bottom"/>
          </w:tcPr>
          <w:p w14:paraId="530830AF" w14:textId="0CEE81E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47</w:t>
            </w:r>
          </w:p>
        </w:tc>
        <w:tc>
          <w:tcPr>
            <w:tcW w:w="324" w:type="pct"/>
            <w:tcBorders>
              <w:top w:val="nil"/>
              <w:left w:val="single" w:sz="8" w:space="0" w:color="auto"/>
              <w:bottom w:val="single" w:sz="4" w:space="0" w:color="auto"/>
              <w:right w:val="single" w:sz="4" w:space="0" w:color="auto"/>
            </w:tcBorders>
            <w:shd w:val="clear" w:color="auto" w:fill="auto"/>
            <w:vAlign w:val="bottom"/>
          </w:tcPr>
          <w:p w14:paraId="7C407ADE" w14:textId="34FA1DB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46</w:t>
            </w:r>
          </w:p>
        </w:tc>
      </w:tr>
      <w:tr w:rsidR="00DA51FA" w:rsidRPr="007F64AF" w14:paraId="57BA7F11"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083BD592"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periculoase (campanii)</w:t>
            </w:r>
          </w:p>
        </w:tc>
        <w:tc>
          <w:tcPr>
            <w:tcW w:w="326" w:type="pct"/>
            <w:tcBorders>
              <w:top w:val="nil"/>
              <w:left w:val="single" w:sz="8" w:space="0" w:color="auto"/>
              <w:bottom w:val="single" w:sz="4" w:space="0" w:color="auto"/>
              <w:right w:val="single" w:sz="4" w:space="0" w:color="auto"/>
            </w:tcBorders>
            <w:shd w:val="clear" w:color="auto" w:fill="auto"/>
            <w:vAlign w:val="bottom"/>
          </w:tcPr>
          <w:p w14:paraId="7A7CE58D" w14:textId="7A51A73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247F562C" w14:textId="29884D8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4419AAE1" w14:textId="6D142E8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27BD4BDD" w14:textId="3A48F69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241413C3" w14:textId="1C29A04E"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3146D557" w14:textId="03F79DD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0573389C" w14:textId="4D6E075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304F6F85" w14:textId="111D234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10</w:t>
            </w:r>
          </w:p>
        </w:tc>
        <w:tc>
          <w:tcPr>
            <w:tcW w:w="325" w:type="pct"/>
            <w:tcBorders>
              <w:top w:val="nil"/>
              <w:left w:val="single" w:sz="8" w:space="0" w:color="auto"/>
              <w:bottom w:val="single" w:sz="4" w:space="0" w:color="auto"/>
              <w:right w:val="single" w:sz="4" w:space="0" w:color="auto"/>
            </w:tcBorders>
            <w:shd w:val="clear" w:color="auto" w:fill="auto"/>
            <w:vAlign w:val="bottom"/>
          </w:tcPr>
          <w:p w14:paraId="727619A7" w14:textId="25DE050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9</w:t>
            </w:r>
          </w:p>
        </w:tc>
        <w:tc>
          <w:tcPr>
            <w:tcW w:w="325" w:type="pct"/>
            <w:tcBorders>
              <w:top w:val="nil"/>
              <w:left w:val="single" w:sz="8" w:space="0" w:color="auto"/>
              <w:bottom w:val="single" w:sz="4" w:space="0" w:color="auto"/>
              <w:right w:val="single" w:sz="4" w:space="0" w:color="auto"/>
            </w:tcBorders>
            <w:shd w:val="clear" w:color="auto" w:fill="auto"/>
            <w:vAlign w:val="bottom"/>
          </w:tcPr>
          <w:p w14:paraId="37C321CA" w14:textId="5173888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9</w:t>
            </w:r>
          </w:p>
        </w:tc>
        <w:tc>
          <w:tcPr>
            <w:tcW w:w="324" w:type="pct"/>
            <w:tcBorders>
              <w:top w:val="nil"/>
              <w:left w:val="single" w:sz="8" w:space="0" w:color="auto"/>
              <w:bottom w:val="single" w:sz="4" w:space="0" w:color="auto"/>
              <w:right w:val="single" w:sz="4" w:space="0" w:color="auto"/>
            </w:tcBorders>
            <w:shd w:val="clear" w:color="auto" w:fill="auto"/>
            <w:vAlign w:val="bottom"/>
          </w:tcPr>
          <w:p w14:paraId="53F4219E" w14:textId="584A6D1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9</w:t>
            </w:r>
          </w:p>
        </w:tc>
      </w:tr>
      <w:tr w:rsidR="00DA51FA" w:rsidRPr="007F64AF" w14:paraId="108F5E91"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28A992C2" w14:textId="77777777" w:rsidR="00DA51FA" w:rsidRPr="006D6387" w:rsidRDefault="00DA51FA" w:rsidP="00DA51FA">
            <w:pPr>
              <w:spacing w:after="0" w:line="240" w:lineRule="auto"/>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reciclabil</w:t>
            </w:r>
          </w:p>
        </w:tc>
        <w:tc>
          <w:tcPr>
            <w:tcW w:w="326" w:type="pct"/>
            <w:tcBorders>
              <w:top w:val="nil"/>
              <w:left w:val="single" w:sz="8" w:space="0" w:color="auto"/>
              <w:bottom w:val="single" w:sz="4" w:space="0" w:color="auto"/>
              <w:right w:val="single" w:sz="4" w:space="0" w:color="auto"/>
            </w:tcBorders>
            <w:shd w:val="clear" w:color="auto" w:fill="auto"/>
            <w:vAlign w:val="bottom"/>
          </w:tcPr>
          <w:p w14:paraId="0C6FDF51" w14:textId="717DA64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281</w:t>
            </w:r>
          </w:p>
        </w:tc>
        <w:tc>
          <w:tcPr>
            <w:tcW w:w="325" w:type="pct"/>
            <w:tcBorders>
              <w:top w:val="nil"/>
              <w:left w:val="single" w:sz="8" w:space="0" w:color="auto"/>
              <w:bottom w:val="single" w:sz="4" w:space="0" w:color="auto"/>
              <w:right w:val="single" w:sz="4" w:space="0" w:color="auto"/>
            </w:tcBorders>
            <w:shd w:val="clear" w:color="auto" w:fill="auto"/>
            <w:vAlign w:val="bottom"/>
          </w:tcPr>
          <w:p w14:paraId="3AD6DACD" w14:textId="154054B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265</w:t>
            </w:r>
          </w:p>
        </w:tc>
        <w:tc>
          <w:tcPr>
            <w:tcW w:w="325" w:type="pct"/>
            <w:tcBorders>
              <w:top w:val="nil"/>
              <w:left w:val="single" w:sz="8" w:space="0" w:color="auto"/>
              <w:bottom w:val="single" w:sz="4" w:space="0" w:color="auto"/>
              <w:right w:val="single" w:sz="4" w:space="0" w:color="auto"/>
            </w:tcBorders>
            <w:shd w:val="clear" w:color="auto" w:fill="auto"/>
            <w:vAlign w:val="bottom"/>
          </w:tcPr>
          <w:p w14:paraId="5F94C309" w14:textId="29CA0EE4"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249</w:t>
            </w:r>
          </w:p>
        </w:tc>
        <w:tc>
          <w:tcPr>
            <w:tcW w:w="325" w:type="pct"/>
            <w:tcBorders>
              <w:top w:val="nil"/>
              <w:left w:val="single" w:sz="8" w:space="0" w:color="auto"/>
              <w:bottom w:val="single" w:sz="4" w:space="0" w:color="auto"/>
              <w:right w:val="single" w:sz="4" w:space="0" w:color="auto"/>
            </w:tcBorders>
            <w:shd w:val="clear" w:color="auto" w:fill="auto"/>
            <w:vAlign w:val="bottom"/>
          </w:tcPr>
          <w:p w14:paraId="690B24EE" w14:textId="6080C9D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234</w:t>
            </w:r>
          </w:p>
        </w:tc>
        <w:tc>
          <w:tcPr>
            <w:tcW w:w="325" w:type="pct"/>
            <w:tcBorders>
              <w:top w:val="nil"/>
              <w:left w:val="single" w:sz="8" w:space="0" w:color="auto"/>
              <w:bottom w:val="single" w:sz="4" w:space="0" w:color="auto"/>
              <w:right w:val="single" w:sz="4" w:space="0" w:color="auto"/>
            </w:tcBorders>
            <w:shd w:val="clear" w:color="auto" w:fill="auto"/>
            <w:vAlign w:val="bottom"/>
          </w:tcPr>
          <w:p w14:paraId="6B94B78B" w14:textId="56A23D5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218</w:t>
            </w:r>
          </w:p>
        </w:tc>
        <w:tc>
          <w:tcPr>
            <w:tcW w:w="325" w:type="pct"/>
            <w:tcBorders>
              <w:top w:val="nil"/>
              <w:left w:val="single" w:sz="8" w:space="0" w:color="auto"/>
              <w:bottom w:val="single" w:sz="4" w:space="0" w:color="auto"/>
              <w:right w:val="single" w:sz="4" w:space="0" w:color="auto"/>
            </w:tcBorders>
            <w:shd w:val="clear" w:color="auto" w:fill="auto"/>
            <w:vAlign w:val="bottom"/>
          </w:tcPr>
          <w:p w14:paraId="43523DB7" w14:textId="073562D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203</w:t>
            </w:r>
          </w:p>
        </w:tc>
        <w:tc>
          <w:tcPr>
            <w:tcW w:w="325" w:type="pct"/>
            <w:tcBorders>
              <w:top w:val="nil"/>
              <w:left w:val="single" w:sz="8" w:space="0" w:color="auto"/>
              <w:bottom w:val="single" w:sz="4" w:space="0" w:color="auto"/>
              <w:right w:val="single" w:sz="4" w:space="0" w:color="auto"/>
            </w:tcBorders>
            <w:shd w:val="clear" w:color="auto" w:fill="auto"/>
            <w:vAlign w:val="bottom"/>
          </w:tcPr>
          <w:p w14:paraId="451676D0" w14:textId="3D9E8B0B"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188</w:t>
            </w:r>
          </w:p>
        </w:tc>
        <w:tc>
          <w:tcPr>
            <w:tcW w:w="325" w:type="pct"/>
            <w:tcBorders>
              <w:top w:val="nil"/>
              <w:left w:val="single" w:sz="8" w:space="0" w:color="auto"/>
              <w:bottom w:val="single" w:sz="4" w:space="0" w:color="auto"/>
              <w:right w:val="single" w:sz="4" w:space="0" w:color="auto"/>
            </w:tcBorders>
            <w:shd w:val="clear" w:color="auto" w:fill="auto"/>
            <w:vAlign w:val="bottom"/>
          </w:tcPr>
          <w:p w14:paraId="09D8E188" w14:textId="362F0E6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258</w:t>
            </w:r>
          </w:p>
        </w:tc>
        <w:tc>
          <w:tcPr>
            <w:tcW w:w="325" w:type="pct"/>
            <w:tcBorders>
              <w:top w:val="nil"/>
              <w:left w:val="single" w:sz="8" w:space="0" w:color="auto"/>
              <w:bottom w:val="single" w:sz="4" w:space="0" w:color="auto"/>
              <w:right w:val="single" w:sz="4" w:space="0" w:color="auto"/>
            </w:tcBorders>
            <w:shd w:val="clear" w:color="auto" w:fill="auto"/>
            <w:vAlign w:val="bottom"/>
          </w:tcPr>
          <w:p w14:paraId="6050DB52" w14:textId="5FD1CBC9"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242</w:t>
            </w:r>
          </w:p>
        </w:tc>
        <w:tc>
          <w:tcPr>
            <w:tcW w:w="325" w:type="pct"/>
            <w:tcBorders>
              <w:top w:val="nil"/>
              <w:left w:val="single" w:sz="8" w:space="0" w:color="auto"/>
              <w:bottom w:val="single" w:sz="4" w:space="0" w:color="auto"/>
              <w:right w:val="single" w:sz="4" w:space="0" w:color="auto"/>
            </w:tcBorders>
            <w:shd w:val="clear" w:color="auto" w:fill="auto"/>
            <w:vAlign w:val="bottom"/>
          </w:tcPr>
          <w:p w14:paraId="18FACC7B" w14:textId="734A49E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222</w:t>
            </w:r>
          </w:p>
        </w:tc>
        <w:tc>
          <w:tcPr>
            <w:tcW w:w="324" w:type="pct"/>
            <w:tcBorders>
              <w:top w:val="nil"/>
              <w:left w:val="single" w:sz="8" w:space="0" w:color="auto"/>
              <w:bottom w:val="single" w:sz="4" w:space="0" w:color="auto"/>
              <w:right w:val="single" w:sz="4" w:space="0" w:color="auto"/>
            </w:tcBorders>
            <w:shd w:val="clear" w:color="auto" w:fill="auto"/>
            <w:vAlign w:val="bottom"/>
          </w:tcPr>
          <w:p w14:paraId="68834F8A" w14:textId="3A0DEF0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r w:rsidR="00C57DC7">
              <w:rPr>
                <w:rFonts w:ascii="Times New Roman" w:eastAsia="Times New Roman" w:hAnsi="Times New Roman" w:cs="Times New Roman"/>
                <w:color w:val="000000"/>
                <w:sz w:val="18"/>
                <w:szCs w:val="18"/>
                <w:lang w:val="ro-RO" w:eastAsia="ro-RO"/>
              </w:rPr>
              <w:t>.</w:t>
            </w:r>
            <w:r w:rsidRPr="00DA51FA">
              <w:rPr>
                <w:rFonts w:ascii="Times New Roman" w:eastAsia="Times New Roman" w:hAnsi="Times New Roman" w:cs="Times New Roman"/>
                <w:color w:val="000000"/>
                <w:sz w:val="18"/>
                <w:szCs w:val="18"/>
                <w:lang w:val="ro-RO" w:eastAsia="ro-RO"/>
              </w:rPr>
              <w:t>203</w:t>
            </w:r>
          </w:p>
        </w:tc>
      </w:tr>
      <w:tr w:rsidR="00DA51FA" w:rsidRPr="007F64AF" w14:paraId="610D81E0"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672B96B2"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hartie/carton</w:t>
            </w:r>
          </w:p>
        </w:tc>
        <w:tc>
          <w:tcPr>
            <w:tcW w:w="326" w:type="pct"/>
            <w:tcBorders>
              <w:top w:val="nil"/>
              <w:left w:val="single" w:sz="8" w:space="0" w:color="auto"/>
              <w:bottom w:val="single" w:sz="4" w:space="0" w:color="auto"/>
              <w:right w:val="single" w:sz="4" w:space="0" w:color="auto"/>
            </w:tcBorders>
            <w:shd w:val="clear" w:color="auto" w:fill="auto"/>
            <w:vAlign w:val="bottom"/>
          </w:tcPr>
          <w:p w14:paraId="0E412972" w14:textId="5548A6C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450</w:t>
            </w:r>
          </w:p>
        </w:tc>
        <w:tc>
          <w:tcPr>
            <w:tcW w:w="325" w:type="pct"/>
            <w:tcBorders>
              <w:top w:val="nil"/>
              <w:left w:val="single" w:sz="8" w:space="0" w:color="auto"/>
              <w:bottom w:val="single" w:sz="4" w:space="0" w:color="auto"/>
              <w:right w:val="single" w:sz="4" w:space="0" w:color="auto"/>
            </w:tcBorders>
            <w:shd w:val="clear" w:color="auto" w:fill="auto"/>
            <w:vAlign w:val="bottom"/>
          </w:tcPr>
          <w:p w14:paraId="74DFBAC6" w14:textId="5F33E86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444</w:t>
            </w:r>
          </w:p>
        </w:tc>
        <w:tc>
          <w:tcPr>
            <w:tcW w:w="325" w:type="pct"/>
            <w:tcBorders>
              <w:top w:val="nil"/>
              <w:left w:val="single" w:sz="8" w:space="0" w:color="auto"/>
              <w:bottom w:val="single" w:sz="4" w:space="0" w:color="auto"/>
              <w:right w:val="single" w:sz="4" w:space="0" w:color="auto"/>
            </w:tcBorders>
            <w:shd w:val="clear" w:color="auto" w:fill="auto"/>
            <w:vAlign w:val="bottom"/>
          </w:tcPr>
          <w:p w14:paraId="460D3F42" w14:textId="6567A0C4"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438</w:t>
            </w:r>
          </w:p>
        </w:tc>
        <w:tc>
          <w:tcPr>
            <w:tcW w:w="325" w:type="pct"/>
            <w:tcBorders>
              <w:top w:val="nil"/>
              <w:left w:val="single" w:sz="8" w:space="0" w:color="auto"/>
              <w:bottom w:val="single" w:sz="4" w:space="0" w:color="auto"/>
              <w:right w:val="single" w:sz="4" w:space="0" w:color="auto"/>
            </w:tcBorders>
            <w:shd w:val="clear" w:color="auto" w:fill="auto"/>
            <w:vAlign w:val="bottom"/>
          </w:tcPr>
          <w:p w14:paraId="05408E3D" w14:textId="538F67E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433</w:t>
            </w:r>
          </w:p>
        </w:tc>
        <w:tc>
          <w:tcPr>
            <w:tcW w:w="325" w:type="pct"/>
            <w:tcBorders>
              <w:top w:val="nil"/>
              <w:left w:val="single" w:sz="8" w:space="0" w:color="auto"/>
              <w:bottom w:val="single" w:sz="4" w:space="0" w:color="auto"/>
              <w:right w:val="single" w:sz="4" w:space="0" w:color="auto"/>
            </w:tcBorders>
            <w:shd w:val="clear" w:color="auto" w:fill="auto"/>
            <w:vAlign w:val="bottom"/>
          </w:tcPr>
          <w:p w14:paraId="189D63AC" w14:textId="3F90F31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428</w:t>
            </w:r>
          </w:p>
        </w:tc>
        <w:tc>
          <w:tcPr>
            <w:tcW w:w="325" w:type="pct"/>
            <w:tcBorders>
              <w:top w:val="nil"/>
              <w:left w:val="single" w:sz="8" w:space="0" w:color="auto"/>
              <w:bottom w:val="single" w:sz="4" w:space="0" w:color="auto"/>
              <w:right w:val="single" w:sz="4" w:space="0" w:color="auto"/>
            </w:tcBorders>
            <w:shd w:val="clear" w:color="auto" w:fill="auto"/>
            <w:vAlign w:val="bottom"/>
          </w:tcPr>
          <w:p w14:paraId="69058916" w14:textId="36C97BD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423</w:t>
            </w:r>
          </w:p>
        </w:tc>
        <w:tc>
          <w:tcPr>
            <w:tcW w:w="325" w:type="pct"/>
            <w:tcBorders>
              <w:top w:val="nil"/>
              <w:left w:val="single" w:sz="8" w:space="0" w:color="auto"/>
              <w:bottom w:val="single" w:sz="4" w:space="0" w:color="auto"/>
              <w:right w:val="single" w:sz="4" w:space="0" w:color="auto"/>
            </w:tcBorders>
            <w:shd w:val="clear" w:color="auto" w:fill="auto"/>
            <w:vAlign w:val="bottom"/>
          </w:tcPr>
          <w:p w14:paraId="1468F566" w14:textId="6AA198F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417</w:t>
            </w:r>
          </w:p>
        </w:tc>
        <w:tc>
          <w:tcPr>
            <w:tcW w:w="325" w:type="pct"/>
            <w:tcBorders>
              <w:top w:val="nil"/>
              <w:left w:val="single" w:sz="8" w:space="0" w:color="auto"/>
              <w:bottom w:val="single" w:sz="4" w:space="0" w:color="auto"/>
              <w:right w:val="single" w:sz="4" w:space="0" w:color="auto"/>
            </w:tcBorders>
            <w:shd w:val="clear" w:color="auto" w:fill="auto"/>
            <w:vAlign w:val="bottom"/>
          </w:tcPr>
          <w:p w14:paraId="199B0CD2" w14:textId="547600B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441</w:t>
            </w:r>
          </w:p>
        </w:tc>
        <w:tc>
          <w:tcPr>
            <w:tcW w:w="325" w:type="pct"/>
            <w:tcBorders>
              <w:top w:val="nil"/>
              <w:left w:val="single" w:sz="8" w:space="0" w:color="auto"/>
              <w:bottom w:val="single" w:sz="4" w:space="0" w:color="auto"/>
              <w:right w:val="single" w:sz="4" w:space="0" w:color="auto"/>
            </w:tcBorders>
            <w:shd w:val="clear" w:color="auto" w:fill="auto"/>
            <w:vAlign w:val="bottom"/>
          </w:tcPr>
          <w:p w14:paraId="6C4781B1" w14:textId="4E0737A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436</w:t>
            </w:r>
          </w:p>
        </w:tc>
        <w:tc>
          <w:tcPr>
            <w:tcW w:w="325" w:type="pct"/>
            <w:tcBorders>
              <w:top w:val="nil"/>
              <w:left w:val="single" w:sz="8" w:space="0" w:color="auto"/>
              <w:bottom w:val="single" w:sz="4" w:space="0" w:color="auto"/>
              <w:right w:val="single" w:sz="4" w:space="0" w:color="auto"/>
            </w:tcBorders>
            <w:shd w:val="clear" w:color="auto" w:fill="auto"/>
            <w:vAlign w:val="bottom"/>
          </w:tcPr>
          <w:p w14:paraId="0E47665B" w14:textId="05EF48E8"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429</w:t>
            </w:r>
          </w:p>
        </w:tc>
        <w:tc>
          <w:tcPr>
            <w:tcW w:w="324" w:type="pct"/>
            <w:tcBorders>
              <w:top w:val="nil"/>
              <w:left w:val="single" w:sz="8" w:space="0" w:color="auto"/>
              <w:bottom w:val="single" w:sz="4" w:space="0" w:color="auto"/>
              <w:right w:val="single" w:sz="4" w:space="0" w:color="auto"/>
            </w:tcBorders>
            <w:shd w:val="clear" w:color="auto" w:fill="auto"/>
            <w:vAlign w:val="bottom"/>
          </w:tcPr>
          <w:p w14:paraId="642E58B2" w14:textId="47CC9F1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423</w:t>
            </w:r>
          </w:p>
        </w:tc>
      </w:tr>
      <w:tr w:rsidR="00DA51FA" w:rsidRPr="007F64AF" w14:paraId="03F7850D"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5E3C46B7"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plastic/metal</w:t>
            </w:r>
          </w:p>
        </w:tc>
        <w:tc>
          <w:tcPr>
            <w:tcW w:w="326" w:type="pct"/>
            <w:tcBorders>
              <w:top w:val="nil"/>
              <w:left w:val="single" w:sz="8" w:space="0" w:color="auto"/>
              <w:bottom w:val="single" w:sz="4" w:space="0" w:color="auto"/>
              <w:right w:val="single" w:sz="4" w:space="0" w:color="auto"/>
            </w:tcBorders>
            <w:shd w:val="clear" w:color="auto" w:fill="auto"/>
            <w:vAlign w:val="bottom"/>
          </w:tcPr>
          <w:p w14:paraId="4971BA3D" w14:textId="0FFFC85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754</w:t>
            </w:r>
          </w:p>
        </w:tc>
        <w:tc>
          <w:tcPr>
            <w:tcW w:w="325" w:type="pct"/>
            <w:tcBorders>
              <w:top w:val="nil"/>
              <w:left w:val="single" w:sz="8" w:space="0" w:color="auto"/>
              <w:bottom w:val="single" w:sz="4" w:space="0" w:color="auto"/>
              <w:right w:val="single" w:sz="4" w:space="0" w:color="auto"/>
            </w:tcBorders>
            <w:shd w:val="clear" w:color="auto" w:fill="auto"/>
            <w:vAlign w:val="bottom"/>
          </w:tcPr>
          <w:p w14:paraId="2B02953F" w14:textId="62B47D2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745</w:t>
            </w:r>
          </w:p>
        </w:tc>
        <w:tc>
          <w:tcPr>
            <w:tcW w:w="325" w:type="pct"/>
            <w:tcBorders>
              <w:top w:val="nil"/>
              <w:left w:val="single" w:sz="8" w:space="0" w:color="auto"/>
              <w:bottom w:val="single" w:sz="4" w:space="0" w:color="auto"/>
              <w:right w:val="single" w:sz="4" w:space="0" w:color="auto"/>
            </w:tcBorders>
            <w:shd w:val="clear" w:color="auto" w:fill="auto"/>
            <w:vAlign w:val="bottom"/>
          </w:tcPr>
          <w:p w14:paraId="1D24589F" w14:textId="4133189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736</w:t>
            </w:r>
          </w:p>
        </w:tc>
        <w:tc>
          <w:tcPr>
            <w:tcW w:w="325" w:type="pct"/>
            <w:tcBorders>
              <w:top w:val="nil"/>
              <w:left w:val="single" w:sz="8" w:space="0" w:color="auto"/>
              <w:bottom w:val="single" w:sz="4" w:space="0" w:color="auto"/>
              <w:right w:val="single" w:sz="4" w:space="0" w:color="auto"/>
            </w:tcBorders>
            <w:shd w:val="clear" w:color="auto" w:fill="auto"/>
            <w:vAlign w:val="bottom"/>
          </w:tcPr>
          <w:p w14:paraId="16689139" w14:textId="604237C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727</w:t>
            </w:r>
          </w:p>
        </w:tc>
        <w:tc>
          <w:tcPr>
            <w:tcW w:w="325" w:type="pct"/>
            <w:tcBorders>
              <w:top w:val="nil"/>
              <w:left w:val="single" w:sz="8" w:space="0" w:color="auto"/>
              <w:bottom w:val="single" w:sz="4" w:space="0" w:color="auto"/>
              <w:right w:val="single" w:sz="4" w:space="0" w:color="auto"/>
            </w:tcBorders>
            <w:shd w:val="clear" w:color="auto" w:fill="auto"/>
            <w:vAlign w:val="bottom"/>
          </w:tcPr>
          <w:p w14:paraId="4497F9CB" w14:textId="6761F97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717</w:t>
            </w:r>
          </w:p>
        </w:tc>
        <w:tc>
          <w:tcPr>
            <w:tcW w:w="325" w:type="pct"/>
            <w:tcBorders>
              <w:top w:val="nil"/>
              <w:left w:val="single" w:sz="8" w:space="0" w:color="auto"/>
              <w:bottom w:val="single" w:sz="4" w:space="0" w:color="auto"/>
              <w:right w:val="single" w:sz="4" w:space="0" w:color="auto"/>
            </w:tcBorders>
            <w:shd w:val="clear" w:color="auto" w:fill="auto"/>
            <w:vAlign w:val="bottom"/>
          </w:tcPr>
          <w:p w14:paraId="1556C288" w14:textId="34AB80C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708</w:t>
            </w:r>
          </w:p>
        </w:tc>
        <w:tc>
          <w:tcPr>
            <w:tcW w:w="325" w:type="pct"/>
            <w:tcBorders>
              <w:top w:val="nil"/>
              <w:left w:val="single" w:sz="8" w:space="0" w:color="auto"/>
              <w:bottom w:val="single" w:sz="4" w:space="0" w:color="auto"/>
              <w:right w:val="single" w:sz="4" w:space="0" w:color="auto"/>
            </w:tcBorders>
            <w:shd w:val="clear" w:color="auto" w:fill="auto"/>
            <w:vAlign w:val="bottom"/>
          </w:tcPr>
          <w:p w14:paraId="3C719075" w14:textId="3279120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700</w:t>
            </w:r>
          </w:p>
        </w:tc>
        <w:tc>
          <w:tcPr>
            <w:tcW w:w="325" w:type="pct"/>
            <w:tcBorders>
              <w:top w:val="nil"/>
              <w:left w:val="single" w:sz="8" w:space="0" w:color="auto"/>
              <w:bottom w:val="single" w:sz="4" w:space="0" w:color="auto"/>
              <w:right w:val="single" w:sz="4" w:space="0" w:color="auto"/>
            </w:tcBorders>
            <w:shd w:val="clear" w:color="auto" w:fill="auto"/>
            <w:vAlign w:val="bottom"/>
          </w:tcPr>
          <w:p w14:paraId="6BBFA30E" w14:textId="69B4D94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741</w:t>
            </w:r>
          </w:p>
        </w:tc>
        <w:tc>
          <w:tcPr>
            <w:tcW w:w="325" w:type="pct"/>
            <w:tcBorders>
              <w:top w:val="nil"/>
              <w:left w:val="single" w:sz="8" w:space="0" w:color="auto"/>
              <w:bottom w:val="single" w:sz="4" w:space="0" w:color="auto"/>
              <w:right w:val="single" w:sz="4" w:space="0" w:color="auto"/>
            </w:tcBorders>
            <w:shd w:val="clear" w:color="auto" w:fill="auto"/>
            <w:vAlign w:val="bottom"/>
          </w:tcPr>
          <w:p w14:paraId="31DF4606" w14:textId="59FF561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731</w:t>
            </w:r>
          </w:p>
        </w:tc>
        <w:tc>
          <w:tcPr>
            <w:tcW w:w="325" w:type="pct"/>
            <w:tcBorders>
              <w:top w:val="nil"/>
              <w:left w:val="single" w:sz="8" w:space="0" w:color="auto"/>
              <w:bottom w:val="single" w:sz="4" w:space="0" w:color="auto"/>
              <w:right w:val="single" w:sz="4" w:space="0" w:color="auto"/>
            </w:tcBorders>
            <w:shd w:val="clear" w:color="auto" w:fill="auto"/>
            <w:vAlign w:val="bottom"/>
          </w:tcPr>
          <w:p w14:paraId="5D8E2A6C" w14:textId="3397D65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720</w:t>
            </w:r>
          </w:p>
        </w:tc>
        <w:tc>
          <w:tcPr>
            <w:tcW w:w="324" w:type="pct"/>
            <w:tcBorders>
              <w:top w:val="nil"/>
              <w:left w:val="single" w:sz="8" w:space="0" w:color="auto"/>
              <w:bottom w:val="single" w:sz="4" w:space="0" w:color="auto"/>
              <w:right w:val="single" w:sz="4" w:space="0" w:color="auto"/>
            </w:tcBorders>
            <w:shd w:val="clear" w:color="auto" w:fill="auto"/>
            <w:vAlign w:val="bottom"/>
          </w:tcPr>
          <w:p w14:paraId="31FE4DB2" w14:textId="63071488"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708</w:t>
            </w:r>
          </w:p>
        </w:tc>
      </w:tr>
      <w:tr w:rsidR="00DA51FA" w:rsidRPr="007F64AF" w14:paraId="57B178CC"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49B7FFF7"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sticla</w:t>
            </w:r>
          </w:p>
        </w:tc>
        <w:tc>
          <w:tcPr>
            <w:tcW w:w="326" w:type="pct"/>
            <w:tcBorders>
              <w:top w:val="nil"/>
              <w:left w:val="single" w:sz="8" w:space="0" w:color="auto"/>
              <w:bottom w:val="single" w:sz="4" w:space="0" w:color="auto"/>
              <w:right w:val="single" w:sz="4" w:space="0" w:color="auto"/>
            </w:tcBorders>
            <w:shd w:val="clear" w:color="auto" w:fill="auto"/>
            <w:vAlign w:val="bottom"/>
          </w:tcPr>
          <w:p w14:paraId="32E38212" w14:textId="21AB9D7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77</w:t>
            </w:r>
          </w:p>
        </w:tc>
        <w:tc>
          <w:tcPr>
            <w:tcW w:w="325" w:type="pct"/>
            <w:tcBorders>
              <w:top w:val="nil"/>
              <w:left w:val="single" w:sz="8" w:space="0" w:color="auto"/>
              <w:bottom w:val="single" w:sz="4" w:space="0" w:color="auto"/>
              <w:right w:val="single" w:sz="4" w:space="0" w:color="auto"/>
            </w:tcBorders>
            <w:shd w:val="clear" w:color="auto" w:fill="auto"/>
            <w:vAlign w:val="bottom"/>
          </w:tcPr>
          <w:p w14:paraId="5D01B01F" w14:textId="4FC3D171"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76</w:t>
            </w:r>
          </w:p>
        </w:tc>
        <w:tc>
          <w:tcPr>
            <w:tcW w:w="325" w:type="pct"/>
            <w:tcBorders>
              <w:top w:val="nil"/>
              <w:left w:val="single" w:sz="8" w:space="0" w:color="auto"/>
              <w:bottom w:val="single" w:sz="4" w:space="0" w:color="auto"/>
              <w:right w:val="single" w:sz="4" w:space="0" w:color="auto"/>
            </w:tcBorders>
            <w:shd w:val="clear" w:color="auto" w:fill="auto"/>
            <w:vAlign w:val="bottom"/>
          </w:tcPr>
          <w:p w14:paraId="24CE8F52" w14:textId="2646AA4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75</w:t>
            </w:r>
          </w:p>
        </w:tc>
        <w:tc>
          <w:tcPr>
            <w:tcW w:w="325" w:type="pct"/>
            <w:tcBorders>
              <w:top w:val="nil"/>
              <w:left w:val="single" w:sz="8" w:space="0" w:color="auto"/>
              <w:bottom w:val="single" w:sz="4" w:space="0" w:color="auto"/>
              <w:right w:val="single" w:sz="4" w:space="0" w:color="auto"/>
            </w:tcBorders>
            <w:shd w:val="clear" w:color="auto" w:fill="auto"/>
            <w:vAlign w:val="bottom"/>
          </w:tcPr>
          <w:p w14:paraId="235D1282" w14:textId="7FFF318B"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74</w:t>
            </w:r>
          </w:p>
        </w:tc>
        <w:tc>
          <w:tcPr>
            <w:tcW w:w="325" w:type="pct"/>
            <w:tcBorders>
              <w:top w:val="nil"/>
              <w:left w:val="single" w:sz="8" w:space="0" w:color="auto"/>
              <w:bottom w:val="single" w:sz="4" w:space="0" w:color="auto"/>
              <w:right w:val="single" w:sz="4" w:space="0" w:color="auto"/>
            </w:tcBorders>
            <w:shd w:val="clear" w:color="auto" w:fill="auto"/>
            <w:vAlign w:val="bottom"/>
          </w:tcPr>
          <w:p w14:paraId="449BD746" w14:textId="7C1C93D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73</w:t>
            </w:r>
          </w:p>
        </w:tc>
        <w:tc>
          <w:tcPr>
            <w:tcW w:w="325" w:type="pct"/>
            <w:tcBorders>
              <w:top w:val="nil"/>
              <w:left w:val="single" w:sz="8" w:space="0" w:color="auto"/>
              <w:bottom w:val="single" w:sz="4" w:space="0" w:color="auto"/>
              <w:right w:val="single" w:sz="4" w:space="0" w:color="auto"/>
            </w:tcBorders>
            <w:shd w:val="clear" w:color="auto" w:fill="auto"/>
            <w:vAlign w:val="bottom"/>
          </w:tcPr>
          <w:p w14:paraId="299E6E4D" w14:textId="6F6059C6"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72</w:t>
            </w:r>
          </w:p>
        </w:tc>
        <w:tc>
          <w:tcPr>
            <w:tcW w:w="325" w:type="pct"/>
            <w:tcBorders>
              <w:top w:val="nil"/>
              <w:left w:val="single" w:sz="8" w:space="0" w:color="auto"/>
              <w:bottom w:val="single" w:sz="4" w:space="0" w:color="auto"/>
              <w:right w:val="single" w:sz="4" w:space="0" w:color="auto"/>
            </w:tcBorders>
            <w:shd w:val="clear" w:color="auto" w:fill="auto"/>
            <w:vAlign w:val="bottom"/>
          </w:tcPr>
          <w:p w14:paraId="3DFA3998" w14:textId="5E60E37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71</w:t>
            </w:r>
          </w:p>
        </w:tc>
        <w:tc>
          <w:tcPr>
            <w:tcW w:w="325" w:type="pct"/>
            <w:tcBorders>
              <w:top w:val="nil"/>
              <w:left w:val="single" w:sz="8" w:space="0" w:color="auto"/>
              <w:bottom w:val="single" w:sz="4" w:space="0" w:color="auto"/>
              <w:right w:val="single" w:sz="4" w:space="0" w:color="auto"/>
            </w:tcBorders>
            <w:shd w:val="clear" w:color="auto" w:fill="auto"/>
            <w:vAlign w:val="bottom"/>
          </w:tcPr>
          <w:p w14:paraId="438049D8" w14:textId="4602FA5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76</w:t>
            </w:r>
          </w:p>
        </w:tc>
        <w:tc>
          <w:tcPr>
            <w:tcW w:w="325" w:type="pct"/>
            <w:tcBorders>
              <w:top w:val="nil"/>
              <w:left w:val="single" w:sz="8" w:space="0" w:color="auto"/>
              <w:bottom w:val="single" w:sz="4" w:space="0" w:color="auto"/>
              <w:right w:val="single" w:sz="4" w:space="0" w:color="auto"/>
            </w:tcBorders>
            <w:shd w:val="clear" w:color="auto" w:fill="auto"/>
            <w:vAlign w:val="bottom"/>
          </w:tcPr>
          <w:p w14:paraId="2B9DC434" w14:textId="7B499DB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75</w:t>
            </w:r>
          </w:p>
        </w:tc>
        <w:tc>
          <w:tcPr>
            <w:tcW w:w="325" w:type="pct"/>
            <w:tcBorders>
              <w:top w:val="nil"/>
              <w:left w:val="single" w:sz="8" w:space="0" w:color="auto"/>
              <w:bottom w:val="single" w:sz="4" w:space="0" w:color="auto"/>
              <w:right w:val="single" w:sz="4" w:space="0" w:color="auto"/>
            </w:tcBorders>
            <w:shd w:val="clear" w:color="auto" w:fill="auto"/>
            <w:vAlign w:val="bottom"/>
          </w:tcPr>
          <w:p w14:paraId="5E7CC579" w14:textId="52352AD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73</w:t>
            </w:r>
          </w:p>
        </w:tc>
        <w:tc>
          <w:tcPr>
            <w:tcW w:w="324" w:type="pct"/>
            <w:tcBorders>
              <w:top w:val="nil"/>
              <w:left w:val="single" w:sz="8" w:space="0" w:color="auto"/>
              <w:bottom w:val="single" w:sz="4" w:space="0" w:color="auto"/>
              <w:right w:val="single" w:sz="4" w:space="0" w:color="auto"/>
            </w:tcBorders>
            <w:shd w:val="clear" w:color="auto" w:fill="auto"/>
            <w:vAlign w:val="bottom"/>
          </w:tcPr>
          <w:p w14:paraId="73B090D7" w14:textId="5CBA139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72</w:t>
            </w:r>
          </w:p>
        </w:tc>
      </w:tr>
      <w:tr w:rsidR="00DA51FA" w:rsidRPr="007F64AF" w14:paraId="3EF7CECD"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4E740B24"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voluminoase la cerere</w:t>
            </w:r>
          </w:p>
        </w:tc>
        <w:tc>
          <w:tcPr>
            <w:tcW w:w="326" w:type="pct"/>
            <w:tcBorders>
              <w:top w:val="nil"/>
              <w:left w:val="single" w:sz="8" w:space="0" w:color="auto"/>
              <w:bottom w:val="single" w:sz="4" w:space="0" w:color="auto"/>
              <w:right w:val="single" w:sz="4" w:space="0" w:color="auto"/>
            </w:tcBorders>
            <w:shd w:val="clear" w:color="auto" w:fill="auto"/>
            <w:vAlign w:val="bottom"/>
          </w:tcPr>
          <w:p w14:paraId="54DC4688" w14:textId="698F31C5"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w:t>
            </w:r>
          </w:p>
        </w:tc>
        <w:tc>
          <w:tcPr>
            <w:tcW w:w="325" w:type="pct"/>
            <w:tcBorders>
              <w:top w:val="nil"/>
              <w:left w:val="single" w:sz="8" w:space="0" w:color="auto"/>
              <w:bottom w:val="single" w:sz="4" w:space="0" w:color="auto"/>
              <w:right w:val="single" w:sz="4" w:space="0" w:color="auto"/>
            </w:tcBorders>
            <w:shd w:val="clear" w:color="auto" w:fill="auto"/>
            <w:vAlign w:val="bottom"/>
          </w:tcPr>
          <w:p w14:paraId="218AC32C" w14:textId="3575343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w:t>
            </w:r>
          </w:p>
        </w:tc>
        <w:tc>
          <w:tcPr>
            <w:tcW w:w="325" w:type="pct"/>
            <w:tcBorders>
              <w:top w:val="nil"/>
              <w:left w:val="single" w:sz="8" w:space="0" w:color="auto"/>
              <w:bottom w:val="single" w:sz="4" w:space="0" w:color="auto"/>
              <w:right w:val="single" w:sz="4" w:space="0" w:color="auto"/>
            </w:tcBorders>
            <w:shd w:val="clear" w:color="auto" w:fill="auto"/>
            <w:vAlign w:val="bottom"/>
          </w:tcPr>
          <w:p w14:paraId="636E3ACF" w14:textId="6C605600"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w:t>
            </w:r>
          </w:p>
        </w:tc>
        <w:tc>
          <w:tcPr>
            <w:tcW w:w="325" w:type="pct"/>
            <w:tcBorders>
              <w:top w:val="nil"/>
              <w:left w:val="single" w:sz="8" w:space="0" w:color="auto"/>
              <w:bottom w:val="single" w:sz="4" w:space="0" w:color="auto"/>
              <w:right w:val="single" w:sz="4" w:space="0" w:color="auto"/>
            </w:tcBorders>
            <w:shd w:val="clear" w:color="auto" w:fill="auto"/>
            <w:vAlign w:val="bottom"/>
          </w:tcPr>
          <w:p w14:paraId="16D31083" w14:textId="46D03729"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6</w:t>
            </w:r>
          </w:p>
        </w:tc>
        <w:tc>
          <w:tcPr>
            <w:tcW w:w="325" w:type="pct"/>
            <w:tcBorders>
              <w:top w:val="nil"/>
              <w:left w:val="single" w:sz="8" w:space="0" w:color="auto"/>
              <w:bottom w:val="single" w:sz="4" w:space="0" w:color="auto"/>
              <w:right w:val="single" w:sz="4" w:space="0" w:color="auto"/>
            </w:tcBorders>
            <w:shd w:val="clear" w:color="auto" w:fill="auto"/>
            <w:vAlign w:val="bottom"/>
          </w:tcPr>
          <w:p w14:paraId="3A2D27FD" w14:textId="3CE0EECB"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5" w:type="pct"/>
            <w:tcBorders>
              <w:top w:val="nil"/>
              <w:left w:val="single" w:sz="8" w:space="0" w:color="auto"/>
              <w:bottom w:val="single" w:sz="4" w:space="0" w:color="auto"/>
              <w:right w:val="single" w:sz="4" w:space="0" w:color="auto"/>
            </w:tcBorders>
            <w:shd w:val="clear" w:color="auto" w:fill="auto"/>
            <w:vAlign w:val="bottom"/>
          </w:tcPr>
          <w:p w14:paraId="7163E9CD" w14:textId="1C35C5DA"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5" w:type="pct"/>
            <w:tcBorders>
              <w:top w:val="nil"/>
              <w:left w:val="single" w:sz="8" w:space="0" w:color="auto"/>
              <w:bottom w:val="single" w:sz="4" w:space="0" w:color="auto"/>
              <w:right w:val="single" w:sz="4" w:space="0" w:color="auto"/>
            </w:tcBorders>
            <w:shd w:val="clear" w:color="auto" w:fill="auto"/>
            <w:vAlign w:val="bottom"/>
          </w:tcPr>
          <w:p w14:paraId="210D55F6" w14:textId="55F40972"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5" w:type="pct"/>
            <w:tcBorders>
              <w:top w:val="nil"/>
              <w:left w:val="single" w:sz="8" w:space="0" w:color="auto"/>
              <w:bottom w:val="single" w:sz="4" w:space="0" w:color="auto"/>
              <w:right w:val="single" w:sz="4" w:space="0" w:color="auto"/>
            </w:tcBorders>
            <w:shd w:val="clear" w:color="auto" w:fill="auto"/>
            <w:vAlign w:val="bottom"/>
          </w:tcPr>
          <w:p w14:paraId="17A774D8" w14:textId="0E1B3EA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5" w:type="pct"/>
            <w:tcBorders>
              <w:top w:val="nil"/>
              <w:left w:val="single" w:sz="8" w:space="0" w:color="auto"/>
              <w:bottom w:val="single" w:sz="4" w:space="0" w:color="auto"/>
              <w:right w:val="single" w:sz="4" w:space="0" w:color="auto"/>
            </w:tcBorders>
            <w:shd w:val="clear" w:color="auto" w:fill="auto"/>
            <w:vAlign w:val="bottom"/>
          </w:tcPr>
          <w:p w14:paraId="0E3A37F9" w14:textId="4640014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5" w:type="pct"/>
            <w:tcBorders>
              <w:top w:val="nil"/>
              <w:left w:val="single" w:sz="8" w:space="0" w:color="auto"/>
              <w:bottom w:val="single" w:sz="4" w:space="0" w:color="auto"/>
              <w:right w:val="single" w:sz="4" w:space="0" w:color="auto"/>
            </w:tcBorders>
            <w:shd w:val="clear" w:color="auto" w:fill="auto"/>
            <w:vAlign w:val="bottom"/>
          </w:tcPr>
          <w:p w14:paraId="6A81F318" w14:textId="207F0FB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c>
          <w:tcPr>
            <w:tcW w:w="324" w:type="pct"/>
            <w:tcBorders>
              <w:top w:val="nil"/>
              <w:left w:val="single" w:sz="8" w:space="0" w:color="auto"/>
              <w:bottom w:val="single" w:sz="4" w:space="0" w:color="auto"/>
              <w:right w:val="single" w:sz="4" w:space="0" w:color="auto"/>
            </w:tcBorders>
            <w:shd w:val="clear" w:color="auto" w:fill="auto"/>
            <w:vAlign w:val="bottom"/>
          </w:tcPr>
          <w:p w14:paraId="1657BCEF" w14:textId="458A950E"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5</w:t>
            </w:r>
          </w:p>
        </w:tc>
      </w:tr>
      <w:tr w:rsidR="00DA51FA" w:rsidRPr="007F64AF" w14:paraId="324D2F15" w14:textId="77777777" w:rsidTr="00D37A7B">
        <w:trPr>
          <w:trHeight w:val="20"/>
          <w:jc w:val="center"/>
        </w:trPr>
        <w:tc>
          <w:tcPr>
            <w:tcW w:w="1425"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43C56E3B" w14:textId="77777777" w:rsidR="00DA51FA" w:rsidRPr="006D6387" w:rsidRDefault="00DA51FA" w:rsidP="00DA51FA">
            <w:pPr>
              <w:spacing w:after="0" w:line="240" w:lineRule="auto"/>
              <w:jc w:val="right"/>
              <w:rPr>
                <w:rFonts w:ascii="Times New Roman" w:eastAsia="Times New Roman" w:hAnsi="Times New Roman" w:cs="Times New Roman"/>
                <w:b/>
                <w:bCs/>
                <w:i/>
                <w:iCs/>
                <w:color w:val="000000"/>
                <w:sz w:val="18"/>
                <w:szCs w:val="18"/>
                <w:lang w:val="ro-RO" w:eastAsia="ro-RO"/>
              </w:rPr>
            </w:pPr>
            <w:r w:rsidRPr="006D6387">
              <w:rPr>
                <w:rFonts w:ascii="Times New Roman" w:eastAsia="Times New Roman" w:hAnsi="Times New Roman" w:cs="Times New Roman"/>
                <w:b/>
                <w:bCs/>
                <w:i/>
                <w:iCs/>
                <w:color w:val="000000"/>
                <w:sz w:val="18"/>
                <w:szCs w:val="18"/>
                <w:lang w:val="ro-RO" w:eastAsia="ro-RO"/>
              </w:rPr>
              <w:t>periculoase la cerere</w:t>
            </w:r>
          </w:p>
        </w:tc>
        <w:tc>
          <w:tcPr>
            <w:tcW w:w="326" w:type="pct"/>
            <w:tcBorders>
              <w:top w:val="nil"/>
              <w:left w:val="single" w:sz="8" w:space="0" w:color="auto"/>
              <w:bottom w:val="single" w:sz="4" w:space="0" w:color="auto"/>
              <w:right w:val="single" w:sz="4" w:space="0" w:color="auto"/>
            </w:tcBorders>
            <w:shd w:val="clear" w:color="auto" w:fill="auto"/>
            <w:vAlign w:val="bottom"/>
          </w:tcPr>
          <w:p w14:paraId="0822AC85" w14:textId="70850F0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2</w:t>
            </w:r>
          </w:p>
        </w:tc>
        <w:tc>
          <w:tcPr>
            <w:tcW w:w="325" w:type="pct"/>
            <w:tcBorders>
              <w:top w:val="nil"/>
              <w:left w:val="single" w:sz="8" w:space="0" w:color="auto"/>
              <w:bottom w:val="single" w:sz="4" w:space="0" w:color="auto"/>
              <w:right w:val="single" w:sz="4" w:space="0" w:color="auto"/>
            </w:tcBorders>
            <w:shd w:val="clear" w:color="auto" w:fill="auto"/>
            <w:vAlign w:val="bottom"/>
          </w:tcPr>
          <w:p w14:paraId="3541310D" w14:textId="3B9F652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2103852F" w14:textId="6CF9482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1F191E2A" w14:textId="325149EC"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21A6ECAE" w14:textId="738DA917"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1BD28443" w14:textId="1C9CC6B4"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7628C8E4" w14:textId="457F97DF"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15AFC8C5" w14:textId="4AF20D7E"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13B5DD73" w14:textId="42FC7F8D"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5" w:type="pct"/>
            <w:tcBorders>
              <w:top w:val="nil"/>
              <w:left w:val="single" w:sz="8" w:space="0" w:color="auto"/>
              <w:bottom w:val="single" w:sz="4" w:space="0" w:color="auto"/>
              <w:right w:val="single" w:sz="4" w:space="0" w:color="auto"/>
            </w:tcBorders>
            <w:shd w:val="clear" w:color="auto" w:fill="auto"/>
            <w:vAlign w:val="bottom"/>
          </w:tcPr>
          <w:p w14:paraId="42FD3AE0" w14:textId="6BB629D3"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c>
          <w:tcPr>
            <w:tcW w:w="324" w:type="pct"/>
            <w:tcBorders>
              <w:top w:val="nil"/>
              <w:left w:val="single" w:sz="8" w:space="0" w:color="auto"/>
              <w:bottom w:val="single" w:sz="4" w:space="0" w:color="auto"/>
              <w:right w:val="single" w:sz="4" w:space="0" w:color="auto"/>
            </w:tcBorders>
            <w:shd w:val="clear" w:color="auto" w:fill="auto"/>
            <w:vAlign w:val="bottom"/>
          </w:tcPr>
          <w:p w14:paraId="07C882C3" w14:textId="466F692E" w:rsidR="00DA51FA" w:rsidRPr="00745F7F" w:rsidRDefault="00DA51FA" w:rsidP="00DA51FA">
            <w:pPr>
              <w:spacing w:after="0" w:line="240" w:lineRule="auto"/>
              <w:jc w:val="center"/>
              <w:rPr>
                <w:rFonts w:ascii="Times New Roman" w:eastAsia="Times New Roman" w:hAnsi="Times New Roman" w:cs="Times New Roman"/>
                <w:color w:val="000000"/>
                <w:sz w:val="18"/>
                <w:szCs w:val="18"/>
                <w:lang w:val="ro-RO" w:eastAsia="ro-RO"/>
              </w:rPr>
            </w:pPr>
            <w:r w:rsidRPr="00DA51FA">
              <w:rPr>
                <w:rFonts w:ascii="Times New Roman" w:eastAsia="Times New Roman" w:hAnsi="Times New Roman" w:cs="Times New Roman"/>
                <w:color w:val="000000"/>
                <w:sz w:val="18"/>
                <w:szCs w:val="18"/>
                <w:lang w:val="ro-RO" w:eastAsia="ro-RO"/>
              </w:rPr>
              <w:t>1</w:t>
            </w:r>
          </w:p>
        </w:tc>
      </w:tr>
    </w:tbl>
    <w:p w14:paraId="10EF8360" w14:textId="77777777" w:rsidR="0054615A" w:rsidRPr="00EF5E56" w:rsidRDefault="0054615A" w:rsidP="0054615A">
      <w:pPr>
        <w:pStyle w:val="Legend"/>
        <w:rPr>
          <w:rFonts w:ascii="Times New Roman" w:hAnsi="Times New Roman"/>
        </w:rPr>
      </w:pPr>
    </w:p>
    <w:p w14:paraId="4C5DD913" w14:textId="598BC880" w:rsidR="00157528" w:rsidRPr="00AC3C51" w:rsidRDefault="00210661" w:rsidP="00AC3C51">
      <w:pPr>
        <w:pStyle w:val="Legend"/>
        <w:jc w:val="center"/>
        <w:rPr>
          <w:rFonts w:ascii="Times New Roman" w:hAnsi="Times New Roman"/>
        </w:rPr>
      </w:pPr>
      <w:bookmarkStart w:id="89" w:name="_Toc100069797"/>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20</w:t>
      </w:r>
      <w:r w:rsidRPr="00AC3C51">
        <w:rPr>
          <w:rFonts w:ascii="Times New Roman" w:hAnsi="Times New Roman"/>
        </w:rPr>
        <w:fldChar w:fldCharType="end"/>
      </w:r>
      <w:r w:rsidR="00D42492" w:rsidRPr="00AC3C51">
        <w:rPr>
          <w:rFonts w:ascii="Times New Roman" w:hAnsi="Times New Roman"/>
          <w:bCs/>
          <w:lang w:val="fr-FR"/>
        </w:rPr>
        <w:t xml:space="preserve"> Proiecția cantităților de deșeuri municipale estimate a se colecta de la agenți economici, Zona</w:t>
      </w:r>
      <w:r w:rsidR="00157528" w:rsidRPr="00AC3C51">
        <w:rPr>
          <w:rFonts w:ascii="Times New Roman" w:hAnsi="Times New Roman"/>
          <w:bCs/>
          <w:lang w:val="fr-FR"/>
        </w:rPr>
        <w:t>1</w:t>
      </w:r>
      <w:bookmarkEnd w:id="89"/>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63"/>
        <w:gridCol w:w="661"/>
        <w:gridCol w:w="661"/>
        <w:gridCol w:w="662"/>
        <w:gridCol w:w="662"/>
        <w:gridCol w:w="662"/>
        <w:gridCol w:w="662"/>
        <w:gridCol w:w="662"/>
        <w:gridCol w:w="662"/>
        <w:gridCol w:w="662"/>
        <w:gridCol w:w="660"/>
      </w:tblGrid>
      <w:tr w:rsidR="00CB113A" w:rsidRPr="000846EF" w14:paraId="00BF05BF" w14:textId="77777777" w:rsidTr="00D37A7B">
        <w:trPr>
          <w:trHeight w:val="20"/>
          <w:jc w:val="center"/>
        </w:trPr>
        <w:tc>
          <w:tcPr>
            <w:tcW w:w="1425" w:type="pct"/>
            <w:shd w:val="clear" w:color="auto" w:fill="DEEAF6" w:themeFill="accent5" w:themeFillTint="33"/>
            <w:noWrap/>
            <w:vAlign w:val="bottom"/>
          </w:tcPr>
          <w:p w14:paraId="24B78C91" w14:textId="12A54B48" w:rsidR="00CB113A" w:rsidRPr="000846EF" w:rsidRDefault="00CB113A" w:rsidP="00CB113A">
            <w:pPr>
              <w:spacing w:after="0" w:line="240" w:lineRule="auto"/>
              <w:rPr>
                <w:rFonts w:ascii="Times New Roman" w:eastAsia="Times New Roman" w:hAnsi="Times New Roman" w:cs="Times New Roman"/>
                <w:b/>
                <w:bCs/>
                <w:i/>
                <w:iCs/>
                <w:color w:val="000000"/>
                <w:sz w:val="18"/>
                <w:szCs w:val="18"/>
                <w:lang w:val="ro-RO" w:eastAsia="ro-RO"/>
              </w:rPr>
            </w:pPr>
            <w:r w:rsidRPr="000846EF">
              <w:rPr>
                <w:rFonts w:ascii="Times New Roman" w:eastAsia="Times New Roman" w:hAnsi="Times New Roman" w:cs="Times New Roman"/>
                <w:b/>
                <w:bCs/>
                <w:i/>
                <w:iCs/>
                <w:color w:val="000000"/>
                <w:sz w:val="18"/>
                <w:szCs w:val="18"/>
                <w:lang w:val="ro-RO" w:eastAsia="ro-RO"/>
              </w:rPr>
              <w:t>ZONA 1 URBAN- la ST /SS Brad</w:t>
            </w:r>
          </w:p>
        </w:tc>
        <w:tc>
          <w:tcPr>
            <w:tcW w:w="3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0986C78" w14:textId="3579487C"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2022</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286109B" w14:textId="5C106E00"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2023</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C38026B" w14:textId="55E1DD7B"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2024</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BC1A33B" w14:textId="2BA213DF"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2025</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E9FD889" w14:textId="6D038267"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2026</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542F244" w14:textId="59AE0A82"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2027</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54BCCB" w14:textId="206E2D99"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2028</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1DBAA62" w14:textId="25529893"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2029</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3246E83" w14:textId="5230E89A"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2030</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B04345" w14:textId="0A9254FC"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2031</w:t>
            </w:r>
          </w:p>
        </w:tc>
        <w:tc>
          <w:tcPr>
            <w:tcW w:w="32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11AA4C" w14:textId="7BC3DD89" w:rsidR="00CB113A" w:rsidRPr="000846EF" w:rsidRDefault="00CB113A" w:rsidP="00CB113A">
            <w:pPr>
              <w:spacing w:after="0" w:line="240" w:lineRule="auto"/>
              <w:jc w:val="right"/>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2032</w:t>
            </w:r>
          </w:p>
        </w:tc>
      </w:tr>
      <w:tr w:rsidR="00C57DC7" w:rsidRPr="000846EF" w14:paraId="26AB1E58" w14:textId="77777777" w:rsidTr="00343E46">
        <w:trPr>
          <w:trHeight w:val="20"/>
          <w:jc w:val="center"/>
        </w:trPr>
        <w:tc>
          <w:tcPr>
            <w:tcW w:w="1425" w:type="pct"/>
            <w:shd w:val="clear" w:color="auto" w:fill="DEEAF6" w:themeFill="accent5" w:themeFillTint="33"/>
            <w:noWrap/>
            <w:vAlign w:val="bottom"/>
          </w:tcPr>
          <w:p w14:paraId="3B4C2596" w14:textId="77777777" w:rsidR="00C57DC7" w:rsidRPr="000846EF" w:rsidRDefault="00C57DC7" w:rsidP="00C57DC7">
            <w:pPr>
              <w:spacing w:after="0" w:line="240" w:lineRule="auto"/>
              <w:rPr>
                <w:rFonts w:ascii="Times New Roman" w:eastAsia="Times New Roman" w:hAnsi="Times New Roman" w:cs="Times New Roman"/>
                <w:b/>
                <w:bCs/>
                <w:i/>
                <w:iCs/>
                <w:color w:val="000000"/>
                <w:sz w:val="18"/>
                <w:szCs w:val="18"/>
                <w:lang w:val="ro-RO" w:eastAsia="ro-RO"/>
              </w:rPr>
            </w:pPr>
            <w:r w:rsidRPr="000846EF">
              <w:rPr>
                <w:rFonts w:ascii="Times New Roman" w:eastAsia="Times New Roman" w:hAnsi="Times New Roman" w:cs="Times New Roman"/>
                <w:b/>
                <w:bCs/>
                <w:i/>
                <w:iCs/>
                <w:color w:val="000000"/>
                <w:sz w:val="18"/>
                <w:szCs w:val="18"/>
                <w:lang w:val="ro-RO" w:eastAsia="ro-RO"/>
              </w:rPr>
              <w:t>total rezidual, din care:</w:t>
            </w:r>
          </w:p>
        </w:tc>
        <w:tc>
          <w:tcPr>
            <w:tcW w:w="326" w:type="pct"/>
            <w:tcBorders>
              <w:top w:val="single" w:sz="4" w:space="0" w:color="auto"/>
              <w:left w:val="single" w:sz="4" w:space="0" w:color="auto"/>
              <w:bottom w:val="single" w:sz="4" w:space="0" w:color="auto"/>
              <w:right w:val="single" w:sz="4" w:space="0" w:color="auto"/>
            </w:tcBorders>
            <w:shd w:val="clear" w:color="auto" w:fill="auto"/>
            <w:vAlign w:val="bottom"/>
          </w:tcPr>
          <w:p w14:paraId="734AC3FB" w14:textId="30D4084F"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267</w:t>
            </w:r>
          </w:p>
        </w:tc>
        <w:tc>
          <w:tcPr>
            <w:tcW w:w="325" w:type="pct"/>
            <w:tcBorders>
              <w:top w:val="single" w:sz="4" w:space="0" w:color="auto"/>
              <w:left w:val="nil"/>
              <w:bottom w:val="single" w:sz="4" w:space="0" w:color="auto"/>
              <w:right w:val="single" w:sz="4" w:space="0" w:color="auto"/>
            </w:tcBorders>
            <w:shd w:val="clear" w:color="auto" w:fill="auto"/>
            <w:vAlign w:val="bottom"/>
          </w:tcPr>
          <w:p w14:paraId="164D6D58" w14:textId="514F9D5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264</w:t>
            </w:r>
          </w:p>
        </w:tc>
        <w:tc>
          <w:tcPr>
            <w:tcW w:w="325" w:type="pct"/>
            <w:tcBorders>
              <w:top w:val="single" w:sz="4" w:space="0" w:color="auto"/>
              <w:left w:val="nil"/>
              <w:bottom w:val="single" w:sz="4" w:space="0" w:color="auto"/>
              <w:right w:val="single" w:sz="4" w:space="0" w:color="auto"/>
            </w:tcBorders>
            <w:shd w:val="clear" w:color="auto" w:fill="auto"/>
            <w:vAlign w:val="bottom"/>
          </w:tcPr>
          <w:p w14:paraId="336897DF" w14:textId="7653AF86"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261</w:t>
            </w:r>
          </w:p>
        </w:tc>
        <w:tc>
          <w:tcPr>
            <w:tcW w:w="325" w:type="pct"/>
            <w:tcBorders>
              <w:top w:val="single" w:sz="4" w:space="0" w:color="auto"/>
              <w:left w:val="nil"/>
              <w:bottom w:val="single" w:sz="4" w:space="0" w:color="auto"/>
              <w:right w:val="single" w:sz="4" w:space="0" w:color="auto"/>
            </w:tcBorders>
            <w:shd w:val="clear" w:color="auto" w:fill="auto"/>
            <w:vAlign w:val="bottom"/>
          </w:tcPr>
          <w:p w14:paraId="4E9703C1" w14:textId="0381AC3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257</w:t>
            </w:r>
          </w:p>
        </w:tc>
        <w:tc>
          <w:tcPr>
            <w:tcW w:w="325" w:type="pct"/>
            <w:tcBorders>
              <w:top w:val="single" w:sz="4" w:space="0" w:color="auto"/>
              <w:left w:val="nil"/>
              <w:bottom w:val="single" w:sz="4" w:space="0" w:color="auto"/>
              <w:right w:val="single" w:sz="4" w:space="0" w:color="auto"/>
            </w:tcBorders>
            <w:shd w:val="clear" w:color="auto" w:fill="auto"/>
            <w:vAlign w:val="bottom"/>
          </w:tcPr>
          <w:p w14:paraId="1277D05E" w14:textId="20B9135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254</w:t>
            </w:r>
          </w:p>
        </w:tc>
        <w:tc>
          <w:tcPr>
            <w:tcW w:w="325" w:type="pct"/>
            <w:tcBorders>
              <w:top w:val="single" w:sz="4" w:space="0" w:color="auto"/>
              <w:left w:val="nil"/>
              <w:bottom w:val="single" w:sz="4" w:space="0" w:color="auto"/>
              <w:right w:val="single" w:sz="4" w:space="0" w:color="auto"/>
            </w:tcBorders>
            <w:shd w:val="clear" w:color="auto" w:fill="auto"/>
            <w:vAlign w:val="bottom"/>
          </w:tcPr>
          <w:p w14:paraId="1981640B" w14:textId="772814D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251</w:t>
            </w:r>
          </w:p>
        </w:tc>
        <w:tc>
          <w:tcPr>
            <w:tcW w:w="325" w:type="pct"/>
            <w:tcBorders>
              <w:top w:val="single" w:sz="4" w:space="0" w:color="auto"/>
              <w:left w:val="nil"/>
              <w:bottom w:val="single" w:sz="4" w:space="0" w:color="auto"/>
              <w:right w:val="single" w:sz="4" w:space="0" w:color="auto"/>
            </w:tcBorders>
            <w:shd w:val="clear" w:color="auto" w:fill="auto"/>
            <w:vAlign w:val="bottom"/>
          </w:tcPr>
          <w:p w14:paraId="13E7AED3" w14:textId="57B4A8A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248</w:t>
            </w:r>
          </w:p>
        </w:tc>
        <w:tc>
          <w:tcPr>
            <w:tcW w:w="325" w:type="pct"/>
            <w:tcBorders>
              <w:top w:val="single" w:sz="4" w:space="0" w:color="auto"/>
              <w:left w:val="nil"/>
              <w:bottom w:val="single" w:sz="4" w:space="0" w:color="auto"/>
              <w:right w:val="single" w:sz="4" w:space="0" w:color="auto"/>
            </w:tcBorders>
            <w:shd w:val="clear" w:color="auto" w:fill="auto"/>
            <w:vAlign w:val="bottom"/>
          </w:tcPr>
          <w:p w14:paraId="3A2A8A4D" w14:textId="48B767E3"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238</w:t>
            </w:r>
          </w:p>
        </w:tc>
        <w:tc>
          <w:tcPr>
            <w:tcW w:w="325" w:type="pct"/>
            <w:tcBorders>
              <w:top w:val="single" w:sz="4" w:space="0" w:color="auto"/>
              <w:left w:val="nil"/>
              <w:bottom w:val="single" w:sz="4" w:space="0" w:color="auto"/>
              <w:right w:val="single" w:sz="4" w:space="0" w:color="auto"/>
            </w:tcBorders>
            <w:shd w:val="clear" w:color="auto" w:fill="auto"/>
            <w:vAlign w:val="bottom"/>
          </w:tcPr>
          <w:p w14:paraId="0D0887EA" w14:textId="3F19390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235</w:t>
            </w:r>
          </w:p>
        </w:tc>
        <w:tc>
          <w:tcPr>
            <w:tcW w:w="325" w:type="pct"/>
            <w:tcBorders>
              <w:top w:val="single" w:sz="4" w:space="0" w:color="auto"/>
              <w:left w:val="nil"/>
              <w:bottom w:val="single" w:sz="4" w:space="0" w:color="auto"/>
              <w:right w:val="single" w:sz="4" w:space="0" w:color="auto"/>
            </w:tcBorders>
            <w:shd w:val="clear" w:color="auto" w:fill="auto"/>
            <w:vAlign w:val="bottom"/>
          </w:tcPr>
          <w:p w14:paraId="1B52CA9E" w14:textId="45AE431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231</w:t>
            </w:r>
          </w:p>
        </w:tc>
        <w:tc>
          <w:tcPr>
            <w:tcW w:w="324" w:type="pct"/>
            <w:tcBorders>
              <w:top w:val="single" w:sz="4" w:space="0" w:color="auto"/>
              <w:left w:val="nil"/>
              <w:bottom w:val="single" w:sz="4" w:space="0" w:color="auto"/>
              <w:right w:val="single" w:sz="4" w:space="0" w:color="auto"/>
            </w:tcBorders>
            <w:shd w:val="clear" w:color="auto" w:fill="auto"/>
            <w:vAlign w:val="bottom"/>
          </w:tcPr>
          <w:p w14:paraId="5233C220" w14:textId="494FEED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228</w:t>
            </w:r>
          </w:p>
        </w:tc>
      </w:tr>
      <w:tr w:rsidR="00C57DC7" w:rsidRPr="000846EF" w14:paraId="6D3EB39C" w14:textId="77777777" w:rsidTr="00343E46">
        <w:trPr>
          <w:trHeight w:val="20"/>
          <w:jc w:val="center"/>
        </w:trPr>
        <w:tc>
          <w:tcPr>
            <w:tcW w:w="1425" w:type="pct"/>
            <w:shd w:val="clear" w:color="auto" w:fill="DEEAF6" w:themeFill="accent5" w:themeFillTint="33"/>
            <w:noWrap/>
          </w:tcPr>
          <w:p w14:paraId="0DB7CBD8" w14:textId="17C1F30E"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rezidual +bio+ piete</w:t>
            </w:r>
          </w:p>
        </w:tc>
        <w:tc>
          <w:tcPr>
            <w:tcW w:w="326" w:type="pct"/>
            <w:tcBorders>
              <w:top w:val="nil"/>
              <w:left w:val="single" w:sz="4" w:space="0" w:color="auto"/>
              <w:bottom w:val="single" w:sz="4" w:space="0" w:color="auto"/>
              <w:right w:val="single" w:sz="4" w:space="0" w:color="auto"/>
            </w:tcBorders>
            <w:shd w:val="clear" w:color="auto" w:fill="auto"/>
            <w:vAlign w:val="bottom"/>
          </w:tcPr>
          <w:p w14:paraId="5F13E7F2" w14:textId="1A8A9E20"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267</w:t>
            </w:r>
          </w:p>
        </w:tc>
        <w:tc>
          <w:tcPr>
            <w:tcW w:w="325" w:type="pct"/>
            <w:tcBorders>
              <w:top w:val="nil"/>
              <w:left w:val="nil"/>
              <w:bottom w:val="single" w:sz="4" w:space="0" w:color="auto"/>
              <w:right w:val="single" w:sz="4" w:space="0" w:color="auto"/>
            </w:tcBorders>
            <w:shd w:val="clear" w:color="auto" w:fill="auto"/>
            <w:vAlign w:val="bottom"/>
          </w:tcPr>
          <w:p w14:paraId="19B61DE3" w14:textId="52E0FA4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264</w:t>
            </w:r>
          </w:p>
        </w:tc>
        <w:tc>
          <w:tcPr>
            <w:tcW w:w="325" w:type="pct"/>
            <w:tcBorders>
              <w:top w:val="nil"/>
              <w:left w:val="nil"/>
              <w:bottom w:val="single" w:sz="4" w:space="0" w:color="auto"/>
              <w:right w:val="single" w:sz="4" w:space="0" w:color="auto"/>
            </w:tcBorders>
            <w:shd w:val="clear" w:color="auto" w:fill="auto"/>
            <w:vAlign w:val="bottom"/>
          </w:tcPr>
          <w:p w14:paraId="7AA54150" w14:textId="1BEF638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261</w:t>
            </w:r>
          </w:p>
        </w:tc>
        <w:tc>
          <w:tcPr>
            <w:tcW w:w="325" w:type="pct"/>
            <w:tcBorders>
              <w:top w:val="nil"/>
              <w:left w:val="nil"/>
              <w:bottom w:val="single" w:sz="4" w:space="0" w:color="auto"/>
              <w:right w:val="single" w:sz="4" w:space="0" w:color="auto"/>
            </w:tcBorders>
            <w:shd w:val="clear" w:color="auto" w:fill="auto"/>
            <w:vAlign w:val="bottom"/>
          </w:tcPr>
          <w:p w14:paraId="30C78E94" w14:textId="49C9AF5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257</w:t>
            </w:r>
          </w:p>
        </w:tc>
        <w:tc>
          <w:tcPr>
            <w:tcW w:w="325" w:type="pct"/>
            <w:tcBorders>
              <w:top w:val="nil"/>
              <w:left w:val="nil"/>
              <w:bottom w:val="single" w:sz="4" w:space="0" w:color="auto"/>
              <w:right w:val="single" w:sz="4" w:space="0" w:color="auto"/>
            </w:tcBorders>
            <w:shd w:val="clear" w:color="auto" w:fill="auto"/>
            <w:vAlign w:val="bottom"/>
          </w:tcPr>
          <w:p w14:paraId="72B5889F" w14:textId="5958AE7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254</w:t>
            </w:r>
          </w:p>
        </w:tc>
        <w:tc>
          <w:tcPr>
            <w:tcW w:w="325" w:type="pct"/>
            <w:tcBorders>
              <w:top w:val="nil"/>
              <w:left w:val="nil"/>
              <w:bottom w:val="single" w:sz="4" w:space="0" w:color="auto"/>
              <w:right w:val="single" w:sz="4" w:space="0" w:color="auto"/>
            </w:tcBorders>
            <w:shd w:val="clear" w:color="auto" w:fill="auto"/>
            <w:vAlign w:val="bottom"/>
          </w:tcPr>
          <w:p w14:paraId="39473931" w14:textId="3A2AE45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251</w:t>
            </w:r>
          </w:p>
        </w:tc>
        <w:tc>
          <w:tcPr>
            <w:tcW w:w="325" w:type="pct"/>
            <w:tcBorders>
              <w:top w:val="nil"/>
              <w:left w:val="nil"/>
              <w:bottom w:val="single" w:sz="4" w:space="0" w:color="auto"/>
              <w:right w:val="single" w:sz="4" w:space="0" w:color="auto"/>
            </w:tcBorders>
            <w:shd w:val="clear" w:color="auto" w:fill="auto"/>
            <w:vAlign w:val="bottom"/>
          </w:tcPr>
          <w:p w14:paraId="7C69E955" w14:textId="1A871C9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248</w:t>
            </w:r>
          </w:p>
        </w:tc>
        <w:tc>
          <w:tcPr>
            <w:tcW w:w="325" w:type="pct"/>
            <w:tcBorders>
              <w:top w:val="nil"/>
              <w:left w:val="nil"/>
              <w:bottom w:val="single" w:sz="4" w:space="0" w:color="auto"/>
              <w:right w:val="single" w:sz="4" w:space="0" w:color="auto"/>
            </w:tcBorders>
            <w:shd w:val="clear" w:color="auto" w:fill="auto"/>
            <w:vAlign w:val="bottom"/>
          </w:tcPr>
          <w:p w14:paraId="06296E99" w14:textId="4C60F37F"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238</w:t>
            </w:r>
          </w:p>
        </w:tc>
        <w:tc>
          <w:tcPr>
            <w:tcW w:w="325" w:type="pct"/>
            <w:tcBorders>
              <w:top w:val="nil"/>
              <w:left w:val="nil"/>
              <w:bottom w:val="single" w:sz="4" w:space="0" w:color="auto"/>
              <w:right w:val="single" w:sz="4" w:space="0" w:color="auto"/>
            </w:tcBorders>
            <w:shd w:val="clear" w:color="auto" w:fill="auto"/>
            <w:vAlign w:val="bottom"/>
          </w:tcPr>
          <w:p w14:paraId="7E849BDA" w14:textId="3E6A27C7"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235</w:t>
            </w:r>
          </w:p>
        </w:tc>
        <w:tc>
          <w:tcPr>
            <w:tcW w:w="325" w:type="pct"/>
            <w:tcBorders>
              <w:top w:val="nil"/>
              <w:left w:val="nil"/>
              <w:bottom w:val="single" w:sz="4" w:space="0" w:color="auto"/>
              <w:right w:val="single" w:sz="4" w:space="0" w:color="auto"/>
            </w:tcBorders>
            <w:shd w:val="clear" w:color="auto" w:fill="auto"/>
            <w:vAlign w:val="bottom"/>
          </w:tcPr>
          <w:p w14:paraId="405BE3D8" w14:textId="0984D291"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231</w:t>
            </w:r>
          </w:p>
        </w:tc>
        <w:tc>
          <w:tcPr>
            <w:tcW w:w="324" w:type="pct"/>
            <w:tcBorders>
              <w:top w:val="nil"/>
              <w:left w:val="nil"/>
              <w:bottom w:val="single" w:sz="4" w:space="0" w:color="auto"/>
              <w:right w:val="single" w:sz="4" w:space="0" w:color="auto"/>
            </w:tcBorders>
            <w:shd w:val="clear" w:color="auto" w:fill="auto"/>
            <w:vAlign w:val="bottom"/>
          </w:tcPr>
          <w:p w14:paraId="2040B3CE" w14:textId="478EACE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228</w:t>
            </w:r>
          </w:p>
        </w:tc>
      </w:tr>
      <w:tr w:rsidR="00C57DC7" w:rsidRPr="000846EF" w14:paraId="400F3E8B" w14:textId="77777777" w:rsidTr="00343E46">
        <w:trPr>
          <w:trHeight w:val="20"/>
          <w:jc w:val="center"/>
        </w:trPr>
        <w:tc>
          <w:tcPr>
            <w:tcW w:w="1425" w:type="pct"/>
            <w:shd w:val="clear" w:color="auto" w:fill="DEEAF6" w:themeFill="accent5" w:themeFillTint="33"/>
            <w:noWrap/>
          </w:tcPr>
          <w:p w14:paraId="197D5658" w14:textId="0696312A"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(campanii)</w:t>
            </w:r>
          </w:p>
        </w:tc>
        <w:tc>
          <w:tcPr>
            <w:tcW w:w="326" w:type="pct"/>
            <w:tcBorders>
              <w:top w:val="nil"/>
              <w:left w:val="single" w:sz="4" w:space="0" w:color="auto"/>
              <w:bottom w:val="single" w:sz="4" w:space="0" w:color="auto"/>
              <w:right w:val="single" w:sz="4" w:space="0" w:color="auto"/>
            </w:tcBorders>
            <w:shd w:val="clear" w:color="auto" w:fill="auto"/>
            <w:vAlign w:val="bottom"/>
          </w:tcPr>
          <w:p w14:paraId="78662C62" w14:textId="478C553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02C19135" w14:textId="6DAEE2E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56EC5D6B" w14:textId="69434DF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44C8B06F" w14:textId="56122656"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622565A5" w14:textId="1155A0E3"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4FB9442E" w14:textId="1D09F0A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11797F5E" w14:textId="21629F8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7D17E6C7" w14:textId="5F8F8604"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18FD51E3" w14:textId="20151E39"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493B3307" w14:textId="6535313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4" w:type="pct"/>
            <w:tcBorders>
              <w:top w:val="nil"/>
              <w:left w:val="nil"/>
              <w:bottom w:val="single" w:sz="4" w:space="0" w:color="auto"/>
              <w:right w:val="single" w:sz="4" w:space="0" w:color="auto"/>
            </w:tcBorders>
            <w:shd w:val="clear" w:color="auto" w:fill="auto"/>
            <w:vAlign w:val="bottom"/>
          </w:tcPr>
          <w:p w14:paraId="7F216AE8" w14:textId="44AE1A3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r>
      <w:tr w:rsidR="00C57DC7" w:rsidRPr="000846EF" w14:paraId="6219A1F1" w14:textId="77777777" w:rsidTr="00343E46">
        <w:trPr>
          <w:trHeight w:val="20"/>
          <w:jc w:val="center"/>
        </w:trPr>
        <w:tc>
          <w:tcPr>
            <w:tcW w:w="1425" w:type="pct"/>
            <w:shd w:val="clear" w:color="auto" w:fill="DEEAF6" w:themeFill="accent5" w:themeFillTint="33"/>
            <w:noWrap/>
          </w:tcPr>
          <w:p w14:paraId="23DF2281" w14:textId="4AE8B9E6"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(campanii)</w:t>
            </w:r>
          </w:p>
        </w:tc>
        <w:tc>
          <w:tcPr>
            <w:tcW w:w="326" w:type="pct"/>
            <w:tcBorders>
              <w:top w:val="nil"/>
              <w:left w:val="single" w:sz="4" w:space="0" w:color="auto"/>
              <w:bottom w:val="single" w:sz="4" w:space="0" w:color="auto"/>
              <w:right w:val="single" w:sz="4" w:space="0" w:color="auto"/>
            </w:tcBorders>
            <w:shd w:val="clear" w:color="auto" w:fill="auto"/>
            <w:vAlign w:val="bottom"/>
          </w:tcPr>
          <w:p w14:paraId="423B77B2" w14:textId="6631A1C0"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7E6BB06A" w14:textId="19172BC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045BE107" w14:textId="28F82447"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53D4693D" w14:textId="5294723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16D61CA2" w14:textId="23EF5BB7"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2F1533AA" w14:textId="309E2EE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5B6BDF2B" w14:textId="3F795EC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545D495D" w14:textId="2E36E259"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19D45F56" w14:textId="0A963E30"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035A24F6" w14:textId="40DC6059"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4" w:type="pct"/>
            <w:tcBorders>
              <w:top w:val="nil"/>
              <w:left w:val="nil"/>
              <w:bottom w:val="single" w:sz="4" w:space="0" w:color="auto"/>
              <w:right w:val="single" w:sz="4" w:space="0" w:color="auto"/>
            </w:tcBorders>
            <w:shd w:val="clear" w:color="auto" w:fill="auto"/>
            <w:vAlign w:val="bottom"/>
          </w:tcPr>
          <w:p w14:paraId="3448A61E" w14:textId="616916E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r>
      <w:tr w:rsidR="00C57DC7" w:rsidRPr="000846EF" w14:paraId="5B56EF13" w14:textId="77777777" w:rsidTr="00343E46">
        <w:trPr>
          <w:trHeight w:val="20"/>
          <w:jc w:val="center"/>
        </w:trPr>
        <w:tc>
          <w:tcPr>
            <w:tcW w:w="1425" w:type="pct"/>
            <w:shd w:val="clear" w:color="auto" w:fill="DEEAF6" w:themeFill="accent5" w:themeFillTint="33"/>
            <w:noWrap/>
          </w:tcPr>
          <w:p w14:paraId="0C667A9D" w14:textId="5D309BBF" w:rsidR="00C57DC7" w:rsidRPr="000846EF" w:rsidRDefault="00C57DC7" w:rsidP="00C57DC7">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reciclabil</w:t>
            </w:r>
          </w:p>
        </w:tc>
        <w:tc>
          <w:tcPr>
            <w:tcW w:w="326" w:type="pct"/>
            <w:tcBorders>
              <w:top w:val="nil"/>
              <w:left w:val="single" w:sz="4" w:space="0" w:color="auto"/>
              <w:bottom w:val="single" w:sz="4" w:space="0" w:color="auto"/>
              <w:right w:val="single" w:sz="4" w:space="0" w:color="auto"/>
            </w:tcBorders>
            <w:shd w:val="clear" w:color="auto" w:fill="auto"/>
            <w:vAlign w:val="bottom"/>
          </w:tcPr>
          <w:p w14:paraId="527A8744" w14:textId="17A0EE0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103</w:t>
            </w:r>
          </w:p>
        </w:tc>
        <w:tc>
          <w:tcPr>
            <w:tcW w:w="325" w:type="pct"/>
            <w:tcBorders>
              <w:top w:val="nil"/>
              <w:left w:val="nil"/>
              <w:bottom w:val="single" w:sz="4" w:space="0" w:color="auto"/>
              <w:right w:val="single" w:sz="4" w:space="0" w:color="auto"/>
            </w:tcBorders>
            <w:shd w:val="clear" w:color="auto" w:fill="auto"/>
            <w:vAlign w:val="bottom"/>
          </w:tcPr>
          <w:p w14:paraId="41A41851" w14:textId="13D7F59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102</w:t>
            </w:r>
          </w:p>
        </w:tc>
        <w:tc>
          <w:tcPr>
            <w:tcW w:w="325" w:type="pct"/>
            <w:tcBorders>
              <w:top w:val="nil"/>
              <w:left w:val="nil"/>
              <w:bottom w:val="single" w:sz="4" w:space="0" w:color="auto"/>
              <w:right w:val="single" w:sz="4" w:space="0" w:color="auto"/>
            </w:tcBorders>
            <w:shd w:val="clear" w:color="auto" w:fill="auto"/>
            <w:vAlign w:val="bottom"/>
          </w:tcPr>
          <w:p w14:paraId="4F45A262" w14:textId="5EF51EB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100</w:t>
            </w:r>
          </w:p>
        </w:tc>
        <w:tc>
          <w:tcPr>
            <w:tcW w:w="325" w:type="pct"/>
            <w:tcBorders>
              <w:top w:val="nil"/>
              <w:left w:val="nil"/>
              <w:bottom w:val="single" w:sz="4" w:space="0" w:color="auto"/>
              <w:right w:val="single" w:sz="4" w:space="0" w:color="auto"/>
            </w:tcBorders>
            <w:shd w:val="clear" w:color="auto" w:fill="auto"/>
            <w:vAlign w:val="bottom"/>
          </w:tcPr>
          <w:p w14:paraId="3D7363F7" w14:textId="7CA7EDD3"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99</w:t>
            </w:r>
          </w:p>
        </w:tc>
        <w:tc>
          <w:tcPr>
            <w:tcW w:w="325" w:type="pct"/>
            <w:tcBorders>
              <w:top w:val="nil"/>
              <w:left w:val="nil"/>
              <w:bottom w:val="single" w:sz="4" w:space="0" w:color="auto"/>
              <w:right w:val="single" w:sz="4" w:space="0" w:color="auto"/>
            </w:tcBorders>
            <w:shd w:val="clear" w:color="auto" w:fill="auto"/>
            <w:vAlign w:val="bottom"/>
          </w:tcPr>
          <w:p w14:paraId="0ECED6D2" w14:textId="515BC351"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98</w:t>
            </w:r>
          </w:p>
        </w:tc>
        <w:tc>
          <w:tcPr>
            <w:tcW w:w="325" w:type="pct"/>
            <w:tcBorders>
              <w:top w:val="nil"/>
              <w:left w:val="nil"/>
              <w:bottom w:val="single" w:sz="4" w:space="0" w:color="auto"/>
              <w:right w:val="single" w:sz="4" w:space="0" w:color="auto"/>
            </w:tcBorders>
            <w:shd w:val="clear" w:color="auto" w:fill="auto"/>
            <w:vAlign w:val="bottom"/>
          </w:tcPr>
          <w:p w14:paraId="3013F2D5" w14:textId="4860EA7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97</w:t>
            </w:r>
          </w:p>
        </w:tc>
        <w:tc>
          <w:tcPr>
            <w:tcW w:w="325" w:type="pct"/>
            <w:tcBorders>
              <w:top w:val="nil"/>
              <w:left w:val="nil"/>
              <w:bottom w:val="single" w:sz="4" w:space="0" w:color="auto"/>
              <w:right w:val="single" w:sz="4" w:space="0" w:color="auto"/>
            </w:tcBorders>
            <w:shd w:val="clear" w:color="auto" w:fill="auto"/>
            <w:vAlign w:val="bottom"/>
          </w:tcPr>
          <w:p w14:paraId="0857A63B" w14:textId="490EE01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96</w:t>
            </w:r>
          </w:p>
        </w:tc>
        <w:tc>
          <w:tcPr>
            <w:tcW w:w="325" w:type="pct"/>
            <w:tcBorders>
              <w:top w:val="nil"/>
              <w:left w:val="nil"/>
              <w:bottom w:val="single" w:sz="4" w:space="0" w:color="auto"/>
              <w:right w:val="single" w:sz="4" w:space="0" w:color="auto"/>
            </w:tcBorders>
            <w:shd w:val="clear" w:color="auto" w:fill="auto"/>
            <w:vAlign w:val="bottom"/>
          </w:tcPr>
          <w:p w14:paraId="2590D889" w14:textId="5AB7D9E6"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100</w:t>
            </w:r>
          </w:p>
        </w:tc>
        <w:tc>
          <w:tcPr>
            <w:tcW w:w="325" w:type="pct"/>
            <w:tcBorders>
              <w:top w:val="nil"/>
              <w:left w:val="nil"/>
              <w:bottom w:val="single" w:sz="4" w:space="0" w:color="auto"/>
              <w:right w:val="single" w:sz="4" w:space="0" w:color="auto"/>
            </w:tcBorders>
            <w:shd w:val="clear" w:color="auto" w:fill="auto"/>
            <w:vAlign w:val="bottom"/>
          </w:tcPr>
          <w:p w14:paraId="40CFD4F7" w14:textId="5A2F3CF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100</w:t>
            </w:r>
          </w:p>
        </w:tc>
        <w:tc>
          <w:tcPr>
            <w:tcW w:w="325" w:type="pct"/>
            <w:tcBorders>
              <w:top w:val="nil"/>
              <w:left w:val="nil"/>
              <w:bottom w:val="single" w:sz="4" w:space="0" w:color="auto"/>
              <w:right w:val="single" w:sz="4" w:space="0" w:color="auto"/>
            </w:tcBorders>
            <w:shd w:val="clear" w:color="auto" w:fill="auto"/>
            <w:vAlign w:val="bottom"/>
          </w:tcPr>
          <w:p w14:paraId="0029CF5E" w14:textId="6141FB6F"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98</w:t>
            </w:r>
          </w:p>
        </w:tc>
        <w:tc>
          <w:tcPr>
            <w:tcW w:w="324" w:type="pct"/>
            <w:tcBorders>
              <w:top w:val="nil"/>
              <w:left w:val="nil"/>
              <w:bottom w:val="single" w:sz="4" w:space="0" w:color="auto"/>
              <w:right w:val="single" w:sz="4" w:space="0" w:color="auto"/>
            </w:tcBorders>
            <w:shd w:val="clear" w:color="auto" w:fill="auto"/>
            <w:vAlign w:val="bottom"/>
          </w:tcPr>
          <w:p w14:paraId="5F04EF23" w14:textId="3B57C444"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97</w:t>
            </w:r>
          </w:p>
        </w:tc>
      </w:tr>
      <w:tr w:rsidR="00C57DC7" w:rsidRPr="000846EF" w14:paraId="1AADBFA8" w14:textId="77777777" w:rsidTr="00343E46">
        <w:trPr>
          <w:trHeight w:val="20"/>
          <w:jc w:val="center"/>
        </w:trPr>
        <w:tc>
          <w:tcPr>
            <w:tcW w:w="1425" w:type="pct"/>
            <w:shd w:val="clear" w:color="auto" w:fill="DEEAF6" w:themeFill="accent5" w:themeFillTint="33"/>
            <w:noWrap/>
          </w:tcPr>
          <w:p w14:paraId="311EA091" w14:textId="2CD3DD82"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hartie/carton</w:t>
            </w:r>
          </w:p>
        </w:tc>
        <w:tc>
          <w:tcPr>
            <w:tcW w:w="326" w:type="pct"/>
            <w:tcBorders>
              <w:top w:val="nil"/>
              <w:left w:val="single" w:sz="4" w:space="0" w:color="auto"/>
              <w:bottom w:val="single" w:sz="4" w:space="0" w:color="auto"/>
              <w:right w:val="single" w:sz="4" w:space="0" w:color="auto"/>
            </w:tcBorders>
            <w:shd w:val="clear" w:color="auto" w:fill="auto"/>
            <w:vAlign w:val="bottom"/>
          </w:tcPr>
          <w:p w14:paraId="7F02AD65" w14:textId="3111309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36</w:t>
            </w:r>
          </w:p>
        </w:tc>
        <w:tc>
          <w:tcPr>
            <w:tcW w:w="325" w:type="pct"/>
            <w:tcBorders>
              <w:top w:val="nil"/>
              <w:left w:val="nil"/>
              <w:bottom w:val="single" w:sz="4" w:space="0" w:color="auto"/>
              <w:right w:val="single" w:sz="4" w:space="0" w:color="auto"/>
            </w:tcBorders>
            <w:shd w:val="clear" w:color="auto" w:fill="auto"/>
            <w:vAlign w:val="bottom"/>
          </w:tcPr>
          <w:p w14:paraId="24C2E9EA" w14:textId="7B82843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36</w:t>
            </w:r>
          </w:p>
        </w:tc>
        <w:tc>
          <w:tcPr>
            <w:tcW w:w="325" w:type="pct"/>
            <w:tcBorders>
              <w:top w:val="nil"/>
              <w:left w:val="nil"/>
              <w:bottom w:val="single" w:sz="4" w:space="0" w:color="auto"/>
              <w:right w:val="single" w:sz="4" w:space="0" w:color="auto"/>
            </w:tcBorders>
            <w:shd w:val="clear" w:color="auto" w:fill="auto"/>
            <w:vAlign w:val="bottom"/>
          </w:tcPr>
          <w:p w14:paraId="649470F9" w14:textId="59175759"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35</w:t>
            </w:r>
          </w:p>
        </w:tc>
        <w:tc>
          <w:tcPr>
            <w:tcW w:w="325" w:type="pct"/>
            <w:tcBorders>
              <w:top w:val="nil"/>
              <w:left w:val="nil"/>
              <w:bottom w:val="single" w:sz="4" w:space="0" w:color="auto"/>
              <w:right w:val="single" w:sz="4" w:space="0" w:color="auto"/>
            </w:tcBorders>
            <w:shd w:val="clear" w:color="auto" w:fill="auto"/>
            <w:vAlign w:val="bottom"/>
          </w:tcPr>
          <w:p w14:paraId="2DBEFECA" w14:textId="6F7EC6A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35</w:t>
            </w:r>
          </w:p>
        </w:tc>
        <w:tc>
          <w:tcPr>
            <w:tcW w:w="325" w:type="pct"/>
            <w:tcBorders>
              <w:top w:val="nil"/>
              <w:left w:val="nil"/>
              <w:bottom w:val="single" w:sz="4" w:space="0" w:color="auto"/>
              <w:right w:val="single" w:sz="4" w:space="0" w:color="auto"/>
            </w:tcBorders>
            <w:shd w:val="clear" w:color="auto" w:fill="auto"/>
            <w:vAlign w:val="bottom"/>
          </w:tcPr>
          <w:p w14:paraId="1341484D" w14:textId="6D98B06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34</w:t>
            </w:r>
          </w:p>
        </w:tc>
        <w:tc>
          <w:tcPr>
            <w:tcW w:w="325" w:type="pct"/>
            <w:tcBorders>
              <w:top w:val="nil"/>
              <w:left w:val="nil"/>
              <w:bottom w:val="single" w:sz="4" w:space="0" w:color="auto"/>
              <w:right w:val="single" w:sz="4" w:space="0" w:color="auto"/>
            </w:tcBorders>
            <w:shd w:val="clear" w:color="auto" w:fill="auto"/>
            <w:vAlign w:val="bottom"/>
          </w:tcPr>
          <w:p w14:paraId="4A7F7F4C" w14:textId="15B4BD2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34</w:t>
            </w:r>
          </w:p>
        </w:tc>
        <w:tc>
          <w:tcPr>
            <w:tcW w:w="325" w:type="pct"/>
            <w:tcBorders>
              <w:top w:val="nil"/>
              <w:left w:val="nil"/>
              <w:bottom w:val="single" w:sz="4" w:space="0" w:color="auto"/>
              <w:right w:val="single" w:sz="4" w:space="0" w:color="auto"/>
            </w:tcBorders>
            <w:shd w:val="clear" w:color="auto" w:fill="auto"/>
            <w:vAlign w:val="bottom"/>
          </w:tcPr>
          <w:p w14:paraId="184371D6" w14:textId="51C8871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34</w:t>
            </w:r>
          </w:p>
        </w:tc>
        <w:tc>
          <w:tcPr>
            <w:tcW w:w="325" w:type="pct"/>
            <w:tcBorders>
              <w:top w:val="nil"/>
              <w:left w:val="nil"/>
              <w:bottom w:val="single" w:sz="4" w:space="0" w:color="auto"/>
              <w:right w:val="single" w:sz="4" w:space="0" w:color="auto"/>
            </w:tcBorders>
            <w:shd w:val="clear" w:color="auto" w:fill="auto"/>
            <w:vAlign w:val="bottom"/>
          </w:tcPr>
          <w:p w14:paraId="6E72CF71" w14:textId="14F41B23"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35</w:t>
            </w:r>
          </w:p>
        </w:tc>
        <w:tc>
          <w:tcPr>
            <w:tcW w:w="325" w:type="pct"/>
            <w:tcBorders>
              <w:top w:val="nil"/>
              <w:left w:val="nil"/>
              <w:bottom w:val="single" w:sz="4" w:space="0" w:color="auto"/>
              <w:right w:val="single" w:sz="4" w:space="0" w:color="auto"/>
            </w:tcBorders>
            <w:shd w:val="clear" w:color="auto" w:fill="auto"/>
            <w:vAlign w:val="bottom"/>
          </w:tcPr>
          <w:p w14:paraId="458D24CD" w14:textId="73C1B8A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35</w:t>
            </w:r>
          </w:p>
        </w:tc>
        <w:tc>
          <w:tcPr>
            <w:tcW w:w="325" w:type="pct"/>
            <w:tcBorders>
              <w:top w:val="nil"/>
              <w:left w:val="nil"/>
              <w:bottom w:val="single" w:sz="4" w:space="0" w:color="auto"/>
              <w:right w:val="single" w:sz="4" w:space="0" w:color="auto"/>
            </w:tcBorders>
            <w:shd w:val="clear" w:color="auto" w:fill="auto"/>
            <w:vAlign w:val="bottom"/>
          </w:tcPr>
          <w:p w14:paraId="52C9A4F6" w14:textId="69D59537"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34</w:t>
            </w:r>
          </w:p>
        </w:tc>
        <w:tc>
          <w:tcPr>
            <w:tcW w:w="324" w:type="pct"/>
            <w:tcBorders>
              <w:top w:val="nil"/>
              <w:left w:val="nil"/>
              <w:bottom w:val="single" w:sz="4" w:space="0" w:color="auto"/>
              <w:right w:val="single" w:sz="4" w:space="0" w:color="auto"/>
            </w:tcBorders>
            <w:shd w:val="clear" w:color="auto" w:fill="auto"/>
            <w:vAlign w:val="bottom"/>
          </w:tcPr>
          <w:p w14:paraId="1CCA5F11" w14:textId="41CA41D0"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34</w:t>
            </w:r>
          </w:p>
        </w:tc>
      </w:tr>
      <w:tr w:rsidR="00C57DC7" w:rsidRPr="000846EF" w14:paraId="1F062A99" w14:textId="77777777" w:rsidTr="00343E46">
        <w:trPr>
          <w:trHeight w:val="20"/>
          <w:jc w:val="center"/>
        </w:trPr>
        <w:tc>
          <w:tcPr>
            <w:tcW w:w="1425" w:type="pct"/>
            <w:shd w:val="clear" w:color="auto" w:fill="DEEAF6" w:themeFill="accent5" w:themeFillTint="33"/>
            <w:noWrap/>
          </w:tcPr>
          <w:p w14:paraId="169E5784" w14:textId="56E58603"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plastic/metal</w:t>
            </w:r>
          </w:p>
        </w:tc>
        <w:tc>
          <w:tcPr>
            <w:tcW w:w="326" w:type="pct"/>
            <w:tcBorders>
              <w:top w:val="nil"/>
              <w:left w:val="single" w:sz="4" w:space="0" w:color="auto"/>
              <w:bottom w:val="single" w:sz="4" w:space="0" w:color="auto"/>
              <w:right w:val="single" w:sz="4" w:space="0" w:color="auto"/>
            </w:tcBorders>
            <w:shd w:val="clear" w:color="auto" w:fill="auto"/>
            <w:vAlign w:val="bottom"/>
          </w:tcPr>
          <w:p w14:paraId="5390215E" w14:textId="074B927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61</w:t>
            </w:r>
          </w:p>
        </w:tc>
        <w:tc>
          <w:tcPr>
            <w:tcW w:w="325" w:type="pct"/>
            <w:tcBorders>
              <w:top w:val="nil"/>
              <w:left w:val="nil"/>
              <w:bottom w:val="single" w:sz="4" w:space="0" w:color="auto"/>
              <w:right w:val="single" w:sz="4" w:space="0" w:color="auto"/>
            </w:tcBorders>
            <w:shd w:val="clear" w:color="auto" w:fill="auto"/>
            <w:vAlign w:val="bottom"/>
          </w:tcPr>
          <w:p w14:paraId="5B5CF8C0" w14:textId="793DD6A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60</w:t>
            </w:r>
          </w:p>
        </w:tc>
        <w:tc>
          <w:tcPr>
            <w:tcW w:w="325" w:type="pct"/>
            <w:tcBorders>
              <w:top w:val="nil"/>
              <w:left w:val="nil"/>
              <w:bottom w:val="single" w:sz="4" w:space="0" w:color="auto"/>
              <w:right w:val="single" w:sz="4" w:space="0" w:color="auto"/>
            </w:tcBorders>
            <w:shd w:val="clear" w:color="auto" w:fill="auto"/>
            <w:vAlign w:val="bottom"/>
          </w:tcPr>
          <w:p w14:paraId="18BFC348" w14:textId="5460000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59</w:t>
            </w:r>
          </w:p>
        </w:tc>
        <w:tc>
          <w:tcPr>
            <w:tcW w:w="325" w:type="pct"/>
            <w:tcBorders>
              <w:top w:val="nil"/>
              <w:left w:val="nil"/>
              <w:bottom w:val="single" w:sz="4" w:space="0" w:color="auto"/>
              <w:right w:val="single" w:sz="4" w:space="0" w:color="auto"/>
            </w:tcBorders>
            <w:shd w:val="clear" w:color="auto" w:fill="auto"/>
            <w:vAlign w:val="bottom"/>
          </w:tcPr>
          <w:p w14:paraId="0FB3595B" w14:textId="01EE246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58</w:t>
            </w:r>
          </w:p>
        </w:tc>
        <w:tc>
          <w:tcPr>
            <w:tcW w:w="325" w:type="pct"/>
            <w:tcBorders>
              <w:top w:val="nil"/>
              <w:left w:val="nil"/>
              <w:bottom w:val="single" w:sz="4" w:space="0" w:color="auto"/>
              <w:right w:val="single" w:sz="4" w:space="0" w:color="auto"/>
            </w:tcBorders>
            <w:shd w:val="clear" w:color="auto" w:fill="auto"/>
            <w:vAlign w:val="bottom"/>
          </w:tcPr>
          <w:p w14:paraId="6E77B460" w14:textId="27F8243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58</w:t>
            </w:r>
          </w:p>
        </w:tc>
        <w:tc>
          <w:tcPr>
            <w:tcW w:w="325" w:type="pct"/>
            <w:tcBorders>
              <w:top w:val="nil"/>
              <w:left w:val="nil"/>
              <w:bottom w:val="single" w:sz="4" w:space="0" w:color="auto"/>
              <w:right w:val="single" w:sz="4" w:space="0" w:color="auto"/>
            </w:tcBorders>
            <w:shd w:val="clear" w:color="auto" w:fill="auto"/>
            <w:vAlign w:val="bottom"/>
          </w:tcPr>
          <w:p w14:paraId="014FA92F" w14:textId="7591474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57</w:t>
            </w:r>
          </w:p>
        </w:tc>
        <w:tc>
          <w:tcPr>
            <w:tcW w:w="325" w:type="pct"/>
            <w:tcBorders>
              <w:top w:val="nil"/>
              <w:left w:val="nil"/>
              <w:bottom w:val="single" w:sz="4" w:space="0" w:color="auto"/>
              <w:right w:val="single" w:sz="4" w:space="0" w:color="auto"/>
            </w:tcBorders>
            <w:shd w:val="clear" w:color="auto" w:fill="auto"/>
            <w:vAlign w:val="bottom"/>
          </w:tcPr>
          <w:p w14:paraId="681A2F89" w14:textId="6168CA6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56</w:t>
            </w:r>
          </w:p>
        </w:tc>
        <w:tc>
          <w:tcPr>
            <w:tcW w:w="325" w:type="pct"/>
            <w:tcBorders>
              <w:top w:val="nil"/>
              <w:left w:val="nil"/>
              <w:bottom w:val="single" w:sz="4" w:space="0" w:color="auto"/>
              <w:right w:val="single" w:sz="4" w:space="0" w:color="auto"/>
            </w:tcBorders>
            <w:shd w:val="clear" w:color="auto" w:fill="auto"/>
            <w:vAlign w:val="bottom"/>
          </w:tcPr>
          <w:p w14:paraId="4F9E9534" w14:textId="0C29E09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59</w:t>
            </w:r>
          </w:p>
        </w:tc>
        <w:tc>
          <w:tcPr>
            <w:tcW w:w="325" w:type="pct"/>
            <w:tcBorders>
              <w:top w:val="nil"/>
              <w:left w:val="nil"/>
              <w:bottom w:val="single" w:sz="4" w:space="0" w:color="auto"/>
              <w:right w:val="single" w:sz="4" w:space="0" w:color="auto"/>
            </w:tcBorders>
            <w:shd w:val="clear" w:color="auto" w:fill="auto"/>
            <w:vAlign w:val="bottom"/>
          </w:tcPr>
          <w:p w14:paraId="11CEC98E" w14:textId="3D9A789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59</w:t>
            </w:r>
          </w:p>
        </w:tc>
        <w:tc>
          <w:tcPr>
            <w:tcW w:w="325" w:type="pct"/>
            <w:tcBorders>
              <w:top w:val="nil"/>
              <w:left w:val="nil"/>
              <w:bottom w:val="single" w:sz="4" w:space="0" w:color="auto"/>
              <w:right w:val="single" w:sz="4" w:space="0" w:color="auto"/>
            </w:tcBorders>
            <w:shd w:val="clear" w:color="auto" w:fill="auto"/>
            <w:vAlign w:val="bottom"/>
          </w:tcPr>
          <w:p w14:paraId="45170203" w14:textId="6A103FD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58</w:t>
            </w:r>
          </w:p>
        </w:tc>
        <w:tc>
          <w:tcPr>
            <w:tcW w:w="324" w:type="pct"/>
            <w:tcBorders>
              <w:top w:val="nil"/>
              <w:left w:val="nil"/>
              <w:bottom w:val="single" w:sz="4" w:space="0" w:color="auto"/>
              <w:right w:val="single" w:sz="4" w:space="0" w:color="auto"/>
            </w:tcBorders>
            <w:shd w:val="clear" w:color="auto" w:fill="auto"/>
            <w:vAlign w:val="bottom"/>
          </w:tcPr>
          <w:p w14:paraId="1EB4F420" w14:textId="0C6E3443"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57</w:t>
            </w:r>
          </w:p>
        </w:tc>
      </w:tr>
      <w:tr w:rsidR="00C57DC7" w:rsidRPr="000846EF" w14:paraId="5F051E8D" w14:textId="77777777" w:rsidTr="00343E46">
        <w:trPr>
          <w:trHeight w:val="20"/>
          <w:jc w:val="center"/>
        </w:trPr>
        <w:tc>
          <w:tcPr>
            <w:tcW w:w="1425" w:type="pct"/>
            <w:shd w:val="clear" w:color="auto" w:fill="DEEAF6" w:themeFill="accent5" w:themeFillTint="33"/>
            <w:noWrap/>
          </w:tcPr>
          <w:p w14:paraId="4A9CE12F" w14:textId="3E530D5D"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sticla</w:t>
            </w:r>
          </w:p>
        </w:tc>
        <w:tc>
          <w:tcPr>
            <w:tcW w:w="326" w:type="pct"/>
            <w:tcBorders>
              <w:top w:val="nil"/>
              <w:left w:val="single" w:sz="4" w:space="0" w:color="auto"/>
              <w:bottom w:val="single" w:sz="4" w:space="0" w:color="auto"/>
              <w:right w:val="single" w:sz="4" w:space="0" w:color="auto"/>
            </w:tcBorders>
            <w:shd w:val="clear" w:color="auto" w:fill="auto"/>
            <w:vAlign w:val="bottom"/>
          </w:tcPr>
          <w:p w14:paraId="7F77AB5A" w14:textId="7AD7AC4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2CF58F63" w14:textId="3EFA0E7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638A8DD2" w14:textId="1A0ACFD1"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556FAEB8" w14:textId="2BD348D0"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388EA53B" w14:textId="639D1CC4"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5365A0D9" w14:textId="1D6576C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7CD88B8E" w14:textId="588B6A04"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1A6EC7EA" w14:textId="776F0998"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26F82344" w14:textId="79D00CD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5" w:type="pct"/>
            <w:tcBorders>
              <w:top w:val="nil"/>
              <w:left w:val="nil"/>
              <w:bottom w:val="single" w:sz="4" w:space="0" w:color="auto"/>
              <w:right w:val="single" w:sz="4" w:space="0" w:color="auto"/>
            </w:tcBorders>
            <w:shd w:val="clear" w:color="auto" w:fill="auto"/>
            <w:vAlign w:val="bottom"/>
          </w:tcPr>
          <w:p w14:paraId="186DB794" w14:textId="3D8A9C35"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c>
          <w:tcPr>
            <w:tcW w:w="324" w:type="pct"/>
            <w:tcBorders>
              <w:top w:val="nil"/>
              <w:left w:val="nil"/>
              <w:bottom w:val="single" w:sz="4" w:space="0" w:color="auto"/>
              <w:right w:val="single" w:sz="4" w:space="0" w:color="auto"/>
            </w:tcBorders>
            <w:shd w:val="clear" w:color="auto" w:fill="auto"/>
            <w:vAlign w:val="bottom"/>
          </w:tcPr>
          <w:p w14:paraId="4428745E" w14:textId="099764F7"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6</w:t>
            </w:r>
          </w:p>
        </w:tc>
      </w:tr>
      <w:tr w:rsidR="00C57DC7" w:rsidRPr="000846EF" w14:paraId="4ECE52F4" w14:textId="77777777" w:rsidTr="00343E46">
        <w:trPr>
          <w:trHeight w:val="20"/>
          <w:jc w:val="center"/>
        </w:trPr>
        <w:tc>
          <w:tcPr>
            <w:tcW w:w="1425" w:type="pct"/>
            <w:shd w:val="clear" w:color="auto" w:fill="DEEAF6" w:themeFill="accent5" w:themeFillTint="33"/>
            <w:noWrap/>
          </w:tcPr>
          <w:p w14:paraId="6271F058" w14:textId="13346E52"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la cerere</w:t>
            </w:r>
          </w:p>
        </w:tc>
        <w:tc>
          <w:tcPr>
            <w:tcW w:w="326" w:type="pct"/>
            <w:tcBorders>
              <w:top w:val="nil"/>
              <w:left w:val="single" w:sz="4" w:space="0" w:color="auto"/>
              <w:bottom w:val="single" w:sz="4" w:space="0" w:color="auto"/>
              <w:right w:val="single" w:sz="4" w:space="0" w:color="auto"/>
            </w:tcBorders>
            <w:shd w:val="clear" w:color="auto" w:fill="auto"/>
            <w:vAlign w:val="bottom"/>
          </w:tcPr>
          <w:p w14:paraId="481E5A1A" w14:textId="100904B1"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4F737422" w14:textId="4505AD2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1B3B0A48" w14:textId="05D17E01"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43061C09" w14:textId="50DB99F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5C6E61BB" w14:textId="13AF96D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11A82252" w14:textId="523B8436"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7A396007" w14:textId="504BE2F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0625EE3F" w14:textId="0A4FAF7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7831AA8B" w14:textId="2E0A7059"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5" w:type="pct"/>
            <w:tcBorders>
              <w:top w:val="nil"/>
              <w:left w:val="nil"/>
              <w:bottom w:val="single" w:sz="4" w:space="0" w:color="auto"/>
              <w:right w:val="single" w:sz="4" w:space="0" w:color="auto"/>
            </w:tcBorders>
            <w:shd w:val="clear" w:color="auto" w:fill="auto"/>
            <w:vAlign w:val="bottom"/>
          </w:tcPr>
          <w:p w14:paraId="24689786" w14:textId="6184C831"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324" w:type="pct"/>
            <w:tcBorders>
              <w:top w:val="nil"/>
              <w:left w:val="nil"/>
              <w:bottom w:val="single" w:sz="4" w:space="0" w:color="auto"/>
              <w:right w:val="single" w:sz="4" w:space="0" w:color="auto"/>
            </w:tcBorders>
            <w:shd w:val="clear" w:color="auto" w:fill="auto"/>
            <w:vAlign w:val="bottom"/>
          </w:tcPr>
          <w:p w14:paraId="5B89C16D" w14:textId="3E00F30A"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r>
      <w:tr w:rsidR="00C57DC7" w:rsidRPr="000846EF" w14:paraId="5318F45C" w14:textId="77777777" w:rsidTr="00343E46">
        <w:trPr>
          <w:trHeight w:val="20"/>
          <w:jc w:val="center"/>
        </w:trPr>
        <w:tc>
          <w:tcPr>
            <w:tcW w:w="1425" w:type="pct"/>
            <w:shd w:val="clear" w:color="auto" w:fill="DEEAF6" w:themeFill="accent5" w:themeFillTint="33"/>
            <w:noWrap/>
          </w:tcPr>
          <w:p w14:paraId="5C514B1B" w14:textId="5D7908D8"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sz w:val="18"/>
                <w:szCs w:val="18"/>
                <w:lang w:val="ro-RO" w:eastAsia="ro-RO"/>
              </w:rPr>
              <w:t>periculoase la cerere</w:t>
            </w:r>
          </w:p>
        </w:tc>
        <w:tc>
          <w:tcPr>
            <w:tcW w:w="326" w:type="pct"/>
            <w:tcBorders>
              <w:top w:val="nil"/>
              <w:left w:val="single" w:sz="4" w:space="0" w:color="auto"/>
              <w:bottom w:val="single" w:sz="4" w:space="0" w:color="auto"/>
              <w:right w:val="single" w:sz="4" w:space="0" w:color="auto"/>
            </w:tcBorders>
            <w:shd w:val="clear" w:color="auto" w:fill="auto"/>
            <w:vAlign w:val="bottom"/>
          </w:tcPr>
          <w:p w14:paraId="35BB3D4D" w14:textId="4578AE69"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6B2B7B6D" w14:textId="41C7BB93"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7E2AF73C" w14:textId="2673D08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515BB5B4" w14:textId="44142BAE"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46568C70" w14:textId="54DC7B1D"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01567A8F" w14:textId="296BFDA0"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6DA87991" w14:textId="2EEDA0C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734CA3AA" w14:textId="6D3E5207"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5E2F9D07" w14:textId="0ADDBEEC"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5" w:type="pct"/>
            <w:tcBorders>
              <w:top w:val="nil"/>
              <w:left w:val="nil"/>
              <w:bottom w:val="single" w:sz="4" w:space="0" w:color="auto"/>
              <w:right w:val="single" w:sz="4" w:space="0" w:color="auto"/>
            </w:tcBorders>
            <w:shd w:val="clear" w:color="auto" w:fill="auto"/>
            <w:vAlign w:val="bottom"/>
          </w:tcPr>
          <w:p w14:paraId="63A80183" w14:textId="77F21842"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324" w:type="pct"/>
            <w:tcBorders>
              <w:top w:val="nil"/>
              <w:left w:val="nil"/>
              <w:bottom w:val="single" w:sz="4" w:space="0" w:color="auto"/>
              <w:right w:val="single" w:sz="4" w:space="0" w:color="auto"/>
            </w:tcBorders>
            <w:shd w:val="clear" w:color="auto" w:fill="auto"/>
            <w:vAlign w:val="bottom"/>
          </w:tcPr>
          <w:p w14:paraId="3F4EF4FA" w14:textId="1D99827B" w:rsidR="00C57DC7" w:rsidRPr="00C57DC7"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r>
    </w:tbl>
    <w:p w14:paraId="72E57621" w14:textId="257A857B" w:rsidR="0061540C" w:rsidRDefault="0061540C" w:rsidP="00274D88">
      <w:pPr>
        <w:pStyle w:val="Legend"/>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687"/>
        <w:gridCol w:w="656"/>
        <w:gridCol w:w="656"/>
        <w:gridCol w:w="656"/>
        <w:gridCol w:w="656"/>
        <w:gridCol w:w="656"/>
        <w:gridCol w:w="656"/>
        <w:gridCol w:w="656"/>
        <w:gridCol w:w="656"/>
        <w:gridCol w:w="656"/>
        <w:gridCol w:w="656"/>
      </w:tblGrid>
      <w:tr w:rsidR="00CB113A" w:rsidRPr="00A52DD4" w14:paraId="0F94D9D7" w14:textId="77777777" w:rsidTr="00C24B4D">
        <w:trPr>
          <w:trHeight w:val="20"/>
          <w:jc w:val="center"/>
        </w:trPr>
        <w:tc>
          <w:tcPr>
            <w:tcW w:w="3067" w:type="dxa"/>
            <w:shd w:val="clear" w:color="auto" w:fill="DEEAF6" w:themeFill="accent5" w:themeFillTint="33"/>
            <w:noWrap/>
          </w:tcPr>
          <w:p w14:paraId="2714F4BA" w14:textId="2000CFE2" w:rsidR="00CB113A" w:rsidRPr="000846EF" w:rsidRDefault="00CB113A" w:rsidP="00CB113A">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ZONA 1 RURAL- la ST /SS Brad</w:t>
            </w:r>
          </w:p>
        </w:tc>
        <w:tc>
          <w:tcPr>
            <w:tcW w:w="687" w:type="dxa"/>
            <w:shd w:val="clear" w:color="auto" w:fill="DEEAF6" w:themeFill="accent5" w:themeFillTint="33"/>
            <w:noWrap/>
            <w:vAlign w:val="center"/>
          </w:tcPr>
          <w:p w14:paraId="69FD5A69" w14:textId="14BF18BC"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2022</w:t>
            </w:r>
          </w:p>
        </w:tc>
        <w:tc>
          <w:tcPr>
            <w:tcW w:w="656" w:type="dxa"/>
            <w:shd w:val="clear" w:color="auto" w:fill="DEEAF6" w:themeFill="accent5" w:themeFillTint="33"/>
            <w:noWrap/>
            <w:vAlign w:val="center"/>
          </w:tcPr>
          <w:p w14:paraId="37825BFE" w14:textId="50D6B8FD"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2023</w:t>
            </w:r>
          </w:p>
        </w:tc>
        <w:tc>
          <w:tcPr>
            <w:tcW w:w="656" w:type="dxa"/>
            <w:shd w:val="clear" w:color="auto" w:fill="DEEAF6" w:themeFill="accent5" w:themeFillTint="33"/>
            <w:noWrap/>
            <w:vAlign w:val="center"/>
          </w:tcPr>
          <w:p w14:paraId="1F0FDDB1" w14:textId="4DC408DD"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2024</w:t>
            </w:r>
          </w:p>
        </w:tc>
        <w:tc>
          <w:tcPr>
            <w:tcW w:w="656" w:type="dxa"/>
            <w:shd w:val="clear" w:color="auto" w:fill="DEEAF6" w:themeFill="accent5" w:themeFillTint="33"/>
            <w:noWrap/>
            <w:vAlign w:val="center"/>
          </w:tcPr>
          <w:p w14:paraId="3EB88E8A" w14:textId="0C841307"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2025</w:t>
            </w:r>
          </w:p>
        </w:tc>
        <w:tc>
          <w:tcPr>
            <w:tcW w:w="656" w:type="dxa"/>
            <w:shd w:val="clear" w:color="auto" w:fill="DEEAF6" w:themeFill="accent5" w:themeFillTint="33"/>
            <w:noWrap/>
            <w:vAlign w:val="center"/>
          </w:tcPr>
          <w:p w14:paraId="494129A9" w14:textId="7C7FB9E6"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2026</w:t>
            </w:r>
          </w:p>
        </w:tc>
        <w:tc>
          <w:tcPr>
            <w:tcW w:w="656" w:type="dxa"/>
            <w:shd w:val="clear" w:color="auto" w:fill="DEEAF6" w:themeFill="accent5" w:themeFillTint="33"/>
            <w:noWrap/>
            <w:vAlign w:val="center"/>
          </w:tcPr>
          <w:p w14:paraId="63E816F4" w14:textId="1903AAD5"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2027</w:t>
            </w:r>
          </w:p>
        </w:tc>
        <w:tc>
          <w:tcPr>
            <w:tcW w:w="656" w:type="dxa"/>
            <w:shd w:val="clear" w:color="auto" w:fill="DEEAF6" w:themeFill="accent5" w:themeFillTint="33"/>
            <w:noWrap/>
            <w:vAlign w:val="center"/>
          </w:tcPr>
          <w:p w14:paraId="59C57152" w14:textId="4819E4A7"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2028</w:t>
            </w:r>
          </w:p>
        </w:tc>
        <w:tc>
          <w:tcPr>
            <w:tcW w:w="656" w:type="dxa"/>
            <w:shd w:val="clear" w:color="auto" w:fill="DEEAF6" w:themeFill="accent5" w:themeFillTint="33"/>
            <w:noWrap/>
            <w:vAlign w:val="center"/>
          </w:tcPr>
          <w:p w14:paraId="06993919" w14:textId="6DC4C5A5"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2029</w:t>
            </w:r>
          </w:p>
        </w:tc>
        <w:tc>
          <w:tcPr>
            <w:tcW w:w="656" w:type="dxa"/>
            <w:shd w:val="clear" w:color="auto" w:fill="DEEAF6" w:themeFill="accent5" w:themeFillTint="33"/>
            <w:noWrap/>
            <w:vAlign w:val="center"/>
          </w:tcPr>
          <w:p w14:paraId="3F30338C" w14:textId="7F4493C7"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2030</w:t>
            </w:r>
          </w:p>
        </w:tc>
        <w:tc>
          <w:tcPr>
            <w:tcW w:w="656" w:type="dxa"/>
            <w:shd w:val="clear" w:color="auto" w:fill="DEEAF6" w:themeFill="accent5" w:themeFillTint="33"/>
            <w:noWrap/>
            <w:vAlign w:val="center"/>
          </w:tcPr>
          <w:p w14:paraId="373655EE" w14:textId="0D30465F"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2031</w:t>
            </w:r>
          </w:p>
        </w:tc>
        <w:tc>
          <w:tcPr>
            <w:tcW w:w="656" w:type="dxa"/>
            <w:shd w:val="clear" w:color="auto" w:fill="DEEAF6" w:themeFill="accent5" w:themeFillTint="33"/>
            <w:noWrap/>
            <w:vAlign w:val="center"/>
          </w:tcPr>
          <w:p w14:paraId="3A8B5DA8" w14:textId="2ADCB22A"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2032</w:t>
            </w:r>
          </w:p>
        </w:tc>
      </w:tr>
      <w:tr w:rsidR="00C57DC7" w:rsidRPr="00A52DD4" w14:paraId="2E01348B" w14:textId="77777777" w:rsidTr="00C24B4D">
        <w:trPr>
          <w:trHeight w:val="20"/>
          <w:jc w:val="center"/>
        </w:trPr>
        <w:tc>
          <w:tcPr>
            <w:tcW w:w="3067" w:type="dxa"/>
            <w:shd w:val="clear" w:color="auto" w:fill="DEEAF6" w:themeFill="accent5" w:themeFillTint="33"/>
            <w:noWrap/>
          </w:tcPr>
          <w:p w14:paraId="5C75BE7B" w14:textId="77777777" w:rsidR="00C57DC7" w:rsidRPr="000846EF" w:rsidRDefault="00C57DC7" w:rsidP="00C57DC7">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total rezidual, din care:</w:t>
            </w:r>
          </w:p>
        </w:tc>
        <w:tc>
          <w:tcPr>
            <w:tcW w:w="687" w:type="dxa"/>
            <w:shd w:val="clear" w:color="auto" w:fill="auto"/>
            <w:noWrap/>
            <w:vAlign w:val="bottom"/>
          </w:tcPr>
          <w:p w14:paraId="2C19696C" w14:textId="00019D8A"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229</w:t>
            </w:r>
          </w:p>
        </w:tc>
        <w:tc>
          <w:tcPr>
            <w:tcW w:w="656" w:type="dxa"/>
            <w:shd w:val="clear" w:color="auto" w:fill="auto"/>
            <w:noWrap/>
            <w:vAlign w:val="bottom"/>
          </w:tcPr>
          <w:p w14:paraId="65EE2DEC" w14:textId="59057A1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226</w:t>
            </w:r>
          </w:p>
        </w:tc>
        <w:tc>
          <w:tcPr>
            <w:tcW w:w="656" w:type="dxa"/>
            <w:shd w:val="clear" w:color="auto" w:fill="auto"/>
            <w:noWrap/>
            <w:vAlign w:val="bottom"/>
          </w:tcPr>
          <w:p w14:paraId="7D64A0D4" w14:textId="422AB99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223</w:t>
            </w:r>
          </w:p>
        </w:tc>
        <w:tc>
          <w:tcPr>
            <w:tcW w:w="656" w:type="dxa"/>
            <w:shd w:val="clear" w:color="auto" w:fill="auto"/>
            <w:noWrap/>
            <w:vAlign w:val="bottom"/>
          </w:tcPr>
          <w:p w14:paraId="187AED03" w14:textId="7C1E1A95"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220</w:t>
            </w:r>
          </w:p>
        </w:tc>
        <w:tc>
          <w:tcPr>
            <w:tcW w:w="656" w:type="dxa"/>
            <w:shd w:val="clear" w:color="auto" w:fill="auto"/>
            <w:noWrap/>
            <w:vAlign w:val="bottom"/>
          </w:tcPr>
          <w:p w14:paraId="3EE359A4" w14:textId="29EED2B2"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218</w:t>
            </w:r>
          </w:p>
        </w:tc>
        <w:tc>
          <w:tcPr>
            <w:tcW w:w="656" w:type="dxa"/>
            <w:shd w:val="clear" w:color="auto" w:fill="auto"/>
            <w:noWrap/>
            <w:vAlign w:val="bottom"/>
          </w:tcPr>
          <w:p w14:paraId="32F2C258" w14:textId="4A15C73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215</w:t>
            </w:r>
          </w:p>
        </w:tc>
        <w:tc>
          <w:tcPr>
            <w:tcW w:w="656" w:type="dxa"/>
            <w:shd w:val="clear" w:color="auto" w:fill="auto"/>
            <w:noWrap/>
            <w:vAlign w:val="bottom"/>
          </w:tcPr>
          <w:p w14:paraId="261674AD" w14:textId="40884692"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212</w:t>
            </w:r>
          </w:p>
        </w:tc>
        <w:tc>
          <w:tcPr>
            <w:tcW w:w="656" w:type="dxa"/>
            <w:shd w:val="clear" w:color="auto" w:fill="auto"/>
            <w:noWrap/>
            <w:vAlign w:val="bottom"/>
          </w:tcPr>
          <w:p w14:paraId="4686C7FF" w14:textId="470834B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204</w:t>
            </w:r>
          </w:p>
        </w:tc>
        <w:tc>
          <w:tcPr>
            <w:tcW w:w="656" w:type="dxa"/>
            <w:shd w:val="clear" w:color="auto" w:fill="auto"/>
            <w:noWrap/>
            <w:vAlign w:val="bottom"/>
          </w:tcPr>
          <w:p w14:paraId="3BB34F7D" w14:textId="20DB3CFB"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201</w:t>
            </w:r>
          </w:p>
        </w:tc>
        <w:tc>
          <w:tcPr>
            <w:tcW w:w="656" w:type="dxa"/>
            <w:shd w:val="clear" w:color="auto" w:fill="auto"/>
            <w:noWrap/>
            <w:vAlign w:val="bottom"/>
          </w:tcPr>
          <w:p w14:paraId="68FD3DAF" w14:textId="15BF1D4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198</w:t>
            </w:r>
          </w:p>
        </w:tc>
        <w:tc>
          <w:tcPr>
            <w:tcW w:w="656" w:type="dxa"/>
            <w:shd w:val="clear" w:color="auto" w:fill="auto"/>
            <w:noWrap/>
            <w:vAlign w:val="bottom"/>
          </w:tcPr>
          <w:p w14:paraId="56344328" w14:textId="5FD25008"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195</w:t>
            </w:r>
          </w:p>
        </w:tc>
      </w:tr>
      <w:tr w:rsidR="00C57DC7" w:rsidRPr="00A52DD4" w14:paraId="2976812A" w14:textId="77777777" w:rsidTr="00C24B4D">
        <w:trPr>
          <w:trHeight w:val="20"/>
          <w:jc w:val="center"/>
        </w:trPr>
        <w:tc>
          <w:tcPr>
            <w:tcW w:w="3067" w:type="dxa"/>
            <w:shd w:val="clear" w:color="auto" w:fill="DEEAF6" w:themeFill="accent5" w:themeFillTint="33"/>
            <w:noWrap/>
          </w:tcPr>
          <w:p w14:paraId="7F497842"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rezidual +bio+ piete</w:t>
            </w:r>
          </w:p>
        </w:tc>
        <w:tc>
          <w:tcPr>
            <w:tcW w:w="687" w:type="dxa"/>
            <w:shd w:val="clear" w:color="auto" w:fill="auto"/>
            <w:noWrap/>
            <w:vAlign w:val="bottom"/>
          </w:tcPr>
          <w:p w14:paraId="40976BEB" w14:textId="225521B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229</w:t>
            </w:r>
          </w:p>
        </w:tc>
        <w:tc>
          <w:tcPr>
            <w:tcW w:w="656" w:type="dxa"/>
            <w:shd w:val="clear" w:color="auto" w:fill="auto"/>
            <w:noWrap/>
            <w:vAlign w:val="bottom"/>
          </w:tcPr>
          <w:p w14:paraId="0C13FE9A" w14:textId="36FA548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226</w:t>
            </w:r>
          </w:p>
        </w:tc>
        <w:tc>
          <w:tcPr>
            <w:tcW w:w="656" w:type="dxa"/>
            <w:shd w:val="clear" w:color="auto" w:fill="auto"/>
            <w:noWrap/>
            <w:vAlign w:val="bottom"/>
          </w:tcPr>
          <w:p w14:paraId="761B0075" w14:textId="3C896E9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223</w:t>
            </w:r>
          </w:p>
        </w:tc>
        <w:tc>
          <w:tcPr>
            <w:tcW w:w="656" w:type="dxa"/>
            <w:shd w:val="clear" w:color="auto" w:fill="auto"/>
            <w:noWrap/>
            <w:vAlign w:val="bottom"/>
          </w:tcPr>
          <w:p w14:paraId="04ED7049" w14:textId="7F65B0B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220</w:t>
            </w:r>
          </w:p>
        </w:tc>
        <w:tc>
          <w:tcPr>
            <w:tcW w:w="656" w:type="dxa"/>
            <w:shd w:val="clear" w:color="auto" w:fill="auto"/>
            <w:noWrap/>
            <w:vAlign w:val="bottom"/>
          </w:tcPr>
          <w:p w14:paraId="23F943AA" w14:textId="7B3925FB"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218</w:t>
            </w:r>
          </w:p>
        </w:tc>
        <w:tc>
          <w:tcPr>
            <w:tcW w:w="656" w:type="dxa"/>
            <w:shd w:val="clear" w:color="auto" w:fill="auto"/>
            <w:noWrap/>
            <w:vAlign w:val="bottom"/>
          </w:tcPr>
          <w:p w14:paraId="2CA58B81" w14:textId="5A7315BA"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215</w:t>
            </w:r>
          </w:p>
        </w:tc>
        <w:tc>
          <w:tcPr>
            <w:tcW w:w="656" w:type="dxa"/>
            <w:shd w:val="clear" w:color="auto" w:fill="auto"/>
            <w:noWrap/>
            <w:vAlign w:val="bottom"/>
          </w:tcPr>
          <w:p w14:paraId="65E596EC" w14:textId="0C15710B"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212</w:t>
            </w:r>
          </w:p>
        </w:tc>
        <w:tc>
          <w:tcPr>
            <w:tcW w:w="656" w:type="dxa"/>
            <w:shd w:val="clear" w:color="auto" w:fill="auto"/>
            <w:noWrap/>
            <w:vAlign w:val="bottom"/>
          </w:tcPr>
          <w:p w14:paraId="33DBCB61" w14:textId="2D9E58C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204</w:t>
            </w:r>
          </w:p>
        </w:tc>
        <w:tc>
          <w:tcPr>
            <w:tcW w:w="656" w:type="dxa"/>
            <w:shd w:val="clear" w:color="auto" w:fill="auto"/>
            <w:noWrap/>
            <w:vAlign w:val="bottom"/>
          </w:tcPr>
          <w:p w14:paraId="12161472" w14:textId="2EBFF94C"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201</w:t>
            </w:r>
          </w:p>
        </w:tc>
        <w:tc>
          <w:tcPr>
            <w:tcW w:w="656" w:type="dxa"/>
            <w:shd w:val="clear" w:color="auto" w:fill="auto"/>
            <w:noWrap/>
            <w:vAlign w:val="bottom"/>
          </w:tcPr>
          <w:p w14:paraId="741B0279" w14:textId="15CBA4E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198</w:t>
            </w:r>
          </w:p>
        </w:tc>
        <w:tc>
          <w:tcPr>
            <w:tcW w:w="656" w:type="dxa"/>
            <w:shd w:val="clear" w:color="auto" w:fill="auto"/>
            <w:noWrap/>
            <w:vAlign w:val="bottom"/>
          </w:tcPr>
          <w:p w14:paraId="4B3ACA7A" w14:textId="40816EDC"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195</w:t>
            </w:r>
          </w:p>
        </w:tc>
      </w:tr>
      <w:tr w:rsidR="00C57DC7" w:rsidRPr="00A52DD4" w14:paraId="0F6D212D" w14:textId="77777777" w:rsidTr="00C24B4D">
        <w:trPr>
          <w:trHeight w:val="20"/>
          <w:jc w:val="center"/>
        </w:trPr>
        <w:tc>
          <w:tcPr>
            <w:tcW w:w="3067" w:type="dxa"/>
            <w:shd w:val="clear" w:color="auto" w:fill="DEEAF6" w:themeFill="accent5" w:themeFillTint="33"/>
            <w:noWrap/>
          </w:tcPr>
          <w:p w14:paraId="4245EFBD"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(campanii)</w:t>
            </w:r>
          </w:p>
        </w:tc>
        <w:tc>
          <w:tcPr>
            <w:tcW w:w="687" w:type="dxa"/>
            <w:shd w:val="clear" w:color="auto" w:fill="auto"/>
            <w:noWrap/>
            <w:vAlign w:val="bottom"/>
          </w:tcPr>
          <w:p w14:paraId="100B0A71" w14:textId="4086B1F5"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29C504B" w14:textId="0A65DB2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1C10C6A" w14:textId="0094FDCD"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3605F6B4" w14:textId="6ED94F6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DD63A13" w14:textId="21C8098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3E7EA6D8" w14:textId="1222164D"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BD3924D" w14:textId="40BE396D"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EA041AE" w14:textId="5CADDFF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05048269" w14:textId="1574F61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90BB397" w14:textId="4312C75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70F5593B" w14:textId="4277659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r>
      <w:tr w:rsidR="00C57DC7" w:rsidRPr="00A52DD4" w14:paraId="25CE12C7" w14:textId="77777777" w:rsidTr="00C24B4D">
        <w:trPr>
          <w:trHeight w:val="20"/>
          <w:jc w:val="center"/>
        </w:trPr>
        <w:tc>
          <w:tcPr>
            <w:tcW w:w="3067" w:type="dxa"/>
            <w:shd w:val="clear" w:color="auto" w:fill="DEEAF6" w:themeFill="accent5" w:themeFillTint="33"/>
            <w:noWrap/>
          </w:tcPr>
          <w:p w14:paraId="689E6ED2"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(campanii)</w:t>
            </w:r>
          </w:p>
        </w:tc>
        <w:tc>
          <w:tcPr>
            <w:tcW w:w="687" w:type="dxa"/>
            <w:shd w:val="clear" w:color="auto" w:fill="auto"/>
            <w:noWrap/>
            <w:vAlign w:val="bottom"/>
          </w:tcPr>
          <w:p w14:paraId="210E6654" w14:textId="798263F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4078578B" w14:textId="1A43024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63C33DB8" w14:textId="17BC4E1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5423ADF5" w14:textId="2E0BB2F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77D58257" w14:textId="11DCE6C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54F64ADA" w14:textId="628E133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07A261CB" w14:textId="7F851F2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7B8E5EFE" w14:textId="31089E5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FDF2399" w14:textId="32AE552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4E6558A8" w14:textId="650691B0"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21070817" w14:textId="480FEDD2"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r>
      <w:tr w:rsidR="00C57DC7" w:rsidRPr="00A52DD4" w14:paraId="1007627A" w14:textId="77777777" w:rsidTr="00C24B4D">
        <w:trPr>
          <w:trHeight w:val="20"/>
          <w:jc w:val="center"/>
        </w:trPr>
        <w:tc>
          <w:tcPr>
            <w:tcW w:w="3067" w:type="dxa"/>
            <w:shd w:val="clear" w:color="auto" w:fill="DEEAF6" w:themeFill="accent5" w:themeFillTint="33"/>
            <w:noWrap/>
          </w:tcPr>
          <w:p w14:paraId="6DB32D83" w14:textId="77777777" w:rsidR="00C57DC7" w:rsidRPr="000846EF" w:rsidRDefault="00C57DC7" w:rsidP="00C57DC7">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reciclabil</w:t>
            </w:r>
          </w:p>
        </w:tc>
        <w:tc>
          <w:tcPr>
            <w:tcW w:w="687" w:type="dxa"/>
            <w:shd w:val="clear" w:color="auto" w:fill="auto"/>
            <w:noWrap/>
            <w:vAlign w:val="bottom"/>
          </w:tcPr>
          <w:p w14:paraId="0DE5F6E6" w14:textId="262365C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88</w:t>
            </w:r>
          </w:p>
        </w:tc>
        <w:tc>
          <w:tcPr>
            <w:tcW w:w="656" w:type="dxa"/>
            <w:shd w:val="clear" w:color="auto" w:fill="auto"/>
            <w:noWrap/>
            <w:vAlign w:val="bottom"/>
          </w:tcPr>
          <w:p w14:paraId="4A3D9638" w14:textId="37058BD8"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87</w:t>
            </w:r>
          </w:p>
        </w:tc>
        <w:tc>
          <w:tcPr>
            <w:tcW w:w="656" w:type="dxa"/>
            <w:shd w:val="clear" w:color="auto" w:fill="auto"/>
            <w:noWrap/>
            <w:vAlign w:val="bottom"/>
          </w:tcPr>
          <w:p w14:paraId="37B8B2D1" w14:textId="6AD2A88B"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86</w:t>
            </w:r>
          </w:p>
        </w:tc>
        <w:tc>
          <w:tcPr>
            <w:tcW w:w="656" w:type="dxa"/>
            <w:shd w:val="clear" w:color="auto" w:fill="auto"/>
            <w:noWrap/>
            <w:vAlign w:val="bottom"/>
          </w:tcPr>
          <w:p w14:paraId="43B0D8E9" w14:textId="2E98DCDA"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85</w:t>
            </w:r>
          </w:p>
        </w:tc>
        <w:tc>
          <w:tcPr>
            <w:tcW w:w="656" w:type="dxa"/>
            <w:shd w:val="clear" w:color="auto" w:fill="auto"/>
            <w:noWrap/>
            <w:vAlign w:val="bottom"/>
          </w:tcPr>
          <w:p w14:paraId="727E4C71" w14:textId="395D508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83</w:t>
            </w:r>
          </w:p>
        </w:tc>
        <w:tc>
          <w:tcPr>
            <w:tcW w:w="656" w:type="dxa"/>
            <w:shd w:val="clear" w:color="auto" w:fill="auto"/>
            <w:noWrap/>
            <w:vAlign w:val="bottom"/>
          </w:tcPr>
          <w:p w14:paraId="7247772B" w14:textId="4BE6B012"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83</w:t>
            </w:r>
          </w:p>
        </w:tc>
        <w:tc>
          <w:tcPr>
            <w:tcW w:w="656" w:type="dxa"/>
            <w:shd w:val="clear" w:color="auto" w:fill="auto"/>
            <w:noWrap/>
            <w:vAlign w:val="bottom"/>
          </w:tcPr>
          <w:p w14:paraId="3AB3B105" w14:textId="6BFD6D6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82</w:t>
            </w:r>
          </w:p>
        </w:tc>
        <w:tc>
          <w:tcPr>
            <w:tcW w:w="656" w:type="dxa"/>
            <w:shd w:val="clear" w:color="auto" w:fill="auto"/>
            <w:noWrap/>
            <w:vAlign w:val="bottom"/>
          </w:tcPr>
          <w:p w14:paraId="1A9AE529" w14:textId="745A80C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86</w:t>
            </w:r>
          </w:p>
        </w:tc>
        <w:tc>
          <w:tcPr>
            <w:tcW w:w="656" w:type="dxa"/>
            <w:shd w:val="clear" w:color="auto" w:fill="auto"/>
            <w:noWrap/>
            <w:vAlign w:val="bottom"/>
          </w:tcPr>
          <w:p w14:paraId="43560F4A" w14:textId="4F0B180D"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85</w:t>
            </w:r>
          </w:p>
        </w:tc>
        <w:tc>
          <w:tcPr>
            <w:tcW w:w="656" w:type="dxa"/>
            <w:shd w:val="clear" w:color="auto" w:fill="auto"/>
            <w:noWrap/>
            <w:vAlign w:val="bottom"/>
          </w:tcPr>
          <w:p w14:paraId="579568F7" w14:textId="77A688C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83</w:t>
            </w:r>
          </w:p>
        </w:tc>
        <w:tc>
          <w:tcPr>
            <w:tcW w:w="656" w:type="dxa"/>
            <w:shd w:val="clear" w:color="auto" w:fill="auto"/>
            <w:noWrap/>
            <w:vAlign w:val="bottom"/>
          </w:tcPr>
          <w:p w14:paraId="19E8B8D4" w14:textId="4AD952B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83</w:t>
            </w:r>
          </w:p>
        </w:tc>
      </w:tr>
      <w:tr w:rsidR="00C57DC7" w:rsidRPr="00A52DD4" w14:paraId="0FAABBD0" w14:textId="77777777" w:rsidTr="00C24B4D">
        <w:trPr>
          <w:trHeight w:val="20"/>
          <w:jc w:val="center"/>
        </w:trPr>
        <w:tc>
          <w:tcPr>
            <w:tcW w:w="3067" w:type="dxa"/>
            <w:shd w:val="clear" w:color="auto" w:fill="DEEAF6" w:themeFill="accent5" w:themeFillTint="33"/>
            <w:noWrap/>
          </w:tcPr>
          <w:p w14:paraId="0659A469"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hartie/carton</w:t>
            </w:r>
          </w:p>
        </w:tc>
        <w:tc>
          <w:tcPr>
            <w:tcW w:w="687" w:type="dxa"/>
            <w:shd w:val="clear" w:color="auto" w:fill="auto"/>
            <w:noWrap/>
            <w:vAlign w:val="bottom"/>
          </w:tcPr>
          <w:p w14:paraId="38050B90" w14:textId="0E481BF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31</w:t>
            </w:r>
          </w:p>
        </w:tc>
        <w:tc>
          <w:tcPr>
            <w:tcW w:w="656" w:type="dxa"/>
            <w:shd w:val="clear" w:color="auto" w:fill="auto"/>
            <w:noWrap/>
            <w:vAlign w:val="bottom"/>
          </w:tcPr>
          <w:p w14:paraId="34996EBA" w14:textId="7F659D8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31</w:t>
            </w:r>
          </w:p>
        </w:tc>
        <w:tc>
          <w:tcPr>
            <w:tcW w:w="656" w:type="dxa"/>
            <w:shd w:val="clear" w:color="auto" w:fill="auto"/>
            <w:noWrap/>
            <w:vAlign w:val="bottom"/>
          </w:tcPr>
          <w:p w14:paraId="7D39A01F" w14:textId="785868B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30</w:t>
            </w:r>
          </w:p>
        </w:tc>
        <w:tc>
          <w:tcPr>
            <w:tcW w:w="656" w:type="dxa"/>
            <w:shd w:val="clear" w:color="auto" w:fill="auto"/>
            <w:noWrap/>
            <w:vAlign w:val="bottom"/>
          </w:tcPr>
          <w:p w14:paraId="26C0BB33" w14:textId="72B5B18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30</w:t>
            </w:r>
          </w:p>
        </w:tc>
        <w:tc>
          <w:tcPr>
            <w:tcW w:w="656" w:type="dxa"/>
            <w:shd w:val="clear" w:color="auto" w:fill="auto"/>
            <w:noWrap/>
            <w:vAlign w:val="bottom"/>
          </w:tcPr>
          <w:p w14:paraId="4ADA69C5" w14:textId="3F6991A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29</w:t>
            </w:r>
          </w:p>
        </w:tc>
        <w:tc>
          <w:tcPr>
            <w:tcW w:w="656" w:type="dxa"/>
            <w:shd w:val="clear" w:color="auto" w:fill="auto"/>
            <w:noWrap/>
            <w:vAlign w:val="bottom"/>
          </w:tcPr>
          <w:p w14:paraId="38188707" w14:textId="50052090"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29</w:t>
            </w:r>
          </w:p>
        </w:tc>
        <w:tc>
          <w:tcPr>
            <w:tcW w:w="656" w:type="dxa"/>
            <w:shd w:val="clear" w:color="auto" w:fill="auto"/>
            <w:noWrap/>
            <w:vAlign w:val="bottom"/>
          </w:tcPr>
          <w:p w14:paraId="2000F6EE" w14:textId="6FBF01F0"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29</w:t>
            </w:r>
          </w:p>
        </w:tc>
        <w:tc>
          <w:tcPr>
            <w:tcW w:w="656" w:type="dxa"/>
            <w:shd w:val="clear" w:color="auto" w:fill="auto"/>
            <w:noWrap/>
            <w:vAlign w:val="bottom"/>
          </w:tcPr>
          <w:p w14:paraId="600DC4B4" w14:textId="0DBA34EC"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30</w:t>
            </w:r>
          </w:p>
        </w:tc>
        <w:tc>
          <w:tcPr>
            <w:tcW w:w="656" w:type="dxa"/>
            <w:shd w:val="clear" w:color="auto" w:fill="auto"/>
            <w:noWrap/>
            <w:vAlign w:val="bottom"/>
          </w:tcPr>
          <w:p w14:paraId="0B4008BB" w14:textId="3B8D086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30</w:t>
            </w:r>
          </w:p>
        </w:tc>
        <w:tc>
          <w:tcPr>
            <w:tcW w:w="656" w:type="dxa"/>
            <w:shd w:val="clear" w:color="auto" w:fill="auto"/>
            <w:noWrap/>
            <w:vAlign w:val="bottom"/>
          </w:tcPr>
          <w:p w14:paraId="329BB185" w14:textId="2C87C92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29</w:t>
            </w:r>
          </w:p>
        </w:tc>
        <w:tc>
          <w:tcPr>
            <w:tcW w:w="656" w:type="dxa"/>
            <w:shd w:val="clear" w:color="auto" w:fill="auto"/>
            <w:noWrap/>
            <w:vAlign w:val="bottom"/>
          </w:tcPr>
          <w:p w14:paraId="19F60F04" w14:textId="703DD648"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29</w:t>
            </w:r>
          </w:p>
        </w:tc>
      </w:tr>
      <w:tr w:rsidR="00C57DC7" w:rsidRPr="00A52DD4" w14:paraId="3CFECB58" w14:textId="77777777" w:rsidTr="00C24B4D">
        <w:trPr>
          <w:trHeight w:val="20"/>
          <w:jc w:val="center"/>
        </w:trPr>
        <w:tc>
          <w:tcPr>
            <w:tcW w:w="3067" w:type="dxa"/>
            <w:shd w:val="clear" w:color="auto" w:fill="DEEAF6" w:themeFill="accent5" w:themeFillTint="33"/>
            <w:noWrap/>
          </w:tcPr>
          <w:p w14:paraId="23F3C63F"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plastic/metal</w:t>
            </w:r>
          </w:p>
        </w:tc>
        <w:tc>
          <w:tcPr>
            <w:tcW w:w="687" w:type="dxa"/>
            <w:shd w:val="clear" w:color="auto" w:fill="auto"/>
            <w:noWrap/>
            <w:vAlign w:val="bottom"/>
          </w:tcPr>
          <w:p w14:paraId="5A0934C1" w14:textId="0F52699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52</w:t>
            </w:r>
          </w:p>
        </w:tc>
        <w:tc>
          <w:tcPr>
            <w:tcW w:w="656" w:type="dxa"/>
            <w:shd w:val="clear" w:color="auto" w:fill="auto"/>
            <w:noWrap/>
            <w:vAlign w:val="bottom"/>
          </w:tcPr>
          <w:p w14:paraId="2E39B019" w14:textId="67A8983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51</w:t>
            </w:r>
          </w:p>
        </w:tc>
        <w:tc>
          <w:tcPr>
            <w:tcW w:w="656" w:type="dxa"/>
            <w:shd w:val="clear" w:color="auto" w:fill="auto"/>
            <w:noWrap/>
            <w:vAlign w:val="bottom"/>
          </w:tcPr>
          <w:p w14:paraId="76257CB4" w14:textId="49E5880C"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51</w:t>
            </w:r>
          </w:p>
        </w:tc>
        <w:tc>
          <w:tcPr>
            <w:tcW w:w="656" w:type="dxa"/>
            <w:shd w:val="clear" w:color="auto" w:fill="auto"/>
            <w:noWrap/>
            <w:vAlign w:val="bottom"/>
          </w:tcPr>
          <w:p w14:paraId="172E0C7D" w14:textId="05A10210"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50</w:t>
            </w:r>
          </w:p>
        </w:tc>
        <w:tc>
          <w:tcPr>
            <w:tcW w:w="656" w:type="dxa"/>
            <w:shd w:val="clear" w:color="auto" w:fill="auto"/>
            <w:noWrap/>
            <w:vAlign w:val="bottom"/>
          </w:tcPr>
          <w:p w14:paraId="5CA1DE11" w14:textId="0CD8E12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49</w:t>
            </w:r>
          </w:p>
        </w:tc>
        <w:tc>
          <w:tcPr>
            <w:tcW w:w="656" w:type="dxa"/>
            <w:shd w:val="clear" w:color="auto" w:fill="auto"/>
            <w:noWrap/>
            <w:vAlign w:val="bottom"/>
          </w:tcPr>
          <w:p w14:paraId="48D11707" w14:textId="774257A0"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49</w:t>
            </w:r>
          </w:p>
        </w:tc>
        <w:tc>
          <w:tcPr>
            <w:tcW w:w="656" w:type="dxa"/>
            <w:shd w:val="clear" w:color="auto" w:fill="auto"/>
            <w:noWrap/>
            <w:vAlign w:val="bottom"/>
          </w:tcPr>
          <w:p w14:paraId="186D541E" w14:textId="472899B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48</w:t>
            </w:r>
          </w:p>
        </w:tc>
        <w:tc>
          <w:tcPr>
            <w:tcW w:w="656" w:type="dxa"/>
            <w:shd w:val="clear" w:color="auto" w:fill="auto"/>
            <w:noWrap/>
            <w:vAlign w:val="bottom"/>
          </w:tcPr>
          <w:p w14:paraId="3540BDF1" w14:textId="7B9F21B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51</w:t>
            </w:r>
          </w:p>
        </w:tc>
        <w:tc>
          <w:tcPr>
            <w:tcW w:w="656" w:type="dxa"/>
            <w:shd w:val="clear" w:color="auto" w:fill="auto"/>
            <w:noWrap/>
            <w:vAlign w:val="bottom"/>
          </w:tcPr>
          <w:p w14:paraId="0FC3A57D" w14:textId="22DCF71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50</w:t>
            </w:r>
          </w:p>
        </w:tc>
        <w:tc>
          <w:tcPr>
            <w:tcW w:w="656" w:type="dxa"/>
            <w:shd w:val="clear" w:color="auto" w:fill="auto"/>
            <w:noWrap/>
            <w:vAlign w:val="bottom"/>
          </w:tcPr>
          <w:p w14:paraId="5FB06534" w14:textId="1201162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49</w:t>
            </w:r>
          </w:p>
        </w:tc>
        <w:tc>
          <w:tcPr>
            <w:tcW w:w="656" w:type="dxa"/>
            <w:shd w:val="clear" w:color="auto" w:fill="auto"/>
            <w:noWrap/>
            <w:vAlign w:val="bottom"/>
          </w:tcPr>
          <w:p w14:paraId="0D276FF5" w14:textId="4EBB073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49</w:t>
            </w:r>
          </w:p>
        </w:tc>
      </w:tr>
      <w:tr w:rsidR="00C57DC7" w:rsidRPr="00A52DD4" w14:paraId="4992EDA3" w14:textId="77777777" w:rsidTr="00C24B4D">
        <w:trPr>
          <w:trHeight w:val="20"/>
          <w:jc w:val="center"/>
        </w:trPr>
        <w:tc>
          <w:tcPr>
            <w:tcW w:w="3067" w:type="dxa"/>
            <w:shd w:val="clear" w:color="auto" w:fill="DEEAF6" w:themeFill="accent5" w:themeFillTint="33"/>
            <w:noWrap/>
          </w:tcPr>
          <w:p w14:paraId="15CBB16F"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sticla</w:t>
            </w:r>
          </w:p>
        </w:tc>
        <w:tc>
          <w:tcPr>
            <w:tcW w:w="687" w:type="dxa"/>
            <w:shd w:val="clear" w:color="auto" w:fill="auto"/>
            <w:noWrap/>
            <w:vAlign w:val="bottom"/>
          </w:tcPr>
          <w:p w14:paraId="4262A739" w14:textId="780FD1C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5DB5FC83" w14:textId="11EF4CC9"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29A52062" w14:textId="246162C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3ED80D91" w14:textId="471863FC"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018D55D6" w14:textId="0DC08AA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2622A446" w14:textId="2E93BC7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1A04C762" w14:textId="74B15FD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4461B130" w14:textId="53B5BF2C"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72D75191" w14:textId="7E73EAB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49612900" w14:textId="3FFFCE90"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c>
          <w:tcPr>
            <w:tcW w:w="656" w:type="dxa"/>
            <w:shd w:val="clear" w:color="auto" w:fill="auto"/>
            <w:noWrap/>
            <w:vAlign w:val="bottom"/>
          </w:tcPr>
          <w:p w14:paraId="2F6ED29F" w14:textId="53A435C4"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5</w:t>
            </w:r>
          </w:p>
        </w:tc>
      </w:tr>
      <w:tr w:rsidR="00C57DC7" w:rsidRPr="00A52DD4" w14:paraId="0C1A3D6B" w14:textId="77777777" w:rsidTr="00C24B4D">
        <w:trPr>
          <w:trHeight w:val="20"/>
          <w:jc w:val="center"/>
        </w:trPr>
        <w:tc>
          <w:tcPr>
            <w:tcW w:w="3067" w:type="dxa"/>
            <w:shd w:val="clear" w:color="auto" w:fill="DEEAF6" w:themeFill="accent5" w:themeFillTint="33"/>
            <w:noWrap/>
          </w:tcPr>
          <w:p w14:paraId="24B351D2"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la cerere</w:t>
            </w:r>
          </w:p>
        </w:tc>
        <w:tc>
          <w:tcPr>
            <w:tcW w:w="687" w:type="dxa"/>
            <w:shd w:val="clear" w:color="auto" w:fill="auto"/>
            <w:noWrap/>
            <w:vAlign w:val="bottom"/>
          </w:tcPr>
          <w:p w14:paraId="0E56A355" w14:textId="5DAF76AB"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2CC4B6A4" w14:textId="2F686F7D"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119F855A" w14:textId="5489E16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2FCB8405" w14:textId="489A1CB1"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2D9481BE" w14:textId="5B4B8312"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35422C44" w14:textId="7AF04265"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46A9092A" w14:textId="6E301C5E"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5DD16FA4" w14:textId="46BD2FC5"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46B4C92F" w14:textId="62DE688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2096EB6A" w14:textId="095C628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0</w:t>
            </w:r>
          </w:p>
        </w:tc>
        <w:tc>
          <w:tcPr>
            <w:tcW w:w="656" w:type="dxa"/>
            <w:shd w:val="clear" w:color="auto" w:fill="auto"/>
            <w:noWrap/>
            <w:vAlign w:val="bottom"/>
          </w:tcPr>
          <w:p w14:paraId="58D20518" w14:textId="383C8EF7"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r>
      <w:tr w:rsidR="00C57DC7" w:rsidRPr="00A52DD4" w14:paraId="6CEBCFD3" w14:textId="77777777" w:rsidTr="00C24B4D">
        <w:trPr>
          <w:trHeight w:val="20"/>
          <w:jc w:val="center"/>
        </w:trPr>
        <w:tc>
          <w:tcPr>
            <w:tcW w:w="3067" w:type="dxa"/>
            <w:shd w:val="clear" w:color="auto" w:fill="DEEAF6" w:themeFill="accent5" w:themeFillTint="33"/>
            <w:noWrap/>
          </w:tcPr>
          <w:p w14:paraId="65B2E139" w14:textId="77777777" w:rsidR="00C57DC7" w:rsidRPr="000846EF" w:rsidRDefault="00C57DC7" w:rsidP="00C57DC7">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la cerere</w:t>
            </w:r>
          </w:p>
        </w:tc>
        <w:tc>
          <w:tcPr>
            <w:tcW w:w="687" w:type="dxa"/>
            <w:shd w:val="clear" w:color="auto" w:fill="auto"/>
            <w:noWrap/>
            <w:vAlign w:val="bottom"/>
          </w:tcPr>
          <w:p w14:paraId="1A77401F" w14:textId="06455CD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6BE394C4" w14:textId="2E0880E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14CF0330" w14:textId="1745BFA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64BA1623" w14:textId="69D5A00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51F0246A" w14:textId="43687E16"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04B1DF56" w14:textId="1AB9FA85"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36D19E24" w14:textId="6BCC82B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22AC91E3" w14:textId="1FBF0AA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51657DE4" w14:textId="7F09A693"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3D9B7828" w14:textId="30484ECA"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c>
          <w:tcPr>
            <w:tcW w:w="656" w:type="dxa"/>
            <w:shd w:val="clear" w:color="auto" w:fill="auto"/>
            <w:noWrap/>
            <w:vAlign w:val="bottom"/>
          </w:tcPr>
          <w:p w14:paraId="105D78B1" w14:textId="610358BF" w:rsidR="00C57DC7" w:rsidRPr="00B50188" w:rsidRDefault="00C57DC7" w:rsidP="00C57DC7">
            <w:pPr>
              <w:spacing w:after="0" w:line="240" w:lineRule="auto"/>
              <w:jc w:val="center"/>
              <w:rPr>
                <w:rFonts w:ascii="Times New Roman" w:eastAsia="Times New Roman" w:hAnsi="Times New Roman" w:cs="Times New Roman"/>
                <w:color w:val="000000" w:themeColor="text1"/>
                <w:sz w:val="18"/>
                <w:szCs w:val="18"/>
                <w:lang w:val="ro-RO" w:eastAsia="ro-RO"/>
              </w:rPr>
            </w:pPr>
            <w:r w:rsidRPr="00C57DC7">
              <w:rPr>
                <w:rFonts w:ascii="Times New Roman" w:eastAsia="Times New Roman" w:hAnsi="Times New Roman" w:cs="Times New Roman"/>
                <w:color w:val="000000" w:themeColor="text1"/>
                <w:sz w:val="18"/>
                <w:szCs w:val="18"/>
                <w:lang w:val="ro-RO" w:eastAsia="ro-RO"/>
              </w:rPr>
              <w:t>1</w:t>
            </w:r>
          </w:p>
        </w:tc>
      </w:tr>
    </w:tbl>
    <w:p w14:paraId="4704980D" w14:textId="77777777" w:rsidR="00A52DD4" w:rsidRPr="00EF5E56" w:rsidRDefault="00A52DD4" w:rsidP="00D42492">
      <w:pPr>
        <w:rPr>
          <w:rFonts w:ascii="Times New Roman" w:hAnsi="Times New Roman" w:cs="Times New Roman"/>
          <w:lang w:val="ro-RO"/>
        </w:rPr>
      </w:pPr>
    </w:p>
    <w:p w14:paraId="2CD7154C" w14:textId="05D29846" w:rsidR="00FB659F" w:rsidRPr="00AC3C51" w:rsidRDefault="00210661" w:rsidP="00AC3C51">
      <w:pPr>
        <w:pStyle w:val="Legend"/>
        <w:jc w:val="center"/>
        <w:rPr>
          <w:rFonts w:ascii="Times New Roman" w:hAnsi="Times New Roman"/>
          <w:bCs/>
          <w:lang w:val="fr-FR"/>
        </w:rPr>
      </w:pPr>
      <w:bookmarkStart w:id="90" w:name="_Toc100069798"/>
      <w:r w:rsidRPr="00AC3C51">
        <w:rPr>
          <w:rFonts w:ascii="Times New Roman" w:hAnsi="Times New Roman"/>
        </w:rPr>
        <w:lastRenderedPageBreak/>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21</w:t>
      </w:r>
      <w:r w:rsidRPr="00AC3C51">
        <w:rPr>
          <w:rFonts w:ascii="Times New Roman" w:hAnsi="Times New Roman"/>
        </w:rPr>
        <w:fldChar w:fldCharType="end"/>
      </w:r>
      <w:r w:rsidR="0054615A" w:rsidRPr="00AC3C51">
        <w:rPr>
          <w:rFonts w:ascii="Times New Roman" w:hAnsi="Times New Roman"/>
        </w:rPr>
        <w:t xml:space="preserve"> </w:t>
      </w:r>
      <w:r w:rsidR="00FB659F" w:rsidRPr="00AC3C51">
        <w:rPr>
          <w:rFonts w:ascii="Times New Roman" w:hAnsi="Times New Roman"/>
          <w:bCs/>
          <w:lang w:val="fr-FR"/>
        </w:rPr>
        <w:t>Proiecția cantităților de deșeuri municipale estimate a se colecta</w:t>
      </w:r>
      <w:r w:rsidR="00772D58" w:rsidRPr="00AC3C51">
        <w:rPr>
          <w:rFonts w:ascii="Times New Roman" w:hAnsi="Times New Roman"/>
          <w:bCs/>
          <w:lang w:val="fr-FR"/>
        </w:rPr>
        <w:t xml:space="preserve"> de la populație </w:t>
      </w:r>
      <w:r w:rsidR="00FB659F" w:rsidRPr="00AC3C51">
        <w:rPr>
          <w:rFonts w:ascii="Times New Roman" w:hAnsi="Times New Roman"/>
          <w:bCs/>
          <w:lang w:val="fr-FR"/>
        </w:rPr>
        <w:t>Zona 2</w:t>
      </w:r>
      <w:bookmarkEnd w:id="90"/>
    </w:p>
    <w:tbl>
      <w:tblPr>
        <w:tblW w:w="5512" w:type="pct"/>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2"/>
        <w:gridCol w:w="666"/>
        <w:gridCol w:w="666"/>
        <w:gridCol w:w="667"/>
        <w:gridCol w:w="669"/>
        <w:gridCol w:w="669"/>
        <w:gridCol w:w="669"/>
        <w:gridCol w:w="669"/>
        <w:gridCol w:w="669"/>
        <w:gridCol w:w="669"/>
        <w:gridCol w:w="669"/>
        <w:gridCol w:w="708"/>
      </w:tblGrid>
      <w:tr w:rsidR="00CB113A" w:rsidRPr="00FB31DC" w14:paraId="361A1942" w14:textId="77777777" w:rsidTr="00D37A7B">
        <w:trPr>
          <w:trHeight w:val="20"/>
          <w:tblHeader/>
        </w:trPr>
        <w:tc>
          <w:tcPr>
            <w:tcW w:w="1431" w:type="pct"/>
            <w:shd w:val="clear" w:color="auto" w:fill="DEEAF6" w:themeFill="accent5" w:themeFillTint="33"/>
            <w:noWrap/>
            <w:vAlign w:val="bottom"/>
            <w:hideMark/>
          </w:tcPr>
          <w:p w14:paraId="65423527" w14:textId="107B392D" w:rsidR="00CB113A" w:rsidRPr="00FB31DC" w:rsidRDefault="00CB113A" w:rsidP="00CB113A">
            <w:pPr>
              <w:spacing w:after="0" w:line="240" w:lineRule="auto"/>
              <w:rPr>
                <w:rFonts w:ascii="Times New Roman" w:eastAsia="Times New Roman" w:hAnsi="Times New Roman" w:cs="Times New Roman"/>
                <w:b/>
                <w:bCs/>
                <w:color w:val="000000"/>
                <w:sz w:val="18"/>
                <w:szCs w:val="18"/>
              </w:rPr>
            </w:pPr>
            <w:r w:rsidRPr="00FB31DC">
              <w:rPr>
                <w:rFonts w:ascii="Times New Roman" w:eastAsia="Times New Roman" w:hAnsi="Times New Roman" w:cs="Times New Roman"/>
                <w:b/>
                <w:bCs/>
                <w:color w:val="000000"/>
                <w:sz w:val="18"/>
                <w:szCs w:val="18"/>
              </w:rPr>
              <w:t>ZONA</w:t>
            </w:r>
            <w:r>
              <w:rPr>
                <w:rFonts w:ascii="Times New Roman" w:eastAsia="Times New Roman" w:hAnsi="Times New Roman" w:cs="Times New Roman"/>
                <w:b/>
                <w:bCs/>
                <w:color w:val="000000"/>
                <w:sz w:val="18"/>
                <w:szCs w:val="18"/>
              </w:rPr>
              <w:t xml:space="preserve"> 2 URBAN - la ST Haț</w:t>
            </w:r>
            <w:r w:rsidRPr="00FB31DC">
              <w:rPr>
                <w:rFonts w:ascii="Times New Roman" w:eastAsia="Times New Roman" w:hAnsi="Times New Roman" w:cs="Times New Roman"/>
                <w:b/>
                <w:bCs/>
                <w:color w:val="000000"/>
                <w:sz w:val="18"/>
                <w:szCs w:val="18"/>
              </w:rPr>
              <w:t>eg</w:t>
            </w:r>
          </w:p>
        </w:tc>
        <w:tc>
          <w:tcPr>
            <w:tcW w:w="32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FDF33C" w14:textId="7CFF596F"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2022</w:t>
            </w:r>
          </w:p>
        </w:tc>
        <w:tc>
          <w:tcPr>
            <w:tcW w:w="32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690503" w14:textId="69E0D646"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2023</w:t>
            </w:r>
          </w:p>
        </w:tc>
        <w:tc>
          <w:tcPr>
            <w:tcW w:w="32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F2111D" w14:textId="342CBC4A"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2024</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877B3F" w14:textId="415DE2C7"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2025</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8900784" w14:textId="0EED2090"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2026</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87D0E72" w14:textId="3669FCE2"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2027</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A00DCC" w14:textId="64D01AA7"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2028</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3E118C" w14:textId="4D3F5745"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2029</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333D171" w14:textId="377B8BE7"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2030</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F6D4FD" w14:textId="7EA36552"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2031</w:t>
            </w:r>
          </w:p>
        </w:tc>
        <w:tc>
          <w:tcPr>
            <w:tcW w:w="34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955A7FC" w14:textId="20446650"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2032</w:t>
            </w:r>
          </w:p>
        </w:tc>
      </w:tr>
      <w:tr w:rsidR="00F06863" w:rsidRPr="00FB31DC" w14:paraId="1A79F0D8" w14:textId="77777777" w:rsidTr="00D37A7B">
        <w:trPr>
          <w:trHeight w:val="20"/>
        </w:trPr>
        <w:tc>
          <w:tcPr>
            <w:tcW w:w="1431" w:type="pct"/>
            <w:shd w:val="clear" w:color="auto" w:fill="DEEAF6" w:themeFill="accent5" w:themeFillTint="33"/>
            <w:noWrap/>
            <w:vAlign w:val="bottom"/>
            <w:hideMark/>
          </w:tcPr>
          <w:p w14:paraId="2247C0FC"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rPr>
            </w:pPr>
            <w:r w:rsidRPr="000846EF">
              <w:rPr>
                <w:rFonts w:ascii="Times New Roman" w:eastAsia="Times New Roman" w:hAnsi="Times New Roman" w:cs="Times New Roman"/>
                <w:b/>
                <w:bCs/>
                <w:i/>
                <w:iCs/>
                <w:color w:val="000000" w:themeColor="text1"/>
                <w:sz w:val="18"/>
                <w:szCs w:val="18"/>
              </w:rPr>
              <w:t>total rezidual, din care:</w:t>
            </w:r>
          </w:p>
        </w:tc>
        <w:tc>
          <w:tcPr>
            <w:tcW w:w="32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C34C61" w14:textId="0B6A470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504</w:t>
            </w:r>
          </w:p>
        </w:tc>
        <w:tc>
          <w:tcPr>
            <w:tcW w:w="32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55EDFF" w14:textId="555F441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485</w:t>
            </w:r>
          </w:p>
        </w:tc>
        <w:tc>
          <w:tcPr>
            <w:tcW w:w="32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98116D" w14:textId="0B69C56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466</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3E14882" w14:textId="4F73AE4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449</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A768C2" w14:textId="07D33E9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430</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6AC9E6" w14:textId="6D371D1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412</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D033D9" w14:textId="7E47808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394</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620DFC" w14:textId="35CA13F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339</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BF43A7" w14:textId="1B651A2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323</w:t>
            </w:r>
          </w:p>
        </w:tc>
        <w:tc>
          <w:tcPr>
            <w:tcW w:w="32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9345F8" w14:textId="338C4E0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302</w:t>
            </w:r>
          </w:p>
        </w:tc>
        <w:tc>
          <w:tcPr>
            <w:tcW w:w="34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F00EF0" w14:textId="61B7E96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282</w:t>
            </w:r>
          </w:p>
        </w:tc>
      </w:tr>
      <w:tr w:rsidR="00F06863" w:rsidRPr="00FB31DC" w14:paraId="2A82AEAF" w14:textId="77777777" w:rsidTr="00D37A7B">
        <w:trPr>
          <w:trHeight w:val="20"/>
        </w:trPr>
        <w:tc>
          <w:tcPr>
            <w:tcW w:w="1431" w:type="pct"/>
            <w:shd w:val="clear" w:color="auto" w:fill="DEEAF6" w:themeFill="accent5" w:themeFillTint="33"/>
            <w:noWrap/>
            <w:vAlign w:val="bottom"/>
            <w:hideMark/>
          </w:tcPr>
          <w:p w14:paraId="53195846" w14:textId="7777777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rezidual +bio, din care</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0E5C4C0D" w14:textId="2022899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476</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05DE414E" w14:textId="4B13A02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457</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3A7BF1C0" w14:textId="7EDC23D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438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FF6373B" w14:textId="5CE6666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421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3B19C29" w14:textId="78CCE5C8"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403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FC0C6E8" w14:textId="51B623A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385</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119B8F58" w14:textId="7396DBD8"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368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17D6ED60" w14:textId="3A63ABE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313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B5D3D84" w14:textId="2D5E45D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297</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30DA8ED" w14:textId="781283C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277</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2E1659E0" w14:textId="2B41306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257</w:t>
            </w:r>
          </w:p>
        </w:tc>
      </w:tr>
      <w:tr w:rsidR="00F06863" w:rsidRPr="00FB31DC" w14:paraId="02B0A2F0" w14:textId="77777777" w:rsidTr="00D37A7B">
        <w:trPr>
          <w:trHeight w:val="20"/>
        </w:trPr>
        <w:tc>
          <w:tcPr>
            <w:tcW w:w="1431" w:type="pct"/>
            <w:shd w:val="clear" w:color="auto" w:fill="DEEAF6" w:themeFill="accent5" w:themeFillTint="33"/>
            <w:noWrap/>
            <w:vAlign w:val="bottom"/>
            <w:hideMark/>
          </w:tcPr>
          <w:p w14:paraId="72742DE9" w14:textId="0B7889EE"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biodeșeuri</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6E1248A4" w14:textId="446EB15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58</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4E79A54D" w14:textId="25AD553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58</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2BC76034" w14:textId="6D067C4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513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1AC26D94" w14:textId="71AF28C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563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FF29392" w14:textId="2CA10A0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611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814027D" w14:textId="4BF21FB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659</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2B01C9A" w14:textId="71E5F0F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650</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945F359" w14:textId="18D77E5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695</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B95680A" w14:textId="409B1FC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740</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DC515C9" w14:textId="3AAA1FB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728</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4CE184CE" w14:textId="307C0BB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717</w:t>
            </w:r>
          </w:p>
        </w:tc>
      </w:tr>
      <w:tr w:rsidR="00F06863" w:rsidRPr="00FB31DC" w14:paraId="441EAAE9" w14:textId="77777777" w:rsidTr="00D37A7B">
        <w:trPr>
          <w:trHeight w:val="20"/>
        </w:trPr>
        <w:tc>
          <w:tcPr>
            <w:tcW w:w="1431" w:type="pct"/>
            <w:shd w:val="clear" w:color="auto" w:fill="DEEAF6" w:themeFill="accent5" w:themeFillTint="33"/>
            <w:noWrap/>
            <w:vAlign w:val="bottom"/>
            <w:hideMark/>
          </w:tcPr>
          <w:p w14:paraId="4D678B55" w14:textId="7777777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din care bio  verzi la case</w:t>
            </w:r>
          </w:p>
        </w:tc>
        <w:tc>
          <w:tcPr>
            <w:tcW w:w="322" w:type="pct"/>
            <w:tcBorders>
              <w:top w:val="nil"/>
              <w:left w:val="nil"/>
              <w:bottom w:val="single" w:sz="4" w:space="0" w:color="auto"/>
              <w:right w:val="single" w:sz="4" w:space="0" w:color="auto"/>
            </w:tcBorders>
            <w:shd w:val="clear" w:color="auto" w:fill="auto"/>
            <w:noWrap/>
            <w:vAlign w:val="bottom"/>
            <w:hideMark/>
          </w:tcPr>
          <w:p w14:paraId="185913ED" w14:textId="79CB8FD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58</w:t>
            </w:r>
          </w:p>
        </w:tc>
        <w:tc>
          <w:tcPr>
            <w:tcW w:w="322" w:type="pct"/>
            <w:tcBorders>
              <w:top w:val="nil"/>
              <w:left w:val="nil"/>
              <w:bottom w:val="single" w:sz="4" w:space="0" w:color="auto"/>
              <w:right w:val="single" w:sz="4" w:space="0" w:color="auto"/>
            </w:tcBorders>
            <w:shd w:val="clear" w:color="auto" w:fill="auto"/>
            <w:noWrap/>
            <w:vAlign w:val="bottom"/>
            <w:hideMark/>
          </w:tcPr>
          <w:p w14:paraId="2C5E1FA0" w14:textId="2B9AD3D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58</w:t>
            </w:r>
          </w:p>
        </w:tc>
        <w:tc>
          <w:tcPr>
            <w:tcW w:w="322" w:type="pct"/>
            <w:tcBorders>
              <w:top w:val="nil"/>
              <w:left w:val="nil"/>
              <w:bottom w:val="single" w:sz="4" w:space="0" w:color="auto"/>
              <w:right w:val="single" w:sz="4" w:space="0" w:color="auto"/>
            </w:tcBorders>
            <w:shd w:val="clear" w:color="auto" w:fill="auto"/>
            <w:noWrap/>
            <w:vAlign w:val="bottom"/>
            <w:hideMark/>
          </w:tcPr>
          <w:p w14:paraId="31EFFD44" w14:textId="16B114B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136</w:t>
            </w:r>
          </w:p>
        </w:tc>
        <w:tc>
          <w:tcPr>
            <w:tcW w:w="323" w:type="pct"/>
            <w:tcBorders>
              <w:top w:val="nil"/>
              <w:left w:val="nil"/>
              <w:bottom w:val="single" w:sz="4" w:space="0" w:color="auto"/>
              <w:right w:val="single" w:sz="4" w:space="0" w:color="auto"/>
            </w:tcBorders>
            <w:shd w:val="clear" w:color="auto" w:fill="auto"/>
            <w:noWrap/>
            <w:vAlign w:val="bottom"/>
            <w:hideMark/>
          </w:tcPr>
          <w:p w14:paraId="5ED3DFC2" w14:textId="0454644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149</w:t>
            </w:r>
          </w:p>
        </w:tc>
        <w:tc>
          <w:tcPr>
            <w:tcW w:w="323" w:type="pct"/>
            <w:tcBorders>
              <w:top w:val="nil"/>
              <w:left w:val="nil"/>
              <w:bottom w:val="single" w:sz="4" w:space="0" w:color="auto"/>
              <w:right w:val="single" w:sz="4" w:space="0" w:color="auto"/>
            </w:tcBorders>
            <w:shd w:val="clear" w:color="auto" w:fill="auto"/>
            <w:noWrap/>
            <w:vAlign w:val="bottom"/>
            <w:hideMark/>
          </w:tcPr>
          <w:p w14:paraId="013C0F50" w14:textId="6A2B180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162</w:t>
            </w:r>
          </w:p>
        </w:tc>
        <w:tc>
          <w:tcPr>
            <w:tcW w:w="323" w:type="pct"/>
            <w:tcBorders>
              <w:top w:val="nil"/>
              <w:left w:val="nil"/>
              <w:bottom w:val="single" w:sz="4" w:space="0" w:color="auto"/>
              <w:right w:val="single" w:sz="4" w:space="0" w:color="auto"/>
            </w:tcBorders>
            <w:shd w:val="clear" w:color="auto" w:fill="auto"/>
            <w:noWrap/>
            <w:vAlign w:val="bottom"/>
            <w:hideMark/>
          </w:tcPr>
          <w:p w14:paraId="782430DF" w14:textId="02FC698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175</w:t>
            </w:r>
          </w:p>
        </w:tc>
        <w:tc>
          <w:tcPr>
            <w:tcW w:w="323" w:type="pct"/>
            <w:tcBorders>
              <w:top w:val="nil"/>
              <w:left w:val="nil"/>
              <w:bottom w:val="single" w:sz="4" w:space="0" w:color="auto"/>
              <w:right w:val="single" w:sz="4" w:space="0" w:color="auto"/>
            </w:tcBorders>
            <w:shd w:val="clear" w:color="auto" w:fill="auto"/>
            <w:noWrap/>
            <w:vAlign w:val="bottom"/>
            <w:hideMark/>
          </w:tcPr>
          <w:p w14:paraId="1F73DFCA" w14:textId="5E4D52F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172</w:t>
            </w:r>
          </w:p>
        </w:tc>
        <w:tc>
          <w:tcPr>
            <w:tcW w:w="323" w:type="pct"/>
            <w:tcBorders>
              <w:top w:val="nil"/>
              <w:left w:val="nil"/>
              <w:bottom w:val="single" w:sz="4" w:space="0" w:color="auto"/>
              <w:right w:val="single" w:sz="4" w:space="0" w:color="auto"/>
            </w:tcBorders>
            <w:shd w:val="clear" w:color="auto" w:fill="auto"/>
            <w:noWrap/>
            <w:vAlign w:val="bottom"/>
            <w:hideMark/>
          </w:tcPr>
          <w:p w14:paraId="3B5D024E" w14:textId="2C31788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184</w:t>
            </w:r>
          </w:p>
        </w:tc>
        <w:tc>
          <w:tcPr>
            <w:tcW w:w="323" w:type="pct"/>
            <w:tcBorders>
              <w:top w:val="nil"/>
              <w:left w:val="nil"/>
              <w:bottom w:val="single" w:sz="4" w:space="0" w:color="auto"/>
              <w:right w:val="single" w:sz="4" w:space="0" w:color="auto"/>
            </w:tcBorders>
            <w:shd w:val="clear" w:color="auto" w:fill="auto"/>
            <w:noWrap/>
            <w:vAlign w:val="bottom"/>
            <w:hideMark/>
          </w:tcPr>
          <w:p w14:paraId="7A2E2D78" w14:textId="4712053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196</w:t>
            </w:r>
          </w:p>
        </w:tc>
        <w:tc>
          <w:tcPr>
            <w:tcW w:w="323" w:type="pct"/>
            <w:tcBorders>
              <w:top w:val="nil"/>
              <w:left w:val="nil"/>
              <w:bottom w:val="single" w:sz="4" w:space="0" w:color="auto"/>
              <w:right w:val="single" w:sz="4" w:space="0" w:color="auto"/>
            </w:tcBorders>
            <w:shd w:val="clear" w:color="auto" w:fill="auto"/>
            <w:noWrap/>
            <w:vAlign w:val="bottom"/>
            <w:hideMark/>
          </w:tcPr>
          <w:p w14:paraId="58934B34" w14:textId="48E5703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193</w:t>
            </w:r>
          </w:p>
        </w:tc>
        <w:tc>
          <w:tcPr>
            <w:tcW w:w="342" w:type="pct"/>
            <w:tcBorders>
              <w:top w:val="nil"/>
              <w:left w:val="nil"/>
              <w:bottom w:val="single" w:sz="4" w:space="0" w:color="auto"/>
              <w:right w:val="single" w:sz="4" w:space="0" w:color="auto"/>
            </w:tcBorders>
            <w:shd w:val="clear" w:color="auto" w:fill="auto"/>
            <w:noWrap/>
            <w:vAlign w:val="bottom"/>
            <w:hideMark/>
          </w:tcPr>
          <w:p w14:paraId="25B8F869" w14:textId="3070EBA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190</w:t>
            </w:r>
          </w:p>
        </w:tc>
      </w:tr>
      <w:tr w:rsidR="00F06863" w:rsidRPr="00FB31DC" w14:paraId="6ABD34E7" w14:textId="77777777" w:rsidTr="00D37A7B">
        <w:trPr>
          <w:trHeight w:val="20"/>
        </w:trPr>
        <w:tc>
          <w:tcPr>
            <w:tcW w:w="1431" w:type="pct"/>
            <w:shd w:val="clear" w:color="auto" w:fill="DEEAF6" w:themeFill="accent5" w:themeFillTint="33"/>
            <w:noWrap/>
            <w:vAlign w:val="bottom"/>
            <w:hideMark/>
          </w:tcPr>
          <w:p w14:paraId="678F9385" w14:textId="60B2135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fr-FR"/>
              </w:rPr>
            </w:pPr>
            <w:r w:rsidRPr="00B50188">
              <w:rPr>
                <w:rFonts w:ascii="Times New Roman" w:eastAsia="Times New Roman" w:hAnsi="Times New Roman" w:cs="Times New Roman"/>
                <w:b/>
                <w:bCs/>
                <w:i/>
                <w:iCs/>
                <w:color w:val="000000" w:themeColor="text1"/>
                <w:sz w:val="18"/>
                <w:szCs w:val="18"/>
                <w:lang w:val="fr-FR"/>
              </w:rPr>
              <w:t xml:space="preserve">din care biodeșeuri alimentare la blocuri </w:t>
            </w:r>
          </w:p>
        </w:tc>
        <w:tc>
          <w:tcPr>
            <w:tcW w:w="322" w:type="pct"/>
            <w:tcBorders>
              <w:top w:val="nil"/>
              <w:left w:val="nil"/>
              <w:bottom w:val="single" w:sz="4" w:space="0" w:color="auto"/>
              <w:right w:val="single" w:sz="4" w:space="0" w:color="auto"/>
            </w:tcBorders>
            <w:shd w:val="clear" w:color="auto" w:fill="auto"/>
            <w:noWrap/>
            <w:vAlign w:val="bottom"/>
            <w:hideMark/>
          </w:tcPr>
          <w:p w14:paraId="0A1B3E38" w14:textId="42D1221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2" w:type="pct"/>
            <w:tcBorders>
              <w:top w:val="nil"/>
              <w:left w:val="nil"/>
              <w:bottom w:val="single" w:sz="4" w:space="0" w:color="auto"/>
              <w:right w:val="single" w:sz="4" w:space="0" w:color="auto"/>
            </w:tcBorders>
            <w:shd w:val="clear" w:color="auto" w:fill="auto"/>
            <w:noWrap/>
            <w:vAlign w:val="bottom"/>
            <w:hideMark/>
          </w:tcPr>
          <w:p w14:paraId="522EA935" w14:textId="326B51B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2" w:type="pct"/>
            <w:tcBorders>
              <w:top w:val="nil"/>
              <w:left w:val="nil"/>
              <w:bottom w:val="single" w:sz="4" w:space="0" w:color="auto"/>
              <w:right w:val="single" w:sz="4" w:space="0" w:color="auto"/>
            </w:tcBorders>
            <w:shd w:val="clear" w:color="auto" w:fill="auto"/>
            <w:noWrap/>
            <w:vAlign w:val="bottom"/>
            <w:hideMark/>
          </w:tcPr>
          <w:p w14:paraId="631E3F4D" w14:textId="4530D30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241</w:t>
            </w:r>
          </w:p>
        </w:tc>
        <w:tc>
          <w:tcPr>
            <w:tcW w:w="323" w:type="pct"/>
            <w:tcBorders>
              <w:top w:val="nil"/>
              <w:left w:val="nil"/>
              <w:bottom w:val="single" w:sz="4" w:space="0" w:color="auto"/>
              <w:right w:val="single" w:sz="4" w:space="0" w:color="auto"/>
            </w:tcBorders>
            <w:shd w:val="clear" w:color="auto" w:fill="auto"/>
            <w:noWrap/>
            <w:vAlign w:val="bottom"/>
            <w:hideMark/>
          </w:tcPr>
          <w:p w14:paraId="1A6F6024" w14:textId="43D7517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264</w:t>
            </w:r>
          </w:p>
        </w:tc>
        <w:tc>
          <w:tcPr>
            <w:tcW w:w="323" w:type="pct"/>
            <w:tcBorders>
              <w:top w:val="nil"/>
              <w:left w:val="nil"/>
              <w:bottom w:val="single" w:sz="4" w:space="0" w:color="auto"/>
              <w:right w:val="single" w:sz="4" w:space="0" w:color="auto"/>
            </w:tcBorders>
            <w:shd w:val="clear" w:color="auto" w:fill="auto"/>
            <w:noWrap/>
            <w:vAlign w:val="bottom"/>
            <w:hideMark/>
          </w:tcPr>
          <w:p w14:paraId="3DC7FF86" w14:textId="070B65D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287</w:t>
            </w:r>
          </w:p>
        </w:tc>
        <w:tc>
          <w:tcPr>
            <w:tcW w:w="323" w:type="pct"/>
            <w:tcBorders>
              <w:top w:val="nil"/>
              <w:left w:val="nil"/>
              <w:bottom w:val="single" w:sz="4" w:space="0" w:color="auto"/>
              <w:right w:val="single" w:sz="4" w:space="0" w:color="auto"/>
            </w:tcBorders>
            <w:shd w:val="clear" w:color="auto" w:fill="auto"/>
            <w:noWrap/>
            <w:vAlign w:val="bottom"/>
            <w:hideMark/>
          </w:tcPr>
          <w:p w14:paraId="3CA2853B" w14:textId="05FEA9C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310</w:t>
            </w:r>
          </w:p>
        </w:tc>
        <w:tc>
          <w:tcPr>
            <w:tcW w:w="323" w:type="pct"/>
            <w:tcBorders>
              <w:top w:val="nil"/>
              <w:left w:val="nil"/>
              <w:bottom w:val="single" w:sz="4" w:space="0" w:color="auto"/>
              <w:right w:val="single" w:sz="4" w:space="0" w:color="auto"/>
            </w:tcBorders>
            <w:shd w:val="clear" w:color="auto" w:fill="auto"/>
            <w:noWrap/>
            <w:vAlign w:val="bottom"/>
            <w:hideMark/>
          </w:tcPr>
          <w:p w14:paraId="41DE0233" w14:textId="30A3BE4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305</w:t>
            </w:r>
          </w:p>
        </w:tc>
        <w:tc>
          <w:tcPr>
            <w:tcW w:w="323" w:type="pct"/>
            <w:tcBorders>
              <w:top w:val="nil"/>
              <w:left w:val="nil"/>
              <w:bottom w:val="single" w:sz="4" w:space="0" w:color="auto"/>
              <w:right w:val="single" w:sz="4" w:space="0" w:color="auto"/>
            </w:tcBorders>
            <w:shd w:val="clear" w:color="auto" w:fill="auto"/>
            <w:noWrap/>
            <w:vAlign w:val="bottom"/>
            <w:hideMark/>
          </w:tcPr>
          <w:p w14:paraId="7D07293A" w14:textId="3F07351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327</w:t>
            </w:r>
          </w:p>
        </w:tc>
        <w:tc>
          <w:tcPr>
            <w:tcW w:w="323" w:type="pct"/>
            <w:tcBorders>
              <w:top w:val="nil"/>
              <w:left w:val="nil"/>
              <w:bottom w:val="single" w:sz="4" w:space="0" w:color="auto"/>
              <w:right w:val="single" w:sz="4" w:space="0" w:color="auto"/>
            </w:tcBorders>
            <w:shd w:val="clear" w:color="auto" w:fill="auto"/>
            <w:noWrap/>
            <w:vAlign w:val="bottom"/>
            <w:hideMark/>
          </w:tcPr>
          <w:p w14:paraId="16C599F2" w14:textId="450ED0A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348</w:t>
            </w:r>
          </w:p>
        </w:tc>
        <w:tc>
          <w:tcPr>
            <w:tcW w:w="323" w:type="pct"/>
            <w:tcBorders>
              <w:top w:val="nil"/>
              <w:left w:val="nil"/>
              <w:bottom w:val="single" w:sz="4" w:space="0" w:color="auto"/>
              <w:right w:val="single" w:sz="4" w:space="0" w:color="auto"/>
            </w:tcBorders>
            <w:shd w:val="clear" w:color="auto" w:fill="auto"/>
            <w:noWrap/>
            <w:vAlign w:val="bottom"/>
            <w:hideMark/>
          </w:tcPr>
          <w:p w14:paraId="35AFA6C4" w14:textId="11EF2E5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342</w:t>
            </w:r>
          </w:p>
        </w:tc>
        <w:tc>
          <w:tcPr>
            <w:tcW w:w="342" w:type="pct"/>
            <w:tcBorders>
              <w:top w:val="nil"/>
              <w:left w:val="nil"/>
              <w:bottom w:val="single" w:sz="4" w:space="0" w:color="auto"/>
              <w:right w:val="single" w:sz="4" w:space="0" w:color="auto"/>
            </w:tcBorders>
            <w:shd w:val="clear" w:color="auto" w:fill="auto"/>
            <w:noWrap/>
            <w:vAlign w:val="bottom"/>
            <w:hideMark/>
          </w:tcPr>
          <w:p w14:paraId="2E9D7C7B" w14:textId="23FB8F1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337</w:t>
            </w:r>
          </w:p>
        </w:tc>
      </w:tr>
      <w:tr w:rsidR="00F06863" w:rsidRPr="00FB31DC" w14:paraId="0674138B" w14:textId="77777777" w:rsidTr="00D37A7B">
        <w:trPr>
          <w:trHeight w:val="20"/>
        </w:trPr>
        <w:tc>
          <w:tcPr>
            <w:tcW w:w="1431" w:type="pct"/>
            <w:shd w:val="clear" w:color="auto" w:fill="DEEAF6" w:themeFill="accent5" w:themeFillTint="33"/>
            <w:noWrap/>
            <w:vAlign w:val="bottom"/>
            <w:hideMark/>
          </w:tcPr>
          <w:p w14:paraId="77A360ED" w14:textId="5C9F029E"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din care biodeșeuri alimentare la case</w:t>
            </w:r>
          </w:p>
        </w:tc>
        <w:tc>
          <w:tcPr>
            <w:tcW w:w="322" w:type="pct"/>
            <w:tcBorders>
              <w:top w:val="nil"/>
              <w:left w:val="nil"/>
              <w:bottom w:val="single" w:sz="4" w:space="0" w:color="auto"/>
              <w:right w:val="single" w:sz="4" w:space="0" w:color="auto"/>
            </w:tcBorders>
            <w:shd w:val="clear" w:color="auto" w:fill="auto"/>
            <w:noWrap/>
            <w:vAlign w:val="bottom"/>
            <w:hideMark/>
          </w:tcPr>
          <w:p w14:paraId="51CA4A39" w14:textId="613C130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2" w:type="pct"/>
            <w:tcBorders>
              <w:top w:val="nil"/>
              <w:left w:val="nil"/>
              <w:bottom w:val="single" w:sz="4" w:space="0" w:color="auto"/>
              <w:right w:val="single" w:sz="4" w:space="0" w:color="auto"/>
            </w:tcBorders>
            <w:shd w:val="clear" w:color="auto" w:fill="auto"/>
            <w:noWrap/>
            <w:vAlign w:val="bottom"/>
            <w:hideMark/>
          </w:tcPr>
          <w:p w14:paraId="588E5CB9" w14:textId="3FDC5B1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2" w:type="pct"/>
            <w:tcBorders>
              <w:top w:val="nil"/>
              <w:left w:val="nil"/>
              <w:bottom w:val="single" w:sz="4" w:space="0" w:color="auto"/>
              <w:right w:val="single" w:sz="4" w:space="0" w:color="auto"/>
            </w:tcBorders>
            <w:shd w:val="clear" w:color="auto" w:fill="auto"/>
            <w:noWrap/>
            <w:vAlign w:val="bottom"/>
            <w:hideMark/>
          </w:tcPr>
          <w:p w14:paraId="68881440" w14:textId="7CAF255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136</w:t>
            </w:r>
          </w:p>
        </w:tc>
        <w:tc>
          <w:tcPr>
            <w:tcW w:w="323" w:type="pct"/>
            <w:tcBorders>
              <w:top w:val="nil"/>
              <w:left w:val="nil"/>
              <w:bottom w:val="single" w:sz="4" w:space="0" w:color="auto"/>
              <w:right w:val="single" w:sz="4" w:space="0" w:color="auto"/>
            </w:tcBorders>
            <w:shd w:val="clear" w:color="auto" w:fill="auto"/>
            <w:noWrap/>
            <w:vAlign w:val="bottom"/>
            <w:hideMark/>
          </w:tcPr>
          <w:p w14:paraId="477DBC6F" w14:textId="429B180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149</w:t>
            </w:r>
          </w:p>
        </w:tc>
        <w:tc>
          <w:tcPr>
            <w:tcW w:w="323" w:type="pct"/>
            <w:tcBorders>
              <w:top w:val="nil"/>
              <w:left w:val="nil"/>
              <w:bottom w:val="single" w:sz="4" w:space="0" w:color="auto"/>
              <w:right w:val="single" w:sz="4" w:space="0" w:color="auto"/>
            </w:tcBorders>
            <w:shd w:val="clear" w:color="auto" w:fill="auto"/>
            <w:noWrap/>
            <w:vAlign w:val="bottom"/>
            <w:hideMark/>
          </w:tcPr>
          <w:p w14:paraId="3DB2B85B" w14:textId="4037F81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162</w:t>
            </w:r>
          </w:p>
        </w:tc>
        <w:tc>
          <w:tcPr>
            <w:tcW w:w="323" w:type="pct"/>
            <w:tcBorders>
              <w:top w:val="nil"/>
              <w:left w:val="nil"/>
              <w:bottom w:val="single" w:sz="4" w:space="0" w:color="auto"/>
              <w:right w:val="single" w:sz="4" w:space="0" w:color="auto"/>
            </w:tcBorders>
            <w:shd w:val="clear" w:color="auto" w:fill="auto"/>
            <w:noWrap/>
            <w:vAlign w:val="bottom"/>
            <w:hideMark/>
          </w:tcPr>
          <w:p w14:paraId="0C574039" w14:textId="3E7AB3F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175</w:t>
            </w:r>
          </w:p>
        </w:tc>
        <w:tc>
          <w:tcPr>
            <w:tcW w:w="323" w:type="pct"/>
            <w:tcBorders>
              <w:top w:val="nil"/>
              <w:left w:val="nil"/>
              <w:bottom w:val="single" w:sz="4" w:space="0" w:color="auto"/>
              <w:right w:val="single" w:sz="4" w:space="0" w:color="auto"/>
            </w:tcBorders>
            <w:shd w:val="clear" w:color="auto" w:fill="auto"/>
            <w:noWrap/>
            <w:vAlign w:val="bottom"/>
            <w:hideMark/>
          </w:tcPr>
          <w:p w14:paraId="0A4770ED" w14:textId="25DEDF2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172</w:t>
            </w:r>
          </w:p>
        </w:tc>
        <w:tc>
          <w:tcPr>
            <w:tcW w:w="323" w:type="pct"/>
            <w:tcBorders>
              <w:top w:val="nil"/>
              <w:left w:val="nil"/>
              <w:bottom w:val="single" w:sz="4" w:space="0" w:color="auto"/>
              <w:right w:val="single" w:sz="4" w:space="0" w:color="auto"/>
            </w:tcBorders>
            <w:shd w:val="clear" w:color="auto" w:fill="auto"/>
            <w:noWrap/>
            <w:vAlign w:val="bottom"/>
            <w:hideMark/>
          </w:tcPr>
          <w:p w14:paraId="71C3D9A2" w14:textId="6BBF2B5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184</w:t>
            </w:r>
          </w:p>
        </w:tc>
        <w:tc>
          <w:tcPr>
            <w:tcW w:w="323" w:type="pct"/>
            <w:tcBorders>
              <w:top w:val="nil"/>
              <w:left w:val="nil"/>
              <w:bottom w:val="single" w:sz="4" w:space="0" w:color="auto"/>
              <w:right w:val="single" w:sz="4" w:space="0" w:color="auto"/>
            </w:tcBorders>
            <w:shd w:val="clear" w:color="auto" w:fill="auto"/>
            <w:noWrap/>
            <w:vAlign w:val="bottom"/>
            <w:hideMark/>
          </w:tcPr>
          <w:p w14:paraId="01811C22" w14:textId="7F44ECC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196</w:t>
            </w:r>
          </w:p>
        </w:tc>
        <w:tc>
          <w:tcPr>
            <w:tcW w:w="323" w:type="pct"/>
            <w:tcBorders>
              <w:top w:val="nil"/>
              <w:left w:val="nil"/>
              <w:bottom w:val="single" w:sz="4" w:space="0" w:color="auto"/>
              <w:right w:val="single" w:sz="4" w:space="0" w:color="auto"/>
            </w:tcBorders>
            <w:shd w:val="clear" w:color="auto" w:fill="auto"/>
            <w:noWrap/>
            <w:vAlign w:val="bottom"/>
            <w:hideMark/>
          </w:tcPr>
          <w:p w14:paraId="5120F6A1" w14:textId="0DA7F9F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193</w:t>
            </w:r>
          </w:p>
        </w:tc>
        <w:tc>
          <w:tcPr>
            <w:tcW w:w="342" w:type="pct"/>
            <w:tcBorders>
              <w:top w:val="nil"/>
              <w:left w:val="nil"/>
              <w:bottom w:val="single" w:sz="4" w:space="0" w:color="auto"/>
              <w:right w:val="single" w:sz="4" w:space="0" w:color="auto"/>
            </w:tcBorders>
            <w:shd w:val="clear" w:color="auto" w:fill="auto"/>
            <w:noWrap/>
            <w:vAlign w:val="bottom"/>
            <w:hideMark/>
          </w:tcPr>
          <w:p w14:paraId="78A253C1" w14:textId="7369FF9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190</w:t>
            </w:r>
          </w:p>
        </w:tc>
      </w:tr>
      <w:tr w:rsidR="00F06863" w:rsidRPr="00FB31DC" w14:paraId="6E6B3C4A" w14:textId="77777777" w:rsidTr="00D37A7B">
        <w:trPr>
          <w:trHeight w:val="20"/>
        </w:trPr>
        <w:tc>
          <w:tcPr>
            <w:tcW w:w="1431" w:type="pct"/>
            <w:shd w:val="clear" w:color="auto" w:fill="DEEAF6" w:themeFill="accent5" w:themeFillTint="33"/>
            <w:noWrap/>
            <w:vAlign w:val="bottom"/>
            <w:hideMark/>
          </w:tcPr>
          <w:p w14:paraId="2E1E7BDC" w14:textId="7777777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reziduale</w:t>
            </w:r>
          </w:p>
        </w:tc>
        <w:tc>
          <w:tcPr>
            <w:tcW w:w="322" w:type="pct"/>
            <w:tcBorders>
              <w:top w:val="nil"/>
              <w:left w:val="nil"/>
              <w:bottom w:val="single" w:sz="4" w:space="0" w:color="auto"/>
              <w:right w:val="single" w:sz="4" w:space="0" w:color="auto"/>
            </w:tcBorders>
            <w:shd w:val="clear" w:color="auto" w:fill="auto"/>
            <w:noWrap/>
            <w:vAlign w:val="bottom"/>
            <w:hideMark/>
          </w:tcPr>
          <w:p w14:paraId="628281E2" w14:textId="1F3F21F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418</w:t>
            </w:r>
          </w:p>
        </w:tc>
        <w:tc>
          <w:tcPr>
            <w:tcW w:w="322" w:type="pct"/>
            <w:tcBorders>
              <w:top w:val="nil"/>
              <w:left w:val="nil"/>
              <w:bottom w:val="single" w:sz="4" w:space="0" w:color="auto"/>
              <w:right w:val="single" w:sz="4" w:space="0" w:color="auto"/>
            </w:tcBorders>
            <w:shd w:val="clear" w:color="auto" w:fill="auto"/>
            <w:noWrap/>
            <w:vAlign w:val="bottom"/>
            <w:hideMark/>
          </w:tcPr>
          <w:p w14:paraId="43BDA892" w14:textId="7990645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399</w:t>
            </w:r>
          </w:p>
        </w:tc>
        <w:tc>
          <w:tcPr>
            <w:tcW w:w="322" w:type="pct"/>
            <w:tcBorders>
              <w:top w:val="nil"/>
              <w:left w:val="nil"/>
              <w:bottom w:val="single" w:sz="4" w:space="0" w:color="auto"/>
              <w:right w:val="single" w:sz="4" w:space="0" w:color="auto"/>
            </w:tcBorders>
            <w:shd w:val="clear" w:color="auto" w:fill="auto"/>
            <w:noWrap/>
            <w:vAlign w:val="bottom"/>
            <w:hideMark/>
          </w:tcPr>
          <w:p w14:paraId="5DF8D156" w14:textId="3D2A3DC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925</w:t>
            </w:r>
          </w:p>
        </w:tc>
        <w:tc>
          <w:tcPr>
            <w:tcW w:w="323" w:type="pct"/>
            <w:tcBorders>
              <w:top w:val="nil"/>
              <w:left w:val="nil"/>
              <w:bottom w:val="single" w:sz="4" w:space="0" w:color="auto"/>
              <w:right w:val="single" w:sz="4" w:space="0" w:color="auto"/>
            </w:tcBorders>
            <w:shd w:val="clear" w:color="auto" w:fill="auto"/>
            <w:noWrap/>
            <w:vAlign w:val="bottom"/>
            <w:hideMark/>
          </w:tcPr>
          <w:p w14:paraId="2D83CA74" w14:textId="28CBE93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858</w:t>
            </w:r>
          </w:p>
        </w:tc>
        <w:tc>
          <w:tcPr>
            <w:tcW w:w="323" w:type="pct"/>
            <w:tcBorders>
              <w:top w:val="nil"/>
              <w:left w:val="nil"/>
              <w:bottom w:val="single" w:sz="4" w:space="0" w:color="auto"/>
              <w:right w:val="single" w:sz="4" w:space="0" w:color="auto"/>
            </w:tcBorders>
            <w:shd w:val="clear" w:color="auto" w:fill="auto"/>
            <w:noWrap/>
            <w:vAlign w:val="bottom"/>
            <w:hideMark/>
          </w:tcPr>
          <w:p w14:paraId="33FA816F" w14:textId="28C4821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792</w:t>
            </w:r>
          </w:p>
        </w:tc>
        <w:tc>
          <w:tcPr>
            <w:tcW w:w="323" w:type="pct"/>
            <w:tcBorders>
              <w:top w:val="nil"/>
              <w:left w:val="nil"/>
              <w:bottom w:val="single" w:sz="4" w:space="0" w:color="auto"/>
              <w:right w:val="single" w:sz="4" w:space="0" w:color="auto"/>
            </w:tcBorders>
            <w:shd w:val="clear" w:color="auto" w:fill="auto"/>
            <w:noWrap/>
            <w:vAlign w:val="bottom"/>
            <w:hideMark/>
          </w:tcPr>
          <w:p w14:paraId="2C444921" w14:textId="16A7DB6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726</w:t>
            </w:r>
          </w:p>
        </w:tc>
        <w:tc>
          <w:tcPr>
            <w:tcW w:w="323" w:type="pct"/>
            <w:tcBorders>
              <w:top w:val="nil"/>
              <w:left w:val="nil"/>
              <w:bottom w:val="single" w:sz="4" w:space="0" w:color="auto"/>
              <w:right w:val="single" w:sz="4" w:space="0" w:color="auto"/>
            </w:tcBorders>
            <w:shd w:val="clear" w:color="auto" w:fill="auto"/>
            <w:noWrap/>
            <w:vAlign w:val="bottom"/>
            <w:hideMark/>
          </w:tcPr>
          <w:p w14:paraId="52B64D9B" w14:textId="363F1CD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718</w:t>
            </w:r>
          </w:p>
        </w:tc>
        <w:tc>
          <w:tcPr>
            <w:tcW w:w="323" w:type="pct"/>
            <w:tcBorders>
              <w:top w:val="nil"/>
              <w:left w:val="nil"/>
              <w:bottom w:val="single" w:sz="4" w:space="0" w:color="auto"/>
              <w:right w:val="single" w:sz="4" w:space="0" w:color="auto"/>
            </w:tcBorders>
            <w:shd w:val="clear" w:color="auto" w:fill="auto"/>
            <w:noWrap/>
            <w:vAlign w:val="bottom"/>
            <w:hideMark/>
          </w:tcPr>
          <w:p w14:paraId="36CC0C40" w14:textId="1584346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618</w:t>
            </w:r>
          </w:p>
        </w:tc>
        <w:tc>
          <w:tcPr>
            <w:tcW w:w="323" w:type="pct"/>
            <w:tcBorders>
              <w:top w:val="nil"/>
              <w:left w:val="nil"/>
              <w:bottom w:val="single" w:sz="4" w:space="0" w:color="auto"/>
              <w:right w:val="single" w:sz="4" w:space="0" w:color="auto"/>
            </w:tcBorders>
            <w:shd w:val="clear" w:color="auto" w:fill="auto"/>
            <w:noWrap/>
            <w:vAlign w:val="bottom"/>
            <w:hideMark/>
          </w:tcPr>
          <w:p w14:paraId="4CFEBE07" w14:textId="165550A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557</w:t>
            </w:r>
          </w:p>
        </w:tc>
        <w:tc>
          <w:tcPr>
            <w:tcW w:w="323" w:type="pct"/>
            <w:tcBorders>
              <w:top w:val="nil"/>
              <w:left w:val="nil"/>
              <w:bottom w:val="single" w:sz="4" w:space="0" w:color="auto"/>
              <w:right w:val="single" w:sz="4" w:space="0" w:color="auto"/>
            </w:tcBorders>
            <w:shd w:val="clear" w:color="auto" w:fill="auto"/>
            <w:noWrap/>
            <w:vAlign w:val="bottom"/>
            <w:hideMark/>
          </w:tcPr>
          <w:p w14:paraId="63CCF705" w14:textId="6F6D86F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549</w:t>
            </w:r>
          </w:p>
        </w:tc>
        <w:tc>
          <w:tcPr>
            <w:tcW w:w="342" w:type="pct"/>
            <w:tcBorders>
              <w:top w:val="nil"/>
              <w:left w:val="nil"/>
              <w:bottom w:val="single" w:sz="4" w:space="0" w:color="auto"/>
              <w:right w:val="single" w:sz="4" w:space="0" w:color="auto"/>
            </w:tcBorders>
            <w:shd w:val="clear" w:color="auto" w:fill="auto"/>
            <w:noWrap/>
            <w:vAlign w:val="bottom"/>
            <w:hideMark/>
          </w:tcPr>
          <w:p w14:paraId="492D6AE9" w14:textId="1807EAA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540</w:t>
            </w:r>
          </w:p>
        </w:tc>
      </w:tr>
      <w:tr w:rsidR="00F06863" w:rsidRPr="00FB31DC" w14:paraId="4694414B" w14:textId="77777777" w:rsidTr="00D37A7B">
        <w:trPr>
          <w:trHeight w:val="20"/>
        </w:trPr>
        <w:tc>
          <w:tcPr>
            <w:tcW w:w="1431" w:type="pct"/>
            <w:shd w:val="clear" w:color="auto" w:fill="DEEAF6" w:themeFill="accent5" w:themeFillTint="33"/>
            <w:noWrap/>
            <w:vAlign w:val="bottom"/>
            <w:hideMark/>
          </w:tcPr>
          <w:p w14:paraId="22F4E64F" w14:textId="7777777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voluminoase (campanii)</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28342F41" w14:textId="37E378A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23</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7505A02F" w14:textId="0FB072B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23</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73DF2787" w14:textId="787B28E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2FC5B01" w14:textId="5FF1396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63C2409" w14:textId="18D0A59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C3F2B9C" w14:textId="7446A34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E78DE4E" w14:textId="7C50B07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DF53FFC" w14:textId="798037A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4A484BC" w14:textId="4B80ACF7"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684E022" w14:textId="7E30A64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21</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42976F43" w14:textId="581E7DA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21</w:t>
            </w:r>
          </w:p>
        </w:tc>
      </w:tr>
      <w:tr w:rsidR="00F06863" w:rsidRPr="00FB31DC" w14:paraId="451B3A9D" w14:textId="77777777" w:rsidTr="00D37A7B">
        <w:trPr>
          <w:trHeight w:val="20"/>
        </w:trPr>
        <w:tc>
          <w:tcPr>
            <w:tcW w:w="1431" w:type="pct"/>
            <w:shd w:val="clear" w:color="auto" w:fill="DEEAF6" w:themeFill="accent5" w:themeFillTint="33"/>
            <w:noWrap/>
            <w:vAlign w:val="bottom"/>
            <w:hideMark/>
          </w:tcPr>
          <w:p w14:paraId="4099BFED" w14:textId="7777777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periculoase (campanii)</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6564AD3B" w14:textId="382EF92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62568ADF" w14:textId="3620028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2D1A7012" w14:textId="0B4B6A1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A4A1AF5" w14:textId="58420A2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7F92097" w14:textId="2FA11F9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B6416CC" w14:textId="2FA8EB1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9CB770F" w14:textId="643ED5D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DA36A78" w14:textId="1BE657D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1384659" w14:textId="6B1CB74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6EFAC7B" w14:textId="680D1B8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63B8D6F4" w14:textId="044D4BB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w:t>
            </w:r>
          </w:p>
        </w:tc>
      </w:tr>
      <w:tr w:rsidR="00F06863" w:rsidRPr="00FB31DC" w14:paraId="58537988" w14:textId="77777777" w:rsidTr="00D37A7B">
        <w:trPr>
          <w:trHeight w:val="20"/>
        </w:trPr>
        <w:tc>
          <w:tcPr>
            <w:tcW w:w="1431" w:type="pct"/>
            <w:shd w:val="clear" w:color="auto" w:fill="DEEAF6" w:themeFill="accent5" w:themeFillTint="33"/>
            <w:noWrap/>
            <w:vAlign w:val="bottom"/>
            <w:hideMark/>
          </w:tcPr>
          <w:p w14:paraId="40A4690F" w14:textId="77777777" w:rsidR="00F06863" w:rsidRPr="00B50188" w:rsidRDefault="00F06863" w:rsidP="00F06863">
            <w:pPr>
              <w:spacing w:after="0" w:line="240" w:lineRule="auto"/>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reciclabil</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7E5F3DFC" w14:textId="5FB3815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577</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26D9EF13" w14:textId="1AF5EC0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571</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11B56F91" w14:textId="3297729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564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885C1F9" w14:textId="2668DF7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E6F656B" w14:textId="6B4E0DC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550</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2928C5E" w14:textId="01DF2BD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543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B1FCB76" w14:textId="5356EF0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536</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DCD5B7C" w14:textId="5A1B1B7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567</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A3B9A48" w14:textId="441C433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B9AAE45" w14:textId="63DC6E8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552</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581C7F7B" w14:textId="08FFACB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543</w:t>
            </w:r>
          </w:p>
        </w:tc>
      </w:tr>
      <w:tr w:rsidR="00F06863" w:rsidRPr="00FB31DC" w14:paraId="11B5273A" w14:textId="77777777" w:rsidTr="00D37A7B">
        <w:trPr>
          <w:trHeight w:val="20"/>
        </w:trPr>
        <w:tc>
          <w:tcPr>
            <w:tcW w:w="1431" w:type="pct"/>
            <w:shd w:val="clear" w:color="auto" w:fill="DEEAF6" w:themeFill="accent5" w:themeFillTint="33"/>
            <w:noWrap/>
            <w:vAlign w:val="bottom"/>
            <w:hideMark/>
          </w:tcPr>
          <w:p w14:paraId="156A4D2C" w14:textId="0243E9F8"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hârtie/carton</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2A1F40A4" w14:textId="0C81AF1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203</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0BFF9B23" w14:textId="0B47E65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201</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67EF5319" w14:textId="312E961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353C790" w14:textId="261DF37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196</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01BC538" w14:textId="78B001E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469AA04" w14:textId="1DA0825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4AC4FE4" w14:textId="2D5452B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188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181C202" w14:textId="68C5C4C8"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199</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9FC9AF3" w14:textId="5B24AAA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196</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AD1160C" w14:textId="7874C3F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194</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0247A5ED" w14:textId="4B69DB5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191</w:t>
            </w:r>
          </w:p>
        </w:tc>
      </w:tr>
      <w:tr w:rsidR="00F06863" w:rsidRPr="00FB31DC" w14:paraId="380A649D" w14:textId="77777777" w:rsidTr="00D37A7B">
        <w:trPr>
          <w:trHeight w:val="20"/>
        </w:trPr>
        <w:tc>
          <w:tcPr>
            <w:tcW w:w="1431" w:type="pct"/>
            <w:shd w:val="clear" w:color="auto" w:fill="DEEAF6" w:themeFill="accent5" w:themeFillTint="33"/>
            <w:noWrap/>
            <w:vAlign w:val="bottom"/>
            <w:hideMark/>
          </w:tcPr>
          <w:p w14:paraId="6DAEA367" w14:textId="77777777"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plastic/metal</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5FBF9443" w14:textId="779F677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53A7B344" w14:textId="63FDB58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336</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63952B3E" w14:textId="6625BFC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CA8C6CF" w14:textId="5CF4F43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328</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1DFD283" w14:textId="20E350A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29BA0DE" w14:textId="18B0566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319</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7771DBE" w14:textId="0D4E7B08"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316</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FBCEB99" w14:textId="2B48D947"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DA723CC" w14:textId="1A4406C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329</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015336F" w14:textId="3541121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325</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6862F97F" w14:textId="0AB8CD1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320</w:t>
            </w:r>
          </w:p>
        </w:tc>
      </w:tr>
      <w:tr w:rsidR="00F06863" w:rsidRPr="00FB31DC" w14:paraId="44DCECFA" w14:textId="77777777" w:rsidTr="00D37A7B">
        <w:trPr>
          <w:trHeight w:val="20"/>
        </w:trPr>
        <w:tc>
          <w:tcPr>
            <w:tcW w:w="1431" w:type="pct"/>
            <w:shd w:val="clear" w:color="auto" w:fill="DEEAF6" w:themeFill="accent5" w:themeFillTint="33"/>
            <w:noWrap/>
            <w:vAlign w:val="bottom"/>
            <w:hideMark/>
          </w:tcPr>
          <w:p w14:paraId="01C2AEF5" w14:textId="24A429DF" w:rsidR="00F06863" w:rsidRPr="00B50188"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sticlă</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24BEB144" w14:textId="0985A83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42A34364" w14:textId="2C2E61F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0C5D1AF7" w14:textId="28333F8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AE01BB8" w14:textId="1A36E21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2943F35" w14:textId="30654DD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C499450" w14:textId="726E395C"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2DCBCCE1" w14:textId="2E2A484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E7FAB7A" w14:textId="41594D9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34</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2E25C10" w14:textId="183DDD9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0F2854A" w14:textId="3D61ACF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33</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32F0398F" w14:textId="310029C8"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32</w:t>
            </w:r>
          </w:p>
        </w:tc>
      </w:tr>
      <w:tr w:rsidR="00F06863" w:rsidRPr="00FB31DC" w14:paraId="5A29C050" w14:textId="77777777" w:rsidTr="00D37A7B">
        <w:trPr>
          <w:trHeight w:val="20"/>
        </w:trPr>
        <w:tc>
          <w:tcPr>
            <w:tcW w:w="1431" w:type="pct"/>
            <w:shd w:val="clear" w:color="auto" w:fill="DEEAF6" w:themeFill="accent5" w:themeFillTint="33"/>
            <w:noWrap/>
            <w:vAlign w:val="bottom"/>
            <w:hideMark/>
          </w:tcPr>
          <w:p w14:paraId="6A7C1E57"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0846EF">
              <w:rPr>
                <w:rFonts w:ascii="Times New Roman" w:eastAsia="Times New Roman" w:hAnsi="Times New Roman" w:cs="Times New Roman"/>
                <w:b/>
                <w:bCs/>
                <w:i/>
                <w:iCs/>
                <w:color w:val="000000" w:themeColor="text1"/>
                <w:sz w:val="18"/>
                <w:szCs w:val="18"/>
              </w:rPr>
              <w:t>voluminoase la cerere</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36A4E28C" w14:textId="7FEF5AF5"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6E93E0C2" w14:textId="29D67D3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3A2272C1" w14:textId="02F7BA47"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56992EC1" w14:textId="669141C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DA37762" w14:textId="20019AD1"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1327B934" w14:textId="3DDF41A3"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75F8C81E" w14:textId="632EE40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4222AFF" w14:textId="7685657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DD85B78" w14:textId="7A2318FB"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039D479" w14:textId="37D2F48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0599038C" w14:textId="0BCE880F"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p>
        </w:tc>
      </w:tr>
      <w:tr w:rsidR="00F06863" w:rsidRPr="00FB31DC" w14:paraId="4B1C78E5" w14:textId="77777777" w:rsidTr="00D37A7B">
        <w:trPr>
          <w:trHeight w:val="20"/>
        </w:trPr>
        <w:tc>
          <w:tcPr>
            <w:tcW w:w="1431" w:type="pct"/>
            <w:shd w:val="clear" w:color="auto" w:fill="DEEAF6" w:themeFill="accent5" w:themeFillTint="33"/>
            <w:noWrap/>
            <w:vAlign w:val="bottom"/>
            <w:hideMark/>
          </w:tcPr>
          <w:p w14:paraId="0EC3AE95"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rPr>
            </w:pPr>
            <w:r w:rsidRPr="000846EF">
              <w:rPr>
                <w:rFonts w:ascii="Times New Roman" w:eastAsia="Times New Roman" w:hAnsi="Times New Roman" w:cs="Times New Roman"/>
                <w:b/>
                <w:bCs/>
                <w:i/>
                <w:iCs/>
                <w:color w:val="000000" w:themeColor="text1"/>
                <w:sz w:val="18"/>
                <w:szCs w:val="18"/>
              </w:rPr>
              <w:t>periculoase la cerere</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040D44BA" w14:textId="60F5526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0C1248B3" w14:textId="3D1CDBB0"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14:paraId="347BA630" w14:textId="76434DF9"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6A34AE5" w14:textId="735F3A4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17CE34C" w14:textId="479C10C6"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F28A59C" w14:textId="291DEA7A"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05664B0F" w14:textId="03B3A3D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405A3BD1" w14:textId="69CA0E72"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60B591B2" w14:textId="1585139D"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3" w:type="pct"/>
            <w:tcBorders>
              <w:top w:val="nil"/>
              <w:left w:val="single" w:sz="8" w:space="0" w:color="auto"/>
              <w:bottom w:val="single" w:sz="4" w:space="0" w:color="auto"/>
              <w:right w:val="single" w:sz="4" w:space="0" w:color="auto"/>
            </w:tcBorders>
            <w:shd w:val="clear" w:color="auto" w:fill="auto"/>
            <w:noWrap/>
            <w:vAlign w:val="bottom"/>
            <w:hideMark/>
          </w:tcPr>
          <w:p w14:paraId="30A35286" w14:textId="2C0ED1BE"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42" w:type="pct"/>
            <w:tcBorders>
              <w:top w:val="nil"/>
              <w:left w:val="single" w:sz="8" w:space="0" w:color="auto"/>
              <w:bottom w:val="single" w:sz="4" w:space="0" w:color="auto"/>
              <w:right w:val="single" w:sz="4" w:space="0" w:color="auto"/>
            </w:tcBorders>
            <w:shd w:val="clear" w:color="auto" w:fill="auto"/>
            <w:noWrap/>
            <w:vAlign w:val="bottom"/>
            <w:hideMark/>
          </w:tcPr>
          <w:p w14:paraId="04A1B800" w14:textId="10352B04" w:rsidR="00F06863" w:rsidRPr="00F06863"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r>
    </w:tbl>
    <w:p w14:paraId="5229A81A" w14:textId="78665860" w:rsidR="0030117A" w:rsidRPr="00FB31DC" w:rsidRDefault="0030117A" w:rsidP="0030117A">
      <w:pPr>
        <w:pStyle w:val="Legend"/>
        <w:spacing w:after="120"/>
        <w:rPr>
          <w:rFonts w:ascii="Times New Roman" w:hAnsi="Times New Roman"/>
          <w:sz w:val="18"/>
          <w:szCs w:val="18"/>
        </w:rPr>
      </w:pPr>
    </w:p>
    <w:tbl>
      <w:tblPr>
        <w:tblW w:w="5508" w:type="pct"/>
        <w:jc w:val="center"/>
        <w:tblLook w:val="04A0" w:firstRow="1" w:lastRow="0" w:firstColumn="1" w:lastColumn="0" w:noHBand="0" w:noVBand="1"/>
      </w:tblPr>
      <w:tblGrid>
        <w:gridCol w:w="2896"/>
        <w:gridCol w:w="663"/>
        <w:gridCol w:w="661"/>
        <w:gridCol w:w="662"/>
        <w:gridCol w:w="662"/>
        <w:gridCol w:w="662"/>
        <w:gridCol w:w="662"/>
        <w:gridCol w:w="662"/>
        <w:gridCol w:w="662"/>
        <w:gridCol w:w="662"/>
        <w:gridCol w:w="662"/>
        <w:gridCol w:w="823"/>
      </w:tblGrid>
      <w:tr w:rsidR="00F06863" w:rsidRPr="000846EF" w14:paraId="3D8EE713"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727CD20E" w14:textId="4E82B8EC" w:rsidR="00CB113A" w:rsidRPr="000846EF" w:rsidRDefault="00CB113A" w:rsidP="00CB113A">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ZONA 2 RURAL- la ST Hațeg</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99361A4" w14:textId="3FB1D073"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2022</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615A279" w14:textId="637985CC"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2023</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06EA40" w14:textId="78A7459E"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2024</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F55817B" w14:textId="1DBB6813"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2025</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54F232" w14:textId="0B64742E"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2026</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DC4FF0" w14:textId="01AFAA54"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2027</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F399FB" w14:textId="0DBB000C"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2028</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5670C53" w14:textId="6C2C9146"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2029</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D509356" w14:textId="745799D2"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2030</w:t>
            </w:r>
          </w:p>
        </w:tc>
        <w:tc>
          <w:tcPr>
            <w:tcW w:w="32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311327" w14:textId="3D18EBDF"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2031</w:t>
            </w:r>
          </w:p>
        </w:tc>
        <w:tc>
          <w:tcPr>
            <w:tcW w:w="39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0B86888" w14:textId="0CAACDCB"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2032</w:t>
            </w:r>
          </w:p>
        </w:tc>
      </w:tr>
      <w:tr w:rsidR="00F06863" w:rsidRPr="000846EF" w14:paraId="0D1156BE"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2E438A30"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total rezidual, din care:</w:t>
            </w:r>
          </w:p>
        </w:tc>
        <w:tc>
          <w:tcPr>
            <w:tcW w:w="321" w:type="pct"/>
            <w:tcBorders>
              <w:top w:val="single" w:sz="4" w:space="0" w:color="auto"/>
              <w:left w:val="single" w:sz="8" w:space="0" w:color="auto"/>
              <w:bottom w:val="single" w:sz="4" w:space="0" w:color="auto"/>
              <w:right w:val="single" w:sz="4" w:space="0" w:color="auto"/>
            </w:tcBorders>
            <w:shd w:val="clear" w:color="auto" w:fill="auto"/>
            <w:vAlign w:val="bottom"/>
          </w:tcPr>
          <w:p w14:paraId="701920E9" w14:textId="532BE430"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984</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0F1083CF" w14:textId="3D35A82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947</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079D44BD" w14:textId="5506898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910</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3762C467" w14:textId="3752BBF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874</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631570AB" w14:textId="5141838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838</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48903460" w14:textId="5A87E5F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802</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5F362210" w14:textId="472E13FE"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766</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3AC59BD3" w14:textId="21CA7CD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658</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49F7C997" w14:textId="1E0BE28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623</w:t>
            </w:r>
          </w:p>
        </w:tc>
        <w:tc>
          <w:tcPr>
            <w:tcW w:w="320" w:type="pct"/>
            <w:tcBorders>
              <w:top w:val="single" w:sz="4" w:space="0" w:color="auto"/>
              <w:left w:val="single" w:sz="8" w:space="0" w:color="auto"/>
              <w:bottom w:val="single" w:sz="4" w:space="0" w:color="auto"/>
              <w:right w:val="single" w:sz="4" w:space="0" w:color="auto"/>
            </w:tcBorders>
            <w:shd w:val="clear" w:color="auto" w:fill="auto"/>
            <w:vAlign w:val="bottom"/>
          </w:tcPr>
          <w:p w14:paraId="41FD7AD3" w14:textId="5F8F29C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583</w:t>
            </w:r>
          </w:p>
        </w:tc>
        <w:tc>
          <w:tcPr>
            <w:tcW w:w="398" w:type="pct"/>
            <w:tcBorders>
              <w:top w:val="single" w:sz="4" w:space="0" w:color="auto"/>
              <w:left w:val="single" w:sz="8" w:space="0" w:color="auto"/>
              <w:bottom w:val="single" w:sz="4" w:space="0" w:color="auto"/>
              <w:right w:val="single" w:sz="4" w:space="0" w:color="auto"/>
            </w:tcBorders>
            <w:shd w:val="clear" w:color="auto" w:fill="auto"/>
            <w:vAlign w:val="bottom"/>
          </w:tcPr>
          <w:p w14:paraId="345DC9BE" w14:textId="0E5C141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544</w:t>
            </w:r>
          </w:p>
        </w:tc>
      </w:tr>
      <w:tr w:rsidR="00F06863" w:rsidRPr="000846EF" w14:paraId="2729C613"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6D396CE5"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rezidual +bio</w:t>
            </w:r>
          </w:p>
        </w:tc>
        <w:tc>
          <w:tcPr>
            <w:tcW w:w="321" w:type="pct"/>
            <w:tcBorders>
              <w:top w:val="nil"/>
              <w:left w:val="single" w:sz="8" w:space="0" w:color="auto"/>
              <w:bottom w:val="single" w:sz="4" w:space="0" w:color="auto"/>
              <w:right w:val="single" w:sz="4" w:space="0" w:color="auto"/>
            </w:tcBorders>
            <w:shd w:val="clear" w:color="auto" w:fill="auto"/>
            <w:vAlign w:val="bottom"/>
          </w:tcPr>
          <w:p w14:paraId="4F137E08" w14:textId="141098D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928</w:t>
            </w:r>
          </w:p>
        </w:tc>
        <w:tc>
          <w:tcPr>
            <w:tcW w:w="320" w:type="pct"/>
            <w:tcBorders>
              <w:top w:val="nil"/>
              <w:left w:val="single" w:sz="8" w:space="0" w:color="auto"/>
              <w:bottom w:val="single" w:sz="4" w:space="0" w:color="auto"/>
              <w:right w:val="single" w:sz="4" w:space="0" w:color="auto"/>
            </w:tcBorders>
            <w:shd w:val="clear" w:color="auto" w:fill="auto"/>
            <w:vAlign w:val="bottom"/>
          </w:tcPr>
          <w:p w14:paraId="39D6E807" w14:textId="76B0F001"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892</w:t>
            </w:r>
          </w:p>
        </w:tc>
        <w:tc>
          <w:tcPr>
            <w:tcW w:w="320" w:type="pct"/>
            <w:tcBorders>
              <w:top w:val="nil"/>
              <w:left w:val="single" w:sz="8" w:space="0" w:color="auto"/>
              <w:bottom w:val="single" w:sz="4" w:space="0" w:color="auto"/>
              <w:right w:val="single" w:sz="4" w:space="0" w:color="auto"/>
            </w:tcBorders>
            <w:shd w:val="clear" w:color="auto" w:fill="auto"/>
            <w:vAlign w:val="bottom"/>
          </w:tcPr>
          <w:p w14:paraId="04901655" w14:textId="4242A61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855</w:t>
            </w:r>
          </w:p>
        </w:tc>
        <w:tc>
          <w:tcPr>
            <w:tcW w:w="320" w:type="pct"/>
            <w:tcBorders>
              <w:top w:val="nil"/>
              <w:left w:val="single" w:sz="8" w:space="0" w:color="auto"/>
              <w:bottom w:val="single" w:sz="4" w:space="0" w:color="auto"/>
              <w:right w:val="single" w:sz="4" w:space="0" w:color="auto"/>
            </w:tcBorders>
            <w:shd w:val="clear" w:color="auto" w:fill="auto"/>
            <w:vAlign w:val="bottom"/>
          </w:tcPr>
          <w:p w14:paraId="26B580CA" w14:textId="7C9572C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820</w:t>
            </w:r>
          </w:p>
        </w:tc>
        <w:tc>
          <w:tcPr>
            <w:tcW w:w="320" w:type="pct"/>
            <w:tcBorders>
              <w:top w:val="nil"/>
              <w:left w:val="single" w:sz="8" w:space="0" w:color="auto"/>
              <w:bottom w:val="single" w:sz="4" w:space="0" w:color="auto"/>
              <w:right w:val="single" w:sz="4" w:space="0" w:color="auto"/>
            </w:tcBorders>
            <w:shd w:val="clear" w:color="auto" w:fill="auto"/>
            <w:vAlign w:val="bottom"/>
          </w:tcPr>
          <w:p w14:paraId="1C1A8AEB" w14:textId="2721CEE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784</w:t>
            </w:r>
          </w:p>
        </w:tc>
        <w:tc>
          <w:tcPr>
            <w:tcW w:w="320" w:type="pct"/>
            <w:tcBorders>
              <w:top w:val="nil"/>
              <w:left w:val="single" w:sz="8" w:space="0" w:color="auto"/>
              <w:bottom w:val="single" w:sz="4" w:space="0" w:color="auto"/>
              <w:right w:val="single" w:sz="4" w:space="0" w:color="auto"/>
            </w:tcBorders>
            <w:shd w:val="clear" w:color="auto" w:fill="auto"/>
            <w:vAlign w:val="bottom"/>
          </w:tcPr>
          <w:p w14:paraId="4150226D" w14:textId="74D8E5B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749</w:t>
            </w:r>
          </w:p>
        </w:tc>
        <w:tc>
          <w:tcPr>
            <w:tcW w:w="320" w:type="pct"/>
            <w:tcBorders>
              <w:top w:val="nil"/>
              <w:left w:val="single" w:sz="8" w:space="0" w:color="auto"/>
              <w:bottom w:val="single" w:sz="4" w:space="0" w:color="auto"/>
              <w:right w:val="single" w:sz="4" w:space="0" w:color="auto"/>
            </w:tcBorders>
            <w:shd w:val="clear" w:color="auto" w:fill="auto"/>
            <w:vAlign w:val="bottom"/>
          </w:tcPr>
          <w:p w14:paraId="3A458D42" w14:textId="231E2DD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714</w:t>
            </w:r>
          </w:p>
        </w:tc>
        <w:tc>
          <w:tcPr>
            <w:tcW w:w="320" w:type="pct"/>
            <w:tcBorders>
              <w:top w:val="nil"/>
              <w:left w:val="single" w:sz="8" w:space="0" w:color="auto"/>
              <w:bottom w:val="single" w:sz="4" w:space="0" w:color="auto"/>
              <w:right w:val="single" w:sz="4" w:space="0" w:color="auto"/>
            </w:tcBorders>
            <w:shd w:val="clear" w:color="auto" w:fill="auto"/>
            <w:vAlign w:val="bottom"/>
          </w:tcPr>
          <w:p w14:paraId="1948F8C4" w14:textId="078D750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606</w:t>
            </w:r>
          </w:p>
        </w:tc>
        <w:tc>
          <w:tcPr>
            <w:tcW w:w="320" w:type="pct"/>
            <w:tcBorders>
              <w:top w:val="nil"/>
              <w:left w:val="single" w:sz="8" w:space="0" w:color="auto"/>
              <w:bottom w:val="single" w:sz="4" w:space="0" w:color="auto"/>
              <w:right w:val="single" w:sz="4" w:space="0" w:color="auto"/>
            </w:tcBorders>
            <w:shd w:val="clear" w:color="auto" w:fill="auto"/>
            <w:vAlign w:val="bottom"/>
          </w:tcPr>
          <w:p w14:paraId="1F7C3E3D" w14:textId="4690694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573</w:t>
            </w:r>
          </w:p>
        </w:tc>
        <w:tc>
          <w:tcPr>
            <w:tcW w:w="320" w:type="pct"/>
            <w:tcBorders>
              <w:top w:val="nil"/>
              <w:left w:val="single" w:sz="8" w:space="0" w:color="auto"/>
              <w:bottom w:val="single" w:sz="4" w:space="0" w:color="auto"/>
              <w:right w:val="single" w:sz="4" w:space="0" w:color="auto"/>
            </w:tcBorders>
            <w:shd w:val="clear" w:color="auto" w:fill="auto"/>
            <w:vAlign w:val="bottom"/>
          </w:tcPr>
          <w:p w14:paraId="7C6C6520" w14:textId="460CCD1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534</w:t>
            </w:r>
          </w:p>
        </w:tc>
        <w:tc>
          <w:tcPr>
            <w:tcW w:w="398" w:type="pct"/>
            <w:tcBorders>
              <w:top w:val="nil"/>
              <w:left w:val="single" w:sz="8" w:space="0" w:color="auto"/>
              <w:bottom w:val="single" w:sz="4" w:space="0" w:color="auto"/>
              <w:right w:val="single" w:sz="4" w:space="0" w:color="auto"/>
            </w:tcBorders>
            <w:shd w:val="clear" w:color="auto" w:fill="auto"/>
            <w:vAlign w:val="bottom"/>
          </w:tcPr>
          <w:p w14:paraId="65707AF4" w14:textId="5C6A0CE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2</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495</w:t>
            </w:r>
          </w:p>
        </w:tc>
      </w:tr>
      <w:tr w:rsidR="00F06863" w:rsidRPr="000846EF" w14:paraId="17BE5A6C"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08A07BCE"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 xml:space="preserve">din care biodeseuri </w:t>
            </w:r>
          </w:p>
        </w:tc>
        <w:tc>
          <w:tcPr>
            <w:tcW w:w="321" w:type="pct"/>
            <w:tcBorders>
              <w:top w:val="nil"/>
              <w:left w:val="single" w:sz="8" w:space="0" w:color="auto"/>
              <w:bottom w:val="single" w:sz="4" w:space="0" w:color="auto"/>
              <w:right w:val="single" w:sz="4" w:space="0" w:color="auto"/>
            </w:tcBorders>
            <w:shd w:val="clear" w:color="auto" w:fill="auto"/>
            <w:vAlign w:val="bottom"/>
          </w:tcPr>
          <w:p w14:paraId="0FBA4A75" w14:textId="2F4BE50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0" w:type="pct"/>
            <w:tcBorders>
              <w:top w:val="nil"/>
              <w:left w:val="single" w:sz="8" w:space="0" w:color="auto"/>
              <w:bottom w:val="single" w:sz="4" w:space="0" w:color="auto"/>
              <w:right w:val="single" w:sz="4" w:space="0" w:color="auto"/>
            </w:tcBorders>
            <w:shd w:val="clear" w:color="auto" w:fill="auto"/>
            <w:vAlign w:val="bottom"/>
          </w:tcPr>
          <w:p w14:paraId="78C71BF4" w14:textId="6AF567A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0" w:type="pct"/>
            <w:tcBorders>
              <w:top w:val="nil"/>
              <w:left w:val="single" w:sz="8" w:space="0" w:color="auto"/>
              <w:bottom w:val="single" w:sz="4" w:space="0" w:color="auto"/>
              <w:right w:val="single" w:sz="4" w:space="0" w:color="auto"/>
            </w:tcBorders>
            <w:shd w:val="clear" w:color="auto" w:fill="auto"/>
            <w:vAlign w:val="bottom"/>
          </w:tcPr>
          <w:p w14:paraId="09885B5A" w14:textId="2734FB4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452</w:t>
            </w:r>
          </w:p>
        </w:tc>
        <w:tc>
          <w:tcPr>
            <w:tcW w:w="320" w:type="pct"/>
            <w:tcBorders>
              <w:top w:val="nil"/>
              <w:left w:val="single" w:sz="8" w:space="0" w:color="auto"/>
              <w:bottom w:val="single" w:sz="4" w:space="0" w:color="auto"/>
              <w:right w:val="single" w:sz="4" w:space="0" w:color="auto"/>
            </w:tcBorders>
            <w:shd w:val="clear" w:color="auto" w:fill="auto"/>
            <w:vAlign w:val="bottom"/>
          </w:tcPr>
          <w:p w14:paraId="4F253AF9" w14:textId="004D5E1B"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558</w:t>
            </w:r>
          </w:p>
        </w:tc>
        <w:tc>
          <w:tcPr>
            <w:tcW w:w="320" w:type="pct"/>
            <w:tcBorders>
              <w:top w:val="nil"/>
              <w:left w:val="single" w:sz="8" w:space="0" w:color="auto"/>
              <w:bottom w:val="single" w:sz="4" w:space="0" w:color="auto"/>
              <w:right w:val="single" w:sz="4" w:space="0" w:color="auto"/>
            </w:tcBorders>
            <w:shd w:val="clear" w:color="auto" w:fill="auto"/>
            <w:vAlign w:val="bottom"/>
          </w:tcPr>
          <w:p w14:paraId="625453E6" w14:textId="6AA0483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551</w:t>
            </w:r>
          </w:p>
        </w:tc>
        <w:tc>
          <w:tcPr>
            <w:tcW w:w="320" w:type="pct"/>
            <w:tcBorders>
              <w:top w:val="nil"/>
              <w:left w:val="single" w:sz="8" w:space="0" w:color="auto"/>
              <w:bottom w:val="single" w:sz="4" w:space="0" w:color="auto"/>
              <w:right w:val="single" w:sz="4" w:space="0" w:color="auto"/>
            </w:tcBorders>
            <w:shd w:val="clear" w:color="auto" w:fill="auto"/>
            <w:vAlign w:val="bottom"/>
          </w:tcPr>
          <w:p w14:paraId="5823788B" w14:textId="4297466E"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653</w:t>
            </w:r>
          </w:p>
        </w:tc>
        <w:tc>
          <w:tcPr>
            <w:tcW w:w="320" w:type="pct"/>
            <w:tcBorders>
              <w:top w:val="nil"/>
              <w:left w:val="single" w:sz="8" w:space="0" w:color="auto"/>
              <w:bottom w:val="single" w:sz="4" w:space="0" w:color="auto"/>
              <w:right w:val="single" w:sz="4" w:space="0" w:color="auto"/>
            </w:tcBorders>
            <w:shd w:val="clear" w:color="auto" w:fill="auto"/>
            <w:vAlign w:val="bottom"/>
          </w:tcPr>
          <w:p w14:paraId="63D44C1A" w14:textId="02133392"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645</w:t>
            </w:r>
          </w:p>
        </w:tc>
        <w:tc>
          <w:tcPr>
            <w:tcW w:w="320" w:type="pct"/>
            <w:tcBorders>
              <w:top w:val="nil"/>
              <w:left w:val="single" w:sz="8" w:space="0" w:color="auto"/>
              <w:bottom w:val="single" w:sz="4" w:space="0" w:color="auto"/>
              <w:right w:val="single" w:sz="4" w:space="0" w:color="auto"/>
            </w:tcBorders>
            <w:shd w:val="clear" w:color="auto" w:fill="auto"/>
            <w:vAlign w:val="bottom"/>
          </w:tcPr>
          <w:p w14:paraId="627878F4" w14:textId="71B61BE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637</w:t>
            </w:r>
          </w:p>
        </w:tc>
        <w:tc>
          <w:tcPr>
            <w:tcW w:w="320" w:type="pct"/>
            <w:tcBorders>
              <w:top w:val="nil"/>
              <w:left w:val="single" w:sz="8" w:space="0" w:color="auto"/>
              <w:bottom w:val="single" w:sz="4" w:space="0" w:color="auto"/>
              <w:right w:val="single" w:sz="4" w:space="0" w:color="auto"/>
            </w:tcBorders>
            <w:shd w:val="clear" w:color="auto" w:fill="auto"/>
            <w:vAlign w:val="bottom"/>
          </w:tcPr>
          <w:p w14:paraId="42C51DFA" w14:textId="5DE6AF5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734</w:t>
            </w:r>
          </w:p>
        </w:tc>
        <w:tc>
          <w:tcPr>
            <w:tcW w:w="320" w:type="pct"/>
            <w:tcBorders>
              <w:top w:val="nil"/>
              <w:left w:val="single" w:sz="8" w:space="0" w:color="auto"/>
              <w:bottom w:val="single" w:sz="4" w:space="0" w:color="auto"/>
              <w:right w:val="single" w:sz="4" w:space="0" w:color="auto"/>
            </w:tcBorders>
            <w:shd w:val="clear" w:color="auto" w:fill="auto"/>
            <w:vAlign w:val="bottom"/>
          </w:tcPr>
          <w:p w14:paraId="1F1BEAE5" w14:textId="62C0E528"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722</w:t>
            </w:r>
          </w:p>
        </w:tc>
        <w:tc>
          <w:tcPr>
            <w:tcW w:w="398" w:type="pct"/>
            <w:tcBorders>
              <w:top w:val="nil"/>
              <w:left w:val="single" w:sz="8" w:space="0" w:color="auto"/>
              <w:bottom w:val="single" w:sz="4" w:space="0" w:color="auto"/>
              <w:right w:val="single" w:sz="4" w:space="0" w:color="auto"/>
            </w:tcBorders>
            <w:shd w:val="clear" w:color="auto" w:fill="auto"/>
            <w:vAlign w:val="bottom"/>
          </w:tcPr>
          <w:p w14:paraId="0D0F1C53" w14:textId="0E2BA94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712</w:t>
            </w:r>
          </w:p>
        </w:tc>
      </w:tr>
      <w:tr w:rsidR="00F06863" w:rsidRPr="000846EF" w14:paraId="5C2D6C2B"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7C9F9289"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(campanii)</w:t>
            </w:r>
          </w:p>
        </w:tc>
        <w:tc>
          <w:tcPr>
            <w:tcW w:w="321" w:type="pct"/>
            <w:tcBorders>
              <w:top w:val="nil"/>
              <w:left w:val="single" w:sz="8" w:space="0" w:color="auto"/>
              <w:bottom w:val="single" w:sz="4" w:space="0" w:color="auto"/>
              <w:right w:val="single" w:sz="4" w:space="0" w:color="auto"/>
            </w:tcBorders>
            <w:shd w:val="clear" w:color="auto" w:fill="auto"/>
            <w:vAlign w:val="bottom"/>
          </w:tcPr>
          <w:p w14:paraId="10C57F8B" w14:textId="6916242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47</w:t>
            </w:r>
          </w:p>
        </w:tc>
        <w:tc>
          <w:tcPr>
            <w:tcW w:w="320" w:type="pct"/>
            <w:tcBorders>
              <w:top w:val="nil"/>
              <w:left w:val="single" w:sz="8" w:space="0" w:color="auto"/>
              <w:bottom w:val="single" w:sz="4" w:space="0" w:color="auto"/>
              <w:right w:val="single" w:sz="4" w:space="0" w:color="auto"/>
            </w:tcBorders>
            <w:shd w:val="clear" w:color="auto" w:fill="auto"/>
            <w:vAlign w:val="bottom"/>
          </w:tcPr>
          <w:p w14:paraId="03BAAF06" w14:textId="6D9913A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46</w:t>
            </w:r>
          </w:p>
        </w:tc>
        <w:tc>
          <w:tcPr>
            <w:tcW w:w="320" w:type="pct"/>
            <w:tcBorders>
              <w:top w:val="nil"/>
              <w:left w:val="single" w:sz="8" w:space="0" w:color="auto"/>
              <w:bottom w:val="single" w:sz="4" w:space="0" w:color="auto"/>
              <w:right w:val="single" w:sz="4" w:space="0" w:color="auto"/>
            </w:tcBorders>
            <w:shd w:val="clear" w:color="auto" w:fill="auto"/>
            <w:vAlign w:val="bottom"/>
          </w:tcPr>
          <w:p w14:paraId="2BD91D26" w14:textId="43201E5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46</w:t>
            </w:r>
          </w:p>
        </w:tc>
        <w:tc>
          <w:tcPr>
            <w:tcW w:w="320" w:type="pct"/>
            <w:tcBorders>
              <w:top w:val="nil"/>
              <w:left w:val="single" w:sz="8" w:space="0" w:color="auto"/>
              <w:bottom w:val="single" w:sz="4" w:space="0" w:color="auto"/>
              <w:right w:val="single" w:sz="4" w:space="0" w:color="auto"/>
            </w:tcBorders>
            <w:shd w:val="clear" w:color="auto" w:fill="auto"/>
            <w:vAlign w:val="bottom"/>
          </w:tcPr>
          <w:p w14:paraId="433FF579" w14:textId="341183F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45</w:t>
            </w:r>
          </w:p>
        </w:tc>
        <w:tc>
          <w:tcPr>
            <w:tcW w:w="320" w:type="pct"/>
            <w:tcBorders>
              <w:top w:val="nil"/>
              <w:left w:val="single" w:sz="8" w:space="0" w:color="auto"/>
              <w:bottom w:val="single" w:sz="4" w:space="0" w:color="auto"/>
              <w:right w:val="single" w:sz="4" w:space="0" w:color="auto"/>
            </w:tcBorders>
            <w:shd w:val="clear" w:color="auto" w:fill="auto"/>
            <w:vAlign w:val="bottom"/>
          </w:tcPr>
          <w:p w14:paraId="07B9056B" w14:textId="0EE70D40"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45</w:t>
            </w:r>
          </w:p>
        </w:tc>
        <w:tc>
          <w:tcPr>
            <w:tcW w:w="320" w:type="pct"/>
            <w:tcBorders>
              <w:top w:val="nil"/>
              <w:left w:val="single" w:sz="8" w:space="0" w:color="auto"/>
              <w:bottom w:val="single" w:sz="4" w:space="0" w:color="auto"/>
              <w:right w:val="single" w:sz="4" w:space="0" w:color="auto"/>
            </w:tcBorders>
            <w:shd w:val="clear" w:color="auto" w:fill="auto"/>
            <w:vAlign w:val="bottom"/>
          </w:tcPr>
          <w:p w14:paraId="601180E8" w14:textId="3AC7392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44</w:t>
            </w:r>
          </w:p>
        </w:tc>
        <w:tc>
          <w:tcPr>
            <w:tcW w:w="320" w:type="pct"/>
            <w:tcBorders>
              <w:top w:val="nil"/>
              <w:left w:val="single" w:sz="8" w:space="0" w:color="auto"/>
              <w:bottom w:val="single" w:sz="4" w:space="0" w:color="auto"/>
              <w:right w:val="single" w:sz="4" w:space="0" w:color="auto"/>
            </w:tcBorders>
            <w:shd w:val="clear" w:color="auto" w:fill="auto"/>
            <w:vAlign w:val="bottom"/>
          </w:tcPr>
          <w:p w14:paraId="1A8B3679" w14:textId="281B93A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43</w:t>
            </w:r>
          </w:p>
        </w:tc>
        <w:tc>
          <w:tcPr>
            <w:tcW w:w="320" w:type="pct"/>
            <w:tcBorders>
              <w:top w:val="nil"/>
              <w:left w:val="single" w:sz="8" w:space="0" w:color="auto"/>
              <w:bottom w:val="single" w:sz="4" w:space="0" w:color="auto"/>
              <w:right w:val="single" w:sz="4" w:space="0" w:color="auto"/>
            </w:tcBorders>
            <w:shd w:val="clear" w:color="auto" w:fill="auto"/>
            <w:vAlign w:val="bottom"/>
          </w:tcPr>
          <w:p w14:paraId="69B592E7" w14:textId="3817C37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43</w:t>
            </w:r>
          </w:p>
        </w:tc>
        <w:tc>
          <w:tcPr>
            <w:tcW w:w="320" w:type="pct"/>
            <w:tcBorders>
              <w:top w:val="nil"/>
              <w:left w:val="single" w:sz="8" w:space="0" w:color="auto"/>
              <w:bottom w:val="single" w:sz="4" w:space="0" w:color="auto"/>
              <w:right w:val="single" w:sz="4" w:space="0" w:color="auto"/>
            </w:tcBorders>
            <w:shd w:val="clear" w:color="auto" w:fill="auto"/>
            <w:vAlign w:val="bottom"/>
          </w:tcPr>
          <w:p w14:paraId="75D184AD" w14:textId="091564BE"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42</w:t>
            </w:r>
          </w:p>
        </w:tc>
        <w:tc>
          <w:tcPr>
            <w:tcW w:w="320" w:type="pct"/>
            <w:tcBorders>
              <w:top w:val="nil"/>
              <w:left w:val="single" w:sz="8" w:space="0" w:color="auto"/>
              <w:bottom w:val="single" w:sz="4" w:space="0" w:color="auto"/>
              <w:right w:val="single" w:sz="4" w:space="0" w:color="auto"/>
            </w:tcBorders>
            <w:shd w:val="clear" w:color="auto" w:fill="auto"/>
            <w:vAlign w:val="bottom"/>
          </w:tcPr>
          <w:p w14:paraId="01DBDC1C" w14:textId="1C7F0B37"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41</w:t>
            </w:r>
          </w:p>
        </w:tc>
        <w:tc>
          <w:tcPr>
            <w:tcW w:w="398" w:type="pct"/>
            <w:tcBorders>
              <w:top w:val="nil"/>
              <w:left w:val="single" w:sz="8" w:space="0" w:color="auto"/>
              <w:bottom w:val="single" w:sz="4" w:space="0" w:color="auto"/>
              <w:right w:val="single" w:sz="4" w:space="0" w:color="auto"/>
            </w:tcBorders>
            <w:shd w:val="clear" w:color="auto" w:fill="auto"/>
            <w:vAlign w:val="bottom"/>
          </w:tcPr>
          <w:p w14:paraId="6A97CA01" w14:textId="6D65B9D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41</w:t>
            </w:r>
          </w:p>
        </w:tc>
      </w:tr>
      <w:tr w:rsidR="00F06863" w:rsidRPr="000846EF" w14:paraId="71458690"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559B9C5D"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(campanii)</w:t>
            </w:r>
          </w:p>
        </w:tc>
        <w:tc>
          <w:tcPr>
            <w:tcW w:w="321" w:type="pct"/>
            <w:tcBorders>
              <w:top w:val="nil"/>
              <w:left w:val="single" w:sz="8" w:space="0" w:color="auto"/>
              <w:bottom w:val="single" w:sz="4" w:space="0" w:color="auto"/>
              <w:right w:val="single" w:sz="4" w:space="0" w:color="auto"/>
            </w:tcBorders>
            <w:shd w:val="clear" w:color="auto" w:fill="auto"/>
            <w:vAlign w:val="bottom"/>
          </w:tcPr>
          <w:p w14:paraId="4DCA8775" w14:textId="430D8E5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6DBB6E04" w14:textId="52982C8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4A78797A" w14:textId="140563B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0AD91810" w14:textId="79356EC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457CD004" w14:textId="6EADF79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6044F7C0" w14:textId="6CE786D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50E179D5" w14:textId="39B4EFA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750BCE98" w14:textId="3BDEA99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9</w:t>
            </w:r>
          </w:p>
        </w:tc>
        <w:tc>
          <w:tcPr>
            <w:tcW w:w="320" w:type="pct"/>
            <w:tcBorders>
              <w:top w:val="nil"/>
              <w:left w:val="single" w:sz="8" w:space="0" w:color="auto"/>
              <w:bottom w:val="single" w:sz="4" w:space="0" w:color="auto"/>
              <w:right w:val="single" w:sz="4" w:space="0" w:color="auto"/>
            </w:tcBorders>
            <w:shd w:val="clear" w:color="auto" w:fill="auto"/>
            <w:vAlign w:val="bottom"/>
          </w:tcPr>
          <w:p w14:paraId="6101A4D6" w14:textId="4785001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8</w:t>
            </w:r>
          </w:p>
        </w:tc>
        <w:tc>
          <w:tcPr>
            <w:tcW w:w="320" w:type="pct"/>
            <w:tcBorders>
              <w:top w:val="nil"/>
              <w:left w:val="single" w:sz="8" w:space="0" w:color="auto"/>
              <w:bottom w:val="single" w:sz="4" w:space="0" w:color="auto"/>
              <w:right w:val="single" w:sz="4" w:space="0" w:color="auto"/>
            </w:tcBorders>
            <w:shd w:val="clear" w:color="auto" w:fill="auto"/>
            <w:vAlign w:val="bottom"/>
          </w:tcPr>
          <w:p w14:paraId="171D9D41" w14:textId="6492B902"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8</w:t>
            </w:r>
          </w:p>
        </w:tc>
        <w:tc>
          <w:tcPr>
            <w:tcW w:w="398" w:type="pct"/>
            <w:tcBorders>
              <w:top w:val="nil"/>
              <w:left w:val="single" w:sz="8" w:space="0" w:color="auto"/>
              <w:bottom w:val="single" w:sz="4" w:space="0" w:color="auto"/>
              <w:right w:val="single" w:sz="4" w:space="0" w:color="auto"/>
            </w:tcBorders>
            <w:shd w:val="clear" w:color="auto" w:fill="auto"/>
            <w:vAlign w:val="bottom"/>
          </w:tcPr>
          <w:p w14:paraId="66269596" w14:textId="36243B0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8</w:t>
            </w:r>
          </w:p>
        </w:tc>
      </w:tr>
      <w:tr w:rsidR="00F06863" w:rsidRPr="000846EF" w14:paraId="05CB7CA4"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134831CF"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reciclabil</w:t>
            </w:r>
          </w:p>
        </w:tc>
        <w:tc>
          <w:tcPr>
            <w:tcW w:w="321" w:type="pct"/>
            <w:tcBorders>
              <w:top w:val="nil"/>
              <w:left w:val="single" w:sz="8" w:space="0" w:color="auto"/>
              <w:bottom w:val="single" w:sz="4" w:space="0" w:color="auto"/>
              <w:right w:val="single" w:sz="4" w:space="0" w:color="auto"/>
            </w:tcBorders>
            <w:shd w:val="clear" w:color="auto" w:fill="auto"/>
            <w:vAlign w:val="bottom"/>
          </w:tcPr>
          <w:p w14:paraId="53AB9077" w14:textId="61F2F83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147</w:t>
            </w:r>
          </w:p>
        </w:tc>
        <w:tc>
          <w:tcPr>
            <w:tcW w:w="320" w:type="pct"/>
            <w:tcBorders>
              <w:top w:val="nil"/>
              <w:left w:val="single" w:sz="8" w:space="0" w:color="auto"/>
              <w:bottom w:val="single" w:sz="4" w:space="0" w:color="auto"/>
              <w:right w:val="single" w:sz="4" w:space="0" w:color="auto"/>
            </w:tcBorders>
            <w:shd w:val="clear" w:color="auto" w:fill="auto"/>
            <w:vAlign w:val="bottom"/>
          </w:tcPr>
          <w:p w14:paraId="77D1FCE5" w14:textId="00A1947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133</w:t>
            </w:r>
          </w:p>
        </w:tc>
        <w:tc>
          <w:tcPr>
            <w:tcW w:w="320" w:type="pct"/>
            <w:tcBorders>
              <w:top w:val="nil"/>
              <w:left w:val="single" w:sz="8" w:space="0" w:color="auto"/>
              <w:bottom w:val="single" w:sz="4" w:space="0" w:color="auto"/>
              <w:right w:val="single" w:sz="4" w:space="0" w:color="auto"/>
            </w:tcBorders>
            <w:shd w:val="clear" w:color="auto" w:fill="auto"/>
            <w:vAlign w:val="bottom"/>
          </w:tcPr>
          <w:p w14:paraId="4DDFCAF6" w14:textId="4498FDBB"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119</w:t>
            </w:r>
          </w:p>
        </w:tc>
        <w:tc>
          <w:tcPr>
            <w:tcW w:w="320" w:type="pct"/>
            <w:tcBorders>
              <w:top w:val="nil"/>
              <w:left w:val="single" w:sz="8" w:space="0" w:color="auto"/>
              <w:bottom w:val="single" w:sz="4" w:space="0" w:color="auto"/>
              <w:right w:val="single" w:sz="4" w:space="0" w:color="auto"/>
            </w:tcBorders>
            <w:shd w:val="clear" w:color="auto" w:fill="auto"/>
            <w:vAlign w:val="bottom"/>
          </w:tcPr>
          <w:p w14:paraId="1D7A1D41" w14:textId="1AAF14FE"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105</w:t>
            </w:r>
          </w:p>
        </w:tc>
        <w:tc>
          <w:tcPr>
            <w:tcW w:w="320" w:type="pct"/>
            <w:tcBorders>
              <w:top w:val="nil"/>
              <w:left w:val="single" w:sz="8" w:space="0" w:color="auto"/>
              <w:bottom w:val="single" w:sz="4" w:space="0" w:color="auto"/>
              <w:right w:val="single" w:sz="4" w:space="0" w:color="auto"/>
            </w:tcBorders>
            <w:shd w:val="clear" w:color="auto" w:fill="auto"/>
            <w:vAlign w:val="bottom"/>
          </w:tcPr>
          <w:p w14:paraId="70C110F1" w14:textId="2F142272"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092</w:t>
            </w:r>
          </w:p>
        </w:tc>
        <w:tc>
          <w:tcPr>
            <w:tcW w:w="320" w:type="pct"/>
            <w:tcBorders>
              <w:top w:val="nil"/>
              <w:left w:val="single" w:sz="8" w:space="0" w:color="auto"/>
              <w:bottom w:val="single" w:sz="4" w:space="0" w:color="auto"/>
              <w:right w:val="single" w:sz="4" w:space="0" w:color="auto"/>
            </w:tcBorders>
            <w:shd w:val="clear" w:color="auto" w:fill="auto"/>
            <w:vAlign w:val="bottom"/>
          </w:tcPr>
          <w:p w14:paraId="39B3CE95" w14:textId="14BE5DC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077</w:t>
            </w:r>
          </w:p>
        </w:tc>
        <w:tc>
          <w:tcPr>
            <w:tcW w:w="320" w:type="pct"/>
            <w:tcBorders>
              <w:top w:val="nil"/>
              <w:left w:val="single" w:sz="8" w:space="0" w:color="auto"/>
              <w:bottom w:val="single" w:sz="4" w:space="0" w:color="auto"/>
              <w:right w:val="single" w:sz="4" w:space="0" w:color="auto"/>
            </w:tcBorders>
            <w:shd w:val="clear" w:color="auto" w:fill="auto"/>
            <w:vAlign w:val="bottom"/>
          </w:tcPr>
          <w:p w14:paraId="42090CA9" w14:textId="25ADE0C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065</w:t>
            </w:r>
          </w:p>
        </w:tc>
        <w:tc>
          <w:tcPr>
            <w:tcW w:w="320" w:type="pct"/>
            <w:tcBorders>
              <w:top w:val="nil"/>
              <w:left w:val="single" w:sz="8" w:space="0" w:color="auto"/>
              <w:bottom w:val="single" w:sz="4" w:space="0" w:color="auto"/>
              <w:right w:val="single" w:sz="4" w:space="0" w:color="auto"/>
            </w:tcBorders>
            <w:shd w:val="clear" w:color="auto" w:fill="auto"/>
            <w:vAlign w:val="bottom"/>
          </w:tcPr>
          <w:p w14:paraId="703783C3" w14:textId="69519D3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125</w:t>
            </w:r>
          </w:p>
        </w:tc>
        <w:tc>
          <w:tcPr>
            <w:tcW w:w="320" w:type="pct"/>
            <w:tcBorders>
              <w:top w:val="nil"/>
              <w:left w:val="single" w:sz="8" w:space="0" w:color="auto"/>
              <w:bottom w:val="single" w:sz="4" w:space="0" w:color="auto"/>
              <w:right w:val="single" w:sz="4" w:space="0" w:color="auto"/>
            </w:tcBorders>
            <w:shd w:val="clear" w:color="auto" w:fill="auto"/>
            <w:vAlign w:val="bottom"/>
          </w:tcPr>
          <w:p w14:paraId="1CC6BDE9" w14:textId="256B6A6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112</w:t>
            </w:r>
          </w:p>
        </w:tc>
        <w:tc>
          <w:tcPr>
            <w:tcW w:w="320" w:type="pct"/>
            <w:tcBorders>
              <w:top w:val="nil"/>
              <w:left w:val="single" w:sz="8" w:space="0" w:color="auto"/>
              <w:bottom w:val="single" w:sz="4" w:space="0" w:color="auto"/>
              <w:right w:val="single" w:sz="4" w:space="0" w:color="auto"/>
            </w:tcBorders>
            <w:shd w:val="clear" w:color="auto" w:fill="auto"/>
            <w:vAlign w:val="bottom"/>
          </w:tcPr>
          <w:p w14:paraId="0F70670B" w14:textId="08452CA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094</w:t>
            </w:r>
          </w:p>
        </w:tc>
        <w:tc>
          <w:tcPr>
            <w:tcW w:w="398" w:type="pct"/>
            <w:tcBorders>
              <w:top w:val="nil"/>
              <w:left w:val="single" w:sz="8" w:space="0" w:color="auto"/>
              <w:bottom w:val="single" w:sz="4" w:space="0" w:color="auto"/>
              <w:right w:val="single" w:sz="4" w:space="0" w:color="auto"/>
            </w:tcBorders>
            <w:shd w:val="clear" w:color="auto" w:fill="auto"/>
            <w:vAlign w:val="bottom"/>
          </w:tcPr>
          <w:p w14:paraId="662DCAD7" w14:textId="20AE461B"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r>
              <w:rPr>
                <w:rFonts w:ascii="Times New Roman" w:eastAsia="Times New Roman" w:hAnsi="Times New Roman" w:cs="Times New Roman"/>
                <w:color w:val="000000" w:themeColor="text1"/>
                <w:sz w:val="18"/>
                <w:szCs w:val="18"/>
                <w:lang w:val="ro-RO" w:eastAsia="ro-RO"/>
              </w:rPr>
              <w:t>.</w:t>
            </w:r>
            <w:r w:rsidRPr="00F06863">
              <w:rPr>
                <w:rFonts w:ascii="Times New Roman" w:eastAsia="Times New Roman" w:hAnsi="Times New Roman" w:cs="Times New Roman"/>
                <w:color w:val="000000" w:themeColor="text1"/>
                <w:sz w:val="18"/>
                <w:szCs w:val="18"/>
                <w:lang w:val="ro-RO" w:eastAsia="ro-RO"/>
              </w:rPr>
              <w:t>078</w:t>
            </w:r>
          </w:p>
        </w:tc>
      </w:tr>
      <w:tr w:rsidR="00F06863" w:rsidRPr="000846EF" w14:paraId="097EA0DC"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6A794D95"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hartie/carton</w:t>
            </w:r>
          </w:p>
        </w:tc>
        <w:tc>
          <w:tcPr>
            <w:tcW w:w="321" w:type="pct"/>
            <w:tcBorders>
              <w:top w:val="nil"/>
              <w:left w:val="single" w:sz="8" w:space="0" w:color="auto"/>
              <w:bottom w:val="single" w:sz="4" w:space="0" w:color="auto"/>
              <w:right w:val="single" w:sz="4" w:space="0" w:color="auto"/>
            </w:tcBorders>
            <w:shd w:val="clear" w:color="auto" w:fill="auto"/>
            <w:vAlign w:val="bottom"/>
          </w:tcPr>
          <w:p w14:paraId="4AA23B33" w14:textId="4BCF63D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403</w:t>
            </w:r>
          </w:p>
        </w:tc>
        <w:tc>
          <w:tcPr>
            <w:tcW w:w="320" w:type="pct"/>
            <w:tcBorders>
              <w:top w:val="nil"/>
              <w:left w:val="single" w:sz="8" w:space="0" w:color="auto"/>
              <w:bottom w:val="single" w:sz="4" w:space="0" w:color="auto"/>
              <w:right w:val="single" w:sz="4" w:space="0" w:color="auto"/>
            </w:tcBorders>
            <w:shd w:val="clear" w:color="auto" w:fill="auto"/>
            <w:vAlign w:val="bottom"/>
          </w:tcPr>
          <w:p w14:paraId="4CC5E6D9" w14:textId="160563C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398</w:t>
            </w:r>
          </w:p>
        </w:tc>
        <w:tc>
          <w:tcPr>
            <w:tcW w:w="320" w:type="pct"/>
            <w:tcBorders>
              <w:top w:val="nil"/>
              <w:left w:val="single" w:sz="8" w:space="0" w:color="auto"/>
              <w:bottom w:val="single" w:sz="4" w:space="0" w:color="auto"/>
              <w:right w:val="single" w:sz="4" w:space="0" w:color="auto"/>
            </w:tcBorders>
            <w:shd w:val="clear" w:color="auto" w:fill="auto"/>
            <w:vAlign w:val="bottom"/>
          </w:tcPr>
          <w:p w14:paraId="5F35EC12" w14:textId="7D168F2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393</w:t>
            </w:r>
          </w:p>
        </w:tc>
        <w:tc>
          <w:tcPr>
            <w:tcW w:w="320" w:type="pct"/>
            <w:tcBorders>
              <w:top w:val="nil"/>
              <w:left w:val="single" w:sz="8" w:space="0" w:color="auto"/>
              <w:bottom w:val="single" w:sz="4" w:space="0" w:color="auto"/>
              <w:right w:val="single" w:sz="4" w:space="0" w:color="auto"/>
            </w:tcBorders>
            <w:shd w:val="clear" w:color="auto" w:fill="auto"/>
            <w:vAlign w:val="bottom"/>
          </w:tcPr>
          <w:p w14:paraId="32AE5531" w14:textId="39FF600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388</w:t>
            </w:r>
          </w:p>
        </w:tc>
        <w:tc>
          <w:tcPr>
            <w:tcW w:w="320" w:type="pct"/>
            <w:tcBorders>
              <w:top w:val="nil"/>
              <w:left w:val="single" w:sz="8" w:space="0" w:color="auto"/>
              <w:bottom w:val="single" w:sz="4" w:space="0" w:color="auto"/>
              <w:right w:val="single" w:sz="4" w:space="0" w:color="auto"/>
            </w:tcBorders>
            <w:shd w:val="clear" w:color="auto" w:fill="auto"/>
            <w:vAlign w:val="bottom"/>
          </w:tcPr>
          <w:p w14:paraId="65070CCB" w14:textId="62362BD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383</w:t>
            </w:r>
          </w:p>
        </w:tc>
        <w:tc>
          <w:tcPr>
            <w:tcW w:w="320" w:type="pct"/>
            <w:tcBorders>
              <w:top w:val="nil"/>
              <w:left w:val="single" w:sz="8" w:space="0" w:color="auto"/>
              <w:bottom w:val="single" w:sz="4" w:space="0" w:color="auto"/>
              <w:right w:val="single" w:sz="4" w:space="0" w:color="auto"/>
            </w:tcBorders>
            <w:shd w:val="clear" w:color="auto" w:fill="auto"/>
            <w:vAlign w:val="bottom"/>
          </w:tcPr>
          <w:p w14:paraId="5A82B956" w14:textId="562CD5D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378</w:t>
            </w:r>
          </w:p>
        </w:tc>
        <w:tc>
          <w:tcPr>
            <w:tcW w:w="320" w:type="pct"/>
            <w:tcBorders>
              <w:top w:val="nil"/>
              <w:left w:val="single" w:sz="8" w:space="0" w:color="auto"/>
              <w:bottom w:val="single" w:sz="4" w:space="0" w:color="auto"/>
              <w:right w:val="single" w:sz="4" w:space="0" w:color="auto"/>
            </w:tcBorders>
            <w:shd w:val="clear" w:color="auto" w:fill="auto"/>
            <w:vAlign w:val="bottom"/>
          </w:tcPr>
          <w:p w14:paraId="640D002A" w14:textId="41DEE4B2"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374</w:t>
            </w:r>
          </w:p>
        </w:tc>
        <w:tc>
          <w:tcPr>
            <w:tcW w:w="320" w:type="pct"/>
            <w:tcBorders>
              <w:top w:val="nil"/>
              <w:left w:val="single" w:sz="8" w:space="0" w:color="auto"/>
              <w:bottom w:val="single" w:sz="4" w:space="0" w:color="auto"/>
              <w:right w:val="single" w:sz="4" w:space="0" w:color="auto"/>
            </w:tcBorders>
            <w:shd w:val="clear" w:color="auto" w:fill="auto"/>
            <w:vAlign w:val="bottom"/>
          </w:tcPr>
          <w:p w14:paraId="61CC48FC" w14:textId="37FA00F1"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395</w:t>
            </w:r>
          </w:p>
        </w:tc>
        <w:tc>
          <w:tcPr>
            <w:tcW w:w="320" w:type="pct"/>
            <w:tcBorders>
              <w:top w:val="nil"/>
              <w:left w:val="single" w:sz="8" w:space="0" w:color="auto"/>
              <w:bottom w:val="single" w:sz="4" w:space="0" w:color="auto"/>
              <w:right w:val="single" w:sz="4" w:space="0" w:color="auto"/>
            </w:tcBorders>
            <w:shd w:val="clear" w:color="auto" w:fill="auto"/>
            <w:vAlign w:val="bottom"/>
          </w:tcPr>
          <w:p w14:paraId="7518E3CE" w14:textId="45AE6AF1"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391</w:t>
            </w:r>
          </w:p>
        </w:tc>
        <w:tc>
          <w:tcPr>
            <w:tcW w:w="320" w:type="pct"/>
            <w:tcBorders>
              <w:top w:val="nil"/>
              <w:left w:val="single" w:sz="8" w:space="0" w:color="auto"/>
              <w:bottom w:val="single" w:sz="4" w:space="0" w:color="auto"/>
              <w:right w:val="single" w:sz="4" w:space="0" w:color="auto"/>
            </w:tcBorders>
            <w:shd w:val="clear" w:color="auto" w:fill="auto"/>
            <w:vAlign w:val="bottom"/>
          </w:tcPr>
          <w:p w14:paraId="56E84421" w14:textId="4E757D8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384</w:t>
            </w:r>
          </w:p>
        </w:tc>
        <w:tc>
          <w:tcPr>
            <w:tcW w:w="398" w:type="pct"/>
            <w:tcBorders>
              <w:top w:val="nil"/>
              <w:left w:val="single" w:sz="8" w:space="0" w:color="auto"/>
              <w:bottom w:val="single" w:sz="4" w:space="0" w:color="auto"/>
              <w:right w:val="single" w:sz="4" w:space="0" w:color="auto"/>
            </w:tcBorders>
            <w:shd w:val="clear" w:color="auto" w:fill="auto"/>
            <w:vAlign w:val="bottom"/>
          </w:tcPr>
          <w:p w14:paraId="278A8E37" w14:textId="62C280F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378</w:t>
            </w:r>
          </w:p>
        </w:tc>
      </w:tr>
      <w:tr w:rsidR="00F06863" w:rsidRPr="000846EF" w14:paraId="6C2E21CF"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59EDD955"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plastic/metal</w:t>
            </w:r>
          </w:p>
        </w:tc>
        <w:tc>
          <w:tcPr>
            <w:tcW w:w="321" w:type="pct"/>
            <w:tcBorders>
              <w:top w:val="nil"/>
              <w:left w:val="single" w:sz="8" w:space="0" w:color="auto"/>
              <w:bottom w:val="single" w:sz="4" w:space="0" w:color="auto"/>
              <w:right w:val="single" w:sz="4" w:space="0" w:color="auto"/>
            </w:tcBorders>
            <w:shd w:val="clear" w:color="auto" w:fill="auto"/>
            <w:vAlign w:val="bottom"/>
          </w:tcPr>
          <w:p w14:paraId="14B781AD" w14:textId="259B32C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675</w:t>
            </w:r>
          </w:p>
        </w:tc>
        <w:tc>
          <w:tcPr>
            <w:tcW w:w="320" w:type="pct"/>
            <w:tcBorders>
              <w:top w:val="nil"/>
              <w:left w:val="single" w:sz="8" w:space="0" w:color="auto"/>
              <w:bottom w:val="single" w:sz="4" w:space="0" w:color="auto"/>
              <w:right w:val="single" w:sz="4" w:space="0" w:color="auto"/>
            </w:tcBorders>
            <w:shd w:val="clear" w:color="auto" w:fill="auto"/>
            <w:vAlign w:val="bottom"/>
          </w:tcPr>
          <w:p w14:paraId="5EF67D9F" w14:textId="21DF8560"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667</w:t>
            </w:r>
          </w:p>
        </w:tc>
        <w:tc>
          <w:tcPr>
            <w:tcW w:w="320" w:type="pct"/>
            <w:tcBorders>
              <w:top w:val="nil"/>
              <w:left w:val="single" w:sz="8" w:space="0" w:color="auto"/>
              <w:bottom w:val="single" w:sz="4" w:space="0" w:color="auto"/>
              <w:right w:val="single" w:sz="4" w:space="0" w:color="auto"/>
            </w:tcBorders>
            <w:shd w:val="clear" w:color="auto" w:fill="auto"/>
            <w:vAlign w:val="bottom"/>
          </w:tcPr>
          <w:p w14:paraId="313E2A4F" w14:textId="545B3D0B"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659</w:t>
            </w:r>
          </w:p>
        </w:tc>
        <w:tc>
          <w:tcPr>
            <w:tcW w:w="320" w:type="pct"/>
            <w:tcBorders>
              <w:top w:val="nil"/>
              <w:left w:val="single" w:sz="8" w:space="0" w:color="auto"/>
              <w:bottom w:val="single" w:sz="4" w:space="0" w:color="auto"/>
              <w:right w:val="single" w:sz="4" w:space="0" w:color="auto"/>
            </w:tcBorders>
            <w:shd w:val="clear" w:color="auto" w:fill="auto"/>
            <w:vAlign w:val="bottom"/>
          </w:tcPr>
          <w:p w14:paraId="38E9E19B" w14:textId="33A02CC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651</w:t>
            </w:r>
          </w:p>
        </w:tc>
        <w:tc>
          <w:tcPr>
            <w:tcW w:w="320" w:type="pct"/>
            <w:tcBorders>
              <w:top w:val="nil"/>
              <w:left w:val="single" w:sz="8" w:space="0" w:color="auto"/>
              <w:bottom w:val="single" w:sz="4" w:space="0" w:color="auto"/>
              <w:right w:val="single" w:sz="4" w:space="0" w:color="auto"/>
            </w:tcBorders>
            <w:shd w:val="clear" w:color="auto" w:fill="auto"/>
            <w:vAlign w:val="bottom"/>
          </w:tcPr>
          <w:p w14:paraId="7F80C707" w14:textId="5864F7D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643</w:t>
            </w:r>
          </w:p>
        </w:tc>
        <w:tc>
          <w:tcPr>
            <w:tcW w:w="320" w:type="pct"/>
            <w:tcBorders>
              <w:top w:val="nil"/>
              <w:left w:val="single" w:sz="8" w:space="0" w:color="auto"/>
              <w:bottom w:val="single" w:sz="4" w:space="0" w:color="auto"/>
              <w:right w:val="single" w:sz="4" w:space="0" w:color="auto"/>
            </w:tcBorders>
            <w:shd w:val="clear" w:color="auto" w:fill="auto"/>
            <w:vAlign w:val="bottom"/>
          </w:tcPr>
          <w:p w14:paraId="0A6061F0" w14:textId="5F425BF2"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634</w:t>
            </w:r>
          </w:p>
        </w:tc>
        <w:tc>
          <w:tcPr>
            <w:tcW w:w="320" w:type="pct"/>
            <w:tcBorders>
              <w:top w:val="nil"/>
              <w:left w:val="single" w:sz="8" w:space="0" w:color="auto"/>
              <w:bottom w:val="single" w:sz="4" w:space="0" w:color="auto"/>
              <w:right w:val="single" w:sz="4" w:space="0" w:color="auto"/>
            </w:tcBorders>
            <w:shd w:val="clear" w:color="auto" w:fill="auto"/>
            <w:vAlign w:val="bottom"/>
          </w:tcPr>
          <w:p w14:paraId="2E99FA8C" w14:textId="77F027B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627</w:t>
            </w:r>
          </w:p>
        </w:tc>
        <w:tc>
          <w:tcPr>
            <w:tcW w:w="320" w:type="pct"/>
            <w:tcBorders>
              <w:top w:val="nil"/>
              <w:left w:val="single" w:sz="8" w:space="0" w:color="auto"/>
              <w:bottom w:val="single" w:sz="4" w:space="0" w:color="auto"/>
              <w:right w:val="single" w:sz="4" w:space="0" w:color="auto"/>
            </w:tcBorders>
            <w:shd w:val="clear" w:color="auto" w:fill="auto"/>
            <w:vAlign w:val="bottom"/>
          </w:tcPr>
          <w:p w14:paraId="642D95D6" w14:textId="239B21D8"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662</w:t>
            </w:r>
          </w:p>
        </w:tc>
        <w:tc>
          <w:tcPr>
            <w:tcW w:w="320" w:type="pct"/>
            <w:tcBorders>
              <w:top w:val="nil"/>
              <w:left w:val="single" w:sz="8" w:space="0" w:color="auto"/>
              <w:bottom w:val="single" w:sz="4" w:space="0" w:color="auto"/>
              <w:right w:val="single" w:sz="4" w:space="0" w:color="auto"/>
            </w:tcBorders>
            <w:shd w:val="clear" w:color="auto" w:fill="auto"/>
            <w:vAlign w:val="bottom"/>
          </w:tcPr>
          <w:p w14:paraId="43DA2FCC" w14:textId="46DE447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654</w:t>
            </w:r>
          </w:p>
        </w:tc>
        <w:tc>
          <w:tcPr>
            <w:tcW w:w="320" w:type="pct"/>
            <w:tcBorders>
              <w:top w:val="nil"/>
              <w:left w:val="single" w:sz="8" w:space="0" w:color="auto"/>
              <w:bottom w:val="single" w:sz="4" w:space="0" w:color="auto"/>
              <w:right w:val="single" w:sz="4" w:space="0" w:color="auto"/>
            </w:tcBorders>
            <w:shd w:val="clear" w:color="auto" w:fill="auto"/>
            <w:vAlign w:val="bottom"/>
          </w:tcPr>
          <w:p w14:paraId="24688505" w14:textId="07DBD17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644</w:t>
            </w:r>
          </w:p>
        </w:tc>
        <w:tc>
          <w:tcPr>
            <w:tcW w:w="398" w:type="pct"/>
            <w:tcBorders>
              <w:top w:val="nil"/>
              <w:left w:val="single" w:sz="8" w:space="0" w:color="auto"/>
              <w:bottom w:val="single" w:sz="4" w:space="0" w:color="auto"/>
              <w:right w:val="single" w:sz="4" w:space="0" w:color="auto"/>
            </w:tcBorders>
            <w:shd w:val="clear" w:color="auto" w:fill="auto"/>
            <w:vAlign w:val="bottom"/>
          </w:tcPr>
          <w:p w14:paraId="58C3D779" w14:textId="7BADE2E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635</w:t>
            </w:r>
          </w:p>
        </w:tc>
      </w:tr>
      <w:tr w:rsidR="00F06863" w:rsidRPr="000846EF" w14:paraId="0F1729E5"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40D3EEC5"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sticla</w:t>
            </w:r>
          </w:p>
        </w:tc>
        <w:tc>
          <w:tcPr>
            <w:tcW w:w="321" w:type="pct"/>
            <w:tcBorders>
              <w:top w:val="nil"/>
              <w:left w:val="single" w:sz="8" w:space="0" w:color="auto"/>
              <w:bottom w:val="single" w:sz="4" w:space="0" w:color="auto"/>
              <w:right w:val="single" w:sz="4" w:space="0" w:color="auto"/>
            </w:tcBorders>
            <w:shd w:val="clear" w:color="auto" w:fill="auto"/>
            <w:vAlign w:val="bottom"/>
          </w:tcPr>
          <w:p w14:paraId="1D7BDD0D" w14:textId="19F23C08"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69</w:t>
            </w:r>
          </w:p>
        </w:tc>
        <w:tc>
          <w:tcPr>
            <w:tcW w:w="320" w:type="pct"/>
            <w:tcBorders>
              <w:top w:val="nil"/>
              <w:left w:val="single" w:sz="8" w:space="0" w:color="auto"/>
              <w:bottom w:val="single" w:sz="4" w:space="0" w:color="auto"/>
              <w:right w:val="single" w:sz="4" w:space="0" w:color="auto"/>
            </w:tcBorders>
            <w:shd w:val="clear" w:color="auto" w:fill="auto"/>
            <w:vAlign w:val="bottom"/>
          </w:tcPr>
          <w:p w14:paraId="33DBFB43" w14:textId="79DA3EF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68</w:t>
            </w:r>
          </w:p>
        </w:tc>
        <w:tc>
          <w:tcPr>
            <w:tcW w:w="320" w:type="pct"/>
            <w:tcBorders>
              <w:top w:val="nil"/>
              <w:left w:val="single" w:sz="8" w:space="0" w:color="auto"/>
              <w:bottom w:val="single" w:sz="4" w:space="0" w:color="auto"/>
              <w:right w:val="single" w:sz="4" w:space="0" w:color="auto"/>
            </w:tcBorders>
            <w:shd w:val="clear" w:color="auto" w:fill="auto"/>
            <w:vAlign w:val="bottom"/>
          </w:tcPr>
          <w:p w14:paraId="19431461" w14:textId="1270EAB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67</w:t>
            </w:r>
          </w:p>
        </w:tc>
        <w:tc>
          <w:tcPr>
            <w:tcW w:w="320" w:type="pct"/>
            <w:tcBorders>
              <w:top w:val="nil"/>
              <w:left w:val="single" w:sz="8" w:space="0" w:color="auto"/>
              <w:bottom w:val="single" w:sz="4" w:space="0" w:color="auto"/>
              <w:right w:val="single" w:sz="4" w:space="0" w:color="auto"/>
            </w:tcBorders>
            <w:shd w:val="clear" w:color="auto" w:fill="auto"/>
            <w:vAlign w:val="bottom"/>
          </w:tcPr>
          <w:p w14:paraId="3D719B50" w14:textId="6BF39FE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66</w:t>
            </w:r>
          </w:p>
        </w:tc>
        <w:tc>
          <w:tcPr>
            <w:tcW w:w="320" w:type="pct"/>
            <w:tcBorders>
              <w:top w:val="nil"/>
              <w:left w:val="single" w:sz="8" w:space="0" w:color="auto"/>
              <w:bottom w:val="single" w:sz="4" w:space="0" w:color="auto"/>
              <w:right w:val="single" w:sz="4" w:space="0" w:color="auto"/>
            </w:tcBorders>
            <w:shd w:val="clear" w:color="auto" w:fill="auto"/>
            <w:vAlign w:val="bottom"/>
          </w:tcPr>
          <w:p w14:paraId="4A60303E" w14:textId="78FC5390"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66</w:t>
            </w:r>
          </w:p>
        </w:tc>
        <w:tc>
          <w:tcPr>
            <w:tcW w:w="320" w:type="pct"/>
            <w:tcBorders>
              <w:top w:val="nil"/>
              <w:left w:val="single" w:sz="8" w:space="0" w:color="auto"/>
              <w:bottom w:val="single" w:sz="4" w:space="0" w:color="auto"/>
              <w:right w:val="single" w:sz="4" w:space="0" w:color="auto"/>
            </w:tcBorders>
            <w:shd w:val="clear" w:color="auto" w:fill="auto"/>
            <w:vAlign w:val="bottom"/>
          </w:tcPr>
          <w:p w14:paraId="67278EBE" w14:textId="4AFBA07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w:t>
            </w:r>
          </w:p>
        </w:tc>
        <w:tc>
          <w:tcPr>
            <w:tcW w:w="320" w:type="pct"/>
            <w:tcBorders>
              <w:top w:val="nil"/>
              <w:left w:val="single" w:sz="8" w:space="0" w:color="auto"/>
              <w:bottom w:val="single" w:sz="4" w:space="0" w:color="auto"/>
              <w:right w:val="single" w:sz="4" w:space="0" w:color="auto"/>
            </w:tcBorders>
            <w:shd w:val="clear" w:color="auto" w:fill="auto"/>
            <w:vAlign w:val="bottom"/>
          </w:tcPr>
          <w:p w14:paraId="739BEF27" w14:textId="357EE0C4"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64</w:t>
            </w:r>
          </w:p>
        </w:tc>
        <w:tc>
          <w:tcPr>
            <w:tcW w:w="320" w:type="pct"/>
            <w:tcBorders>
              <w:top w:val="nil"/>
              <w:left w:val="single" w:sz="8" w:space="0" w:color="auto"/>
              <w:bottom w:val="single" w:sz="4" w:space="0" w:color="auto"/>
              <w:right w:val="single" w:sz="4" w:space="0" w:color="auto"/>
            </w:tcBorders>
            <w:shd w:val="clear" w:color="auto" w:fill="auto"/>
            <w:vAlign w:val="bottom"/>
          </w:tcPr>
          <w:p w14:paraId="4032AD18" w14:textId="05CE3B3B"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68</w:t>
            </w:r>
          </w:p>
        </w:tc>
        <w:tc>
          <w:tcPr>
            <w:tcW w:w="320" w:type="pct"/>
            <w:tcBorders>
              <w:top w:val="nil"/>
              <w:left w:val="single" w:sz="8" w:space="0" w:color="auto"/>
              <w:bottom w:val="single" w:sz="4" w:space="0" w:color="auto"/>
              <w:right w:val="single" w:sz="4" w:space="0" w:color="auto"/>
            </w:tcBorders>
            <w:shd w:val="clear" w:color="auto" w:fill="auto"/>
            <w:vAlign w:val="bottom"/>
          </w:tcPr>
          <w:p w14:paraId="73274A5B" w14:textId="780607D1"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67</w:t>
            </w:r>
          </w:p>
        </w:tc>
        <w:tc>
          <w:tcPr>
            <w:tcW w:w="320" w:type="pct"/>
            <w:tcBorders>
              <w:top w:val="nil"/>
              <w:left w:val="single" w:sz="8" w:space="0" w:color="auto"/>
              <w:bottom w:val="single" w:sz="4" w:space="0" w:color="auto"/>
              <w:right w:val="single" w:sz="4" w:space="0" w:color="auto"/>
            </w:tcBorders>
            <w:shd w:val="clear" w:color="auto" w:fill="auto"/>
            <w:vAlign w:val="bottom"/>
          </w:tcPr>
          <w:p w14:paraId="455C80B1" w14:textId="7566A1F1"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66</w:t>
            </w:r>
          </w:p>
        </w:tc>
        <w:tc>
          <w:tcPr>
            <w:tcW w:w="398" w:type="pct"/>
            <w:tcBorders>
              <w:top w:val="nil"/>
              <w:left w:val="single" w:sz="8" w:space="0" w:color="auto"/>
              <w:bottom w:val="single" w:sz="4" w:space="0" w:color="auto"/>
              <w:right w:val="single" w:sz="4" w:space="0" w:color="auto"/>
            </w:tcBorders>
            <w:shd w:val="clear" w:color="auto" w:fill="auto"/>
            <w:vAlign w:val="bottom"/>
          </w:tcPr>
          <w:p w14:paraId="08C1D50E" w14:textId="56875E08"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65</w:t>
            </w:r>
          </w:p>
        </w:tc>
      </w:tr>
      <w:tr w:rsidR="00F06863" w:rsidRPr="000846EF" w14:paraId="1F7EBBC3"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06AEE553"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la cerere</w:t>
            </w:r>
          </w:p>
        </w:tc>
        <w:tc>
          <w:tcPr>
            <w:tcW w:w="321" w:type="pct"/>
            <w:tcBorders>
              <w:top w:val="nil"/>
              <w:left w:val="single" w:sz="8" w:space="0" w:color="auto"/>
              <w:bottom w:val="single" w:sz="4" w:space="0" w:color="auto"/>
              <w:right w:val="single" w:sz="4" w:space="0" w:color="auto"/>
            </w:tcBorders>
            <w:shd w:val="clear" w:color="auto" w:fill="auto"/>
            <w:vAlign w:val="bottom"/>
          </w:tcPr>
          <w:p w14:paraId="7EA05E4A" w14:textId="081696E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694E457A" w14:textId="11B577D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7ACC3840" w14:textId="35EC90D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0796F4C7" w14:textId="10F3A55C"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45391DC8" w14:textId="2BD2B38F"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3B3850EE" w14:textId="0D3215E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7A859B0A" w14:textId="2442957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7299D401" w14:textId="57E5A793"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1267107E" w14:textId="5118864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20" w:type="pct"/>
            <w:tcBorders>
              <w:top w:val="nil"/>
              <w:left w:val="single" w:sz="8" w:space="0" w:color="auto"/>
              <w:bottom w:val="single" w:sz="4" w:space="0" w:color="auto"/>
              <w:right w:val="single" w:sz="4" w:space="0" w:color="auto"/>
            </w:tcBorders>
            <w:shd w:val="clear" w:color="auto" w:fill="auto"/>
            <w:vAlign w:val="bottom"/>
          </w:tcPr>
          <w:p w14:paraId="16F07B6E" w14:textId="2DAD571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c>
          <w:tcPr>
            <w:tcW w:w="398" w:type="pct"/>
            <w:tcBorders>
              <w:top w:val="nil"/>
              <w:left w:val="single" w:sz="8" w:space="0" w:color="auto"/>
              <w:bottom w:val="single" w:sz="4" w:space="0" w:color="auto"/>
              <w:right w:val="single" w:sz="4" w:space="0" w:color="auto"/>
            </w:tcBorders>
            <w:shd w:val="clear" w:color="auto" w:fill="auto"/>
            <w:vAlign w:val="bottom"/>
          </w:tcPr>
          <w:p w14:paraId="22BBF3A5" w14:textId="0A82344B"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5</w:t>
            </w:r>
          </w:p>
        </w:tc>
      </w:tr>
      <w:tr w:rsidR="00F06863" w:rsidRPr="000846EF" w14:paraId="691DCFF5" w14:textId="77777777" w:rsidTr="00CB113A">
        <w:trPr>
          <w:trHeight w:val="20"/>
          <w:jc w:val="center"/>
        </w:trPr>
        <w:tc>
          <w:tcPr>
            <w:tcW w:w="1401" w:type="pct"/>
            <w:tcBorders>
              <w:top w:val="single" w:sz="8" w:space="0" w:color="auto"/>
              <w:left w:val="single" w:sz="8" w:space="0" w:color="auto"/>
              <w:bottom w:val="single" w:sz="4" w:space="0" w:color="auto"/>
              <w:right w:val="single" w:sz="8" w:space="0" w:color="auto"/>
            </w:tcBorders>
            <w:shd w:val="clear" w:color="auto" w:fill="DEEAF6" w:themeFill="accent5" w:themeFillTint="33"/>
            <w:noWrap/>
            <w:vAlign w:val="bottom"/>
          </w:tcPr>
          <w:p w14:paraId="5BF5F1DE"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la cerere</w:t>
            </w:r>
          </w:p>
        </w:tc>
        <w:tc>
          <w:tcPr>
            <w:tcW w:w="321" w:type="pct"/>
            <w:tcBorders>
              <w:top w:val="nil"/>
              <w:left w:val="single" w:sz="8" w:space="0" w:color="auto"/>
              <w:bottom w:val="single" w:sz="4" w:space="0" w:color="auto"/>
              <w:right w:val="single" w:sz="4" w:space="0" w:color="auto"/>
            </w:tcBorders>
            <w:shd w:val="clear" w:color="auto" w:fill="auto"/>
            <w:vAlign w:val="bottom"/>
          </w:tcPr>
          <w:p w14:paraId="054CBD2D" w14:textId="2D478CD0"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6C020D8F" w14:textId="522DEE7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25CF1937" w14:textId="7966EEC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15072CF9" w14:textId="306D866D"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4F5505B4" w14:textId="26391C61"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0BC89B8B" w14:textId="108BF9BE"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2A03CC1C" w14:textId="2F811262"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6EBA12E1" w14:textId="0CD101DA"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0</w:t>
            </w:r>
          </w:p>
        </w:tc>
        <w:tc>
          <w:tcPr>
            <w:tcW w:w="320" w:type="pct"/>
            <w:tcBorders>
              <w:top w:val="nil"/>
              <w:left w:val="single" w:sz="8" w:space="0" w:color="auto"/>
              <w:bottom w:val="single" w:sz="4" w:space="0" w:color="auto"/>
              <w:right w:val="single" w:sz="4" w:space="0" w:color="auto"/>
            </w:tcBorders>
            <w:shd w:val="clear" w:color="auto" w:fill="auto"/>
            <w:vAlign w:val="bottom"/>
          </w:tcPr>
          <w:p w14:paraId="7373313B" w14:textId="51A09BD9"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20" w:type="pct"/>
            <w:tcBorders>
              <w:top w:val="nil"/>
              <w:left w:val="single" w:sz="8" w:space="0" w:color="auto"/>
              <w:bottom w:val="single" w:sz="4" w:space="0" w:color="auto"/>
              <w:right w:val="single" w:sz="4" w:space="0" w:color="auto"/>
            </w:tcBorders>
            <w:shd w:val="clear" w:color="auto" w:fill="auto"/>
            <w:vAlign w:val="bottom"/>
          </w:tcPr>
          <w:p w14:paraId="25348910" w14:textId="06212585"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c>
          <w:tcPr>
            <w:tcW w:w="398" w:type="pct"/>
            <w:tcBorders>
              <w:top w:val="nil"/>
              <w:left w:val="single" w:sz="8" w:space="0" w:color="auto"/>
              <w:bottom w:val="single" w:sz="4" w:space="0" w:color="auto"/>
              <w:right w:val="single" w:sz="4" w:space="0" w:color="auto"/>
            </w:tcBorders>
            <w:shd w:val="clear" w:color="auto" w:fill="auto"/>
            <w:vAlign w:val="bottom"/>
          </w:tcPr>
          <w:p w14:paraId="6B7B028D" w14:textId="331A3236" w:rsidR="00F06863" w:rsidRPr="00B50188" w:rsidRDefault="00F06863" w:rsidP="00F06863">
            <w:pPr>
              <w:spacing w:after="0" w:line="240" w:lineRule="auto"/>
              <w:jc w:val="center"/>
              <w:rPr>
                <w:rFonts w:ascii="Times New Roman" w:eastAsia="Times New Roman" w:hAnsi="Times New Roman" w:cs="Times New Roman"/>
                <w:color w:val="000000" w:themeColor="text1"/>
                <w:sz w:val="18"/>
                <w:szCs w:val="18"/>
                <w:lang w:val="ro-RO" w:eastAsia="ro-RO"/>
              </w:rPr>
            </w:pPr>
            <w:r w:rsidRPr="00F06863">
              <w:rPr>
                <w:rFonts w:ascii="Times New Roman" w:eastAsia="Times New Roman" w:hAnsi="Times New Roman" w:cs="Times New Roman"/>
                <w:color w:val="000000" w:themeColor="text1"/>
                <w:sz w:val="18"/>
                <w:szCs w:val="18"/>
                <w:lang w:val="ro-RO" w:eastAsia="ro-RO"/>
              </w:rPr>
              <w:t>1</w:t>
            </w:r>
          </w:p>
        </w:tc>
      </w:tr>
    </w:tbl>
    <w:p w14:paraId="230B1E89" w14:textId="78755C39" w:rsidR="00DC40E1" w:rsidRPr="00AC3C51" w:rsidRDefault="00210661" w:rsidP="00AC3C51">
      <w:pPr>
        <w:pStyle w:val="Legend"/>
        <w:jc w:val="center"/>
        <w:rPr>
          <w:rFonts w:ascii="Times New Roman" w:hAnsi="Times New Roman"/>
        </w:rPr>
      </w:pPr>
      <w:bookmarkStart w:id="91" w:name="_Toc100069799"/>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22</w:t>
      </w:r>
      <w:r w:rsidRPr="00AC3C51">
        <w:rPr>
          <w:rFonts w:ascii="Times New Roman" w:hAnsi="Times New Roman"/>
        </w:rPr>
        <w:fldChar w:fldCharType="end"/>
      </w:r>
      <w:r w:rsidR="00EE4C75" w:rsidRPr="00AC3C51">
        <w:rPr>
          <w:rFonts w:ascii="Times New Roman" w:hAnsi="Times New Roman"/>
        </w:rPr>
        <w:t xml:space="preserve"> </w:t>
      </w:r>
      <w:r w:rsidR="00DC40E1" w:rsidRPr="00AC3C51">
        <w:rPr>
          <w:rFonts w:ascii="Times New Roman" w:hAnsi="Times New Roman"/>
        </w:rPr>
        <w:t>Proiecția cantităților de deșeuri municipale estimate a se colecta de la agenții economici Zona 2</w:t>
      </w:r>
      <w:bookmarkEnd w:id="91"/>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63"/>
        <w:gridCol w:w="661"/>
        <w:gridCol w:w="661"/>
        <w:gridCol w:w="662"/>
        <w:gridCol w:w="662"/>
        <w:gridCol w:w="662"/>
        <w:gridCol w:w="662"/>
        <w:gridCol w:w="662"/>
        <w:gridCol w:w="662"/>
        <w:gridCol w:w="662"/>
        <w:gridCol w:w="660"/>
      </w:tblGrid>
      <w:tr w:rsidR="00CB113A" w:rsidRPr="000846EF" w14:paraId="4525C52D" w14:textId="77777777" w:rsidTr="00D37A7B">
        <w:trPr>
          <w:trHeight w:val="20"/>
          <w:jc w:val="center"/>
        </w:trPr>
        <w:tc>
          <w:tcPr>
            <w:tcW w:w="1425" w:type="pct"/>
            <w:shd w:val="clear" w:color="auto" w:fill="DEEAF6" w:themeFill="accent5" w:themeFillTint="33"/>
            <w:noWrap/>
            <w:vAlign w:val="bottom"/>
          </w:tcPr>
          <w:p w14:paraId="63855631" w14:textId="13FDC028" w:rsidR="00CB113A" w:rsidRPr="000846EF" w:rsidRDefault="00CB113A" w:rsidP="00CB113A">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ZONA 2 URBAN- la ST Hațeg</w:t>
            </w:r>
          </w:p>
        </w:tc>
        <w:tc>
          <w:tcPr>
            <w:tcW w:w="3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D487BA2" w14:textId="4029CE92"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2022</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0BBA38F" w14:textId="0FA9C9E5"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2023</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7E7726" w14:textId="13167054"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2024</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ADAA3E" w14:textId="5512AE14"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2025</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690AA0" w14:textId="32688DA3"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2026</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0C990F1" w14:textId="752B8396"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2027</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FCA27D8" w14:textId="14D444C3"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2028</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9676F72" w14:textId="0083A63B"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2029</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2B4A7F" w14:textId="1550AC81"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2030</w:t>
            </w:r>
          </w:p>
        </w:tc>
        <w:tc>
          <w:tcPr>
            <w:tcW w:w="32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7D5BB10" w14:textId="5867B672"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2031</w:t>
            </w:r>
          </w:p>
        </w:tc>
        <w:tc>
          <w:tcPr>
            <w:tcW w:w="32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760EE2" w14:textId="2D52F03B" w:rsidR="00CB113A" w:rsidRPr="000846EF" w:rsidRDefault="00CB113A" w:rsidP="00CB113A">
            <w:pPr>
              <w:spacing w:after="0" w:line="240" w:lineRule="auto"/>
              <w:jc w:val="right"/>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2032</w:t>
            </w:r>
          </w:p>
        </w:tc>
      </w:tr>
      <w:tr w:rsidR="00F06863" w:rsidRPr="000846EF" w14:paraId="0504D2B3" w14:textId="77777777" w:rsidTr="00D37A7B">
        <w:trPr>
          <w:trHeight w:val="20"/>
          <w:jc w:val="center"/>
        </w:trPr>
        <w:tc>
          <w:tcPr>
            <w:tcW w:w="1425" w:type="pct"/>
            <w:shd w:val="clear" w:color="auto" w:fill="DEEAF6" w:themeFill="accent5" w:themeFillTint="33"/>
            <w:noWrap/>
            <w:vAlign w:val="bottom"/>
          </w:tcPr>
          <w:p w14:paraId="550A175A"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total rezidual, din care:</w:t>
            </w:r>
          </w:p>
        </w:tc>
        <w:tc>
          <w:tcPr>
            <w:tcW w:w="326" w:type="pct"/>
            <w:tcBorders>
              <w:top w:val="single" w:sz="4" w:space="0" w:color="auto"/>
              <w:left w:val="nil"/>
              <w:bottom w:val="single" w:sz="4" w:space="0" w:color="auto"/>
              <w:right w:val="single" w:sz="4" w:space="0" w:color="auto"/>
            </w:tcBorders>
            <w:shd w:val="clear" w:color="auto" w:fill="auto"/>
            <w:vAlign w:val="bottom"/>
          </w:tcPr>
          <w:p w14:paraId="7F2EC6E3" w14:textId="5EEF649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232</w:t>
            </w:r>
          </w:p>
        </w:tc>
        <w:tc>
          <w:tcPr>
            <w:tcW w:w="325" w:type="pct"/>
            <w:tcBorders>
              <w:top w:val="single" w:sz="4" w:space="0" w:color="auto"/>
              <w:left w:val="nil"/>
              <w:bottom w:val="single" w:sz="4" w:space="0" w:color="auto"/>
              <w:right w:val="single" w:sz="4" w:space="0" w:color="auto"/>
            </w:tcBorders>
            <w:shd w:val="clear" w:color="auto" w:fill="auto"/>
            <w:vAlign w:val="bottom"/>
          </w:tcPr>
          <w:p w14:paraId="4090E195" w14:textId="026251B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229</w:t>
            </w:r>
          </w:p>
        </w:tc>
        <w:tc>
          <w:tcPr>
            <w:tcW w:w="325" w:type="pct"/>
            <w:tcBorders>
              <w:top w:val="single" w:sz="4" w:space="0" w:color="auto"/>
              <w:left w:val="nil"/>
              <w:bottom w:val="single" w:sz="4" w:space="0" w:color="auto"/>
              <w:right w:val="single" w:sz="4" w:space="0" w:color="auto"/>
            </w:tcBorders>
            <w:shd w:val="clear" w:color="auto" w:fill="auto"/>
            <w:vAlign w:val="bottom"/>
          </w:tcPr>
          <w:p w14:paraId="112AF95B" w14:textId="4393837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226</w:t>
            </w:r>
          </w:p>
        </w:tc>
        <w:tc>
          <w:tcPr>
            <w:tcW w:w="325" w:type="pct"/>
            <w:tcBorders>
              <w:top w:val="single" w:sz="4" w:space="0" w:color="auto"/>
              <w:left w:val="nil"/>
              <w:bottom w:val="single" w:sz="4" w:space="0" w:color="auto"/>
              <w:right w:val="single" w:sz="4" w:space="0" w:color="auto"/>
            </w:tcBorders>
            <w:shd w:val="clear" w:color="auto" w:fill="auto"/>
            <w:vAlign w:val="bottom"/>
          </w:tcPr>
          <w:p w14:paraId="38ACE4F0" w14:textId="5C1923A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224</w:t>
            </w:r>
          </w:p>
        </w:tc>
        <w:tc>
          <w:tcPr>
            <w:tcW w:w="325" w:type="pct"/>
            <w:tcBorders>
              <w:top w:val="single" w:sz="4" w:space="0" w:color="auto"/>
              <w:left w:val="nil"/>
              <w:bottom w:val="single" w:sz="4" w:space="0" w:color="auto"/>
              <w:right w:val="single" w:sz="4" w:space="0" w:color="auto"/>
            </w:tcBorders>
            <w:shd w:val="clear" w:color="auto" w:fill="auto"/>
            <w:vAlign w:val="bottom"/>
          </w:tcPr>
          <w:p w14:paraId="5BD78C99" w14:textId="42E49CF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221</w:t>
            </w:r>
          </w:p>
        </w:tc>
        <w:tc>
          <w:tcPr>
            <w:tcW w:w="325" w:type="pct"/>
            <w:tcBorders>
              <w:top w:val="single" w:sz="4" w:space="0" w:color="auto"/>
              <w:left w:val="nil"/>
              <w:bottom w:val="single" w:sz="4" w:space="0" w:color="auto"/>
              <w:right w:val="single" w:sz="4" w:space="0" w:color="auto"/>
            </w:tcBorders>
            <w:shd w:val="clear" w:color="auto" w:fill="auto"/>
            <w:vAlign w:val="bottom"/>
          </w:tcPr>
          <w:p w14:paraId="7739B95F" w14:textId="0E35173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218</w:t>
            </w:r>
          </w:p>
        </w:tc>
        <w:tc>
          <w:tcPr>
            <w:tcW w:w="325" w:type="pct"/>
            <w:tcBorders>
              <w:top w:val="single" w:sz="4" w:space="0" w:color="auto"/>
              <w:left w:val="nil"/>
              <w:bottom w:val="single" w:sz="4" w:space="0" w:color="auto"/>
              <w:right w:val="single" w:sz="4" w:space="0" w:color="auto"/>
            </w:tcBorders>
            <w:shd w:val="clear" w:color="auto" w:fill="auto"/>
            <w:vAlign w:val="bottom"/>
          </w:tcPr>
          <w:p w14:paraId="7C897203" w14:textId="0EA027E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215</w:t>
            </w:r>
          </w:p>
        </w:tc>
        <w:tc>
          <w:tcPr>
            <w:tcW w:w="325" w:type="pct"/>
            <w:tcBorders>
              <w:top w:val="single" w:sz="4" w:space="0" w:color="auto"/>
              <w:left w:val="nil"/>
              <w:bottom w:val="single" w:sz="4" w:space="0" w:color="auto"/>
              <w:right w:val="single" w:sz="4" w:space="0" w:color="auto"/>
            </w:tcBorders>
            <w:shd w:val="clear" w:color="auto" w:fill="auto"/>
            <w:vAlign w:val="bottom"/>
          </w:tcPr>
          <w:p w14:paraId="3FE7CAB6" w14:textId="4B6A361B"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207</w:t>
            </w:r>
          </w:p>
        </w:tc>
        <w:tc>
          <w:tcPr>
            <w:tcW w:w="325" w:type="pct"/>
            <w:tcBorders>
              <w:top w:val="single" w:sz="4" w:space="0" w:color="auto"/>
              <w:left w:val="nil"/>
              <w:bottom w:val="single" w:sz="4" w:space="0" w:color="auto"/>
              <w:right w:val="single" w:sz="4" w:space="0" w:color="auto"/>
            </w:tcBorders>
            <w:shd w:val="clear" w:color="auto" w:fill="auto"/>
            <w:vAlign w:val="bottom"/>
          </w:tcPr>
          <w:p w14:paraId="3A587811" w14:textId="5DBCDB2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204</w:t>
            </w:r>
          </w:p>
        </w:tc>
        <w:tc>
          <w:tcPr>
            <w:tcW w:w="325" w:type="pct"/>
            <w:tcBorders>
              <w:top w:val="single" w:sz="4" w:space="0" w:color="auto"/>
              <w:left w:val="nil"/>
              <w:bottom w:val="single" w:sz="4" w:space="0" w:color="auto"/>
              <w:right w:val="single" w:sz="8" w:space="0" w:color="auto"/>
            </w:tcBorders>
            <w:shd w:val="clear" w:color="auto" w:fill="auto"/>
            <w:vAlign w:val="bottom"/>
          </w:tcPr>
          <w:p w14:paraId="6F02F6BF" w14:textId="0F13038B"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201</w:t>
            </w:r>
          </w:p>
        </w:tc>
        <w:tc>
          <w:tcPr>
            <w:tcW w:w="324" w:type="pct"/>
            <w:tcBorders>
              <w:top w:val="single" w:sz="4" w:space="0" w:color="auto"/>
              <w:left w:val="nil"/>
              <w:bottom w:val="single" w:sz="4" w:space="0" w:color="auto"/>
              <w:right w:val="single" w:sz="8" w:space="0" w:color="auto"/>
            </w:tcBorders>
            <w:shd w:val="clear" w:color="auto" w:fill="auto"/>
            <w:vAlign w:val="bottom"/>
          </w:tcPr>
          <w:p w14:paraId="5FC0DDAB" w14:textId="0B77B4A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198</w:t>
            </w:r>
          </w:p>
        </w:tc>
      </w:tr>
      <w:tr w:rsidR="00F06863" w:rsidRPr="000846EF" w14:paraId="17B2F88B" w14:textId="77777777" w:rsidTr="00D37A7B">
        <w:trPr>
          <w:trHeight w:val="20"/>
          <w:jc w:val="center"/>
        </w:trPr>
        <w:tc>
          <w:tcPr>
            <w:tcW w:w="1425" w:type="pct"/>
            <w:shd w:val="clear" w:color="auto" w:fill="DEEAF6" w:themeFill="accent5" w:themeFillTint="33"/>
            <w:noWrap/>
          </w:tcPr>
          <w:p w14:paraId="2513CDE2"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rezidual +bio+ piete</w:t>
            </w:r>
          </w:p>
        </w:tc>
        <w:tc>
          <w:tcPr>
            <w:tcW w:w="326" w:type="pct"/>
            <w:tcBorders>
              <w:top w:val="nil"/>
              <w:left w:val="nil"/>
              <w:bottom w:val="single" w:sz="4" w:space="0" w:color="auto"/>
              <w:right w:val="single" w:sz="4" w:space="0" w:color="auto"/>
            </w:tcBorders>
            <w:shd w:val="clear" w:color="auto" w:fill="auto"/>
            <w:vAlign w:val="bottom"/>
          </w:tcPr>
          <w:p w14:paraId="03CE1B11" w14:textId="631A7ACB"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232</w:t>
            </w:r>
          </w:p>
        </w:tc>
        <w:tc>
          <w:tcPr>
            <w:tcW w:w="325" w:type="pct"/>
            <w:tcBorders>
              <w:top w:val="nil"/>
              <w:left w:val="nil"/>
              <w:bottom w:val="single" w:sz="4" w:space="0" w:color="auto"/>
              <w:right w:val="single" w:sz="4" w:space="0" w:color="auto"/>
            </w:tcBorders>
            <w:shd w:val="clear" w:color="auto" w:fill="auto"/>
            <w:vAlign w:val="bottom"/>
          </w:tcPr>
          <w:p w14:paraId="14F104FD" w14:textId="4B0BA39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229</w:t>
            </w:r>
          </w:p>
        </w:tc>
        <w:tc>
          <w:tcPr>
            <w:tcW w:w="325" w:type="pct"/>
            <w:tcBorders>
              <w:top w:val="nil"/>
              <w:left w:val="nil"/>
              <w:bottom w:val="single" w:sz="4" w:space="0" w:color="auto"/>
              <w:right w:val="single" w:sz="4" w:space="0" w:color="auto"/>
            </w:tcBorders>
            <w:shd w:val="clear" w:color="auto" w:fill="auto"/>
            <w:vAlign w:val="bottom"/>
          </w:tcPr>
          <w:p w14:paraId="7D591F05" w14:textId="69B2894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226</w:t>
            </w:r>
          </w:p>
        </w:tc>
        <w:tc>
          <w:tcPr>
            <w:tcW w:w="325" w:type="pct"/>
            <w:tcBorders>
              <w:top w:val="nil"/>
              <w:left w:val="nil"/>
              <w:bottom w:val="single" w:sz="4" w:space="0" w:color="auto"/>
              <w:right w:val="single" w:sz="4" w:space="0" w:color="auto"/>
            </w:tcBorders>
            <w:shd w:val="clear" w:color="auto" w:fill="auto"/>
            <w:vAlign w:val="bottom"/>
          </w:tcPr>
          <w:p w14:paraId="5F07FD19" w14:textId="0609522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224</w:t>
            </w:r>
          </w:p>
        </w:tc>
        <w:tc>
          <w:tcPr>
            <w:tcW w:w="325" w:type="pct"/>
            <w:tcBorders>
              <w:top w:val="nil"/>
              <w:left w:val="nil"/>
              <w:bottom w:val="single" w:sz="4" w:space="0" w:color="auto"/>
              <w:right w:val="single" w:sz="4" w:space="0" w:color="auto"/>
            </w:tcBorders>
            <w:shd w:val="clear" w:color="auto" w:fill="auto"/>
            <w:vAlign w:val="bottom"/>
          </w:tcPr>
          <w:p w14:paraId="508592B4" w14:textId="7663B40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221</w:t>
            </w:r>
          </w:p>
        </w:tc>
        <w:tc>
          <w:tcPr>
            <w:tcW w:w="325" w:type="pct"/>
            <w:tcBorders>
              <w:top w:val="nil"/>
              <w:left w:val="nil"/>
              <w:bottom w:val="single" w:sz="4" w:space="0" w:color="auto"/>
              <w:right w:val="single" w:sz="4" w:space="0" w:color="auto"/>
            </w:tcBorders>
            <w:shd w:val="clear" w:color="auto" w:fill="auto"/>
            <w:vAlign w:val="bottom"/>
          </w:tcPr>
          <w:p w14:paraId="2F59EF70" w14:textId="0C9C9D5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218</w:t>
            </w:r>
          </w:p>
        </w:tc>
        <w:tc>
          <w:tcPr>
            <w:tcW w:w="325" w:type="pct"/>
            <w:tcBorders>
              <w:top w:val="nil"/>
              <w:left w:val="nil"/>
              <w:bottom w:val="single" w:sz="4" w:space="0" w:color="auto"/>
              <w:right w:val="single" w:sz="4" w:space="0" w:color="auto"/>
            </w:tcBorders>
            <w:shd w:val="clear" w:color="auto" w:fill="auto"/>
            <w:vAlign w:val="bottom"/>
          </w:tcPr>
          <w:p w14:paraId="284372AE" w14:textId="524B93D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215</w:t>
            </w:r>
          </w:p>
        </w:tc>
        <w:tc>
          <w:tcPr>
            <w:tcW w:w="325" w:type="pct"/>
            <w:tcBorders>
              <w:top w:val="nil"/>
              <w:left w:val="nil"/>
              <w:bottom w:val="single" w:sz="4" w:space="0" w:color="auto"/>
              <w:right w:val="single" w:sz="4" w:space="0" w:color="auto"/>
            </w:tcBorders>
            <w:shd w:val="clear" w:color="auto" w:fill="auto"/>
            <w:vAlign w:val="bottom"/>
          </w:tcPr>
          <w:p w14:paraId="3E9352A1" w14:textId="6890E55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207</w:t>
            </w:r>
          </w:p>
        </w:tc>
        <w:tc>
          <w:tcPr>
            <w:tcW w:w="325" w:type="pct"/>
            <w:tcBorders>
              <w:top w:val="nil"/>
              <w:left w:val="nil"/>
              <w:bottom w:val="single" w:sz="4" w:space="0" w:color="auto"/>
              <w:right w:val="single" w:sz="4" w:space="0" w:color="auto"/>
            </w:tcBorders>
            <w:shd w:val="clear" w:color="auto" w:fill="auto"/>
            <w:vAlign w:val="bottom"/>
          </w:tcPr>
          <w:p w14:paraId="34D5C707" w14:textId="2212F3B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204</w:t>
            </w:r>
          </w:p>
        </w:tc>
        <w:tc>
          <w:tcPr>
            <w:tcW w:w="325" w:type="pct"/>
            <w:tcBorders>
              <w:top w:val="nil"/>
              <w:left w:val="nil"/>
              <w:bottom w:val="single" w:sz="4" w:space="0" w:color="auto"/>
              <w:right w:val="single" w:sz="8" w:space="0" w:color="auto"/>
            </w:tcBorders>
            <w:shd w:val="clear" w:color="auto" w:fill="auto"/>
            <w:vAlign w:val="bottom"/>
          </w:tcPr>
          <w:p w14:paraId="08411789" w14:textId="54DAB2F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201</w:t>
            </w:r>
          </w:p>
        </w:tc>
        <w:tc>
          <w:tcPr>
            <w:tcW w:w="324" w:type="pct"/>
            <w:tcBorders>
              <w:top w:val="nil"/>
              <w:left w:val="nil"/>
              <w:bottom w:val="single" w:sz="4" w:space="0" w:color="auto"/>
              <w:right w:val="single" w:sz="8" w:space="0" w:color="auto"/>
            </w:tcBorders>
            <w:shd w:val="clear" w:color="auto" w:fill="auto"/>
            <w:vAlign w:val="bottom"/>
          </w:tcPr>
          <w:p w14:paraId="44309AE4" w14:textId="48C2DFF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198</w:t>
            </w:r>
          </w:p>
        </w:tc>
      </w:tr>
      <w:tr w:rsidR="00F06863" w:rsidRPr="000846EF" w14:paraId="052D5999" w14:textId="77777777" w:rsidTr="00D37A7B">
        <w:trPr>
          <w:trHeight w:val="20"/>
          <w:jc w:val="center"/>
        </w:trPr>
        <w:tc>
          <w:tcPr>
            <w:tcW w:w="1425" w:type="pct"/>
            <w:shd w:val="clear" w:color="auto" w:fill="DEEAF6" w:themeFill="accent5" w:themeFillTint="33"/>
            <w:noWrap/>
          </w:tcPr>
          <w:p w14:paraId="47F5AC8F"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(campanii)</w:t>
            </w:r>
          </w:p>
        </w:tc>
        <w:tc>
          <w:tcPr>
            <w:tcW w:w="326" w:type="pct"/>
            <w:tcBorders>
              <w:top w:val="nil"/>
              <w:left w:val="nil"/>
              <w:bottom w:val="single" w:sz="4" w:space="0" w:color="auto"/>
              <w:right w:val="single" w:sz="4" w:space="0" w:color="auto"/>
            </w:tcBorders>
            <w:shd w:val="clear" w:color="auto" w:fill="auto"/>
            <w:vAlign w:val="bottom"/>
          </w:tcPr>
          <w:p w14:paraId="36E9CF67" w14:textId="4550001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42C67A02" w14:textId="545A8B6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53438587" w14:textId="5FCF571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60666DF9" w14:textId="22BB722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5495D2CE" w14:textId="41290A4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12C51184" w14:textId="5048551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2D3D9EEA" w14:textId="359FEB2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3006460F" w14:textId="481EA0E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7BBA7920" w14:textId="4BC3CC6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8" w:space="0" w:color="auto"/>
            </w:tcBorders>
            <w:shd w:val="clear" w:color="auto" w:fill="auto"/>
            <w:vAlign w:val="bottom"/>
          </w:tcPr>
          <w:p w14:paraId="3BC5ABFF" w14:textId="72C76E2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4" w:type="pct"/>
            <w:tcBorders>
              <w:top w:val="nil"/>
              <w:left w:val="nil"/>
              <w:bottom w:val="single" w:sz="4" w:space="0" w:color="auto"/>
              <w:right w:val="single" w:sz="8" w:space="0" w:color="auto"/>
            </w:tcBorders>
            <w:shd w:val="clear" w:color="auto" w:fill="auto"/>
            <w:vAlign w:val="bottom"/>
          </w:tcPr>
          <w:p w14:paraId="29643AB7" w14:textId="42BF24F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r>
      <w:tr w:rsidR="00F06863" w:rsidRPr="000846EF" w14:paraId="44C30912" w14:textId="77777777" w:rsidTr="00D37A7B">
        <w:trPr>
          <w:trHeight w:val="20"/>
          <w:jc w:val="center"/>
        </w:trPr>
        <w:tc>
          <w:tcPr>
            <w:tcW w:w="1425" w:type="pct"/>
            <w:shd w:val="clear" w:color="auto" w:fill="DEEAF6" w:themeFill="accent5" w:themeFillTint="33"/>
            <w:noWrap/>
          </w:tcPr>
          <w:p w14:paraId="37D2F143"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(campanii)</w:t>
            </w:r>
          </w:p>
        </w:tc>
        <w:tc>
          <w:tcPr>
            <w:tcW w:w="326" w:type="pct"/>
            <w:tcBorders>
              <w:top w:val="nil"/>
              <w:left w:val="nil"/>
              <w:bottom w:val="single" w:sz="4" w:space="0" w:color="auto"/>
              <w:right w:val="single" w:sz="4" w:space="0" w:color="auto"/>
            </w:tcBorders>
            <w:shd w:val="clear" w:color="auto" w:fill="auto"/>
            <w:vAlign w:val="bottom"/>
          </w:tcPr>
          <w:p w14:paraId="327E7766" w14:textId="30094DC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38B758A6" w14:textId="78523E2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6CD0B4EA" w14:textId="32FF8A5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1DB96255" w14:textId="0DD5370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6BFE0AF4" w14:textId="64BB9C0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0BF715B3" w14:textId="62B5D77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21082C9A" w14:textId="064080E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51A3C8BD" w14:textId="00F6B7C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1358EEBA" w14:textId="1AFCB2D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8" w:space="0" w:color="auto"/>
            </w:tcBorders>
            <w:shd w:val="clear" w:color="auto" w:fill="auto"/>
            <w:vAlign w:val="bottom"/>
          </w:tcPr>
          <w:p w14:paraId="55CB16E8" w14:textId="615E428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4" w:type="pct"/>
            <w:tcBorders>
              <w:top w:val="nil"/>
              <w:left w:val="nil"/>
              <w:bottom w:val="single" w:sz="4" w:space="0" w:color="auto"/>
              <w:right w:val="single" w:sz="8" w:space="0" w:color="auto"/>
            </w:tcBorders>
            <w:shd w:val="clear" w:color="auto" w:fill="auto"/>
            <w:vAlign w:val="bottom"/>
          </w:tcPr>
          <w:p w14:paraId="6B3AAB1B" w14:textId="572959E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r>
      <w:tr w:rsidR="00F06863" w:rsidRPr="000846EF" w14:paraId="4A207812" w14:textId="77777777" w:rsidTr="00D37A7B">
        <w:trPr>
          <w:trHeight w:val="20"/>
          <w:jc w:val="center"/>
        </w:trPr>
        <w:tc>
          <w:tcPr>
            <w:tcW w:w="1425" w:type="pct"/>
            <w:shd w:val="clear" w:color="auto" w:fill="DEEAF6" w:themeFill="accent5" w:themeFillTint="33"/>
            <w:noWrap/>
          </w:tcPr>
          <w:p w14:paraId="093FBE80"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reciclabil</w:t>
            </w:r>
          </w:p>
        </w:tc>
        <w:tc>
          <w:tcPr>
            <w:tcW w:w="326" w:type="pct"/>
            <w:tcBorders>
              <w:top w:val="nil"/>
              <w:left w:val="nil"/>
              <w:bottom w:val="single" w:sz="4" w:space="0" w:color="auto"/>
              <w:right w:val="single" w:sz="4" w:space="0" w:color="auto"/>
            </w:tcBorders>
            <w:shd w:val="clear" w:color="auto" w:fill="auto"/>
            <w:vAlign w:val="bottom"/>
          </w:tcPr>
          <w:p w14:paraId="6D7BE87F" w14:textId="0E259D8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89</w:t>
            </w:r>
          </w:p>
        </w:tc>
        <w:tc>
          <w:tcPr>
            <w:tcW w:w="325" w:type="pct"/>
            <w:tcBorders>
              <w:top w:val="nil"/>
              <w:left w:val="nil"/>
              <w:bottom w:val="single" w:sz="4" w:space="0" w:color="auto"/>
              <w:right w:val="single" w:sz="4" w:space="0" w:color="auto"/>
            </w:tcBorders>
            <w:shd w:val="clear" w:color="auto" w:fill="auto"/>
            <w:vAlign w:val="bottom"/>
          </w:tcPr>
          <w:p w14:paraId="45935296" w14:textId="40A2001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88</w:t>
            </w:r>
          </w:p>
        </w:tc>
        <w:tc>
          <w:tcPr>
            <w:tcW w:w="325" w:type="pct"/>
            <w:tcBorders>
              <w:top w:val="nil"/>
              <w:left w:val="nil"/>
              <w:bottom w:val="single" w:sz="4" w:space="0" w:color="auto"/>
              <w:right w:val="single" w:sz="4" w:space="0" w:color="auto"/>
            </w:tcBorders>
            <w:shd w:val="clear" w:color="auto" w:fill="auto"/>
            <w:vAlign w:val="bottom"/>
          </w:tcPr>
          <w:p w14:paraId="3FD42779" w14:textId="573D5B7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87</w:t>
            </w:r>
          </w:p>
        </w:tc>
        <w:tc>
          <w:tcPr>
            <w:tcW w:w="325" w:type="pct"/>
            <w:tcBorders>
              <w:top w:val="nil"/>
              <w:left w:val="nil"/>
              <w:bottom w:val="single" w:sz="4" w:space="0" w:color="auto"/>
              <w:right w:val="single" w:sz="4" w:space="0" w:color="auto"/>
            </w:tcBorders>
            <w:shd w:val="clear" w:color="auto" w:fill="auto"/>
            <w:vAlign w:val="bottom"/>
          </w:tcPr>
          <w:p w14:paraId="48FB24C6" w14:textId="1367BC5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86</w:t>
            </w:r>
          </w:p>
        </w:tc>
        <w:tc>
          <w:tcPr>
            <w:tcW w:w="325" w:type="pct"/>
            <w:tcBorders>
              <w:top w:val="nil"/>
              <w:left w:val="nil"/>
              <w:bottom w:val="single" w:sz="4" w:space="0" w:color="auto"/>
              <w:right w:val="single" w:sz="4" w:space="0" w:color="auto"/>
            </w:tcBorders>
            <w:shd w:val="clear" w:color="auto" w:fill="auto"/>
            <w:vAlign w:val="bottom"/>
          </w:tcPr>
          <w:p w14:paraId="65BE9545" w14:textId="63EE5DA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85</w:t>
            </w:r>
          </w:p>
        </w:tc>
        <w:tc>
          <w:tcPr>
            <w:tcW w:w="325" w:type="pct"/>
            <w:tcBorders>
              <w:top w:val="nil"/>
              <w:left w:val="nil"/>
              <w:bottom w:val="single" w:sz="4" w:space="0" w:color="auto"/>
              <w:right w:val="single" w:sz="4" w:space="0" w:color="auto"/>
            </w:tcBorders>
            <w:shd w:val="clear" w:color="auto" w:fill="auto"/>
            <w:vAlign w:val="bottom"/>
          </w:tcPr>
          <w:p w14:paraId="5B7173FF" w14:textId="503F256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83</w:t>
            </w:r>
          </w:p>
        </w:tc>
        <w:tc>
          <w:tcPr>
            <w:tcW w:w="325" w:type="pct"/>
            <w:tcBorders>
              <w:top w:val="nil"/>
              <w:left w:val="nil"/>
              <w:bottom w:val="single" w:sz="4" w:space="0" w:color="auto"/>
              <w:right w:val="single" w:sz="4" w:space="0" w:color="auto"/>
            </w:tcBorders>
            <w:shd w:val="clear" w:color="auto" w:fill="auto"/>
            <w:vAlign w:val="bottom"/>
          </w:tcPr>
          <w:p w14:paraId="2A7BE81D" w14:textId="129A18F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83</w:t>
            </w:r>
          </w:p>
        </w:tc>
        <w:tc>
          <w:tcPr>
            <w:tcW w:w="325" w:type="pct"/>
            <w:tcBorders>
              <w:top w:val="nil"/>
              <w:left w:val="nil"/>
              <w:bottom w:val="single" w:sz="4" w:space="0" w:color="auto"/>
              <w:right w:val="single" w:sz="4" w:space="0" w:color="auto"/>
            </w:tcBorders>
            <w:shd w:val="clear" w:color="auto" w:fill="auto"/>
            <w:vAlign w:val="bottom"/>
          </w:tcPr>
          <w:p w14:paraId="6E845847" w14:textId="2395DAD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88</w:t>
            </w:r>
          </w:p>
        </w:tc>
        <w:tc>
          <w:tcPr>
            <w:tcW w:w="325" w:type="pct"/>
            <w:tcBorders>
              <w:top w:val="nil"/>
              <w:left w:val="nil"/>
              <w:bottom w:val="single" w:sz="4" w:space="0" w:color="auto"/>
              <w:right w:val="single" w:sz="4" w:space="0" w:color="auto"/>
            </w:tcBorders>
            <w:shd w:val="clear" w:color="auto" w:fill="auto"/>
            <w:vAlign w:val="bottom"/>
          </w:tcPr>
          <w:p w14:paraId="663BA163" w14:textId="6417E7E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86</w:t>
            </w:r>
          </w:p>
        </w:tc>
        <w:tc>
          <w:tcPr>
            <w:tcW w:w="325" w:type="pct"/>
            <w:tcBorders>
              <w:top w:val="nil"/>
              <w:left w:val="nil"/>
              <w:bottom w:val="single" w:sz="4" w:space="0" w:color="auto"/>
              <w:right w:val="single" w:sz="8" w:space="0" w:color="auto"/>
            </w:tcBorders>
            <w:shd w:val="clear" w:color="auto" w:fill="auto"/>
            <w:vAlign w:val="bottom"/>
          </w:tcPr>
          <w:p w14:paraId="18AB4E13" w14:textId="4551E6A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85</w:t>
            </w:r>
          </w:p>
        </w:tc>
        <w:tc>
          <w:tcPr>
            <w:tcW w:w="324" w:type="pct"/>
            <w:tcBorders>
              <w:top w:val="nil"/>
              <w:left w:val="nil"/>
              <w:bottom w:val="single" w:sz="4" w:space="0" w:color="auto"/>
              <w:right w:val="single" w:sz="8" w:space="0" w:color="auto"/>
            </w:tcBorders>
            <w:shd w:val="clear" w:color="auto" w:fill="auto"/>
            <w:vAlign w:val="bottom"/>
          </w:tcPr>
          <w:p w14:paraId="7EDEF315" w14:textId="6EE2FCA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83</w:t>
            </w:r>
          </w:p>
        </w:tc>
      </w:tr>
      <w:tr w:rsidR="00F06863" w:rsidRPr="000846EF" w14:paraId="14174993" w14:textId="77777777" w:rsidTr="00D37A7B">
        <w:trPr>
          <w:trHeight w:val="20"/>
          <w:jc w:val="center"/>
        </w:trPr>
        <w:tc>
          <w:tcPr>
            <w:tcW w:w="1425" w:type="pct"/>
            <w:shd w:val="clear" w:color="auto" w:fill="DEEAF6" w:themeFill="accent5" w:themeFillTint="33"/>
            <w:noWrap/>
          </w:tcPr>
          <w:p w14:paraId="5AAB25BA"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hartie/carton</w:t>
            </w:r>
          </w:p>
        </w:tc>
        <w:tc>
          <w:tcPr>
            <w:tcW w:w="326" w:type="pct"/>
            <w:tcBorders>
              <w:top w:val="nil"/>
              <w:left w:val="nil"/>
              <w:bottom w:val="single" w:sz="4" w:space="0" w:color="auto"/>
              <w:right w:val="single" w:sz="4" w:space="0" w:color="auto"/>
            </w:tcBorders>
            <w:shd w:val="clear" w:color="auto" w:fill="auto"/>
            <w:vAlign w:val="bottom"/>
          </w:tcPr>
          <w:p w14:paraId="72D32C94" w14:textId="61947F4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31</w:t>
            </w:r>
          </w:p>
        </w:tc>
        <w:tc>
          <w:tcPr>
            <w:tcW w:w="325" w:type="pct"/>
            <w:tcBorders>
              <w:top w:val="nil"/>
              <w:left w:val="nil"/>
              <w:bottom w:val="single" w:sz="4" w:space="0" w:color="auto"/>
              <w:right w:val="single" w:sz="4" w:space="0" w:color="auto"/>
            </w:tcBorders>
            <w:shd w:val="clear" w:color="auto" w:fill="auto"/>
            <w:vAlign w:val="bottom"/>
          </w:tcPr>
          <w:p w14:paraId="2A622C11" w14:textId="18D9FD4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31</w:t>
            </w:r>
          </w:p>
        </w:tc>
        <w:tc>
          <w:tcPr>
            <w:tcW w:w="325" w:type="pct"/>
            <w:tcBorders>
              <w:top w:val="nil"/>
              <w:left w:val="nil"/>
              <w:bottom w:val="single" w:sz="4" w:space="0" w:color="auto"/>
              <w:right w:val="single" w:sz="4" w:space="0" w:color="auto"/>
            </w:tcBorders>
            <w:shd w:val="clear" w:color="auto" w:fill="auto"/>
            <w:vAlign w:val="bottom"/>
          </w:tcPr>
          <w:p w14:paraId="13415D39" w14:textId="7E2747E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31</w:t>
            </w:r>
          </w:p>
        </w:tc>
        <w:tc>
          <w:tcPr>
            <w:tcW w:w="325" w:type="pct"/>
            <w:tcBorders>
              <w:top w:val="nil"/>
              <w:left w:val="nil"/>
              <w:bottom w:val="single" w:sz="4" w:space="0" w:color="auto"/>
              <w:right w:val="single" w:sz="4" w:space="0" w:color="auto"/>
            </w:tcBorders>
            <w:shd w:val="clear" w:color="auto" w:fill="auto"/>
            <w:vAlign w:val="bottom"/>
          </w:tcPr>
          <w:p w14:paraId="4DA20D67" w14:textId="362FFC1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30</w:t>
            </w:r>
          </w:p>
        </w:tc>
        <w:tc>
          <w:tcPr>
            <w:tcW w:w="325" w:type="pct"/>
            <w:tcBorders>
              <w:top w:val="nil"/>
              <w:left w:val="nil"/>
              <w:bottom w:val="single" w:sz="4" w:space="0" w:color="auto"/>
              <w:right w:val="single" w:sz="4" w:space="0" w:color="auto"/>
            </w:tcBorders>
            <w:shd w:val="clear" w:color="auto" w:fill="auto"/>
            <w:vAlign w:val="bottom"/>
          </w:tcPr>
          <w:p w14:paraId="5CE8FD03" w14:textId="61C8773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30</w:t>
            </w:r>
          </w:p>
        </w:tc>
        <w:tc>
          <w:tcPr>
            <w:tcW w:w="325" w:type="pct"/>
            <w:tcBorders>
              <w:top w:val="nil"/>
              <w:left w:val="nil"/>
              <w:bottom w:val="single" w:sz="4" w:space="0" w:color="auto"/>
              <w:right w:val="single" w:sz="4" w:space="0" w:color="auto"/>
            </w:tcBorders>
            <w:shd w:val="clear" w:color="auto" w:fill="auto"/>
            <w:vAlign w:val="bottom"/>
          </w:tcPr>
          <w:p w14:paraId="713F38B3" w14:textId="0271653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29</w:t>
            </w:r>
          </w:p>
        </w:tc>
        <w:tc>
          <w:tcPr>
            <w:tcW w:w="325" w:type="pct"/>
            <w:tcBorders>
              <w:top w:val="nil"/>
              <w:left w:val="nil"/>
              <w:bottom w:val="single" w:sz="4" w:space="0" w:color="auto"/>
              <w:right w:val="single" w:sz="4" w:space="0" w:color="auto"/>
            </w:tcBorders>
            <w:shd w:val="clear" w:color="auto" w:fill="auto"/>
            <w:vAlign w:val="bottom"/>
          </w:tcPr>
          <w:p w14:paraId="216F185A" w14:textId="66C076C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29</w:t>
            </w:r>
          </w:p>
        </w:tc>
        <w:tc>
          <w:tcPr>
            <w:tcW w:w="325" w:type="pct"/>
            <w:tcBorders>
              <w:top w:val="nil"/>
              <w:left w:val="nil"/>
              <w:bottom w:val="single" w:sz="4" w:space="0" w:color="auto"/>
              <w:right w:val="single" w:sz="4" w:space="0" w:color="auto"/>
            </w:tcBorders>
            <w:shd w:val="clear" w:color="auto" w:fill="auto"/>
            <w:vAlign w:val="bottom"/>
          </w:tcPr>
          <w:p w14:paraId="3E05E8C5" w14:textId="475F27D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31</w:t>
            </w:r>
          </w:p>
        </w:tc>
        <w:tc>
          <w:tcPr>
            <w:tcW w:w="325" w:type="pct"/>
            <w:tcBorders>
              <w:top w:val="nil"/>
              <w:left w:val="nil"/>
              <w:bottom w:val="single" w:sz="4" w:space="0" w:color="auto"/>
              <w:right w:val="single" w:sz="4" w:space="0" w:color="auto"/>
            </w:tcBorders>
            <w:shd w:val="clear" w:color="auto" w:fill="auto"/>
            <w:vAlign w:val="bottom"/>
          </w:tcPr>
          <w:p w14:paraId="03BFB0A0" w14:textId="7B3280E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30</w:t>
            </w:r>
          </w:p>
        </w:tc>
        <w:tc>
          <w:tcPr>
            <w:tcW w:w="325" w:type="pct"/>
            <w:tcBorders>
              <w:top w:val="nil"/>
              <w:left w:val="nil"/>
              <w:bottom w:val="single" w:sz="4" w:space="0" w:color="auto"/>
              <w:right w:val="single" w:sz="8" w:space="0" w:color="auto"/>
            </w:tcBorders>
            <w:shd w:val="clear" w:color="auto" w:fill="auto"/>
            <w:vAlign w:val="bottom"/>
          </w:tcPr>
          <w:p w14:paraId="6BE7A28B" w14:textId="71B5997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30</w:t>
            </w:r>
          </w:p>
        </w:tc>
        <w:tc>
          <w:tcPr>
            <w:tcW w:w="324" w:type="pct"/>
            <w:tcBorders>
              <w:top w:val="nil"/>
              <w:left w:val="nil"/>
              <w:bottom w:val="single" w:sz="4" w:space="0" w:color="auto"/>
              <w:right w:val="single" w:sz="8" w:space="0" w:color="auto"/>
            </w:tcBorders>
            <w:shd w:val="clear" w:color="auto" w:fill="auto"/>
            <w:vAlign w:val="bottom"/>
          </w:tcPr>
          <w:p w14:paraId="3053A615" w14:textId="068AB7E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29</w:t>
            </w:r>
          </w:p>
        </w:tc>
      </w:tr>
      <w:tr w:rsidR="00F06863" w:rsidRPr="000846EF" w14:paraId="3C59902E" w14:textId="77777777" w:rsidTr="00D37A7B">
        <w:trPr>
          <w:trHeight w:val="20"/>
          <w:jc w:val="center"/>
        </w:trPr>
        <w:tc>
          <w:tcPr>
            <w:tcW w:w="1425" w:type="pct"/>
            <w:shd w:val="clear" w:color="auto" w:fill="DEEAF6" w:themeFill="accent5" w:themeFillTint="33"/>
            <w:noWrap/>
          </w:tcPr>
          <w:p w14:paraId="5C6E4CFD"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plastic/metal</w:t>
            </w:r>
          </w:p>
        </w:tc>
        <w:tc>
          <w:tcPr>
            <w:tcW w:w="326" w:type="pct"/>
            <w:tcBorders>
              <w:top w:val="nil"/>
              <w:left w:val="nil"/>
              <w:bottom w:val="single" w:sz="4" w:space="0" w:color="auto"/>
              <w:right w:val="single" w:sz="4" w:space="0" w:color="auto"/>
            </w:tcBorders>
            <w:shd w:val="clear" w:color="auto" w:fill="auto"/>
            <w:vAlign w:val="bottom"/>
          </w:tcPr>
          <w:p w14:paraId="0E8C75C8" w14:textId="189316A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53</w:t>
            </w:r>
          </w:p>
        </w:tc>
        <w:tc>
          <w:tcPr>
            <w:tcW w:w="325" w:type="pct"/>
            <w:tcBorders>
              <w:top w:val="nil"/>
              <w:left w:val="nil"/>
              <w:bottom w:val="single" w:sz="4" w:space="0" w:color="auto"/>
              <w:right w:val="single" w:sz="4" w:space="0" w:color="auto"/>
            </w:tcBorders>
            <w:shd w:val="clear" w:color="auto" w:fill="auto"/>
            <w:vAlign w:val="bottom"/>
          </w:tcPr>
          <w:p w14:paraId="3D8F3467" w14:textId="3F2279E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52</w:t>
            </w:r>
          </w:p>
        </w:tc>
        <w:tc>
          <w:tcPr>
            <w:tcW w:w="325" w:type="pct"/>
            <w:tcBorders>
              <w:top w:val="nil"/>
              <w:left w:val="nil"/>
              <w:bottom w:val="single" w:sz="4" w:space="0" w:color="auto"/>
              <w:right w:val="single" w:sz="4" w:space="0" w:color="auto"/>
            </w:tcBorders>
            <w:shd w:val="clear" w:color="auto" w:fill="auto"/>
            <w:vAlign w:val="bottom"/>
          </w:tcPr>
          <w:p w14:paraId="39DA167B" w14:textId="72505CE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51</w:t>
            </w:r>
          </w:p>
        </w:tc>
        <w:tc>
          <w:tcPr>
            <w:tcW w:w="325" w:type="pct"/>
            <w:tcBorders>
              <w:top w:val="nil"/>
              <w:left w:val="nil"/>
              <w:bottom w:val="single" w:sz="4" w:space="0" w:color="auto"/>
              <w:right w:val="single" w:sz="4" w:space="0" w:color="auto"/>
            </w:tcBorders>
            <w:shd w:val="clear" w:color="auto" w:fill="auto"/>
            <w:vAlign w:val="bottom"/>
          </w:tcPr>
          <w:p w14:paraId="7E9D35F6" w14:textId="2E44886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51</w:t>
            </w:r>
          </w:p>
        </w:tc>
        <w:tc>
          <w:tcPr>
            <w:tcW w:w="325" w:type="pct"/>
            <w:tcBorders>
              <w:top w:val="nil"/>
              <w:left w:val="nil"/>
              <w:bottom w:val="single" w:sz="4" w:space="0" w:color="auto"/>
              <w:right w:val="single" w:sz="4" w:space="0" w:color="auto"/>
            </w:tcBorders>
            <w:shd w:val="clear" w:color="auto" w:fill="auto"/>
            <w:vAlign w:val="bottom"/>
          </w:tcPr>
          <w:p w14:paraId="702C10EE" w14:textId="771A0C9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50</w:t>
            </w:r>
          </w:p>
        </w:tc>
        <w:tc>
          <w:tcPr>
            <w:tcW w:w="325" w:type="pct"/>
            <w:tcBorders>
              <w:top w:val="nil"/>
              <w:left w:val="nil"/>
              <w:bottom w:val="single" w:sz="4" w:space="0" w:color="auto"/>
              <w:right w:val="single" w:sz="4" w:space="0" w:color="auto"/>
            </w:tcBorders>
            <w:shd w:val="clear" w:color="auto" w:fill="auto"/>
            <w:vAlign w:val="bottom"/>
          </w:tcPr>
          <w:p w14:paraId="65927052" w14:textId="7AC4831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49</w:t>
            </w:r>
          </w:p>
        </w:tc>
        <w:tc>
          <w:tcPr>
            <w:tcW w:w="325" w:type="pct"/>
            <w:tcBorders>
              <w:top w:val="nil"/>
              <w:left w:val="nil"/>
              <w:bottom w:val="single" w:sz="4" w:space="0" w:color="auto"/>
              <w:right w:val="single" w:sz="4" w:space="0" w:color="auto"/>
            </w:tcBorders>
            <w:shd w:val="clear" w:color="auto" w:fill="auto"/>
            <w:vAlign w:val="bottom"/>
          </w:tcPr>
          <w:p w14:paraId="3DEBEF5A" w14:textId="09C6BD8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49</w:t>
            </w:r>
          </w:p>
        </w:tc>
        <w:tc>
          <w:tcPr>
            <w:tcW w:w="325" w:type="pct"/>
            <w:tcBorders>
              <w:top w:val="nil"/>
              <w:left w:val="nil"/>
              <w:bottom w:val="single" w:sz="4" w:space="0" w:color="auto"/>
              <w:right w:val="single" w:sz="4" w:space="0" w:color="auto"/>
            </w:tcBorders>
            <w:shd w:val="clear" w:color="auto" w:fill="auto"/>
            <w:vAlign w:val="bottom"/>
          </w:tcPr>
          <w:p w14:paraId="1F4A2950" w14:textId="277EF7B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52</w:t>
            </w:r>
          </w:p>
        </w:tc>
        <w:tc>
          <w:tcPr>
            <w:tcW w:w="325" w:type="pct"/>
            <w:tcBorders>
              <w:top w:val="nil"/>
              <w:left w:val="nil"/>
              <w:bottom w:val="single" w:sz="4" w:space="0" w:color="auto"/>
              <w:right w:val="single" w:sz="4" w:space="0" w:color="auto"/>
            </w:tcBorders>
            <w:shd w:val="clear" w:color="auto" w:fill="auto"/>
            <w:vAlign w:val="bottom"/>
          </w:tcPr>
          <w:p w14:paraId="7B1F9ED3" w14:textId="7008D89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51</w:t>
            </w:r>
          </w:p>
        </w:tc>
        <w:tc>
          <w:tcPr>
            <w:tcW w:w="325" w:type="pct"/>
            <w:tcBorders>
              <w:top w:val="nil"/>
              <w:left w:val="nil"/>
              <w:bottom w:val="single" w:sz="4" w:space="0" w:color="auto"/>
              <w:right w:val="single" w:sz="8" w:space="0" w:color="auto"/>
            </w:tcBorders>
            <w:shd w:val="clear" w:color="auto" w:fill="auto"/>
            <w:vAlign w:val="bottom"/>
          </w:tcPr>
          <w:p w14:paraId="071D10C6" w14:textId="121AD96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50</w:t>
            </w:r>
          </w:p>
        </w:tc>
        <w:tc>
          <w:tcPr>
            <w:tcW w:w="324" w:type="pct"/>
            <w:tcBorders>
              <w:top w:val="nil"/>
              <w:left w:val="nil"/>
              <w:bottom w:val="single" w:sz="4" w:space="0" w:color="auto"/>
              <w:right w:val="single" w:sz="8" w:space="0" w:color="auto"/>
            </w:tcBorders>
            <w:shd w:val="clear" w:color="auto" w:fill="auto"/>
            <w:vAlign w:val="bottom"/>
          </w:tcPr>
          <w:p w14:paraId="011922D2" w14:textId="22CB396B"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49</w:t>
            </w:r>
          </w:p>
        </w:tc>
      </w:tr>
      <w:tr w:rsidR="00F06863" w:rsidRPr="000846EF" w14:paraId="189D84CB" w14:textId="77777777" w:rsidTr="00D37A7B">
        <w:trPr>
          <w:trHeight w:val="20"/>
          <w:jc w:val="center"/>
        </w:trPr>
        <w:tc>
          <w:tcPr>
            <w:tcW w:w="1425" w:type="pct"/>
            <w:shd w:val="clear" w:color="auto" w:fill="DEEAF6" w:themeFill="accent5" w:themeFillTint="33"/>
            <w:noWrap/>
          </w:tcPr>
          <w:p w14:paraId="52FD0FE6"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sticla</w:t>
            </w:r>
          </w:p>
        </w:tc>
        <w:tc>
          <w:tcPr>
            <w:tcW w:w="326" w:type="pct"/>
            <w:tcBorders>
              <w:top w:val="nil"/>
              <w:left w:val="nil"/>
              <w:bottom w:val="single" w:sz="4" w:space="0" w:color="auto"/>
              <w:right w:val="single" w:sz="4" w:space="0" w:color="auto"/>
            </w:tcBorders>
            <w:shd w:val="clear" w:color="auto" w:fill="auto"/>
            <w:vAlign w:val="bottom"/>
          </w:tcPr>
          <w:p w14:paraId="5157D208" w14:textId="1EC5DF1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312150D4" w14:textId="65649EE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66269946" w14:textId="3E813C6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71D2FE79" w14:textId="4E5A9DA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46796550" w14:textId="140E774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3A30838E" w14:textId="7CB545B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7233C217" w14:textId="307EC73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46A9CE96" w14:textId="269E144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4" w:space="0" w:color="auto"/>
            </w:tcBorders>
            <w:shd w:val="clear" w:color="auto" w:fill="auto"/>
            <w:vAlign w:val="bottom"/>
          </w:tcPr>
          <w:p w14:paraId="7B672F6C" w14:textId="0A9D830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5" w:type="pct"/>
            <w:tcBorders>
              <w:top w:val="nil"/>
              <w:left w:val="nil"/>
              <w:bottom w:val="single" w:sz="4" w:space="0" w:color="auto"/>
              <w:right w:val="single" w:sz="8" w:space="0" w:color="auto"/>
            </w:tcBorders>
            <w:shd w:val="clear" w:color="auto" w:fill="auto"/>
            <w:vAlign w:val="bottom"/>
          </w:tcPr>
          <w:p w14:paraId="409347C2" w14:textId="75A79F2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324" w:type="pct"/>
            <w:tcBorders>
              <w:top w:val="nil"/>
              <w:left w:val="nil"/>
              <w:bottom w:val="single" w:sz="4" w:space="0" w:color="auto"/>
              <w:right w:val="single" w:sz="8" w:space="0" w:color="auto"/>
            </w:tcBorders>
            <w:shd w:val="clear" w:color="auto" w:fill="auto"/>
            <w:vAlign w:val="bottom"/>
          </w:tcPr>
          <w:p w14:paraId="6D34AB53" w14:textId="6B02E3A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r>
      <w:tr w:rsidR="00F06863" w:rsidRPr="000846EF" w14:paraId="5D66C3B7" w14:textId="77777777" w:rsidTr="00D37A7B">
        <w:trPr>
          <w:trHeight w:val="20"/>
          <w:jc w:val="center"/>
        </w:trPr>
        <w:tc>
          <w:tcPr>
            <w:tcW w:w="1425" w:type="pct"/>
            <w:shd w:val="clear" w:color="auto" w:fill="DEEAF6" w:themeFill="accent5" w:themeFillTint="33"/>
            <w:noWrap/>
          </w:tcPr>
          <w:p w14:paraId="6DFC1A1D"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la cerere</w:t>
            </w:r>
          </w:p>
        </w:tc>
        <w:tc>
          <w:tcPr>
            <w:tcW w:w="326" w:type="pct"/>
            <w:tcBorders>
              <w:top w:val="nil"/>
              <w:left w:val="nil"/>
              <w:bottom w:val="single" w:sz="4" w:space="0" w:color="auto"/>
              <w:right w:val="single" w:sz="4" w:space="0" w:color="auto"/>
            </w:tcBorders>
            <w:shd w:val="clear" w:color="auto" w:fill="auto"/>
            <w:vAlign w:val="bottom"/>
          </w:tcPr>
          <w:p w14:paraId="7B82B77A" w14:textId="2A57574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60C5C7B8" w14:textId="78339A1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1E8BB630" w14:textId="4CB4442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70D908D4" w14:textId="371FF53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5134B276" w14:textId="4D66531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6DAF4609" w14:textId="39FA59D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781EBA0E" w14:textId="6E5D80E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4DD4B5C7" w14:textId="599F44B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4" w:space="0" w:color="auto"/>
            </w:tcBorders>
            <w:shd w:val="clear" w:color="auto" w:fill="auto"/>
            <w:vAlign w:val="bottom"/>
          </w:tcPr>
          <w:p w14:paraId="744E7585" w14:textId="4BD66FD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5" w:type="pct"/>
            <w:tcBorders>
              <w:top w:val="nil"/>
              <w:left w:val="nil"/>
              <w:bottom w:val="single" w:sz="4" w:space="0" w:color="auto"/>
              <w:right w:val="single" w:sz="8" w:space="0" w:color="auto"/>
            </w:tcBorders>
            <w:shd w:val="clear" w:color="auto" w:fill="auto"/>
            <w:vAlign w:val="bottom"/>
          </w:tcPr>
          <w:p w14:paraId="00FF748B" w14:textId="75C02C0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324" w:type="pct"/>
            <w:tcBorders>
              <w:top w:val="nil"/>
              <w:left w:val="nil"/>
              <w:bottom w:val="single" w:sz="4" w:space="0" w:color="auto"/>
              <w:right w:val="single" w:sz="8" w:space="0" w:color="auto"/>
            </w:tcBorders>
            <w:shd w:val="clear" w:color="auto" w:fill="auto"/>
            <w:vAlign w:val="bottom"/>
          </w:tcPr>
          <w:p w14:paraId="6326AA79" w14:textId="1A08F85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r>
      <w:tr w:rsidR="00F06863" w:rsidRPr="000846EF" w14:paraId="14FA4134" w14:textId="77777777" w:rsidTr="00D37A7B">
        <w:trPr>
          <w:trHeight w:val="20"/>
          <w:jc w:val="center"/>
        </w:trPr>
        <w:tc>
          <w:tcPr>
            <w:tcW w:w="1425" w:type="pct"/>
            <w:shd w:val="clear" w:color="auto" w:fill="DEEAF6" w:themeFill="accent5" w:themeFillTint="33"/>
            <w:noWrap/>
          </w:tcPr>
          <w:p w14:paraId="4A6F2E07"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la cerere</w:t>
            </w:r>
          </w:p>
        </w:tc>
        <w:tc>
          <w:tcPr>
            <w:tcW w:w="326" w:type="pct"/>
            <w:tcBorders>
              <w:top w:val="nil"/>
              <w:left w:val="nil"/>
              <w:bottom w:val="single" w:sz="4" w:space="0" w:color="auto"/>
              <w:right w:val="single" w:sz="4" w:space="0" w:color="auto"/>
            </w:tcBorders>
            <w:shd w:val="clear" w:color="auto" w:fill="auto"/>
            <w:vAlign w:val="bottom"/>
          </w:tcPr>
          <w:p w14:paraId="2645A7A0" w14:textId="722F4B3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593C59E0" w14:textId="483A10D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7B50BB6A" w14:textId="217388B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6332D7ED" w14:textId="154BD9C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30929A35" w14:textId="79F1BBD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0332A771" w14:textId="107F6B8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494E58C4" w14:textId="29321AB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5DB03251" w14:textId="1BDE02D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4" w:space="0" w:color="auto"/>
            </w:tcBorders>
            <w:shd w:val="clear" w:color="auto" w:fill="auto"/>
            <w:vAlign w:val="bottom"/>
          </w:tcPr>
          <w:p w14:paraId="4B873979" w14:textId="5D92D56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5" w:type="pct"/>
            <w:tcBorders>
              <w:top w:val="nil"/>
              <w:left w:val="nil"/>
              <w:bottom w:val="single" w:sz="4" w:space="0" w:color="auto"/>
              <w:right w:val="single" w:sz="8" w:space="0" w:color="auto"/>
            </w:tcBorders>
            <w:shd w:val="clear" w:color="auto" w:fill="auto"/>
            <w:vAlign w:val="bottom"/>
          </w:tcPr>
          <w:p w14:paraId="1DB4ADF4" w14:textId="7D11D52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324" w:type="pct"/>
            <w:tcBorders>
              <w:top w:val="nil"/>
              <w:left w:val="nil"/>
              <w:bottom w:val="single" w:sz="4" w:space="0" w:color="auto"/>
              <w:right w:val="single" w:sz="8" w:space="0" w:color="auto"/>
            </w:tcBorders>
            <w:shd w:val="clear" w:color="auto" w:fill="auto"/>
            <w:vAlign w:val="bottom"/>
          </w:tcPr>
          <w:p w14:paraId="378218B2" w14:textId="08B73BA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r>
    </w:tbl>
    <w:p w14:paraId="5709BD0D" w14:textId="536D74B3" w:rsidR="00DC40E1" w:rsidRPr="00FB31DC" w:rsidRDefault="00DC40E1" w:rsidP="00DC40E1">
      <w:pPr>
        <w:rPr>
          <w:rFonts w:ascii="Times New Roman" w:hAnsi="Times New Roman" w:cs="Times New Roman"/>
          <w:sz w:val="18"/>
          <w:szCs w:val="18"/>
          <w:lang w:val="ro-RO"/>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687"/>
        <w:gridCol w:w="656"/>
        <w:gridCol w:w="656"/>
        <w:gridCol w:w="656"/>
        <w:gridCol w:w="656"/>
        <w:gridCol w:w="656"/>
        <w:gridCol w:w="656"/>
        <w:gridCol w:w="656"/>
        <w:gridCol w:w="656"/>
        <w:gridCol w:w="656"/>
        <w:gridCol w:w="656"/>
      </w:tblGrid>
      <w:tr w:rsidR="00CB113A" w:rsidRPr="000846EF" w14:paraId="138A76B7"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6E598012" w14:textId="0BE724CB" w:rsidR="00CB113A" w:rsidRPr="000846EF" w:rsidRDefault="00CB113A" w:rsidP="00CB113A">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ZONA 2 RURAL- la ST Hațeg</w:t>
            </w:r>
          </w:p>
        </w:tc>
        <w:tc>
          <w:tcPr>
            <w:tcW w:w="68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A932F97" w14:textId="43E6F66F"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2022</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B95BA33" w14:textId="3559B595"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2023</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3A152A98" w14:textId="5855B629"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2024</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90FCAA1" w14:textId="331BFF8D"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2025</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4DDD7248" w14:textId="0D832D86"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2026</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43760E4C" w14:textId="5CA8F8C5"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2027</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30F40CB" w14:textId="4B74A16B"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2028</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B3574A7" w14:textId="375F5241"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2029</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CC8FA64" w14:textId="5388F789"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2030</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53AB25B" w14:textId="6BDC7852"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2031</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7D939C7" w14:textId="2D80C656" w:rsidR="00CB113A" w:rsidRPr="000846EF"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2032</w:t>
            </w:r>
          </w:p>
        </w:tc>
      </w:tr>
      <w:tr w:rsidR="00F06863" w:rsidRPr="000846EF" w14:paraId="6A5A4D83"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41F901C7"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total rezidual, din care:</w:t>
            </w:r>
          </w:p>
        </w:tc>
        <w:tc>
          <w:tcPr>
            <w:tcW w:w="68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8C60B15" w14:textId="73F9FA8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205</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30A3EBAA" w14:textId="6812289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202</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1B9493BB" w14:textId="32BF038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200</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2DF41E8A" w14:textId="6658C9B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197</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0944510E" w14:textId="5CE13FBB"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195</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1CE62D0D" w14:textId="43BFF47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192</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455B1095" w14:textId="28633E5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190</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5197FB32" w14:textId="7EE1F40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182</w:t>
            </w:r>
          </w:p>
        </w:tc>
        <w:tc>
          <w:tcPr>
            <w:tcW w:w="656" w:type="dxa"/>
            <w:tcBorders>
              <w:top w:val="single" w:sz="8" w:space="0" w:color="auto"/>
              <w:left w:val="nil"/>
              <w:bottom w:val="single" w:sz="4" w:space="0" w:color="auto"/>
              <w:right w:val="single" w:sz="4" w:space="0" w:color="auto"/>
            </w:tcBorders>
            <w:shd w:val="clear" w:color="auto" w:fill="auto"/>
            <w:noWrap/>
            <w:vAlign w:val="bottom"/>
          </w:tcPr>
          <w:p w14:paraId="4E8C898D" w14:textId="31A18EC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180</w:t>
            </w:r>
          </w:p>
        </w:tc>
        <w:tc>
          <w:tcPr>
            <w:tcW w:w="656" w:type="dxa"/>
            <w:tcBorders>
              <w:top w:val="single" w:sz="8" w:space="0" w:color="auto"/>
              <w:left w:val="nil"/>
              <w:bottom w:val="single" w:sz="4" w:space="0" w:color="auto"/>
              <w:right w:val="single" w:sz="8" w:space="0" w:color="auto"/>
            </w:tcBorders>
            <w:shd w:val="clear" w:color="auto" w:fill="auto"/>
            <w:noWrap/>
            <w:vAlign w:val="bottom"/>
          </w:tcPr>
          <w:p w14:paraId="0085BEA4" w14:textId="282F273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177</w:t>
            </w:r>
          </w:p>
        </w:tc>
        <w:tc>
          <w:tcPr>
            <w:tcW w:w="656" w:type="dxa"/>
            <w:tcBorders>
              <w:top w:val="single" w:sz="8" w:space="0" w:color="auto"/>
              <w:left w:val="single" w:sz="4" w:space="0" w:color="auto"/>
              <w:bottom w:val="single" w:sz="4" w:space="0" w:color="auto"/>
              <w:right w:val="single" w:sz="8" w:space="0" w:color="auto"/>
            </w:tcBorders>
            <w:shd w:val="clear" w:color="auto" w:fill="auto"/>
            <w:noWrap/>
            <w:vAlign w:val="bottom"/>
          </w:tcPr>
          <w:p w14:paraId="25EF59F2" w14:textId="71A131D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175</w:t>
            </w:r>
          </w:p>
        </w:tc>
      </w:tr>
      <w:tr w:rsidR="00F06863" w:rsidRPr="000846EF" w14:paraId="2DF20628"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255C9390"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rezidual +bio+ piete</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6B95CBEF" w14:textId="1656C2A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205</w:t>
            </w:r>
          </w:p>
        </w:tc>
        <w:tc>
          <w:tcPr>
            <w:tcW w:w="656" w:type="dxa"/>
            <w:tcBorders>
              <w:top w:val="nil"/>
              <w:left w:val="nil"/>
              <w:bottom w:val="single" w:sz="4" w:space="0" w:color="auto"/>
              <w:right w:val="single" w:sz="4" w:space="0" w:color="auto"/>
            </w:tcBorders>
            <w:shd w:val="clear" w:color="auto" w:fill="auto"/>
            <w:noWrap/>
            <w:vAlign w:val="bottom"/>
          </w:tcPr>
          <w:p w14:paraId="6CBD7ABF" w14:textId="12496B7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202</w:t>
            </w:r>
          </w:p>
        </w:tc>
        <w:tc>
          <w:tcPr>
            <w:tcW w:w="656" w:type="dxa"/>
            <w:tcBorders>
              <w:top w:val="nil"/>
              <w:left w:val="nil"/>
              <w:bottom w:val="single" w:sz="4" w:space="0" w:color="auto"/>
              <w:right w:val="single" w:sz="4" w:space="0" w:color="auto"/>
            </w:tcBorders>
            <w:shd w:val="clear" w:color="auto" w:fill="auto"/>
            <w:noWrap/>
            <w:vAlign w:val="bottom"/>
          </w:tcPr>
          <w:p w14:paraId="3C1AD305" w14:textId="5E0B6AD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200</w:t>
            </w:r>
          </w:p>
        </w:tc>
        <w:tc>
          <w:tcPr>
            <w:tcW w:w="656" w:type="dxa"/>
            <w:tcBorders>
              <w:top w:val="nil"/>
              <w:left w:val="nil"/>
              <w:bottom w:val="single" w:sz="4" w:space="0" w:color="auto"/>
              <w:right w:val="single" w:sz="4" w:space="0" w:color="auto"/>
            </w:tcBorders>
            <w:shd w:val="clear" w:color="auto" w:fill="auto"/>
            <w:noWrap/>
            <w:vAlign w:val="bottom"/>
          </w:tcPr>
          <w:p w14:paraId="6C1E345D" w14:textId="19BB315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197</w:t>
            </w:r>
          </w:p>
        </w:tc>
        <w:tc>
          <w:tcPr>
            <w:tcW w:w="656" w:type="dxa"/>
            <w:tcBorders>
              <w:top w:val="nil"/>
              <w:left w:val="nil"/>
              <w:bottom w:val="single" w:sz="4" w:space="0" w:color="auto"/>
              <w:right w:val="single" w:sz="4" w:space="0" w:color="auto"/>
            </w:tcBorders>
            <w:shd w:val="clear" w:color="auto" w:fill="auto"/>
            <w:noWrap/>
            <w:vAlign w:val="bottom"/>
          </w:tcPr>
          <w:p w14:paraId="5DCBD3E9" w14:textId="44C1F00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195</w:t>
            </w:r>
          </w:p>
        </w:tc>
        <w:tc>
          <w:tcPr>
            <w:tcW w:w="656" w:type="dxa"/>
            <w:tcBorders>
              <w:top w:val="nil"/>
              <w:left w:val="nil"/>
              <w:bottom w:val="single" w:sz="4" w:space="0" w:color="auto"/>
              <w:right w:val="single" w:sz="4" w:space="0" w:color="auto"/>
            </w:tcBorders>
            <w:shd w:val="clear" w:color="auto" w:fill="auto"/>
            <w:noWrap/>
            <w:vAlign w:val="bottom"/>
          </w:tcPr>
          <w:p w14:paraId="6F8D82DC" w14:textId="3CE65B1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192</w:t>
            </w:r>
          </w:p>
        </w:tc>
        <w:tc>
          <w:tcPr>
            <w:tcW w:w="656" w:type="dxa"/>
            <w:tcBorders>
              <w:top w:val="nil"/>
              <w:left w:val="nil"/>
              <w:bottom w:val="single" w:sz="4" w:space="0" w:color="auto"/>
              <w:right w:val="single" w:sz="4" w:space="0" w:color="auto"/>
            </w:tcBorders>
            <w:shd w:val="clear" w:color="auto" w:fill="auto"/>
            <w:noWrap/>
            <w:vAlign w:val="bottom"/>
          </w:tcPr>
          <w:p w14:paraId="22E21D5F" w14:textId="7991F44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190</w:t>
            </w:r>
          </w:p>
        </w:tc>
        <w:tc>
          <w:tcPr>
            <w:tcW w:w="656" w:type="dxa"/>
            <w:tcBorders>
              <w:top w:val="nil"/>
              <w:left w:val="nil"/>
              <w:bottom w:val="single" w:sz="4" w:space="0" w:color="auto"/>
              <w:right w:val="single" w:sz="4" w:space="0" w:color="auto"/>
            </w:tcBorders>
            <w:shd w:val="clear" w:color="auto" w:fill="auto"/>
            <w:noWrap/>
            <w:vAlign w:val="bottom"/>
          </w:tcPr>
          <w:p w14:paraId="578D8B45" w14:textId="40CFD39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182</w:t>
            </w:r>
          </w:p>
        </w:tc>
        <w:tc>
          <w:tcPr>
            <w:tcW w:w="656" w:type="dxa"/>
            <w:tcBorders>
              <w:top w:val="nil"/>
              <w:left w:val="nil"/>
              <w:bottom w:val="single" w:sz="4" w:space="0" w:color="auto"/>
              <w:right w:val="single" w:sz="4" w:space="0" w:color="auto"/>
            </w:tcBorders>
            <w:shd w:val="clear" w:color="auto" w:fill="auto"/>
            <w:noWrap/>
            <w:vAlign w:val="bottom"/>
          </w:tcPr>
          <w:p w14:paraId="6C24B406" w14:textId="1712ADA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180</w:t>
            </w:r>
          </w:p>
        </w:tc>
        <w:tc>
          <w:tcPr>
            <w:tcW w:w="656" w:type="dxa"/>
            <w:tcBorders>
              <w:top w:val="nil"/>
              <w:left w:val="nil"/>
              <w:bottom w:val="single" w:sz="4" w:space="0" w:color="auto"/>
              <w:right w:val="single" w:sz="8" w:space="0" w:color="auto"/>
            </w:tcBorders>
            <w:shd w:val="clear" w:color="auto" w:fill="auto"/>
            <w:noWrap/>
            <w:vAlign w:val="bottom"/>
          </w:tcPr>
          <w:p w14:paraId="571B41D7" w14:textId="331DFEF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177</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4BB9B217" w14:textId="1E39C9D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175</w:t>
            </w:r>
          </w:p>
        </w:tc>
      </w:tr>
      <w:tr w:rsidR="00F06863" w:rsidRPr="000846EF" w14:paraId="3D2BA004"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38E2F24A"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(campanii)</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7575DED7" w14:textId="6439226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45F2D5C4" w14:textId="083F8D0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FFF9D31" w14:textId="67C5E79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5C3E243C" w14:textId="1C448E6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5700FDEB" w14:textId="6E48EEA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5C19FE54" w14:textId="37F95BF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6C3ED42C" w14:textId="380CE55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415E9F42" w14:textId="3EBE636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661089CE" w14:textId="5D436AE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8" w:space="0" w:color="auto"/>
            </w:tcBorders>
            <w:shd w:val="clear" w:color="auto" w:fill="auto"/>
            <w:noWrap/>
            <w:vAlign w:val="bottom"/>
          </w:tcPr>
          <w:p w14:paraId="23839415" w14:textId="15ED221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09D4A0DB" w14:textId="0024B9C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r>
      <w:tr w:rsidR="00F06863" w:rsidRPr="000846EF" w14:paraId="7F2833C3"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4DA6849B"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(campanii)</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083A0F45" w14:textId="051EDEC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36687F31" w14:textId="450AFCA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61E44C52" w14:textId="099E7D0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E50D79C" w14:textId="70BDD26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4E6C2BC6" w14:textId="327D835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26D83C4C" w14:textId="7141E4A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508E02A1" w14:textId="3879E39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7307BE37" w14:textId="55CB302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B193B1F" w14:textId="18031B1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8" w:space="0" w:color="auto"/>
            </w:tcBorders>
            <w:shd w:val="clear" w:color="auto" w:fill="auto"/>
            <w:noWrap/>
            <w:vAlign w:val="bottom"/>
          </w:tcPr>
          <w:p w14:paraId="61FDC08B" w14:textId="2FF0286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5ED07BBF" w14:textId="45B0CD5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r>
      <w:tr w:rsidR="00F06863" w:rsidRPr="000846EF" w14:paraId="46FBE3CA"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4456B6D3" w14:textId="77777777" w:rsidR="00F06863" w:rsidRPr="000846EF" w:rsidRDefault="00F06863" w:rsidP="00F06863">
            <w:pPr>
              <w:spacing w:after="0" w:line="240" w:lineRule="auto"/>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reciclabil</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4DB0A793" w14:textId="5288409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79</w:t>
            </w:r>
          </w:p>
        </w:tc>
        <w:tc>
          <w:tcPr>
            <w:tcW w:w="656" w:type="dxa"/>
            <w:tcBorders>
              <w:top w:val="nil"/>
              <w:left w:val="nil"/>
              <w:bottom w:val="single" w:sz="4" w:space="0" w:color="auto"/>
              <w:right w:val="single" w:sz="4" w:space="0" w:color="auto"/>
            </w:tcBorders>
            <w:shd w:val="clear" w:color="auto" w:fill="auto"/>
            <w:noWrap/>
            <w:vAlign w:val="bottom"/>
          </w:tcPr>
          <w:p w14:paraId="0D1993F6" w14:textId="649C941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78</w:t>
            </w:r>
          </w:p>
        </w:tc>
        <w:tc>
          <w:tcPr>
            <w:tcW w:w="656" w:type="dxa"/>
            <w:tcBorders>
              <w:top w:val="nil"/>
              <w:left w:val="nil"/>
              <w:bottom w:val="single" w:sz="4" w:space="0" w:color="auto"/>
              <w:right w:val="single" w:sz="4" w:space="0" w:color="auto"/>
            </w:tcBorders>
            <w:shd w:val="clear" w:color="auto" w:fill="auto"/>
            <w:noWrap/>
            <w:vAlign w:val="bottom"/>
          </w:tcPr>
          <w:p w14:paraId="294E0AE0" w14:textId="4255EF9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77</w:t>
            </w:r>
          </w:p>
        </w:tc>
        <w:tc>
          <w:tcPr>
            <w:tcW w:w="656" w:type="dxa"/>
            <w:tcBorders>
              <w:top w:val="nil"/>
              <w:left w:val="nil"/>
              <w:bottom w:val="single" w:sz="4" w:space="0" w:color="auto"/>
              <w:right w:val="single" w:sz="4" w:space="0" w:color="auto"/>
            </w:tcBorders>
            <w:shd w:val="clear" w:color="auto" w:fill="auto"/>
            <w:noWrap/>
            <w:vAlign w:val="bottom"/>
          </w:tcPr>
          <w:p w14:paraId="32040A4B" w14:textId="6FBF4E3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77</w:t>
            </w:r>
          </w:p>
        </w:tc>
        <w:tc>
          <w:tcPr>
            <w:tcW w:w="656" w:type="dxa"/>
            <w:tcBorders>
              <w:top w:val="nil"/>
              <w:left w:val="nil"/>
              <w:bottom w:val="single" w:sz="4" w:space="0" w:color="auto"/>
              <w:right w:val="single" w:sz="4" w:space="0" w:color="auto"/>
            </w:tcBorders>
            <w:shd w:val="clear" w:color="auto" w:fill="auto"/>
            <w:noWrap/>
            <w:vAlign w:val="bottom"/>
          </w:tcPr>
          <w:p w14:paraId="600BADB2" w14:textId="21EF324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74</w:t>
            </w:r>
          </w:p>
        </w:tc>
        <w:tc>
          <w:tcPr>
            <w:tcW w:w="656" w:type="dxa"/>
            <w:tcBorders>
              <w:top w:val="nil"/>
              <w:left w:val="nil"/>
              <w:bottom w:val="single" w:sz="4" w:space="0" w:color="auto"/>
              <w:right w:val="single" w:sz="4" w:space="0" w:color="auto"/>
            </w:tcBorders>
            <w:shd w:val="clear" w:color="auto" w:fill="auto"/>
            <w:noWrap/>
            <w:vAlign w:val="bottom"/>
          </w:tcPr>
          <w:p w14:paraId="3B136652" w14:textId="4F73CD0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74</w:t>
            </w:r>
          </w:p>
        </w:tc>
        <w:tc>
          <w:tcPr>
            <w:tcW w:w="656" w:type="dxa"/>
            <w:tcBorders>
              <w:top w:val="nil"/>
              <w:left w:val="nil"/>
              <w:bottom w:val="single" w:sz="4" w:space="0" w:color="auto"/>
              <w:right w:val="single" w:sz="4" w:space="0" w:color="auto"/>
            </w:tcBorders>
            <w:shd w:val="clear" w:color="auto" w:fill="auto"/>
            <w:noWrap/>
            <w:vAlign w:val="bottom"/>
          </w:tcPr>
          <w:p w14:paraId="72493DC4" w14:textId="4A6A222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73</w:t>
            </w:r>
          </w:p>
        </w:tc>
        <w:tc>
          <w:tcPr>
            <w:tcW w:w="656" w:type="dxa"/>
            <w:tcBorders>
              <w:top w:val="nil"/>
              <w:left w:val="nil"/>
              <w:bottom w:val="single" w:sz="4" w:space="0" w:color="auto"/>
              <w:right w:val="single" w:sz="4" w:space="0" w:color="auto"/>
            </w:tcBorders>
            <w:shd w:val="clear" w:color="auto" w:fill="auto"/>
            <w:noWrap/>
            <w:vAlign w:val="bottom"/>
          </w:tcPr>
          <w:p w14:paraId="7ED36A35" w14:textId="6ECF354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78</w:t>
            </w:r>
          </w:p>
        </w:tc>
        <w:tc>
          <w:tcPr>
            <w:tcW w:w="656" w:type="dxa"/>
            <w:tcBorders>
              <w:top w:val="nil"/>
              <w:left w:val="nil"/>
              <w:bottom w:val="single" w:sz="4" w:space="0" w:color="auto"/>
              <w:right w:val="single" w:sz="4" w:space="0" w:color="auto"/>
            </w:tcBorders>
            <w:shd w:val="clear" w:color="auto" w:fill="auto"/>
            <w:noWrap/>
            <w:vAlign w:val="bottom"/>
          </w:tcPr>
          <w:p w14:paraId="0F9E6393" w14:textId="1EE37CB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77</w:t>
            </w:r>
          </w:p>
        </w:tc>
        <w:tc>
          <w:tcPr>
            <w:tcW w:w="656" w:type="dxa"/>
            <w:tcBorders>
              <w:top w:val="nil"/>
              <w:left w:val="nil"/>
              <w:bottom w:val="single" w:sz="4" w:space="0" w:color="auto"/>
              <w:right w:val="single" w:sz="8" w:space="0" w:color="auto"/>
            </w:tcBorders>
            <w:shd w:val="clear" w:color="auto" w:fill="auto"/>
            <w:noWrap/>
            <w:vAlign w:val="bottom"/>
          </w:tcPr>
          <w:p w14:paraId="4A5EBCAB" w14:textId="40CA422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75</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2F78C3CA" w14:textId="35C90DC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74</w:t>
            </w:r>
          </w:p>
        </w:tc>
      </w:tr>
      <w:tr w:rsidR="00F06863" w:rsidRPr="000846EF" w14:paraId="783935A8"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485E9A31"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hartie/carton</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704E3386" w14:textId="00E6665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28</w:t>
            </w:r>
          </w:p>
        </w:tc>
        <w:tc>
          <w:tcPr>
            <w:tcW w:w="656" w:type="dxa"/>
            <w:tcBorders>
              <w:top w:val="nil"/>
              <w:left w:val="nil"/>
              <w:bottom w:val="single" w:sz="4" w:space="0" w:color="auto"/>
              <w:right w:val="single" w:sz="4" w:space="0" w:color="auto"/>
            </w:tcBorders>
            <w:shd w:val="clear" w:color="auto" w:fill="auto"/>
            <w:noWrap/>
            <w:vAlign w:val="bottom"/>
          </w:tcPr>
          <w:p w14:paraId="031B80D6" w14:textId="286A72D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27</w:t>
            </w:r>
          </w:p>
        </w:tc>
        <w:tc>
          <w:tcPr>
            <w:tcW w:w="656" w:type="dxa"/>
            <w:tcBorders>
              <w:top w:val="nil"/>
              <w:left w:val="nil"/>
              <w:bottom w:val="single" w:sz="4" w:space="0" w:color="auto"/>
              <w:right w:val="single" w:sz="4" w:space="0" w:color="auto"/>
            </w:tcBorders>
            <w:shd w:val="clear" w:color="auto" w:fill="auto"/>
            <w:noWrap/>
            <w:vAlign w:val="bottom"/>
          </w:tcPr>
          <w:p w14:paraId="512A4D9C" w14:textId="770F384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27</w:t>
            </w:r>
          </w:p>
        </w:tc>
        <w:tc>
          <w:tcPr>
            <w:tcW w:w="656" w:type="dxa"/>
            <w:tcBorders>
              <w:top w:val="nil"/>
              <w:left w:val="nil"/>
              <w:bottom w:val="single" w:sz="4" w:space="0" w:color="auto"/>
              <w:right w:val="single" w:sz="4" w:space="0" w:color="auto"/>
            </w:tcBorders>
            <w:shd w:val="clear" w:color="auto" w:fill="auto"/>
            <w:noWrap/>
            <w:vAlign w:val="bottom"/>
          </w:tcPr>
          <w:p w14:paraId="5EF03888" w14:textId="5B012A7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27</w:t>
            </w:r>
          </w:p>
        </w:tc>
        <w:tc>
          <w:tcPr>
            <w:tcW w:w="656" w:type="dxa"/>
            <w:tcBorders>
              <w:top w:val="nil"/>
              <w:left w:val="nil"/>
              <w:bottom w:val="single" w:sz="4" w:space="0" w:color="auto"/>
              <w:right w:val="single" w:sz="4" w:space="0" w:color="auto"/>
            </w:tcBorders>
            <w:shd w:val="clear" w:color="auto" w:fill="auto"/>
            <w:noWrap/>
            <w:vAlign w:val="bottom"/>
          </w:tcPr>
          <w:p w14:paraId="40B5A89A" w14:textId="2EEEEE1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26</w:t>
            </w:r>
          </w:p>
        </w:tc>
        <w:tc>
          <w:tcPr>
            <w:tcW w:w="656" w:type="dxa"/>
            <w:tcBorders>
              <w:top w:val="nil"/>
              <w:left w:val="nil"/>
              <w:bottom w:val="single" w:sz="4" w:space="0" w:color="auto"/>
              <w:right w:val="single" w:sz="4" w:space="0" w:color="auto"/>
            </w:tcBorders>
            <w:shd w:val="clear" w:color="auto" w:fill="auto"/>
            <w:noWrap/>
            <w:vAlign w:val="bottom"/>
          </w:tcPr>
          <w:p w14:paraId="1411E4B4" w14:textId="2DF29A3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26</w:t>
            </w:r>
          </w:p>
        </w:tc>
        <w:tc>
          <w:tcPr>
            <w:tcW w:w="656" w:type="dxa"/>
            <w:tcBorders>
              <w:top w:val="nil"/>
              <w:left w:val="nil"/>
              <w:bottom w:val="single" w:sz="4" w:space="0" w:color="auto"/>
              <w:right w:val="single" w:sz="4" w:space="0" w:color="auto"/>
            </w:tcBorders>
            <w:shd w:val="clear" w:color="auto" w:fill="auto"/>
            <w:noWrap/>
            <w:vAlign w:val="bottom"/>
          </w:tcPr>
          <w:p w14:paraId="0D7F8F2E" w14:textId="001FFF1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26</w:t>
            </w:r>
          </w:p>
        </w:tc>
        <w:tc>
          <w:tcPr>
            <w:tcW w:w="656" w:type="dxa"/>
            <w:tcBorders>
              <w:top w:val="nil"/>
              <w:left w:val="nil"/>
              <w:bottom w:val="single" w:sz="4" w:space="0" w:color="auto"/>
              <w:right w:val="single" w:sz="4" w:space="0" w:color="auto"/>
            </w:tcBorders>
            <w:shd w:val="clear" w:color="auto" w:fill="auto"/>
            <w:noWrap/>
            <w:vAlign w:val="bottom"/>
          </w:tcPr>
          <w:p w14:paraId="71A49D9E" w14:textId="746E14F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27</w:t>
            </w:r>
          </w:p>
        </w:tc>
        <w:tc>
          <w:tcPr>
            <w:tcW w:w="656" w:type="dxa"/>
            <w:tcBorders>
              <w:top w:val="nil"/>
              <w:left w:val="nil"/>
              <w:bottom w:val="single" w:sz="4" w:space="0" w:color="auto"/>
              <w:right w:val="single" w:sz="4" w:space="0" w:color="auto"/>
            </w:tcBorders>
            <w:shd w:val="clear" w:color="auto" w:fill="auto"/>
            <w:noWrap/>
            <w:vAlign w:val="bottom"/>
          </w:tcPr>
          <w:p w14:paraId="533FA24B" w14:textId="0C6E2C8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27</w:t>
            </w:r>
          </w:p>
        </w:tc>
        <w:tc>
          <w:tcPr>
            <w:tcW w:w="656" w:type="dxa"/>
            <w:tcBorders>
              <w:top w:val="nil"/>
              <w:left w:val="nil"/>
              <w:bottom w:val="single" w:sz="4" w:space="0" w:color="auto"/>
              <w:right w:val="single" w:sz="8" w:space="0" w:color="auto"/>
            </w:tcBorders>
            <w:shd w:val="clear" w:color="auto" w:fill="auto"/>
            <w:noWrap/>
            <w:vAlign w:val="bottom"/>
          </w:tcPr>
          <w:p w14:paraId="4B4206AA" w14:textId="448D775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26</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3F06856B" w14:textId="4541E69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26</w:t>
            </w:r>
          </w:p>
        </w:tc>
      </w:tr>
      <w:tr w:rsidR="00F06863" w:rsidRPr="000846EF" w14:paraId="6218C4A2"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45CC5B6D"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plastic/metal</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4BDC45EE" w14:textId="7D4E05C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46</w:t>
            </w:r>
          </w:p>
        </w:tc>
        <w:tc>
          <w:tcPr>
            <w:tcW w:w="656" w:type="dxa"/>
            <w:tcBorders>
              <w:top w:val="nil"/>
              <w:left w:val="nil"/>
              <w:bottom w:val="single" w:sz="4" w:space="0" w:color="auto"/>
              <w:right w:val="single" w:sz="4" w:space="0" w:color="auto"/>
            </w:tcBorders>
            <w:shd w:val="clear" w:color="auto" w:fill="auto"/>
            <w:noWrap/>
            <w:vAlign w:val="bottom"/>
          </w:tcPr>
          <w:p w14:paraId="5C73936D" w14:textId="04E5405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46</w:t>
            </w:r>
          </w:p>
        </w:tc>
        <w:tc>
          <w:tcPr>
            <w:tcW w:w="656" w:type="dxa"/>
            <w:tcBorders>
              <w:top w:val="nil"/>
              <w:left w:val="nil"/>
              <w:bottom w:val="single" w:sz="4" w:space="0" w:color="auto"/>
              <w:right w:val="single" w:sz="4" w:space="0" w:color="auto"/>
            </w:tcBorders>
            <w:shd w:val="clear" w:color="auto" w:fill="auto"/>
            <w:noWrap/>
            <w:vAlign w:val="bottom"/>
          </w:tcPr>
          <w:p w14:paraId="58EB9FE0" w14:textId="2983F86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45</w:t>
            </w:r>
          </w:p>
        </w:tc>
        <w:tc>
          <w:tcPr>
            <w:tcW w:w="656" w:type="dxa"/>
            <w:tcBorders>
              <w:top w:val="nil"/>
              <w:left w:val="nil"/>
              <w:bottom w:val="single" w:sz="4" w:space="0" w:color="auto"/>
              <w:right w:val="single" w:sz="4" w:space="0" w:color="auto"/>
            </w:tcBorders>
            <w:shd w:val="clear" w:color="auto" w:fill="auto"/>
            <w:noWrap/>
            <w:vAlign w:val="bottom"/>
          </w:tcPr>
          <w:p w14:paraId="62614810" w14:textId="13EBDA1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45</w:t>
            </w:r>
          </w:p>
        </w:tc>
        <w:tc>
          <w:tcPr>
            <w:tcW w:w="656" w:type="dxa"/>
            <w:tcBorders>
              <w:top w:val="nil"/>
              <w:left w:val="nil"/>
              <w:bottom w:val="single" w:sz="4" w:space="0" w:color="auto"/>
              <w:right w:val="single" w:sz="4" w:space="0" w:color="auto"/>
            </w:tcBorders>
            <w:shd w:val="clear" w:color="auto" w:fill="auto"/>
            <w:noWrap/>
            <w:vAlign w:val="bottom"/>
          </w:tcPr>
          <w:p w14:paraId="49167909" w14:textId="6E895C1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44</w:t>
            </w:r>
          </w:p>
        </w:tc>
        <w:tc>
          <w:tcPr>
            <w:tcW w:w="656" w:type="dxa"/>
            <w:tcBorders>
              <w:top w:val="nil"/>
              <w:left w:val="nil"/>
              <w:bottom w:val="single" w:sz="4" w:space="0" w:color="auto"/>
              <w:right w:val="single" w:sz="4" w:space="0" w:color="auto"/>
            </w:tcBorders>
            <w:shd w:val="clear" w:color="auto" w:fill="auto"/>
            <w:noWrap/>
            <w:vAlign w:val="bottom"/>
          </w:tcPr>
          <w:p w14:paraId="7E2E2555" w14:textId="576E594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44</w:t>
            </w:r>
          </w:p>
        </w:tc>
        <w:tc>
          <w:tcPr>
            <w:tcW w:w="656" w:type="dxa"/>
            <w:tcBorders>
              <w:top w:val="nil"/>
              <w:left w:val="nil"/>
              <w:bottom w:val="single" w:sz="4" w:space="0" w:color="auto"/>
              <w:right w:val="single" w:sz="4" w:space="0" w:color="auto"/>
            </w:tcBorders>
            <w:shd w:val="clear" w:color="auto" w:fill="auto"/>
            <w:noWrap/>
            <w:vAlign w:val="bottom"/>
          </w:tcPr>
          <w:p w14:paraId="4B5B30A1" w14:textId="23C2D79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43</w:t>
            </w:r>
          </w:p>
        </w:tc>
        <w:tc>
          <w:tcPr>
            <w:tcW w:w="656" w:type="dxa"/>
            <w:tcBorders>
              <w:top w:val="nil"/>
              <w:left w:val="nil"/>
              <w:bottom w:val="single" w:sz="4" w:space="0" w:color="auto"/>
              <w:right w:val="single" w:sz="4" w:space="0" w:color="auto"/>
            </w:tcBorders>
            <w:shd w:val="clear" w:color="auto" w:fill="auto"/>
            <w:noWrap/>
            <w:vAlign w:val="bottom"/>
          </w:tcPr>
          <w:p w14:paraId="046568FC" w14:textId="0B593ED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46</w:t>
            </w:r>
          </w:p>
        </w:tc>
        <w:tc>
          <w:tcPr>
            <w:tcW w:w="656" w:type="dxa"/>
            <w:tcBorders>
              <w:top w:val="nil"/>
              <w:left w:val="nil"/>
              <w:bottom w:val="single" w:sz="4" w:space="0" w:color="auto"/>
              <w:right w:val="single" w:sz="4" w:space="0" w:color="auto"/>
            </w:tcBorders>
            <w:shd w:val="clear" w:color="auto" w:fill="auto"/>
            <w:noWrap/>
            <w:vAlign w:val="bottom"/>
          </w:tcPr>
          <w:p w14:paraId="41792C84" w14:textId="31A4648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45</w:t>
            </w:r>
          </w:p>
        </w:tc>
        <w:tc>
          <w:tcPr>
            <w:tcW w:w="656" w:type="dxa"/>
            <w:tcBorders>
              <w:top w:val="nil"/>
              <w:left w:val="nil"/>
              <w:bottom w:val="single" w:sz="4" w:space="0" w:color="auto"/>
              <w:right w:val="single" w:sz="8" w:space="0" w:color="auto"/>
            </w:tcBorders>
            <w:shd w:val="clear" w:color="auto" w:fill="auto"/>
            <w:noWrap/>
            <w:vAlign w:val="bottom"/>
          </w:tcPr>
          <w:p w14:paraId="60AD9ACB" w14:textId="45E2CF9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44</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7F184B96" w14:textId="0FE309F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44</w:t>
            </w:r>
          </w:p>
        </w:tc>
      </w:tr>
      <w:tr w:rsidR="00F06863" w:rsidRPr="000846EF" w14:paraId="7D8E3603"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6B3C6087"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sticla</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0650078B" w14:textId="3345321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nil"/>
              <w:bottom w:val="single" w:sz="4" w:space="0" w:color="auto"/>
              <w:right w:val="single" w:sz="4" w:space="0" w:color="auto"/>
            </w:tcBorders>
            <w:shd w:val="clear" w:color="auto" w:fill="auto"/>
            <w:noWrap/>
            <w:vAlign w:val="bottom"/>
          </w:tcPr>
          <w:p w14:paraId="473E1392" w14:textId="62F8823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nil"/>
              <w:bottom w:val="single" w:sz="4" w:space="0" w:color="auto"/>
              <w:right w:val="single" w:sz="4" w:space="0" w:color="auto"/>
            </w:tcBorders>
            <w:shd w:val="clear" w:color="auto" w:fill="auto"/>
            <w:noWrap/>
            <w:vAlign w:val="bottom"/>
          </w:tcPr>
          <w:p w14:paraId="3381AB18" w14:textId="483F105C"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nil"/>
              <w:bottom w:val="single" w:sz="4" w:space="0" w:color="auto"/>
              <w:right w:val="single" w:sz="4" w:space="0" w:color="auto"/>
            </w:tcBorders>
            <w:shd w:val="clear" w:color="auto" w:fill="auto"/>
            <w:noWrap/>
            <w:vAlign w:val="bottom"/>
          </w:tcPr>
          <w:p w14:paraId="108D9682" w14:textId="207D60B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nil"/>
              <w:bottom w:val="single" w:sz="4" w:space="0" w:color="auto"/>
              <w:right w:val="single" w:sz="4" w:space="0" w:color="auto"/>
            </w:tcBorders>
            <w:shd w:val="clear" w:color="auto" w:fill="auto"/>
            <w:noWrap/>
            <w:vAlign w:val="bottom"/>
          </w:tcPr>
          <w:p w14:paraId="22D3A416" w14:textId="77C1778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w:t>
            </w:r>
          </w:p>
        </w:tc>
        <w:tc>
          <w:tcPr>
            <w:tcW w:w="656" w:type="dxa"/>
            <w:tcBorders>
              <w:top w:val="nil"/>
              <w:left w:val="nil"/>
              <w:bottom w:val="single" w:sz="4" w:space="0" w:color="auto"/>
              <w:right w:val="single" w:sz="4" w:space="0" w:color="auto"/>
            </w:tcBorders>
            <w:shd w:val="clear" w:color="auto" w:fill="auto"/>
            <w:noWrap/>
            <w:vAlign w:val="bottom"/>
          </w:tcPr>
          <w:p w14:paraId="2C4AB5F0" w14:textId="31CD926D"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w:t>
            </w:r>
          </w:p>
        </w:tc>
        <w:tc>
          <w:tcPr>
            <w:tcW w:w="656" w:type="dxa"/>
            <w:tcBorders>
              <w:top w:val="nil"/>
              <w:left w:val="nil"/>
              <w:bottom w:val="single" w:sz="4" w:space="0" w:color="auto"/>
              <w:right w:val="single" w:sz="4" w:space="0" w:color="auto"/>
            </w:tcBorders>
            <w:shd w:val="clear" w:color="auto" w:fill="auto"/>
            <w:noWrap/>
            <w:vAlign w:val="bottom"/>
          </w:tcPr>
          <w:p w14:paraId="493278C7" w14:textId="128AE16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w:t>
            </w:r>
          </w:p>
        </w:tc>
        <w:tc>
          <w:tcPr>
            <w:tcW w:w="656" w:type="dxa"/>
            <w:tcBorders>
              <w:top w:val="nil"/>
              <w:left w:val="nil"/>
              <w:bottom w:val="single" w:sz="4" w:space="0" w:color="auto"/>
              <w:right w:val="single" w:sz="4" w:space="0" w:color="auto"/>
            </w:tcBorders>
            <w:shd w:val="clear" w:color="auto" w:fill="auto"/>
            <w:noWrap/>
            <w:vAlign w:val="bottom"/>
          </w:tcPr>
          <w:p w14:paraId="305033CD" w14:textId="26539C52"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nil"/>
              <w:bottom w:val="single" w:sz="4" w:space="0" w:color="auto"/>
              <w:right w:val="single" w:sz="4" w:space="0" w:color="auto"/>
            </w:tcBorders>
            <w:shd w:val="clear" w:color="auto" w:fill="auto"/>
            <w:noWrap/>
            <w:vAlign w:val="bottom"/>
          </w:tcPr>
          <w:p w14:paraId="0FDFFA38" w14:textId="5F761CC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nil"/>
              <w:bottom w:val="single" w:sz="4" w:space="0" w:color="auto"/>
              <w:right w:val="single" w:sz="8" w:space="0" w:color="auto"/>
            </w:tcBorders>
            <w:shd w:val="clear" w:color="auto" w:fill="auto"/>
            <w:noWrap/>
            <w:vAlign w:val="bottom"/>
          </w:tcPr>
          <w:p w14:paraId="1E8EF968" w14:textId="4F0B5A8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5</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6E02D40F" w14:textId="1F60074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4</w:t>
            </w:r>
          </w:p>
        </w:tc>
      </w:tr>
      <w:tr w:rsidR="00F06863" w:rsidRPr="000846EF" w14:paraId="25D7B314"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53BB06F4"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voluminoase la cerere</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49068DD7" w14:textId="3C5F7B2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1B7C4AB9" w14:textId="099BE826"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A4B57FA" w14:textId="68BA9D3B"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77AD137" w14:textId="534180D3"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DB8D1B9" w14:textId="517743B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0652562A" w14:textId="1B85B45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1FC04654" w14:textId="3DAFC5E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2E56B96B" w14:textId="5EC5B101"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4" w:space="0" w:color="auto"/>
            </w:tcBorders>
            <w:shd w:val="clear" w:color="auto" w:fill="auto"/>
            <w:noWrap/>
            <w:vAlign w:val="bottom"/>
          </w:tcPr>
          <w:p w14:paraId="5013FA7D" w14:textId="4A8A005A"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nil"/>
              <w:bottom w:val="single" w:sz="4" w:space="0" w:color="auto"/>
              <w:right w:val="single" w:sz="8" w:space="0" w:color="auto"/>
            </w:tcBorders>
            <w:shd w:val="clear" w:color="auto" w:fill="auto"/>
            <w:noWrap/>
            <w:vAlign w:val="bottom"/>
          </w:tcPr>
          <w:p w14:paraId="297D653A" w14:textId="46F2BEDF"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0</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4AA1376A" w14:textId="03847AC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r>
      <w:tr w:rsidR="00F06863" w:rsidRPr="000846EF" w14:paraId="668E43E2" w14:textId="77777777" w:rsidTr="00D37A7B">
        <w:trPr>
          <w:trHeight w:val="20"/>
          <w:jc w:val="center"/>
        </w:trPr>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tcPr>
          <w:p w14:paraId="5EFDCA60" w14:textId="77777777" w:rsidR="00F06863" w:rsidRPr="000846EF" w:rsidRDefault="00F06863" w:rsidP="00F06863">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0846EF">
              <w:rPr>
                <w:rFonts w:ascii="Times New Roman" w:eastAsia="Times New Roman" w:hAnsi="Times New Roman" w:cs="Times New Roman"/>
                <w:b/>
                <w:bCs/>
                <w:i/>
                <w:iCs/>
                <w:color w:val="000000" w:themeColor="text1"/>
                <w:sz w:val="18"/>
                <w:szCs w:val="18"/>
                <w:lang w:val="ro-RO" w:eastAsia="ro-RO"/>
              </w:rPr>
              <w:t>periculoase la cerere</w:t>
            </w:r>
          </w:p>
        </w:tc>
        <w:tc>
          <w:tcPr>
            <w:tcW w:w="687" w:type="dxa"/>
            <w:tcBorders>
              <w:top w:val="nil"/>
              <w:left w:val="single" w:sz="4" w:space="0" w:color="auto"/>
              <w:bottom w:val="single" w:sz="4" w:space="0" w:color="auto"/>
              <w:right w:val="single" w:sz="4" w:space="0" w:color="auto"/>
            </w:tcBorders>
            <w:shd w:val="clear" w:color="auto" w:fill="auto"/>
            <w:noWrap/>
            <w:vAlign w:val="bottom"/>
          </w:tcPr>
          <w:p w14:paraId="4949A2FC" w14:textId="09C85610"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28FE7CC8" w14:textId="6FB9E50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4605D953" w14:textId="5ABAAFF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696F28BB" w14:textId="1031345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687A7721" w14:textId="089D6DB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3D392E17" w14:textId="29B22429"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55AA00EB" w14:textId="5FE22BB8"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75F22C08" w14:textId="50C96364"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4" w:space="0" w:color="auto"/>
            </w:tcBorders>
            <w:shd w:val="clear" w:color="auto" w:fill="auto"/>
            <w:noWrap/>
            <w:vAlign w:val="bottom"/>
          </w:tcPr>
          <w:p w14:paraId="669027FD" w14:textId="10DBDFC5"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nil"/>
              <w:bottom w:val="single" w:sz="4" w:space="0" w:color="auto"/>
              <w:right w:val="single" w:sz="8" w:space="0" w:color="auto"/>
            </w:tcBorders>
            <w:shd w:val="clear" w:color="auto" w:fill="auto"/>
            <w:noWrap/>
            <w:vAlign w:val="bottom"/>
          </w:tcPr>
          <w:p w14:paraId="435B0321" w14:textId="322E207E"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c>
          <w:tcPr>
            <w:tcW w:w="656" w:type="dxa"/>
            <w:tcBorders>
              <w:top w:val="nil"/>
              <w:left w:val="single" w:sz="4" w:space="0" w:color="auto"/>
              <w:bottom w:val="single" w:sz="4" w:space="0" w:color="auto"/>
              <w:right w:val="single" w:sz="8" w:space="0" w:color="auto"/>
            </w:tcBorders>
            <w:shd w:val="clear" w:color="auto" w:fill="auto"/>
            <w:noWrap/>
            <w:vAlign w:val="bottom"/>
          </w:tcPr>
          <w:p w14:paraId="1593EA40" w14:textId="7DF136F7" w:rsidR="00F06863" w:rsidRPr="00F06863" w:rsidRDefault="00F06863" w:rsidP="00F06863">
            <w:pPr>
              <w:spacing w:after="0" w:line="240" w:lineRule="auto"/>
              <w:jc w:val="center"/>
              <w:rPr>
                <w:rFonts w:ascii="Times New Roman" w:hAnsi="Times New Roman" w:cs="Times New Roman"/>
                <w:color w:val="000000" w:themeColor="text1"/>
                <w:sz w:val="18"/>
                <w:szCs w:val="18"/>
              </w:rPr>
            </w:pPr>
            <w:r w:rsidRPr="00F06863">
              <w:rPr>
                <w:rFonts w:ascii="Times New Roman" w:hAnsi="Times New Roman" w:cs="Times New Roman"/>
                <w:color w:val="000000" w:themeColor="text1"/>
                <w:sz w:val="18"/>
                <w:szCs w:val="18"/>
              </w:rPr>
              <w:t>1</w:t>
            </w:r>
          </w:p>
        </w:tc>
      </w:tr>
    </w:tbl>
    <w:p w14:paraId="4B7B7616" w14:textId="6E36FA9C" w:rsidR="000846EF" w:rsidRPr="00AC3C51" w:rsidRDefault="00210661" w:rsidP="00AC3C51">
      <w:pPr>
        <w:pStyle w:val="Legend"/>
        <w:jc w:val="center"/>
        <w:rPr>
          <w:rFonts w:ascii="Times New Roman" w:hAnsi="Times New Roman"/>
        </w:rPr>
      </w:pPr>
      <w:bookmarkStart w:id="92" w:name="_Toc100069800"/>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23</w:t>
      </w:r>
      <w:r w:rsidRPr="00AC3C51">
        <w:rPr>
          <w:rFonts w:ascii="Times New Roman" w:hAnsi="Times New Roman"/>
        </w:rPr>
        <w:fldChar w:fldCharType="end"/>
      </w:r>
      <w:r w:rsidR="00E76D1A" w:rsidRPr="00AC3C51">
        <w:rPr>
          <w:rFonts w:ascii="Times New Roman" w:hAnsi="Times New Roman"/>
        </w:rPr>
        <w:t xml:space="preserve"> </w:t>
      </w:r>
      <w:r w:rsidR="00FB659F" w:rsidRPr="00AC3C51">
        <w:rPr>
          <w:rFonts w:ascii="Times New Roman" w:hAnsi="Times New Roman"/>
        </w:rPr>
        <w:t>Proiecția cantităților de deșeuri municipale estimate a se colecta</w:t>
      </w:r>
      <w:r w:rsidR="00EE4C75" w:rsidRPr="00AC3C51">
        <w:rPr>
          <w:rFonts w:ascii="Times New Roman" w:hAnsi="Times New Roman"/>
        </w:rPr>
        <w:t xml:space="preserve"> de la populație</w:t>
      </w:r>
      <w:r w:rsidR="00FB659F" w:rsidRPr="00AC3C51">
        <w:rPr>
          <w:rFonts w:ascii="Times New Roman" w:hAnsi="Times New Roman"/>
        </w:rPr>
        <w:t>, Zona 3</w:t>
      </w:r>
      <w:bookmarkEnd w:id="92"/>
    </w:p>
    <w:tbl>
      <w:tblPr>
        <w:tblW w:w="5512" w:type="pct"/>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2"/>
        <w:gridCol w:w="666"/>
        <w:gridCol w:w="666"/>
        <w:gridCol w:w="667"/>
        <w:gridCol w:w="669"/>
        <w:gridCol w:w="669"/>
        <w:gridCol w:w="669"/>
        <w:gridCol w:w="669"/>
        <w:gridCol w:w="669"/>
        <w:gridCol w:w="669"/>
        <w:gridCol w:w="669"/>
        <w:gridCol w:w="708"/>
      </w:tblGrid>
      <w:tr w:rsidR="00CB113A" w:rsidRPr="005C6ECE" w14:paraId="151EA8DF" w14:textId="77777777" w:rsidTr="004D0C49">
        <w:trPr>
          <w:trHeight w:val="20"/>
          <w:tblHeader/>
        </w:trPr>
        <w:tc>
          <w:tcPr>
            <w:tcW w:w="1431" w:type="pct"/>
            <w:shd w:val="clear" w:color="auto" w:fill="DEEAF6" w:themeFill="accent5" w:themeFillTint="33"/>
            <w:noWrap/>
            <w:vAlign w:val="bottom"/>
            <w:hideMark/>
          </w:tcPr>
          <w:p w14:paraId="4A113746" w14:textId="0851C4A1" w:rsidR="00CB113A" w:rsidRPr="00C67260" w:rsidRDefault="00CB113A" w:rsidP="00CB113A">
            <w:pPr>
              <w:spacing w:after="0" w:line="240" w:lineRule="auto"/>
              <w:rPr>
                <w:rFonts w:ascii="Times New Roman" w:eastAsia="Times New Roman" w:hAnsi="Times New Roman" w:cs="Times New Roman"/>
                <w:b/>
                <w:bCs/>
                <w:color w:val="000000" w:themeColor="text1"/>
                <w:sz w:val="16"/>
                <w:szCs w:val="16"/>
                <w:lang w:val="fr-FR"/>
              </w:rPr>
            </w:pPr>
            <w:r w:rsidRPr="00C67260">
              <w:rPr>
                <w:rFonts w:ascii="Times New Roman" w:eastAsia="Times New Roman" w:hAnsi="Times New Roman" w:cs="Times New Roman"/>
                <w:b/>
                <w:bCs/>
                <w:color w:val="000000" w:themeColor="text1"/>
                <w:sz w:val="16"/>
                <w:szCs w:val="16"/>
                <w:lang w:val="fr-FR"/>
              </w:rPr>
              <w:t>ZONA 3 URBAN – la CMID Bârcea Mare</w:t>
            </w:r>
          </w:p>
        </w:tc>
        <w:tc>
          <w:tcPr>
            <w:tcW w:w="32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1824F20" w14:textId="793A60A4"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2022</w:t>
            </w:r>
          </w:p>
        </w:tc>
        <w:tc>
          <w:tcPr>
            <w:tcW w:w="32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F22382B" w14:textId="71CBE33F"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2023</w:t>
            </w:r>
          </w:p>
        </w:tc>
        <w:tc>
          <w:tcPr>
            <w:tcW w:w="32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ED1B6A4" w14:textId="03A0EC6B"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2024</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58966E" w14:textId="75D0CB70"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2025</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8FE6AF" w14:textId="7BF7ED93"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2026</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69190A1" w14:textId="5CC049AC"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2027</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9664E26" w14:textId="758B9E21"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2028</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4D0E397" w14:textId="59A4EEBD"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2029</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CB80540" w14:textId="4E8CB1C4"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2030</w:t>
            </w:r>
          </w:p>
        </w:tc>
        <w:tc>
          <w:tcPr>
            <w:tcW w:w="32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AAE4994" w14:textId="5807C547"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2031</w:t>
            </w:r>
          </w:p>
        </w:tc>
        <w:tc>
          <w:tcPr>
            <w:tcW w:w="34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B49B12C" w14:textId="489A626C"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8"/>
                <w:szCs w:val="18"/>
              </w:rPr>
              <w:t>2032</w:t>
            </w:r>
          </w:p>
        </w:tc>
      </w:tr>
      <w:tr w:rsidR="006344DE" w:rsidRPr="005C6ECE" w14:paraId="50734AD9" w14:textId="77777777" w:rsidTr="00D37A7B">
        <w:trPr>
          <w:trHeight w:val="20"/>
        </w:trPr>
        <w:tc>
          <w:tcPr>
            <w:tcW w:w="1431" w:type="pct"/>
            <w:shd w:val="clear" w:color="auto" w:fill="DEEAF6" w:themeFill="accent5" w:themeFillTint="33"/>
            <w:noWrap/>
            <w:vAlign w:val="bottom"/>
            <w:hideMark/>
          </w:tcPr>
          <w:p w14:paraId="54413C37" w14:textId="77777777" w:rsidR="006344DE" w:rsidRPr="005C6ECE" w:rsidRDefault="006344DE" w:rsidP="006344DE">
            <w:pPr>
              <w:spacing w:after="0" w:line="240" w:lineRule="auto"/>
              <w:rPr>
                <w:rFonts w:ascii="Times New Roman" w:eastAsia="Times New Roman" w:hAnsi="Times New Roman" w:cs="Times New Roman"/>
                <w:b/>
                <w:bCs/>
                <w:i/>
                <w:iCs/>
                <w:color w:val="000000" w:themeColor="text1"/>
                <w:sz w:val="16"/>
                <w:szCs w:val="16"/>
              </w:rPr>
            </w:pPr>
            <w:r w:rsidRPr="005C6ECE">
              <w:rPr>
                <w:rFonts w:ascii="Times New Roman" w:eastAsia="Times New Roman" w:hAnsi="Times New Roman" w:cs="Times New Roman"/>
                <w:b/>
                <w:bCs/>
                <w:i/>
                <w:iCs/>
                <w:color w:val="000000" w:themeColor="text1"/>
                <w:sz w:val="16"/>
                <w:szCs w:val="16"/>
              </w:rPr>
              <w:t>total rezidual, din care:</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65AFF593" w14:textId="7DE0DD8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27</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906</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2A6D0250" w14:textId="1E0374D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27</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556</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32FE7ED8" w14:textId="56A0DD5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27</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212</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6854FEC1" w14:textId="1E2870D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869</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1FBE2D99" w14:textId="6A3D74A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533</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5DE8073E" w14:textId="0675507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199</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296ACC5D" w14:textId="62075F73"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25</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872</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012EC269" w14:textId="393BD31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24</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846</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79E4F994" w14:textId="0BFDBF0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24</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536</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60478EE3" w14:textId="696EEF4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24</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154</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3441840A" w14:textId="61E43CF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23</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783</w:t>
            </w:r>
          </w:p>
        </w:tc>
      </w:tr>
      <w:tr w:rsidR="006344DE" w:rsidRPr="005C6ECE" w14:paraId="400E1DE7" w14:textId="77777777" w:rsidTr="00D37A7B">
        <w:trPr>
          <w:trHeight w:val="20"/>
        </w:trPr>
        <w:tc>
          <w:tcPr>
            <w:tcW w:w="1431" w:type="pct"/>
            <w:shd w:val="clear" w:color="auto" w:fill="DEEAF6" w:themeFill="accent5" w:themeFillTint="33"/>
            <w:noWrap/>
            <w:vAlign w:val="bottom"/>
            <w:hideMark/>
          </w:tcPr>
          <w:p w14:paraId="720B5127"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rezidual +bio, din care</w:t>
            </w:r>
          </w:p>
        </w:tc>
        <w:tc>
          <w:tcPr>
            <w:tcW w:w="322" w:type="pct"/>
            <w:tcBorders>
              <w:top w:val="nil"/>
              <w:left w:val="nil"/>
              <w:bottom w:val="single" w:sz="4" w:space="0" w:color="auto"/>
              <w:right w:val="single" w:sz="4" w:space="0" w:color="auto"/>
            </w:tcBorders>
            <w:shd w:val="clear" w:color="auto" w:fill="auto"/>
            <w:noWrap/>
            <w:vAlign w:val="bottom"/>
            <w:hideMark/>
          </w:tcPr>
          <w:p w14:paraId="37353BB5" w14:textId="26EB8A6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27</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381</w:t>
            </w:r>
          </w:p>
        </w:tc>
        <w:tc>
          <w:tcPr>
            <w:tcW w:w="322" w:type="pct"/>
            <w:tcBorders>
              <w:top w:val="nil"/>
              <w:left w:val="nil"/>
              <w:bottom w:val="single" w:sz="4" w:space="0" w:color="auto"/>
              <w:right w:val="single" w:sz="4" w:space="0" w:color="auto"/>
            </w:tcBorders>
            <w:shd w:val="clear" w:color="auto" w:fill="auto"/>
            <w:noWrap/>
            <w:vAlign w:val="bottom"/>
            <w:hideMark/>
          </w:tcPr>
          <w:p w14:paraId="10405005" w14:textId="7AC354F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27</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037</w:t>
            </w:r>
          </w:p>
        </w:tc>
        <w:tc>
          <w:tcPr>
            <w:tcW w:w="322" w:type="pct"/>
            <w:tcBorders>
              <w:top w:val="nil"/>
              <w:left w:val="nil"/>
              <w:bottom w:val="single" w:sz="4" w:space="0" w:color="auto"/>
              <w:right w:val="single" w:sz="4" w:space="0" w:color="auto"/>
            </w:tcBorders>
            <w:shd w:val="clear" w:color="auto" w:fill="auto"/>
            <w:noWrap/>
            <w:vAlign w:val="bottom"/>
            <w:hideMark/>
          </w:tcPr>
          <w:p w14:paraId="0E4A8B50" w14:textId="3258F21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699</w:t>
            </w:r>
          </w:p>
        </w:tc>
        <w:tc>
          <w:tcPr>
            <w:tcW w:w="323" w:type="pct"/>
            <w:tcBorders>
              <w:top w:val="nil"/>
              <w:left w:val="nil"/>
              <w:bottom w:val="single" w:sz="4" w:space="0" w:color="auto"/>
              <w:right w:val="single" w:sz="4" w:space="0" w:color="auto"/>
            </w:tcBorders>
            <w:shd w:val="clear" w:color="auto" w:fill="auto"/>
            <w:noWrap/>
            <w:vAlign w:val="bottom"/>
            <w:hideMark/>
          </w:tcPr>
          <w:p w14:paraId="5CCF3814" w14:textId="0EE1226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363</w:t>
            </w:r>
          </w:p>
        </w:tc>
        <w:tc>
          <w:tcPr>
            <w:tcW w:w="323" w:type="pct"/>
            <w:tcBorders>
              <w:top w:val="nil"/>
              <w:left w:val="nil"/>
              <w:bottom w:val="single" w:sz="4" w:space="0" w:color="auto"/>
              <w:right w:val="single" w:sz="4" w:space="0" w:color="auto"/>
            </w:tcBorders>
            <w:shd w:val="clear" w:color="auto" w:fill="auto"/>
            <w:noWrap/>
            <w:vAlign w:val="bottom"/>
            <w:hideMark/>
          </w:tcPr>
          <w:p w14:paraId="14A74411" w14:textId="14B3619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033</w:t>
            </w:r>
          </w:p>
        </w:tc>
        <w:tc>
          <w:tcPr>
            <w:tcW w:w="323" w:type="pct"/>
            <w:tcBorders>
              <w:top w:val="nil"/>
              <w:left w:val="nil"/>
              <w:bottom w:val="single" w:sz="4" w:space="0" w:color="auto"/>
              <w:right w:val="single" w:sz="4" w:space="0" w:color="auto"/>
            </w:tcBorders>
            <w:shd w:val="clear" w:color="auto" w:fill="auto"/>
            <w:noWrap/>
            <w:vAlign w:val="bottom"/>
            <w:hideMark/>
          </w:tcPr>
          <w:p w14:paraId="6FEAE9C2" w14:textId="55BB6DA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25</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705</w:t>
            </w:r>
          </w:p>
        </w:tc>
        <w:tc>
          <w:tcPr>
            <w:tcW w:w="323" w:type="pct"/>
            <w:tcBorders>
              <w:top w:val="nil"/>
              <w:left w:val="nil"/>
              <w:bottom w:val="single" w:sz="4" w:space="0" w:color="auto"/>
              <w:right w:val="single" w:sz="4" w:space="0" w:color="auto"/>
            </w:tcBorders>
            <w:shd w:val="clear" w:color="auto" w:fill="auto"/>
            <w:noWrap/>
            <w:vAlign w:val="bottom"/>
            <w:hideMark/>
          </w:tcPr>
          <w:p w14:paraId="2216B06A" w14:textId="2ADB3D1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25</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384</w:t>
            </w:r>
          </w:p>
        </w:tc>
        <w:tc>
          <w:tcPr>
            <w:tcW w:w="323" w:type="pct"/>
            <w:tcBorders>
              <w:top w:val="nil"/>
              <w:left w:val="nil"/>
              <w:bottom w:val="single" w:sz="4" w:space="0" w:color="auto"/>
              <w:right w:val="single" w:sz="4" w:space="0" w:color="auto"/>
            </w:tcBorders>
            <w:shd w:val="clear" w:color="auto" w:fill="auto"/>
            <w:noWrap/>
            <w:vAlign w:val="bottom"/>
            <w:hideMark/>
          </w:tcPr>
          <w:p w14:paraId="5B7A8C93" w14:textId="3B09FFC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24</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365</w:t>
            </w:r>
          </w:p>
        </w:tc>
        <w:tc>
          <w:tcPr>
            <w:tcW w:w="323" w:type="pct"/>
            <w:tcBorders>
              <w:top w:val="nil"/>
              <w:left w:val="nil"/>
              <w:bottom w:val="single" w:sz="4" w:space="0" w:color="auto"/>
              <w:right w:val="single" w:sz="4" w:space="0" w:color="auto"/>
            </w:tcBorders>
            <w:shd w:val="clear" w:color="auto" w:fill="auto"/>
            <w:noWrap/>
            <w:vAlign w:val="bottom"/>
            <w:hideMark/>
          </w:tcPr>
          <w:p w14:paraId="076FDAD8" w14:textId="237FB1F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24</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060</w:t>
            </w:r>
          </w:p>
        </w:tc>
        <w:tc>
          <w:tcPr>
            <w:tcW w:w="323" w:type="pct"/>
            <w:tcBorders>
              <w:top w:val="nil"/>
              <w:left w:val="nil"/>
              <w:bottom w:val="single" w:sz="4" w:space="0" w:color="auto"/>
              <w:right w:val="single" w:sz="4" w:space="0" w:color="auto"/>
            </w:tcBorders>
            <w:shd w:val="clear" w:color="auto" w:fill="auto"/>
            <w:noWrap/>
            <w:vAlign w:val="bottom"/>
            <w:hideMark/>
          </w:tcPr>
          <w:p w14:paraId="692B321C" w14:textId="0E5D580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23</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686</w:t>
            </w:r>
          </w:p>
        </w:tc>
        <w:tc>
          <w:tcPr>
            <w:tcW w:w="342" w:type="pct"/>
            <w:tcBorders>
              <w:top w:val="nil"/>
              <w:left w:val="nil"/>
              <w:bottom w:val="single" w:sz="4" w:space="0" w:color="auto"/>
              <w:right w:val="single" w:sz="4" w:space="0" w:color="auto"/>
            </w:tcBorders>
            <w:shd w:val="clear" w:color="auto" w:fill="auto"/>
            <w:noWrap/>
            <w:vAlign w:val="bottom"/>
            <w:hideMark/>
          </w:tcPr>
          <w:p w14:paraId="392E4B5E" w14:textId="6122447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23</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323</w:t>
            </w:r>
          </w:p>
        </w:tc>
      </w:tr>
      <w:tr w:rsidR="006344DE" w:rsidRPr="005C6ECE" w14:paraId="430E39FC" w14:textId="77777777" w:rsidTr="00D37A7B">
        <w:trPr>
          <w:trHeight w:val="20"/>
        </w:trPr>
        <w:tc>
          <w:tcPr>
            <w:tcW w:w="1431" w:type="pct"/>
            <w:shd w:val="clear" w:color="auto" w:fill="DEEAF6" w:themeFill="accent5" w:themeFillTint="33"/>
            <w:noWrap/>
            <w:vAlign w:val="bottom"/>
            <w:hideMark/>
          </w:tcPr>
          <w:p w14:paraId="789E0F11"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biodeșeuri</w:t>
            </w:r>
          </w:p>
        </w:tc>
        <w:tc>
          <w:tcPr>
            <w:tcW w:w="322" w:type="pct"/>
            <w:tcBorders>
              <w:top w:val="nil"/>
              <w:left w:val="nil"/>
              <w:bottom w:val="single" w:sz="4" w:space="0" w:color="auto"/>
              <w:right w:val="single" w:sz="4" w:space="0" w:color="auto"/>
            </w:tcBorders>
            <w:shd w:val="clear" w:color="auto" w:fill="auto"/>
            <w:noWrap/>
            <w:vAlign w:val="bottom"/>
            <w:hideMark/>
          </w:tcPr>
          <w:p w14:paraId="62B4EB72" w14:textId="54917E6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084</w:t>
            </w:r>
          </w:p>
        </w:tc>
        <w:tc>
          <w:tcPr>
            <w:tcW w:w="322" w:type="pct"/>
            <w:tcBorders>
              <w:top w:val="nil"/>
              <w:left w:val="nil"/>
              <w:bottom w:val="single" w:sz="4" w:space="0" w:color="auto"/>
              <w:right w:val="single" w:sz="4" w:space="0" w:color="auto"/>
            </w:tcBorders>
            <w:shd w:val="clear" w:color="auto" w:fill="auto"/>
            <w:noWrap/>
            <w:vAlign w:val="bottom"/>
            <w:hideMark/>
          </w:tcPr>
          <w:p w14:paraId="51B96063" w14:textId="1ED37A4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070</w:t>
            </w:r>
          </w:p>
        </w:tc>
        <w:tc>
          <w:tcPr>
            <w:tcW w:w="322" w:type="pct"/>
            <w:tcBorders>
              <w:top w:val="nil"/>
              <w:left w:val="nil"/>
              <w:bottom w:val="single" w:sz="4" w:space="0" w:color="auto"/>
              <w:right w:val="single" w:sz="4" w:space="0" w:color="auto"/>
            </w:tcBorders>
            <w:shd w:val="clear" w:color="auto" w:fill="auto"/>
            <w:noWrap/>
            <w:vAlign w:val="bottom"/>
            <w:hideMark/>
          </w:tcPr>
          <w:p w14:paraId="4FB385FD" w14:textId="24EE7A7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513</w:t>
            </w:r>
          </w:p>
        </w:tc>
        <w:tc>
          <w:tcPr>
            <w:tcW w:w="323" w:type="pct"/>
            <w:tcBorders>
              <w:top w:val="nil"/>
              <w:left w:val="nil"/>
              <w:bottom w:val="single" w:sz="4" w:space="0" w:color="auto"/>
              <w:right w:val="single" w:sz="4" w:space="0" w:color="auto"/>
            </w:tcBorders>
            <w:shd w:val="clear" w:color="auto" w:fill="auto"/>
            <w:noWrap/>
            <w:vAlign w:val="bottom"/>
            <w:hideMark/>
          </w:tcPr>
          <w:p w14:paraId="35281473" w14:textId="6FC7F62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438</w:t>
            </w:r>
          </w:p>
        </w:tc>
        <w:tc>
          <w:tcPr>
            <w:tcW w:w="323" w:type="pct"/>
            <w:tcBorders>
              <w:top w:val="nil"/>
              <w:left w:val="nil"/>
              <w:bottom w:val="single" w:sz="4" w:space="0" w:color="auto"/>
              <w:right w:val="single" w:sz="4" w:space="0" w:color="auto"/>
            </w:tcBorders>
            <w:shd w:val="clear" w:color="auto" w:fill="auto"/>
            <w:noWrap/>
            <w:vAlign w:val="bottom"/>
            <w:hideMark/>
          </w:tcPr>
          <w:p w14:paraId="5DA55BF0" w14:textId="1D4251C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11</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338</w:t>
            </w:r>
          </w:p>
        </w:tc>
        <w:tc>
          <w:tcPr>
            <w:tcW w:w="323" w:type="pct"/>
            <w:tcBorders>
              <w:top w:val="nil"/>
              <w:left w:val="nil"/>
              <w:bottom w:val="single" w:sz="4" w:space="0" w:color="auto"/>
              <w:right w:val="single" w:sz="4" w:space="0" w:color="auto"/>
            </w:tcBorders>
            <w:shd w:val="clear" w:color="auto" w:fill="auto"/>
            <w:noWrap/>
            <w:vAlign w:val="bottom"/>
            <w:hideMark/>
          </w:tcPr>
          <w:p w14:paraId="2BC4F010" w14:textId="47D1E9C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12</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213</w:t>
            </w:r>
          </w:p>
        </w:tc>
        <w:tc>
          <w:tcPr>
            <w:tcW w:w="323" w:type="pct"/>
            <w:tcBorders>
              <w:top w:val="nil"/>
              <w:left w:val="nil"/>
              <w:bottom w:val="single" w:sz="4" w:space="0" w:color="auto"/>
              <w:right w:val="single" w:sz="4" w:space="0" w:color="auto"/>
            </w:tcBorders>
            <w:shd w:val="clear" w:color="auto" w:fill="auto"/>
            <w:noWrap/>
            <w:vAlign w:val="bottom"/>
            <w:hideMark/>
          </w:tcPr>
          <w:p w14:paraId="3D3A628A" w14:textId="2BFF5E1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12</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060</w:t>
            </w:r>
          </w:p>
        </w:tc>
        <w:tc>
          <w:tcPr>
            <w:tcW w:w="323" w:type="pct"/>
            <w:tcBorders>
              <w:top w:val="nil"/>
              <w:left w:val="nil"/>
              <w:bottom w:val="single" w:sz="4" w:space="0" w:color="auto"/>
              <w:right w:val="single" w:sz="4" w:space="0" w:color="auto"/>
            </w:tcBorders>
            <w:shd w:val="clear" w:color="auto" w:fill="auto"/>
            <w:noWrap/>
            <w:vAlign w:val="bottom"/>
            <w:hideMark/>
          </w:tcPr>
          <w:p w14:paraId="03E321FA" w14:textId="00C716C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12</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901</w:t>
            </w:r>
          </w:p>
        </w:tc>
        <w:tc>
          <w:tcPr>
            <w:tcW w:w="323" w:type="pct"/>
            <w:tcBorders>
              <w:top w:val="nil"/>
              <w:left w:val="nil"/>
              <w:bottom w:val="single" w:sz="4" w:space="0" w:color="auto"/>
              <w:right w:val="single" w:sz="4" w:space="0" w:color="auto"/>
            </w:tcBorders>
            <w:shd w:val="clear" w:color="auto" w:fill="auto"/>
            <w:noWrap/>
            <w:vAlign w:val="bottom"/>
            <w:hideMark/>
          </w:tcPr>
          <w:p w14:paraId="3B9B1F21" w14:textId="5606AE3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13</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720</w:t>
            </w:r>
          </w:p>
        </w:tc>
        <w:tc>
          <w:tcPr>
            <w:tcW w:w="323" w:type="pct"/>
            <w:tcBorders>
              <w:top w:val="nil"/>
              <w:left w:val="nil"/>
              <w:bottom w:val="single" w:sz="4" w:space="0" w:color="auto"/>
              <w:right w:val="single" w:sz="4" w:space="0" w:color="auto"/>
            </w:tcBorders>
            <w:shd w:val="clear" w:color="auto" w:fill="auto"/>
            <w:noWrap/>
            <w:vAlign w:val="bottom"/>
            <w:hideMark/>
          </w:tcPr>
          <w:p w14:paraId="49060E61" w14:textId="531E8B4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13</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507</w:t>
            </w:r>
          </w:p>
        </w:tc>
        <w:tc>
          <w:tcPr>
            <w:tcW w:w="342" w:type="pct"/>
            <w:tcBorders>
              <w:top w:val="nil"/>
              <w:left w:val="nil"/>
              <w:bottom w:val="single" w:sz="4" w:space="0" w:color="auto"/>
              <w:right w:val="single" w:sz="4" w:space="0" w:color="auto"/>
            </w:tcBorders>
            <w:shd w:val="clear" w:color="auto" w:fill="auto"/>
            <w:noWrap/>
            <w:vAlign w:val="bottom"/>
            <w:hideMark/>
          </w:tcPr>
          <w:p w14:paraId="08626D78" w14:textId="698C9AF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13</w:t>
            </w:r>
            <w:r>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300</w:t>
            </w:r>
          </w:p>
        </w:tc>
      </w:tr>
      <w:tr w:rsidR="006344DE" w:rsidRPr="005C6ECE" w14:paraId="4D46953F" w14:textId="77777777" w:rsidTr="00D37A7B">
        <w:trPr>
          <w:trHeight w:val="20"/>
        </w:trPr>
        <w:tc>
          <w:tcPr>
            <w:tcW w:w="1431" w:type="pct"/>
            <w:shd w:val="clear" w:color="auto" w:fill="DEEAF6" w:themeFill="accent5" w:themeFillTint="33"/>
            <w:noWrap/>
            <w:vAlign w:val="bottom"/>
            <w:hideMark/>
          </w:tcPr>
          <w:p w14:paraId="13D34487"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din care bio  verzi la case</w:t>
            </w:r>
          </w:p>
        </w:tc>
        <w:tc>
          <w:tcPr>
            <w:tcW w:w="322" w:type="pct"/>
            <w:tcBorders>
              <w:top w:val="nil"/>
              <w:left w:val="nil"/>
              <w:bottom w:val="single" w:sz="4" w:space="0" w:color="auto"/>
              <w:right w:val="single" w:sz="4" w:space="0" w:color="auto"/>
            </w:tcBorders>
            <w:shd w:val="clear" w:color="auto" w:fill="auto"/>
            <w:noWrap/>
            <w:vAlign w:val="bottom"/>
            <w:hideMark/>
          </w:tcPr>
          <w:p w14:paraId="2AF8A990" w14:textId="07C3B97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084</w:t>
            </w:r>
          </w:p>
        </w:tc>
        <w:tc>
          <w:tcPr>
            <w:tcW w:w="322" w:type="pct"/>
            <w:tcBorders>
              <w:top w:val="nil"/>
              <w:left w:val="nil"/>
              <w:bottom w:val="single" w:sz="4" w:space="0" w:color="auto"/>
              <w:right w:val="single" w:sz="4" w:space="0" w:color="auto"/>
            </w:tcBorders>
            <w:shd w:val="clear" w:color="auto" w:fill="auto"/>
            <w:noWrap/>
            <w:vAlign w:val="bottom"/>
            <w:hideMark/>
          </w:tcPr>
          <w:p w14:paraId="208DCDD5" w14:textId="2FB31F7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070</w:t>
            </w:r>
          </w:p>
        </w:tc>
        <w:tc>
          <w:tcPr>
            <w:tcW w:w="322" w:type="pct"/>
            <w:tcBorders>
              <w:top w:val="nil"/>
              <w:left w:val="nil"/>
              <w:bottom w:val="single" w:sz="4" w:space="0" w:color="auto"/>
              <w:right w:val="single" w:sz="4" w:space="0" w:color="auto"/>
            </w:tcBorders>
            <w:shd w:val="clear" w:color="auto" w:fill="auto"/>
            <w:noWrap/>
            <w:vAlign w:val="bottom"/>
            <w:hideMark/>
          </w:tcPr>
          <w:p w14:paraId="7B1E3A05" w14:textId="67AC9F4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712</w:t>
            </w:r>
          </w:p>
        </w:tc>
        <w:tc>
          <w:tcPr>
            <w:tcW w:w="323" w:type="pct"/>
            <w:tcBorders>
              <w:top w:val="nil"/>
              <w:left w:val="nil"/>
              <w:bottom w:val="single" w:sz="4" w:space="0" w:color="auto"/>
              <w:right w:val="single" w:sz="4" w:space="0" w:color="auto"/>
            </w:tcBorders>
            <w:shd w:val="clear" w:color="auto" w:fill="auto"/>
            <w:noWrap/>
            <w:vAlign w:val="bottom"/>
            <w:hideMark/>
          </w:tcPr>
          <w:p w14:paraId="51A4C342" w14:textId="7A0D4A6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879</w:t>
            </w:r>
          </w:p>
        </w:tc>
        <w:tc>
          <w:tcPr>
            <w:tcW w:w="323" w:type="pct"/>
            <w:tcBorders>
              <w:top w:val="nil"/>
              <w:left w:val="nil"/>
              <w:bottom w:val="single" w:sz="4" w:space="0" w:color="auto"/>
              <w:right w:val="single" w:sz="4" w:space="0" w:color="auto"/>
            </w:tcBorders>
            <w:shd w:val="clear" w:color="auto" w:fill="auto"/>
            <w:noWrap/>
            <w:vAlign w:val="bottom"/>
            <w:hideMark/>
          </w:tcPr>
          <w:p w14:paraId="38E3951E" w14:textId="5D61720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041</w:t>
            </w:r>
          </w:p>
        </w:tc>
        <w:tc>
          <w:tcPr>
            <w:tcW w:w="323" w:type="pct"/>
            <w:tcBorders>
              <w:top w:val="nil"/>
              <w:left w:val="nil"/>
              <w:bottom w:val="single" w:sz="4" w:space="0" w:color="auto"/>
              <w:right w:val="single" w:sz="4" w:space="0" w:color="auto"/>
            </w:tcBorders>
            <w:shd w:val="clear" w:color="auto" w:fill="auto"/>
            <w:noWrap/>
            <w:vAlign w:val="bottom"/>
            <w:hideMark/>
          </w:tcPr>
          <w:p w14:paraId="0DDC6715" w14:textId="6F8BA59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198</w:t>
            </w:r>
          </w:p>
        </w:tc>
        <w:tc>
          <w:tcPr>
            <w:tcW w:w="323" w:type="pct"/>
            <w:tcBorders>
              <w:top w:val="nil"/>
              <w:left w:val="nil"/>
              <w:bottom w:val="single" w:sz="4" w:space="0" w:color="auto"/>
              <w:right w:val="single" w:sz="4" w:space="0" w:color="auto"/>
            </w:tcBorders>
            <w:shd w:val="clear" w:color="auto" w:fill="auto"/>
            <w:noWrap/>
            <w:vAlign w:val="bottom"/>
            <w:hideMark/>
          </w:tcPr>
          <w:p w14:paraId="5B6B5988" w14:textId="1FE81783"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171</w:t>
            </w:r>
          </w:p>
        </w:tc>
        <w:tc>
          <w:tcPr>
            <w:tcW w:w="323" w:type="pct"/>
            <w:tcBorders>
              <w:top w:val="nil"/>
              <w:left w:val="nil"/>
              <w:bottom w:val="single" w:sz="4" w:space="0" w:color="auto"/>
              <w:right w:val="single" w:sz="4" w:space="0" w:color="auto"/>
            </w:tcBorders>
            <w:shd w:val="clear" w:color="auto" w:fill="auto"/>
            <w:noWrap/>
            <w:vAlign w:val="bottom"/>
            <w:hideMark/>
          </w:tcPr>
          <w:p w14:paraId="4056AC7E" w14:textId="54504EF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322</w:t>
            </w:r>
          </w:p>
        </w:tc>
        <w:tc>
          <w:tcPr>
            <w:tcW w:w="323" w:type="pct"/>
            <w:tcBorders>
              <w:top w:val="nil"/>
              <w:left w:val="nil"/>
              <w:bottom w:val="single" w:sz="4" w:space="0" w:color="auto"/>
              <w:right w:val="single" w:sz="4" w:space="0" w:color="auto"/>
            </w:tcBorders>
            <w:shd w:val="clear" w:color="auto" w:fill="auto"/>
            <w:noWrap/>
            <w:vAlign w:val="bottom"/>
            <w:hideMark/>
          </w:tcPr>
          <w:p w14:paraId="582441CD" w14:textId="6B41D46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470</w:t>
            </w:r>
          </w:p>
        </w:tc>
        <w:tc>
          <w:tcPr>
            <w:tcW w:w="323" w:type="pct"/>
            <w:tcBorders>
              <w:top w:val="nil"/>
              <w:left w:val="nil"/>
              <w:bottom w:val="single" w:sz="4" w:space="0" w:color="auto"/>
              <w:right w:val="single" w:sz="4" w:space="0" w:color="auto"/>
            </w:tcBorders>
            <w:shd w:val="clear" w:color="auto" w:fill="auto"/>
            <w:noWrap/>
            <w:vAlign w:val="bottom"/>
            <w:hideMark/>
          </w:tcPr>
          <w:p w14:paraId="01FD421F" w14:textId="1623E78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431</w:t>
            </w:r>
          </w:p>
        </w:tc>
        <w:tc>
          <w:tcPr>
            <w:tcW w:w="342" w:type="pct"/>
            <w:tcBorders>
              <w:top w:val="nil"/>
              <w:left w:val="nil"/>
              <w:bottom w:val="single" w:sz="4" w:space="0" w:color="auto"/>
              <w:right w:val="single" w:sz="4" w:space="0" w:color="auto"/>
            </w:tcBorders>
            <w:shd w:val="clear" w:color="auto" w:fill="auto"/>
            <w:noWrap/>
            <w:vAlign w:val="bottom"/>
            <w:hideMark/>
          </w:tcPr>
          <w:p w14:paraId="6BDE6145" w14:textId="22E5223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394</w:t>
            </w:r>
          </w:p>
        </w:tc>
      </w:tr>
      <w:tr w:rsidR="006344DE" w:rsidRPr="005C6ECE" w14:paraId="1DF1C668" w14:textId="77777777" w:rsidTr="00D37A7B">
        <w:trPr>
          <w:trHeight w:val="20"/>
        </w:trPr>
        <w:tc>
          <w:tcPr>
            <w:tcW w:w="1431" w:type="pct"/>
            <w:shd w:val="clear" w:color="auto" w:fill="DEEAF6" w:themeFill="accent5" w:themeFillTint="33"/>
            <w:noWrap/>
            <w:vAlign w:val="bottom"/>
            <w:hideMark/>
          </w:tcPr>
          <w:p w14:paraId="27D86223"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lang w:val="fr-FR"/>
              </w:rPr>
            </w:pPr>
            <w:r w:rsidRPr="00B50188">
              <w:rPr>
                <w:rFonts w:ascii="Times New Roman" w:eastAsia="Times New Roman" w:hAnsi="Times New Roman" w:cs="Times New Roman"/>
                <w:b/>
                <w:bCs/>
                <w:i/>
                <w:iCs/>
                <w:color w:val="000000" w:themeColor="text1"/>
                <w:sz w:val="16"/>
                <w:szCs w:val="16"/>
                <w:lang w:val="fr-FR"/>
              </w:rPr>
              <w:t xml:space="preserve">din care biodeșeuri alimentare la blocuri </w:t>
            </w:r>
          </w:p>
        </w:tc>
        <w:tc>
          <w:tcPr>
            <w:tcW w:w="322" w:type="pct"/>
            <w:tcBorders>
              <w:top w:val="nil"/>
              <w:left w:val="nil"/>
              <w:bottom w:val="single" w:sz="4" w:space="0" w:color="auto"/>
              <w:right w:val="single" w:sz="4" w:space="0" w:color="auto"/>
            </w:tcBorders>
            <w:shd w:val="clear" w:color="auto" w:fill="auto"/>
            <w:noWrap/>
            <w:vAlign w:val="bottom"/>
            <w:hideMark/>
          </w:tcPr>
          <w:p w14:paraId="3339A0CC" w14:textId="0BFAFBA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44DA81E8" w14:textId="79FD37A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0DB68C48" w14:textId="7063D93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088</w:t>
            </w:r>
          </w:p>
        </w:tc>
        <w:tc>
          <w:tcPr>
            <w:tcW w:w="323" w:type="pct"/>
            <w:tcBorders>
              <w:top w:val="nil"/>
              <w:left w:val="nil"/>
              <w:bottom w:val="single" w:sz="4" w:space="0" w:color="auto"/>
              <w:right w:val="single" w:sz="4" w:space="0" w:color="auto"/>
            </w:tcBorders>
            <w:shd w:val="clear" w:color="auto" w:fill="auto"/>
            <w:noWrap/>
            <w:vAlign w:val="bottom"/>
            <w:hideMark/>
          </w:tcPr>
          <w:p w14:paraId="2F306852" w14:textId="6648F43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680</w:t>
            </w:r>
          </w:p>
        </w:tc>
        <w:tc>
          <w:tcPr>
            <w:tcW w:w="323" w:type="pct"/>
            <w:tcBorders>
              <w:top w:val="nil"/>
              <w:left w:val="nil"/>
              <w:bottom w:val="single" w:sz="4" w:space="0" w:color="auto"/>
              <w:right w:val="single" w:sz="4" w:space="0" w:color="auto"/>
            </w:tcBorders>
            <w:shd w:val="clear" w:color="auto" w:fill="auto"/>
            <w:noWrap/>
            <w:vAlign w:val="bottom"/>
            <w:hideMark/>
          </w:tcPr>
          <w:p w14:paraId="6F1ED42C" w14:textId="546768D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7</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256</w:t>
            </w:r>
          </w:p>
        </w:tc>
        <w:tc>
          <w:tcPr>
            <w:tcW w:w="323" w:type="pct"/>
            <w:tcBorders>
              <w:top w:val="nil"/>
              <w:left w:val="nil"/>
              <w:bottom w:val="single" w:sz="4" w:space="0" w:color="auto"/>
              <w:right w:val="single" w:sz="4" w:space="0" w:color="auto"/>
            </w:tcBorders>
            <w:shd w:val="clear" w:color="auto" w:fill="auto"/>
            <w:noWrap/>
            <w:vAlign w:val="bottom"/>
            <w:hideMark/>
          </w:tcPr>
          <w:p w14:paraId="0CBE99A5" w14:textId="5977968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7</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816</w:t>
            </w:r>
          </w:p>
        </w:tc>
        <w:tc>
          <w:tcPr>
            <w:tcW w:w="323" w:type="pct"/>
            <w:tcBorders>
              <w:top w:val="nil"/>
              <w:left w:val="nil"/>
              <w:bottom w:val="single" w:sz="4" w:space="0" w:color="auto"/>
              <w:right w:val="single" w:sz="4" w:space="0" w:color="auto"/>
            </w:tcBorders>
            <w:shd w:val="clear" w:color="auto" w:fill="auto"/>
            <w:noWrap/>
            <w:vAlign w:val="bottom"/>
            <w:hideMark/>
          </w:tcPr>
          <w:p w14:paraId="0718F396" w14:textId="0BDD07F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7</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718</w:t>
            </w:r>
          </w:p>
        </w:tc>
        <w:tc>
          <w:tcPr>
            <w:tcW w:w="323" w:type="pct"/>
            <w:tcBorders>
              <w:top w:val="nil"/>
              <w:left w:val="nil"/>
              <w:bottom w:val="single" w:sz="4" w:space="0" w:color="auto"/>
              <w:right w:val="single" w:sz="4" w:space="0" w:color="auto"/>
            </w:tcBorders>
            <w:shd w:val="clear" w:color="auto" w:fill="auto"/>
            <w:noWrap/>
            <w:vAlign w:val="bottom"/>
            <w:hideMark/>
          </w:tcPr>
          <w:p w14:paraId="63456E26" w14:textId="18061A4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257</w:t>
            </w:r>
          </w:p>
        </w:tc>
        <w:tc>
          <w:tcPr>
            <w:tcW w:w="323" w:type="pct"/>
            <w:tcBorders>
              <w:top w:val="nil"/>
              <w:left w:val="nil"/>
              <w:bottom w:val="single" w:sz="4" w:space="0" w:color="auto"/>
              <w:right w:val="single" w:sz="4" w:space="0" w:color="auto"/>
            </w:tcBorders>
            <w:shd w:val="clear" w:color="auto" w:fill="auto"/>
            <w:noWrap/>
            <w:vAlign w:val="bottom"/>
            <w:hideMark/>
          </w:tcPr>
          <w:p w14:paraId="799F8B88" w14:textId="231DE4F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780</w:t>
            </w:r>
          </w:p>
        </w:tc>
        <w:tc>
          <w:tcPr>
            <w:tcW w:w="323" w:type="pct"/>
            <w:tcBorders>
              <w:top w:val="nil"/>
              <w:left w:val="nil"/>
              <w:bottom w:val="single" w:sz="4" w:space="0" w:color="auto"/>
              <w:right w:val="single" w:sz="4" w:space="0" w:color="auto"/>
            </w:tcBorders>
            <w:shd w:val="clear" w:color="auto" w:fill="auto"/>
            <w:noWrap/>
            <w:vAlign w:val="bottom"/>
            <w:hideMark/>
          </w:tcPr>
          <w:p w14:paraId="78B8D78A" w14:textId="3447370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645</w:t>
            </w:r>
          </w:p>
        </w:tc>
        <w:tc>
          <w:tcPr>
            <w:tcW w:w="342" w:type="pct"/>
            <w:tcBorders>
              <w:top w:val="nil"/>
              <w:left w:val="nil"/>
              <w:bottom w:val="single" w:sz="4" w:space="0" w:color="auto"/>
              <w:right w:val="single" w:sz="4" w:space="0" w:color="auto"/>
            </w:tcBorders>
            <w:shd w:val="clear" w:color="auto" w:fill="auto"/>
            <w:noWrap/>
            <w:vAlign w:val="bottom"/>
            <w:hideMark/>
          </w:tcPr>
          <w:p w14:paraId="6631C224" w14:textId="7B5FFE2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512</w:t>
            </w:r>
          </w:p>
        </w:tc>
      </w:tr>
      <w:tr w:rsidR="006344DE" w:rsidRPr="005C6ECE" w14:paraId="11F7AB3B" w14:textId="77777777" w:rsidTr="00D37A7B">
        <w:trPr>
          <w:trHeight w:val="20"/>
        </w:trPr>
        <w:tc>
          <w:tcPr>
            <w:tcW w:w="1431" w:type="pct"/>
            <w:shd w:val="clear" w:color="auto" w:fill="DEEAF6" w:themeFill="accent5" w:themeFillTint="33"/>
            <w:noWrap/>
            <w:vAlign w:val="bottom"/>
            <w:hideMark/>
          </w:tcPr>
          <w:p w14:paraId="5F5549C3"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din care biodeșeuri alimentare la case</w:t>
            </w:r>
          </w:p>
        </w:tc>
        <w:tc>
          <w:tcPr>
            <w:tcW w:w="322" w:type="pct"/>
            <w:tcBorders>
              <w:top w:val="nil"/>
              <w:left w:val="nil"/>
              <w:bottom w:val="single" w:sz="4" w:space="0" w:color="auto"/>
              <w:right w:val="single" w:sz="4" w:space="0" w:color="auto"/>
            </w:tcBorders>
            <w:shd w:val="clear" w:color="auto" w:fill="auto"/>
            <w:noWrap/>
            <w:vAlign w:val="bottom"/>
            <w:hideMark/>
          </w:tcPr>
          <w:p w14:paraId="65FBB0B4" w14:textId="2C762AA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03B6D4B1" w14:textId="6E1A2EF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180A41FA" w14:textId="6B9A300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712</w:t>
            </w:r>
          </w:p>
        </w:tc>
        <w:tc>
          <w:tcPr>
            <w:tcW w:w="323" w:type="pct"/>
            <w:tcBorders>
              <w:top w:val="nil"/>
              <w:left w:val="nil"/>
              <w:bottom w:val="single" w:sz="4" w:space="0" w:color="auto"/>
              <w:right w:val="single" w:sz="4" w:space="0" w:color="auto"/>
            </w:tcBorders>
            <w:shd w:val="clear" w:color="auto" w:fill="auto"/>
            <w:noWrap/>
            <w:vAlign w:val="bottom"/>
            <w:hideMark/>
          </w:tcPr>
          <w:p w14:paraId="5C91C5B9" w14:textId="32E28F1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879</w:t>
            </w:r>
          </w:p>
        </w:tc>
        <w:tc>
          <w:tcPr>
            <w:tcW w:w="323" w:type="pct"/>
            <w:tcBorders>
              <w:top w:val="nil"/>
              <w:left w:val="nil"/>
              <w:bottom w:val="single" w:sz="4" w:space="0" w:color="auto"/>
              <w:right w:val="single" w:sz="4" w:space="0" w:color="auto"/>
            </w:tcBorders>
            <w:shd w:val="clear" w:color="auto" w:fill="auto"/>
            <w:noWrap/>
            <w:vAlign w:val="bottom"/>
            <w:hideMark/>
          </w:tcPr>
          <w:p w14:paraId="5F5B22FF" w14:textId="343005F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041</w:t>
            </w:r>
          </w:p>
        </w:tc>
        <w:tc>
          <w:tcPr>
            <w:tcW w:w="323" w:type="pct"/>
            <w:tcBorders>
              <w:top w:val="nil"/>
              <w:left w:val="nil"/>
              <w:bottom w:val="single" w:sz="4" w:space="0" w:color="auto"/>
              <w:right w:val="single" w:sz="4" w:space="0" w:color="auto"/>
            </w:tcBorders>
            <w:shd w:val="clear" w:color="auto" w:fill="auto"/>
            <w:noWrap/>
            <w:vAlign w:val="bottom"/>
            <w:hideMark/>
          </w:tcPr>
          <w:p w14:paraId="465A73D7" w14:textId="78DD9EB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198</w:t>
            </w:r>
          </w:p>
        </w:tc>
        <w:tc>
          <w:tcPr>
            <w:tcW w:w="323" w:type="pct"/>
            <w:tcBorders>
              <w:top w:val="nil"/>
              <w:left w:val="nil"/>
              <w:bottom w:val="single" w:sz="4" w:space="0" w:color="auto"/>
              <w:right w:val="single" w:sz="4" w:space="0" w:color="auto"/>
            </w:tcBorders>
            <w:shd w:val="clear" w:color="auto" w:fill="auto"/>
            <w:noWrap/>
            <w:vAlign w:val="bottom"/>
            <w:hideMark/>
          </w:tcPr>
          <w:p w14:paraId="171AEBD4" w14:textId="0573350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171</w:t>
            </w:r>
          </w:p>
        </w:tc>
        <w:tc>
          <w:tcPr>
            <w:tcW w:w="323" w:type="pct"/>
            <w:tcBorders>
              <w:top w:val="nil"/>
              <w:left w:val="nil"/>
              <w:bottom w:val="single" w:sz="4" w:space="0" w:color="auto"/>
              <w:right w:val="single" w:sz="4" w:space="0" w:color="auto"/>
            </w:tcBorders>
            <w:shd w:val="clear" w:color="auto" w:fill="auto"/>
            <w:noWrap/>
            <w:vAlign w:val="bottom"/>
            <w:hideMark/>
          </w:tcPr>
          <w:p w14:paraId="7ED5ECFE" w14:textId="59AC13C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322</w:t>
            </w:r>
          </w:p>
        </w:tc>
        <w:tc>
          <w:tcPr>
            <w:tcW w:w="323" w:type="pct"/>
            <w:tcBorders>
              <w:top w:val="nil"/>
              <w:left w:val="nil"/>
              <w:bottom w:val="single" w:sz="4" w:space="0" w:color="auto"/>
              <w:right w:val="single" w:sz="4" w:space="0" w:color="auto"/>
            </w:tcBorders>
            <w:shd w:val="clear" w:color="auto" w:fill="auto"/>
            <w:noWrap/>
            <w:vAlign w:val="bottom"/>
            <w:hideMark/>
          </w:tcPr>
          <w:p w14:paraId="6FF1C953" w14:textId="01BD5063"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470</w:t>
            </w:r>
          </w:p>
        </w:tc>
        <w:tc>
          <w:tcPr>
            <w:tcW w:w="323" w:type="pct"/>
            <w:tcBorders>
              <w:top w:val="nil"/>
              <w:left w:val="nil"/>
              <w:bottom w:val="single" w:sz="4" w:space="0" w:color="auto"/>
              <w:right w:val="single" w:sz="4" w:space="0" w:color="auto"/>
            </w:tcBorders>
            <w:shd w:val="clear" w:color="auto" w:fill="auto"/>
            <w:noWrap/>
            <w:vAlign w:val="bottom"/>
            <w:hideMark/>
          </w:tcPr>
          <w:p w14:paraId="29C57B80" w14:textId="5E6FDB7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431</w:t>
            </w:r>
          </w:p>
        </w:tc>
        <w:tc>
          <w:tcPr>
            <w:tcW w:w="342" w:type="pct"/>
            <w:tcBorders>
              <w:top w:val="nil"/>
              <w:left w:val="nil"/>
              <w:bottom w:val="single" w:sz="4" w:space="0" w:color="auto"/>
              <w:right w:val="single" w:sz="4" w:space="0" w:color="auto"/>
            </w:tcBorders>
            <w:shd w:val="clear" w:color="auto" w:fill="auto"/>
            <w:noWrap/>
            <w:vAlign w:val="bottom"/>
            <w:hideMark/>
          </w:tcPr>
          <w:p w14:paraId="181FAB34" w14:textId="2CEE944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394</w:t>
            </w:r>
          </w:p>
        </w:tc>
      </w:tr>
      <w:tr w:rsidR="006344DE" w:rsidRPr="005C6ECE" w14:paraId="7EC85988" w14:textId="77777777" w:rsidTr="00D37A7B">
        <w:trPr>
          <w:trHeight w:val="20"/>
        </w:trPr>
        <w:tc>
          <w:tcPr>
            <w:tcW w:w="1431" w:type="pct"/>
            <w:shd w:val="clear" w:color="auto" w:fill="DEEAF6" w:themeFill="accent5" w:themeFillTint="33"/>
            <w:noWrap/>
            <w:vAlign w:val="bottom"/>
            <w:hideMark/>
          </w:tcPr>
          <w:p w14:paraId="6570B8E5"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lastRenderedPageBreak/>
              <w:t>reziduale</w:t>
            </w:r>
          </w:p>
        </w:tc>
        <w:tc>
          <w:tcPr>
            <w:tcW w:w="322" w:type="pct"/>
            <w:tcBorders>
              <w:top w:val="nil"/>
              <w:left w:val="nil"/>
              <w:bottom w:val="single" w:sz="4" w:space="0" w:color="auto"/>
              <w:right w:val="single" w:sz="4" w:space="0" w:color="auto"/>
            </w:tcBorders>
            <w:shd w:val="clear" w:color="auto" w:fill="auto"/>
            <w:noWrap/>
            <w:vAlign w:val="bottom"/>
            <w:hideMark/>
          </w:tcPr>
          <w:p w14:paraId="30720774" w14:textId="34AF3AE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297</w:t>
            </w:r>
          </w:p>
        </w:tc>
        <w:tc>
          <w:tcPr>
            <w:tcW w:w="322" w:type="pct"/>
            <w:tcBorders>
              <w:top w:val="nil"/>
              <w:left w:val="nil"/>
              <w:bottom w:val="single" w:sz="4" w:space="0" w:color="auto"/>
              <w:right w:val="single" w:sz="4" w:space="0" w:color="auto"/>
            </w:tcBorders>
            <w:shd w:val="clear" w:color="auto" w:fill="auto"/>
            <w:noWrap/>
            <w:vAlign w:val="bottom"/>
            <w:hideMark/>
          </w:tcPr>
          <w:p w14:paraId="2194B3F3" w14:textId="5FBBFE5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25</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967</w:t>
            </w:r>
          </w:p>
        </w:tc>
        <w:tc>
          <w:tcPr>
            <w:tcW w:w="322" w:type="pct"/>
            <w:tcBorders>
              <w:top w:val="nil"/>
              <w:left w:val="nil"/>
              <w:bottom w:val="single" w:sz="4" w:space="0" w:color="auto"/>
              <w:right w:val="single" w:sz="4" w:space="0" w:color="auto"/>
            </w:tcBorders>
            <w:shd w:val="clear" w:color="auto" w:fill="auto"/>
            <w:noWrap/>
            <w:vAlign w:val="bottom"/>
            <w:hideMark/>
          </w:tcPr>
          <w:p w14:paraId="60C83DB4" w14:textId="4673DCC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17</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186</w:t>
            </w:r>
          </w:p>
        </w:tc>
        <w:tc>
          <w:tcPr>
            <w:tcW w:w="323" w:type="pct"/>
            <w:tcBorders>
              <w:top w:val="nil"/>
              <w:left w:val="nil"/>
              <w:bottom w:val="single" w:sz="4" w:space="0" w:color="auto"/>
              <w:right w:val="single" w:sz="4" w:space="0" w:color="auto"/>
            </w:tcBorders>
            <w:shd w:val="clear" w:color="auto" w:fill="auto"/>
            <w:noWrap/>
            <w:vAlign w:val="bottom"/>
            <w:hideMark/>
          </w:tcPr>
          <w:p w14:paraId="7CF406B7" w14:textId="291CC50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15</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925</w:t>
            </w:r>
          </w:p>
        </w:tc>
        <w:tc>
          <w:tcPr>
            <w:tcW w:w="323" w:type="pct"/>
            <w:tcBorders>
              <w:top w:val="nil"/>
              <w:left w:val="nil"/>
              <w:bottom w:val="single" w:sz="4" w:space="0" w:color="auto"/>
              <w:right w:val="single" w:sz="4" w:space="0" w:color="auto"/>
            </w:tcBorders>
            <w:shd w:val="clear" w:color="auto" w:fill="auto"/>
            <w:noWrap/>
            <w:vAlign w:val="bottom"/>
            <w:hideMark/>
          </w:tcPr>
          <w:p w14:paraId="38B2A300" w14:textId="10C6B34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14</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695</w:t>
            </w:r>
          </w:p>
        </w:tc>
        <w:tc>
          <w:tcPr>
            <w:tcW w:w="323" w:type="pct"/>
            <w:tcBorders>
              <w:top w:val="nil"/>
              <w:left w:val="nil"/>
              <w:bottom w:val="single" w:sz="4" w:space="0" w:color="auto"/>
              <w:right w:val="single" w:sz="4" w:space="0" w:color="auto"/>
            </w:tcBorders>
            <w:shd w:val="clear" w:color="auto" w:fill="auto"/>
            <w:noWrap/>
            <w:vAlign w:val="bottom"/>
            <w:hideMark/>
          </w:tcPr>
          <w:p w14:paraId="38240F0B" w14:textId="7D33FB9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492</w:t>
            </w:r>
          </w:p>
        </w:tc>
        <w:tc>
          <w:tcPr>
            <w:tcW w:w="323" w:type="pct"/>
            <w:tcBorders>
              <w:top w:val="nil"/>
              <w:left w:val="nil"/>
              <w:bottom w:val="single" w:sz="4" w:space="0" w:color="auto"/>
              <w:right w:val="single" w:sz="4" w:space="0" w:color="auto"/>
            </w:tcBorders>
            <w:shd w:val="clear" w:color="auto" w:fill="auto"/>
            <w:noWrap/>
            <w:vAlign w:val="bottom"/>
            <w:hideMark/>
          </w:tcPr>
          <w:p w14:paraId="5A61DCE1" w14:textId="50A7976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324</w:t>
            </w:r>
          </w:p>
        </w:tc>
        <w:tc>
          <w:tcPr>
            <w:tcW w:w="323" w:type="pct"/>
            <w:tcBorders>
              <w:top w:val="nil"/>
              <w:left w:val="nil"/>
              <w:bottom w:val="single" w:sz="4" w:space="0" w:color="auto"/>
              <w:right w:val="single" w:sz="4" w:space="0" w:color="auto"/>
            </w:tcBorders>
            <w:shd w:val="clear" w:color="auto" w:fill="auto"/>
            <w:noWrap/>
            <w:vAlign w:val="bottom"/>
            <w:hideMark/>
          </w:tcPr>
          <w:p w14:paraId="7763934E" w14:textId="70EA52D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11</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464</w:t>
            </w:r>
          </w:p>
        </w:tc>
        <w:tc>
          <w:tcPr>
            <w:tcW w:w="323" w:type="pct"/>
            <w:tcBorders>
              <w:top w:val="nil"/>
              <w:left w:val="nil"/>
              <w:bottom w:val="single" w:sz="4" w:space="0" w:color="auto"/>
              <w:right w:val="single" w:sz="4" w:space="0" w:color="auto"/>
            </w:tcBorders>
            <w:shd w:val="clear" w:color="auto" w:fill="auto"/>
            <w:noWrap/>
            <w:vAlign w:val="bottom"/>
            <w:hideMark/>
          </w:tcPr>
          <w:p w14:paraId="421702EF" w14:textId="7D13E1D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340</w:t>
            </w:r>
          </w:p>
        </w:tc>
        <w:tc>
          <w:tcPr>
            <w:tcW w:w="323" w:type="pct"/>
            <w:tcBorders>
              <w:top w:val="nil"/>
              <w:left w:val="nil"/>
              <w:bottom w:val="single" w:sz="4" w:space="0" w:color="auto"/>
              <w:right w:val="single" w:sz="4" w:space="0" w:color="auto"/>
            </w:tcBorders>
            <w:shd w:val="clear" w:color="auto" w:fill="auto"/>
            <w:noWrap/>
            <w:vAlign w:val="bottom"/>
            <w:hideMark/>
          </w:tcPr>
          <w:p w14:paraId="07D85E5F" w14:textId="634EEDA2"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179</w:t>
            </w:r>
          </w:p>
        </w:tc>
        <w:tc>
          <w:tcPr>
            <w:tcW w:w="342" w:type="pct"/>
            <w:tcBorders>
              <w:top w:val="nil"/>
              <w:left w:val="nil"/>
              <w:bottom w:val="single" w:sz="4" w:space="0" w:color="auto"/>
              <w:right w:val="single" w:sz="4" w:space="0" w:color="auto"/>
            </w:tcBorders>
            <w:shd w:val="clear" w:color="auto" w:fill="auto"/>
            <w:noWrap/>
            <w:vAlign w:val="bottom"/>
            <w:hideMark/>
          </w:tcPr>
          <w:p w14:paraId="12A92A4C" w14:textId="0F31E07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023</w:t>
            </w:r>
          </w:p>
        </w:tc>
      </w:tr>
      <w:tr w:rsidR="006344DE" w:rsidRPr="005C6ECE" w14:paraId="7BB1515A" w14:textId="77777777" w:rsidTr="00D37A7B">
        <w:trPr>
          <w:trHeight w:val="20"/>
        </w:trPr>
        <w:tc>
          <w:tcPr>
            <w:tcW w:w="1431" w:type="pct"/>
            <w:shd w:val="clear" w:color="auto" w:fill="DEEAF6" w:themeFill="accent5" w:themeFillTint="33"/>
            <w:noWrap/>
            <w:vAlign w:val="bottom"/>
            <w:hideMark/>
          </w:tcPr>
          <w:p w14:paraId="671FB1E3"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voluminoase (campanii)</w:t>
            </w:r>
          </w:p>
        </w:tc>
        <w:tc>
          <w:tcPr>
            <w:tcW w:w="322" w:type="pct"/>
            <w:tcBorders>
              <w:top w:val="nil"/>
              <w:left w:val="nil"/>
              <w:bottom w:val="single" w:sz="4" w:space="0" w:color="auto"/>
              <w:right w:val="single" w:sz="4" w:space="0" w:color="auto"/>
            </w:tcBorders>
            <w:shd w:val="clear" w:color="auto" w:fill="auto"/>
            <w:noWrap/>
            <w:vAlign w:val="bottom"/>
            <w:hideMark/>
          </w:tcPr>
          <w:p w14:paraId="45F8387E" w14:textId="3C1CBF9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438</w:t>
            </w:r>
          </w:p>
        </w:tc>
        <w:tc>
          <w:tcPr>
            <w:tcW w:w="322" w:type="pct"/>
            <w:tcBorders>
              <w:top w:val="nil"/>
              <w:left w:val="nil"/>
              <w:bottom w:val="single" w:sz="4" w:space="0" w:color="auto"/>
              <w:right w:val="single" w:sz="4" w:space="0" w:color="auto"/>
            </w:tcBorders>
            <w:shd w:val="clear" w:color="auto" w:fill="auto"/>
            <w:noWrap/>
            <w:vAlign w:val="bottom"/>
            <w:hideMark/>
          </w:tcPr>
          <w:p w14:paraId="5E9C0A3F" w14:textId="189335E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433</w:t>
            </w:r>
          </w:p>
        </w:tc>
        <w:tc>
          <w:tcPr>
            <w:tcW w:w="322" w:type="pct"/>
            <w:tcBorders>
              <w:top w:val="nil"/>
              <w:left w:val="nil"/>
              <w:bottom w:val="single" w:sz="4" w:space="0" w:color="auto"/>
              <w:right w:val="single" w:sz="4" w:space="0" w:color="auto"/>
            </w:tcBorders>
            <w:shd w:val="clear" w:color="auto" w:fill="auto"/>
            <w:noWrap/>
            <w:vAlign w:val="bottom"/>
            <w:hideMark/>
          </w:tcPr>
          <w:p w14:paraId="2341EFE0" w14:textId="2E51AE5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428</w:t>
            </w:r>
          </w:p>
        </w:tc>
        <w:tc>
          <w:tcPr>
            <w:tcW w:w="323" w:type="pct"/>
            <w:tcBorders>
              <w:top w:val="nil"/>
              <w:left w:val="nil"/>
              <w:bottom w:val="single" w:sz="4" w:space="0" w:color="auto"/>
              <w:right w:val="single" w:sz="4" w:space="0" w:color="auto"/>
            </w:tcBorders>
            <w:shd w:val="clear" w:color="auto" w:fill="auto"/>
            <w:noWrap/>
            <w:vAlign w:val="bottom"/>
            <w:hideMark/>
          </w:tcPr>
          <w:p w14:paraId="339C27D0" w14:textId="4C05171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422</w:t>
            </w:r>
          </w:p>
        </w:tc>
        <w:tc>
          <w:tcPr>
            <w:tcW w:w="323" w:type="pct"/>
            <w:tcBorders>
              <w:top w:val="nil"/>
              <w:left w:val="nil"/>
              <w:bottom w:val="single" w:sz="4" w:space="0" w:color="auto"/>
              <w:right w:val="single" w:sz="4" w:space="0" w:color="auto"/>
            </w:tcBorders>
            <w:shd w:val="clear" w:color="auto" w:fill="auto"/>
            <w:noWrap/>
            <w:vAlign w:val="bottom"/>
            <w:hideMark/>
          </w:tcPr>
          <w:p w14:paraId="08B01C53" w14:textId="034864D2"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417</w:t>
            </w:r>
          </w:p>
        </w:tc>
        <w:tc>
          <w:tcPr>
            <w:tcW w:w="323" w:type="pct"/>
            <w:tcBorders>
              <w:top w:val="nil"/>
              <w:left w:val="nil"/>
              <w:bottom w:val="single" w:sz="4" w:space="0" w:color="auto"/>
              <w:right w:val="single" w:sz="4" w:space="0" w:color="auto"/>
            </w:tcBorders>
            <w:shd w:val="clear" w:color="auto" w:fill="auto"/>
            <w:noWrap/>
            <w:vAlign w:val="bottom"/>
            <w:hideMark/>
          </w:tcPr>
          <w:p w14:paraId="673B53BF" w14:textId="2C75BA8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412</w:t>
            </w:r>
          </w:p>
        </w:tc>
        <w:tc>
          <w:tcPr>
            <w:tcW w:w="323" w:type="pct"/>
            <w:tcBorders>
              <w:top w:val="nil"/>
              <w:left w:val="nil"/>
              <w:bottom w:val="single" w:sz="4" w:space="0" w:color="auto"/>
              <w:right w:val="single" w:sz="4" w:space="0" w:color="auto"/>
            </w:tcBorders>
            <w:shd w:val="clear" w:color="auto" w:fill="auto"/>
            <w:noWrap/>
            <w:vAlign w:val="bottom"/>
            <w:hideMark/>
          </w:tcPr>
          <w:p w14:paraId="6A08BE0C" w14:textId="7AFC5E7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407</w:t>
            </w:r>
          </w:p>
        </w:tc>
        <w:tc>
          <w:tcPr>
            <w:tcW w:w="323" w:type="pct"/>
            <w:tcBorders>
              <w:top w:val="nil"/>
              <w:left w:val="nil"/>
              <w:bottom w:val="single" w:sz="4" w:space="0" w:color="auto"/>
              <w:right w:val="single" w:sz="4" w:space="0" w:color="auto"/>
            </w:tcBorders>
            <w:shd w:val="clear" w:color="auto" w:fill="auto"/>
            <w:noWrap/>
            <w:vAlign w:val="bottom"/>
            <w:hideMark/>
          </w:tcPr>
          <w:p w14:paraId="6C6FAF45" w14:textId="301B68A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401</w:t>
            </w:r>
          </w:p>
        </w:tc>
        <w:tc>
          <w:tcPr>
            <w:tcW w:w="323" w:type="pct"/>
            <w:tcBorders>
              <w:top w:val="nil"/>
              <w:left w:val="nil"/>
              <w:bottom w:val="single" w:sz="4" w:space="0" w:color="auto"/>
              <w:right w:val="single" w:sz="4" w:space="0" w:color="auto"/>
            </w:tcBorders>
            <w:shd w:val="clear" w:color="auto" w:fill="auto"/>
            <w:noWrap/>
            <w:vAlign w:val="bottom"/>
            <w:hideMark/>
          </w:tcPr>
          <w:p w14:paraId="13A3CCE6" w14:textId="25BBF02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397</w:t>
            </w:r>
          </w:p>
        </w:tc>
        <w:tc>
          <w:tcPr>
            <w:tcW w:w="323" w:type="pct"/>
            <w:tcBorders>
              <w:top w:val="nil"/>
              <w:left w:val="nil"/>
              <w:bottom w:val="single" w:sz="4" w:space="0" w:color="auto"/>
              <w:right w:val="single" w:sz="4" w:space="0" w:color="auto"/>
            </w:tcBorders>
            <w:shd w:val="clear" w:color="auto" w:fill="auto"/>
            <w:noWrap/>
            <w:vAlign w:val="bottom"/>
            <w:hideMark/>
          </w:tcPr>
          <w:p w14:paraId="0DF85D83" w14:textId="1E9784E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391</w:t>
            </w:r>
          </w:p>
        </w:tc>
        <w:tc>
          <w:tcPr>
            <w:tcW w:w="342" w:type="pct"/>
            <w:tcBorders>
              <w:top w:val="nil"/>
              <w:left w:val="nil"/>
              <w:bottom w:val="single" w:sz="4" w:space="0" w:color="auto"/>
              <w:right w:val="single" w:sz="4" w:space="0" w:color="auto"/>
            </w:tcBorders>
            <w:shd w:val="clear" w:color="auto" w:fill="auto"/>
            <w:noWrap/>
            <w:vAlign w:val="bottom"/>
            <w:hideMark/>
          </w:tcPr>
          <w:p w14:paraId="0C2828C9" w14:textId="65265B8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384</w:t>
            </w:r>
          </w:p>
        </w:tc>
      </w:tr>
      <w:tr w:rsidR="006344DE" w:rsidRPr="005C6ECE" w14:paraId="0E18ECDE" w14:textId="77777777" w:rsidTr="00D37A7B">
        <w:trPr>
          <w:trHeight w:val="20"/>
        </w:trPr>
        <w:tc>
          <w:tcPr>
            <w:tcW w:w="1431" w:type="pct"/>
            <w:shd w:val="clear" w:color="auto" w:fill="DEEAF6" w:themeFill="accent5" w:themeFillTint="33"/>
            <w:noWrap/>
            <w:vAlign w:val="bottom"/>
            <w:hideMark/>
          </w:tcPr>
          <w:p w14:paraId="5C8ADB96"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periculoase (campanii)</w:t>
            </w:r>
          </w:p>
        </w:tc>
        <w:tc>
          <w:tcPr>
            <w:tcW w:w="322" w:type="pct"/>
            <w:tcBorders>
              <w:top w:val="nil"/>
              <w:left w:val="nil"/>
              <w:bottom w:val="single" w:sz="4" w:space="0" w:color="auto"/>
              <w:right w:val="single" w:sz="4" w:space="0" w:color="auto"/>
            </w:tcBorders>
            <w:shd w:val="clear" w:color="auto" w:fill="auto"/>
            <w:noWrap/>
            <w:vAlign w:val="bottom"/>
            <w:hideMark/>
          </w:tcPr>
          <w:p w14:paraId="5616E6ED" w14:textId="72F5625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87</w:t>
            </w:r>
          </w:p>
        </w:tc>
        <w:tc>
          <w:tcPr>
            <w:tcW w:w="322" w:type="pct"/>
            <w:tcBorders>
              <w:top w:val="nil"/>
              <w:left w:val="nil"/>
              <w:bottom w:val="single" w:sz="4" w:space="0" w:color="auto"/>
              <w:right w:val="single" w:sz="4" w:space="0" w:color="auto"/>
            </w:tcBorders>
            <w:shd w:val="clear" w:color="auto" w:fill="auto"/>
            <w:noWrap/>
            <w:vAlign w:val="bottom"/>
            <w:hideMark/>
          </w:tcPr>
          <w:p w14:paraId="47A5FF58" w14:textId="67B99B3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86</w:t>
            </w:r>
          </w:p>
        </w:tc>
        <w:tc>
          <w:tcPr>
            <w:tcW w:w="322" w:type="pct"/>
            <w:tcBorders>
              <w:top w:val="nil"/>
              <w:left w:val="nil"/>
              <w:bottom w:val="single" w:sz="4" w:space="0" w:color="auto"/>
              <w:right w:val="single" w:sz="4" w:space="0" w:color="auto"/>
            </w:tcBorders>
            <w:shd w:val="clear" w:color="auto" w:fill="auto"/>
            <w:noWrap/>
            <w:vAlign w:val="bottom"/>
            <w:hideMark/>
          </w:tcPr>
          <w:p w14:paraId="4641A65D" w14:textId="4F9D909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85</w:t>
            </w:r>
          </w:p>
        </w:tc>
        <w:tc>
          <w:tcPr>
            <w:tcW w:w="323" w:type="pct"/>
            <w:tcBorders>
              <w:top w:val="nil"/>
              <w:left w:val="nil"/>
              <w:bottom w:val="single" w:sz="4" w:space="0" w:color="auto"/>
              <w:right w:val="single" w:sz="4" w:space="0" w:color="auto"/>
            </w:tcBorders>
            <w:shd w:val="clear" w:color="auto" w:fill="auto"/>
            <w:noWrap/>
            <w:vAlign w:val="bottom"/>
            <w:hideMark/>
          </w:tcPr>
          <w:p w14:paraId="5F981DFE" w14:textId="5B97F13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84</w:t>
            </w:r>
          </w:p>
        </w:tc>
        <w:tc>
          <w:tcPr>
            <w:tcW w:w="323" w:type="pct"/>
            <w:tcBorders>
              <w:top w:val="nil"/>
              <w:left w:val="nil"/>
              <w:bottom w:val="single" w:sz="4" w:space="0" w:color="auto"/>
              <w:right w:val="single" w:sz="4" w:space="0" w:color="auto"/>
            </w:tcBorders>
            <w:shd w:val="clear" w:color="auto" w:fill="auto"/>
            <w:noWrap/>
            <w:vAlign w:val="bottom"/>
            <w:hideMark/>
          </w:tcPr>
          <w:p w14:paraId="69C37BCD" w14:textId="5445AA6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83</w:t>
            </w:r>
          </w:p>
        </w:tc>
        <w:tc>
          <w:tcPr>
            <w:tcW w:w="323" w:type="pct"/>
            <w:tcBorders>
              <w:top w:val="nil"/>
              <w:left w:val="nil"/>
              <w:bottom w:val="single" w:sz="4" w:space="0" w:color="auto"/>
              <w:right w:val="single" w:sz="4" w:space="0" w:color="auto"/>
            </w:tcBorders>
            <w:shd w:val="clear" w:color="auto" w:fill="auto"/>
            <w:noWrap/>
            <w:vAlign w:val="bottom"/>
            <w:hideMark/>
          </w:tcPr>
          <w:p w14:paraId="0B716235" w14:textId="2CB473C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82</w:t>
            </w:r>
          </w:p>
        </w:tc>
        <w:tc>
          <w:tcPr>
            <w:tcW w:w="323" w:type="pct"/>
            <w:tcBorders>
              <w:top w:val="nil"/>
              <w:left w:val="nil"/>
              <w:bottom w:val="single" w:sz="4" w:space="0" w:color="auto"/>
              <w:right w:val="single" w:sz="4" w:space="0" w:color="auto"/>
            </w:tcBorders>
            <w:shd w:val="clear" w:color="auto" w:fill="auto"/>
            <w:noWrap/>
            <w:vAlign w:val="bottom"/>
            <w:hideMark/>
          </w:tcPr>
          <w:p w14:paraId="17D152F7" w14:textId="1AA8369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81</w:t>
            </w:r>
          </w:p>
        </w:tc>
        <w:tc>
          <w:tcPr>
            <w:tcW w:w="323" w:type="pct"/>
            <w:tcBorders>
              <w:top w:val="nil"/>
              <w:left w:val="nil"/>
              <w:bottom w:val="single" w:sz="4" w:space="0" w:color="auto"/>
              <w:right w:val="single" w:sz="4" w:space="0" w:color="auto"/>
            </w:tcBorders>
            <w:shd w:val="clear" w:color="auto" w:fill="auto"/>
            <w:noWrap/>
            <w:vAlign w:val="bottom"/>
            <w:hideMark/>
          </w:tcPr>
          <w:p w14:paraId="54687AB0" w14:textId="1974E54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80</w:t>
            </w:r>
          </w:p>
        </w:tc>
        <w:tc>
          <w:tcPr>
            <w:tcW w:w="323" w:type="pct"/>
            <w:tcBorders>
              <w:top w:val="nil"/>
              <w:left w:val="nil"/>
              <w:bottom w:val="single" w:sz="4" w:space="0" w:color="auto"/>
              <w:right w:val="single" w:sz="4" w:space="0" w:color="auto"/>
            </w:tcBorders>
            <w:shd w:val="clear" w:color="auto" w:fill="auto"/>
            <w:noWrap/>
            <w:vAlign w:val="bottom"/>
            <w:hideMark/>
          </w:tcPr>
          <w:p w14:paraId="47378B2D" w14:textId="31B8F91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79</w:t>
            </w:r>
          </w:p>
        </w:tc>
        <w:tc>
          <w:tcPr>
            <w:tcW w:w="323" w:type="pct"/>
            <w:tcBorders>
              <w:top w:val="nil"/>
              <w:left w:val="nil"/>
              <w:bottom w:val="single" w:sz="4" w:space="0" w:color="auto"/>
              <w:right w:val="single" w:sz="4" w:space="0" w:color="auto"/>
            </w:tcBorders>
            <w:shd w:val="clear" w:color="auto" w:fill="auto"/>
            <w:noWrap/>
            <w:vAlign w:val="bottom"/>
            <w:hideMark/>
          </w:tcPr>
          <w:p w14:paraId="38E32400" w14:textId="4FDC4C1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77</w:t>
            </w:r>
          </w:p>
        </w:tc>
        <w:tc>
          <w:tcPr>
            <w:tcW w:w="342" w:type="pct"/>
            <w:tcBorders>
              <w:top w:val="nil"/>
              <w:left w:val="nil"/>
              <w:bottom w:val="single" w:sz="4" w:space="0" w:color="auto"/>
              <w:right w:val="single" w:sz="4" w:space="0" w:color="auto"/>
            </w:tcBorders>
            <w:shd w:val="clear" w:color="auto" w:fill="auto"/>
            <w:noWrap/>
            <w:vAlign w:val="bottom"/>
            <w:hideMark/>
          </w:tcPr>
          <w:p w14:paraId="7CE8E7FE" w14:textId="468691F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76</w:t>
            </w:r>
          </w:p>
        </w:tc>
      </w:tr>
      <w:tr w:rsidR="006344DE" w:rsidRPr="005C6ECE" w14:paraId="2799F3B6" w14:textId="77777777" w:rsidTr="006A4706">
        <w:trPr>
          <w:trHeight w:val="20"/>
        </w:trPr>
        <w:tc>
          <w:tcPr>
            <w:tcW w:w="1431" w:type="pct"/>
            <w:shd w:val="clear" w:color="auto" w:fill="DEEAF6" w:themeFill="accent5" w:themeFillTint="33"/>
            <w:noWrap/>
            <w:vAlign w:val="bottom"/>
            <w:hideMark/>
          </w:tcPr>
          <w:p w14:paraId="6D43C235" w14:textId="77777777" w:rsidR="006344DE" w:rsidRPr="00B50188" w:rsidRDefault="006344DE" w:rsidP="006344DE">
            <w:pPr>
              <w:spacing w:after="0" w:line="240" w:lineRule="auto"/>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reciclabil</w:t>
            </w:r>
          </w:p>
        </w:tc>
        <w:tc>
          <w:tcPr>
            <w:tcW w:w="322" w:type="pct"/>
            <w:tcBorders>
              <w:top w:val="nil"/>
              <w:left w:val="nil"/>
              <w:bottom w:val="single" w:sz="4" w:space="0" w:color="auto"/>
              <w:right w:val="single" w:sz="4" w:space="0" w:color="auto"/>
            </w:tcBorders>
            <w:shd w:val="clear" w:color="auto" w:fill="auto"/>
            <w:noWrap/>
            <w:vAlign w:val="bottom"/>
            <w:hideMark/>
          </w:tcPr>
          <w:p w14:paraId="5B7E68FB" w14:textId="00AA69D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724</w:t>
            </w:r>
          </w:p>
        </w:tc>
        <w:tc>
          <w:tcPr>
            <w:tcW w:w="322" w:type="pct"/>
            <w:tcBorders>
              <w:top w:val="nil"/>
              <w:left w:val="nil"/>
              <w:bottom w:val="single" w:sz="4" w:space="0" w:color="auto"/>
              <w:right w:val="single" w:sz="4" w:space="0" w:color="auto"/>
            </w:tcBorders>
            <w:shd w:val="clear" w:color="auto" w:fill="auto"/>
            <w:noWrap/>
            <w:vAlign w:val="bottom"/>
            <w:hideMark/>
          </w:tcPr>
          <w:p w14:paraId="1B8E5D99" w14:textId="29BA41B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591</w:t>
            </w:r>
          </w:p>
        </w:tc>
        <w:tc>
          <w:tcPr>
            <w:tcW w:w="322" w:type="pct"/>
            <w:tcBorders>
              <w:top w:val="nil"/>
              <w:left w:val="nil"/>
              <w:bottom w:val="single" w:sz="4" w:space="0" w:color="auto"/>
              <w:right w:val="single" w:sz="4" w:space="0" w:color="auto"/>
            </w:tcBorders>
            <w:shd w:val="clear" w:color="auto" w:fill="auto"/>
            <w:noWrap/>
            <w:vAlign w:val="bottom"/>
            <w:hideMark/>
          </w:tcPr>
          <w:p w14:paraId="3FA96616" w14:textId="0AF721A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456</w:t>
            </w:r>
          </w:p>
        </w:tc>
        <w:tc>
          <w:tcPr>
            <w:tcW w:w="323" w:type="pct"/>
            <w:tcBorders>
              <w:top w:val="nil"/>
              <w:left w:val="nil"/>
              <w:bottom w:val="single" w:sz="4" w:space="0" w:color="auto"/>
              <w:right w:val="single" w:sz="4" w:space="0" w:color="auto"/>
            </w:tcBorders>
            <w:shd w:val="clear" w:color="auto" w:fill="auto"/>
            <w:noWrap/>
            <w:vAlign w:val="bottom"/>
            <w:hideMark/>
          </w:tcPr>
          <w:p w14:paraId="60BE39F9" w14:textId="17F502D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327</w:t>
            </w:r>
          </w:p>
        </w:tc>
        <w:tc>
          <w:tcPr>
            <w:tcW w:w="323" w:type="pct"/>
            <w:tcBorders>
              <w:top w:val="nil"/>
              <w:left w:val="nil"/>
              <w:bottom w:val="single" w:sz="4" w:space="0" w:color="auto"/>
              <w:right w:val="single" w:sz="4" w:space="0" w:color="auto"/>
            </w:tcBorders>
            <w:shd w:val="clear" w:color="auto" w:fill="auto"/>
            <w:noWrap/>
            <w:vAlign w:val="bottom"/>
            <w:hideMark/>
          </w:tcPr>
          <w:p w14:paraId="7CC2F971" w14:textId="4F83781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197</w:t>
            </w:r>
          </w:p>
        </w:tc>
        <w:tc>
          <w:tcPr>
            <w:tcW w:w="323" w:type="pct"/>
            <w:tcBorders>
              <w:top w:val="nil"/>
              <w:left w:val="nil"/>
              <w:bottom w:val="single" w:sz="4" w:space="0" w:color="auto"/>
              <w:right w:val="single" w:sz="4" w:space="0" w:color="auto"/>
            </w:tcBorders>
            <w:shd w:val="clear" w:color="auto" w:fill="auto"/>
            <w:noWrap/>
            <w:vAlign w:val="bottom"/>
            <w:hideMark/>
          </w:tcPr>
          <w:p w14:paraId="5EE86B25" w14:textId="7F33A91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069</w:t>
            </w:r>
          </w:p>
        </w:tc>
        <w:tc>
          <w:tcPr>
            <w:tcW w:w="323" w:type="pct"/>
            <w:tcBorders>
              <w:top w:val="nil"/>
              <w:left w:val="nil"/>
              <w:bottom w:val="single" w:sz="4" w:space="0" w:color="auto"/>
              <w:right w:val="single" w:sz="4" w:space="0" w:color="auto"/>
            </w:tcBorders>
            <w:shd w:val="clear" w:color="auto" w:fill="auto"/>
            <w:noWrap/>
            <w:vAlign w:val="bottom"/>
            <w:hideMark/>
          </w:tcPr>
          <w:p w14:paraId="15635777" w14:textId="180CBBB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942</w:t>
            </w:r>
          </w:p>
        </w:tc>
        <w:tc>
          <w:tcPr>
            <w:tcW w:w="323" w:type="pct"/>
            <w:tcBorders>
              <w:top w:val="nil"/>
              <w:left w:val="nil"/>
              <w:bottom w:val="single" w:sz="4" w:space="0" w:color="auto"/>
              <w:right w:val="single" w:sz="4" w:space="0" w:color="auto"/>
            </w:tcBorders>
            <w:shd w:val="clear" w:color="auto" w:fill="auto"/>
            <w:noWrap/>
            <w:vAlign w:val="bottom"/>
            <w:hideMark/>
          </w:tcPr>
          <w:p w14:paraId="1F1F2EB9" w14:textId="5A0B327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519</w:t>
            </w:r>
          </w:p>
        </w:tc>
        <w:tc>
          <w:tcPr>
            <w:tcW w:w="323" w:type="pct"/>
            <w:tcBorders>
              <w:top w:val="nil"/>
              <w:left w:val="nil"/>
              <w:bottom w:val="single" w:sz="4" w:space="0" w:color="auto"/>
              <w:right w:val="single" w:sz="4" w:space="0" w:color="auto"/>
            </w:tcBorders>
            <w:shd w:val="clear" w:color="auto" w:fill="auto"/>
            <w:noWrap/>
            <w:vAlign w:val="bottom"/>
            <w:hideMark/>
          </w:tcPr>
          <w:p w14:paraId="0A50356B" w14:textId="72F0295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387</w:t>
            </w:r>
          </w:p>
        </w:tc>
        <w:tc>
          <w:tcPr>
            <w:tcW w:w="323" w:type="pct"/>
            <w:tcBorders>
              <w:top w:val="nil"/>
              <w:left w:val="nil"/>
              <w:bottom w:val="single" w:sz="4" w:space="0" w:color="auto"/>
              <w:right w:val="single" w:sz="4" w:space="0" w:color="auto"/>
            </w:tcBorders>
            <w:shd w:val="clear" w:color="auto" w:fill="auto"/>
            <w:noWrap/>
            <w:vAlign w:val="bottom"/>
            <w:hideMark/>
          </w:tcPr>
          <w:p w14:paraId="421E04EA" w14:textId="238DB26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228</w:t>
            </w:r>
          </w:p>
        </w:tc>
        <w:tc>
          <w:tcPr>
            <w:tcW w:w="342" w:type="pct"/>
            <w:tcBorders>
              <w:top w:val="nil"/>
              <w:left w:val="nil"/>
              <w:bottom w:val="single" w:sz="4" w:space="0" w:color="auto"/>
              <w:right w:val="single" w:sz="4" w:space="0" w:color="auto"/>
            </w:tcBorders>
            <w:shd w:val="clear" w:color="auto" w:fill="auto"/>
            <w:noWrap/>
            <w:vAlign w:val="bottom"/>
            <w:hideMark/>
          </w:tcPr>
          <w:p w14:paraId="14AF63F2" w14:textId="2915AAD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069</w:t>
            </w:r>
          </w:p>
        </w:tc>
      </w:tr>
      <w:tr w:rsidR="006344DE" w:rsidRPr="005C6ECE" w14:paraId="05E49CBE" w14:textId="77777777" w:rsidTr="006A4706">
        <w:trPr>
          <w:trHeight w:val="20"/>
        </w:trPr>
        <w:tc>
          <w:tcPr>
            <w:tcW w:w="1431" w:type="pct"/>
            <w:tcBorders>
              <w:right w:val="single" w:sz="4" w:space="0" w:color="auto"/>
            </w:tcBorders>
            <w:shd w:val="clear" w:color="auto" w:fill="DEEAF6" w:themeFill="accent5" w:themeFillTint="33"/>
            <w:noWrap/>
            <w:vAlign w:val="bottom"/>
            <w:hideMark/>
          </w:tcPr>
          <w:p w14:paraId="58275AD1"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hârtie/carton</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3EBA0" w14:textId="598B28D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767</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341F2" w14:textId="302B5FA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720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5E59D" w14:textId="26A2189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672</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685E4" w14:textId="0EC85E5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627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B24BD" w14:textId="4F71676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581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D473F" w14:textId="2BDA83B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536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2F487" w14:textId="1B70804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492</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BEB88" w14:textId="76B1551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695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B06C" w14:textId="72F7341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648</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80E5B" w14:textId="0F3992F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592</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7AD8" w14:textId="19D6BAD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3</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536</w:t>
            </w:r>
          </w:p>
        </w:tc>
      </w:tr>
      <w:tr w:rsidR="006344DE" w:rsidRPr="005C6ECE" w14:paraId="10738D60" w14:textId="77777777" w:rsidTr="006A4706">
        <w:trPr>
          <w:trHeight w:val="20"/>
        </w:trPr>
        <w:tc>
          <w:tcPr>
            <w:tcW w:w="1431" w:type="pct"/>
            <w:shd w:val="clear" w:color="auto" w:fill="DEEAF6" w:themeFill="accent5" w:themeFillTint="33"/>
            <w:noWrap/>
            <w:vAlign w:val="bottom"/>
            <w:hideMark/>
          </w:tcPr>
          <w:p w14:paraId="2E5DEAA2"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plastic/metal</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63FF18E0" w14:textId="69B7632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314</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4C6A22EA" w14:textId="050D9C84"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236</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1ECA472C" w14:textId="2FB9DC2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157</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5119267E" w14:textId="62BE5B2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080</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4CE6A2DD" w14:textId="216E7F92"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004</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4702D220" w14:textId="319F616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5</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929</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5243E74C" w14:textId="3508017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5</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854</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120D2801" w14:textId="5B524928"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193</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1DC4563A" w14:textId="2A8074C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116</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102CBAD3" w14:textId="17BA9C6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022</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1F07FCA2" w14:textId="61E0AF1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5</w:t>
            </w:r>
            <w:r w:rsidR="006A4706">
              <w:rPr>
                <w:rFonts w:ascii="Times New Roman" w:hAnsi="Times New Roman" w:cs="Times New Roman"/>
                <w:color w:val="000000" w:themeColor="text1"/>
                <w:sz w:val="16"/>
                <w:szCs w:val="16"/>
              </w:rPr>
              <w:t>.</w:t>
            </w:r>
            <w:r w:rsidRPr="006344DE">
              <w:rPr>
                <w:rFonts w:ascii="Times New Roman" w:hAnsi="Times New Roman" w:cs="Times New Roman"/>
                <w:color w:val="000000" w:themeColor="text1"/>
                <w:sz w:val="16"/>
                <w:szCs w:val="16"/>
              </w:rPr>
              <w:t>929</w:t>
            </w:r>
          </w:p>
        </w:tc>
      </w:tr>
      <w:tr w:rsidR="006344DE" w:rsidRPr="005C6ECE" w14:paraId="1F4C87EF" w14:textId="77777777" w:rsidTr="00D37A7B">
        <w:trPr>
          <w:trHeight w:val="20"/>
        </w:trPr>
        <w:tc>
          <w:tcPr>
            <w:tcW w:w="1431" w:type="pct"/>
            <w:shd w:val="clear" w:color="auto" w:fill="DEEAF6" w:themeFill="accent5" w:themeFillTint="33"/>
            <w:noWrap/>
            <w:vAlign w:val="bottom"/>
            <w:hideMark/>
          </w:tcPr>
          <w:p w14:paraId="3C034A08" w14:textId="77777777" w:rsidR="006344DE" w:rsidRPr="00B50188"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B50188">
              <w:rPr>
                <w:rFonts w:ascii="Times New Roman" w:eastAsia="Times New Roman" w:hAnsi="Times New Roman" w:cs="Times New Roman"/>
                <w:b/>
                <w:bCs/>
                <w:i/>
                <w:iCs/>
                <w:color w:val="000000" w:themeColor="text1"/>
                <w:sz w:val="16"/>
                <w:szCs w:val="16"/>
              </w:rPr>
              <w:t>sticlă</w:t>
            </w:r>
          </w:p>
        </w:tc>
        <w:tc>
          <w:tcPr>
            <w:tcW w:w="322" w:type="pct"/>
            <w:tcBorders>
              <w:top w:val="nil"/>
              <w:left w:val="nil"/>
              <w:bottom w:val="single" w:sz="4" w:space="0" w:color="auto"/>
              <w:right w:val="single" w:sz="4" w:space="0" w:color="auto"/>
            </w:tcBorders>
            <w:shd w:val="clear" w:color="auto" w:fill="auto"/>
            <w:noWrap/>
            <w:vAlign w:val="bottom"/>
            <w:hideMark/>
          </w:tcPr>
          <w:p w14:paraId="653BEA8C" w14:textId="02AD8DBC"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643</w:t>
            </w:r>
          </w:p>
        </w:tc>
        <w:tc>
          <w:tcPr>
            <w:tcW w:w="322" w:type="pct"/>
            <w:tcBorders>
              <w:top w:val="nil"/>
              <w:left w:val="nil"/>
              <w:bottom w:val="single" w:sz="4" w:space="0" w:color="auto"/>
              <w:right w:val="single" w:sz="4" w:space="0" w:color="auto"/>
            </w:tcBorders>
            <w:shd w:val="clear" w:color="auto" w:fill="auto"/>
            <w:noWrap/>
            <w:vAlign w:val="bottom"/>
            <w:hideMark/>
          </w:tcPr>
          <w:p w14:paraId="46A1EE4D" w14:textId="7AE719A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635</w:t>
            </w:r>
          </w:p>
        </w:tc>
        <w:tc>
          <w:tcPr>
            <w:tcW w:w="322" w:type="pct"/>
            <w:tcBorders>
              <w:top w:val="nil"/>
              <w:left w:val="nil"/>
              <w:bottom w:val="single" w:sz="4" w:space="0" w:color="auto"/>
              <w:right w:val="single" w:sz="4" w:space="0" w:color="auto"/>
            </w:tcBorders>
            <w:shd w:val="clear" w:color="auto" w:fill="auto"/>
            <w:noWrap/>
            <w:vAlign w:val="bottom"/>
            <w:hideMark/>
          </w:tcPr>
          <w:p w14:paraId="4D3FD9F6" w14:textId="743F8B8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627</w:t>
            </w:r>
          </w:p>
        </w:tc>
        <w:tc>
          <w:tcPr>
            <w:tcW w:w="323" w:type="pct"/>
            <w:tcBorders>
              <w:top w:val="nil"/>
              <w:left w:val="nil"/>
              <w:bottom w:val="single" w:sz="4" w:space="0" w:color="auto"/>
              <w:right w:val="single" w:sz="4" w:space="0" w:color="auto"/>
            </w:tcBorders>
            <w:shd w:val="clear" w:color="auto" w:fill="auto"/>
            <w:noWrap/>
            <w:vAlign w:val="bottom"/>
            <w:hideMark/>
          </w:tcPr>
          <w:p w14:paraId="259991FA" w14:textId="766BEE7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620</w:t>
            </w:r>
          </w:p>
        </w:tc>
        <w:tc>
          <w:tcPr>
            <w:tcW w:w="323" w:type="pct"/>
            <w:tcBorders>
              <w:top w:val="nil"/>
              <w:left w:val="nil"/>
              <w:bottom w:val="single" w:sz="4" w:space="0" w:color="auto"/>
              <w:right w:val="single" w:sz="4" w:space="0" w:color="auto"/>
            </w:tcBorders>
            <w:shd w:val="clear" w:color="auto" w:fill="auto"/>
            <w:noWrap/>
            <w:vAlign w:val="bottom"/>
            <w:hideMark/>
          </w:tcPr>
          <w:p w14:paraId="0F81F4F9" w14:textId="71DF473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612</w:t>
            </w:r>
          </w:p>
        </w:tc>
        <w:tc>
          <w:tcPr>
            <w:tcW w:w="323" w:type="pct"/>
            <w:tcBorders>
              <w:top w:val="nil"/>
              <w:left w:val="nil"/>
              <w:bottom w:val="single" w:sz="4" w:space="0" w:color="auto"/>
              <w:right w:val="single" w:sz="4" w:space="0" w:color="auto"/>
            </w:tcBorders>
            <w:shd w:val="clear" w:color="auto" w:fill="auto"/>
            <w:noWrap/>
            <w:vAlign w:val="bottom"/>
            <w:hideMark/>
          </w:tcPr>
          <w:p w14:paraId="079F9D12" w14:textId="7B08661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604</w:t>
            </w:r>
          </w:p>
        </w:tc>
        <w:tc>
          <w:tcPr>
            <w:tcW w:w="323" w:type="pct"/>
            <w:tcBorders>
              <w:top w:val="nil"/>
              <w:left w:val="nil"/>
              <w:bottom w:val="single" w:sz="4" w:space="0" w:color="auto"/>
              <w:right w:val="single" w:sz="4" w:space="0" w:color="auto"/>
            </w:tcBorders>
            <w:shd w:val="clear" w:color="auto" w:fill="auto"/>
            <w:noWrap/>
            <w:vAlign w:val="bottom"/>
            <w:hideMark/>
          </w:tcPr>
          <w:p w14:paraId="11598040" w14:textId="5A048F6D"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596</w:t>
            </w:r>
          </w:p>
        </w:tc>
        <w:tc>
          <w:tcPr>
            <w:tcW w:w="323" w:type="pct"/>
            <w:tcBorders>
              <w:top w:val="nil"/>
              <w:left w:val="nil"/>
              <w:bottom w:val="single" w:sz="4" w:space="0" w:color="auto"/>
              <w:right w:val="single" w:sz="4" w:space="0" w:color="auto"/>
            </w:tcBorders>
            <w:shd w:val="clear" w:color="auto" w:fill="auto"/>
            <w:noWrap/>
            <w:vAlign w:val="bottom"/>
            <w:hideMark/>
          </w:tcPr>
          <w:p w14:paraId="3199E062" w14:textId="078B00D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631</w:t>
            </w:r>
          </w:p>
        </w:tc>
        <w:tc>
          <w:tcPr>
            <w:tcW w:w="323" w:type="pct"/>
            <w:tcBorders>
              <w:top w:val="nil"/>
              <w:left w:val="nil"/>
              <w:bottom w:val="single" w:sz="4" w:space="0" w:color="auto"/>
              <w:right w:val="single" w:sz="4" w:space="0" w:color="auto"/>
            </w:tcBorders>
            <w:shd w:val="clear" w:color="auto" w:fill="auto"/>
            <w:noWrap/>
            <w:vAlign w:val="bottom"/>
            <w:hideMark/>
          </w:tcPr>
          <w:p w14:paraId="7741CDDD" w14:textId="2966964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623</w:t>
            </w:r>
          </w:p>
        </w:tc>
        <w:tc>
          <w:tcPr>
            <w:tcW w:w="323" w:type="pct"/>
            <w:tcBorders>
              <w:top w:val="nil"/>
              <w:left w:val="nil"/>
              <w:bottom w:val="single" w:sz="4" w:space="0" w:color="auto"/>
              <w:right w:val="single" w:sz="4" w:space="0" w:color="auto"/>
            </w:tcBorders>
            <w:shd w:val="clear" w:color="auto" w:fill="auto"/>
            <w:noWrap/>
            <w:vAlign w:val="bottom"/>
            <w:hideMark/>
          </w:tcPr>
          <w:p w14:paraId="32839551" w14:textId="1596DDC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614</w:t>
            </w:r>
          </w:p>
        </w:tc>
        <w:tc>
          <w:tcPr>
            <w:tcW w:w="342" w:type="pct"/>
            <w:tcBorders>
              <w:top w:val="nil"/>
              <w:left w:val="nil"/>
              <w:bottom w:val="single" w:sz="4" w:space="0" w:color="auto"/>
              <w:right w:val="single" w:sz="4" w:space="0" w:color="auto"/>
            </w:tcBorders>
            <w:shd w:val="clear" w:color="auto" w:fill="auto"/>
            <w:noWrap/>
            <w:vAlign w:val="bottom"/>
            <w:hideMark/>
          </w:tcPr>
          <w:p w14:paraId="7D040BFB" w14:textId="7823D2E3"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604</w:t>
            </w:r>
          </w:p>
        </w:tc>
      </w:tr>
      <w:tr w:rsidR="006344DE" w:rsidRPr="005C6ECE" w14:paraId="5995E788" w14:textId="77777777" w:rsidTr="00D37A7B">
        <w:trPr>
          <w:trHeight w:val="20"/>
        </w:trPr>
        <w:tc>
          <w:tcPr>
            <w:tcW w:w="1431" w:type="pct"/>
            <w:shd w:val="clear" w:color="auto" w:fill="DEEAF6" w:themeFill="accent5" w:themeFillTint="33"/>
            <w:noWrap/>
            <w:vAlign w:val="bottom"/>
            <w:hideMark/>
          </w:tcPr>
          <w:p w14:paraId="56079717" w14:textId="77777777" w:rsidR="006344DE" w:rsidRPr="005C6ECE"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5C6ECE">
              <w:rPr>
                <w:rFonts w:ascii="Times New Roman" w:eastAsia="Times New Roman" w:hAnsi="Times New Roman" w:cs="Times New Roman"/>
                <w:b/>
                <w:bCs/>
                <w:i/>
                <w:iCs/>
                <w:color w:val="000000" w:themeColor="text1"/>
                <w:sz w:val="16"/>
                <w:szCs w:val="16"/>
              </w:rPr>
              <w:t>voluminoase la cerere</w:t>
            </w:r>
          </w:p>
        </w:tc>
        <w:tc>
          <w:tcPr>
            <w:tcW w:w="322" w:type="pct"/>
            <w:tcBorders>
              <w:top w:val="nil"/>
              <w:left w:val="nil"/>
              <w:bottom w:val="single" w:sz="4" w:space="0" w:color="auto"/>
              <w:right w:val="single" w:sz="4" w:space="0" w:color="auto"/>
            </w:tcBorders>
            <w:shd w:val="clear" w:color="auto" w:fill="auto"/>
            <w:noWrap/>
            <w:vAlign w:val="bottom"/>
            <w:hideMark/>
          </w:tcPr>
          <w:p w14:paraId="7C3C4131" w14:textId="66A9EE2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49</w:t>
            </w:r>
          </w:p>
        </w:tc>
        <w:tc>
          <w:tcPr>
            <w:tcW w:w="322" w:type="pct"/>
            <w:tcBorders>
              <w:top w:val="nil"/>
              <w:left w:val="nil"/>
              <w:bottom w:val="single" w:sz="4" w:space="0" w:color="auto"/>
              <w:right w:val="single" w:sz="4" w:space="0" w:color="auto"/>
            </w:tcBorders>
            <w:shd w:val="clear" w:color="auto" w:fill="auto"/>
            <w:noWrap/>
            <w:vAlign w:val="bottom"/>
            <w:hideMark/>
          </w:tcPr>
          <w:p w14:paraId="2E9DEDF6" w14:textId="53750AD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48</w:t>
            </w:r>
          </w:p>
        </w:tc>
        <w:tc>
          <w:tcPr>
            <w:tcW w:w="322" w:type="pct"/>
            <w:tcBorders>
              <w:top w:val="nil"/>
              <w:left w:val="nil"/>
              <w:bottom w:val="single" w:sz="4" w:space="0" w:color="auto"/>
              <w:right w:val="single" w:sz="4" w:space="0" w:color="auto"/>
            </w:tcBorders>
            <w:shd w:val="clear" w:color="auto" w:fill="auto"/>
            <w:noWrap/>
            <w:vAlign w:val="bottom"/>
            <w:hideMark/>
          </w:tcPr>
          <w:p w14:paraId="7BBEC543" w14:textId="670DD86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47</w:t>
            </w:r>
          </w:p>
        </w:tc>
        <w:tc>
          <w:tcPr>
            <w:tcW w:w="323" w:type="pct"/>
            <w:tcBorders>
              <w:top w:val="nil"/>
              <w:left w:val="nil"/>
              <w:bottom w:val="single" w:sz="4" w:space="0" w:color="auto"/>
              <w:right w:val="single" w:sz="4" w:space="0" w:color="auto"/>
            </w:tcBorders>
            <w:shd w:val="clear" w:color="auto" w:fill="auto"/>
            <w:noWrap/>
            <w:vAlign w:val="bottom"/>
            <w:hideMark/>
          </w:tcPr>
          <w:p w14:paraId="60A2A5CE" w14:textId="4A68355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47</w:t>
            </w:r>
          </w:p>
        </w:tc>
        <w:tc>
          <w:tcPr>
            <w:tcW w:w="323" w:type="pct"/>
            <w:tcBorders>
              <w:top w:val="nil"/>
              <w:left w:val="nil"/>
              <w:bottom w:val="single" w:sz="4" w:space="0" w:color="auto"/>
              <w:right w:val="single" w:sz="4" w:space="0" w:color="auto"/>
            </w:tcBorders>
            <w:shd w:val="clear" w:color="auto" w:fill="auto"/>
            <w:noWrap/>
            <w:vAlign w:val="bottom"/>
            <w:hideMark/>
          </w:tcPr>
          <w:p w14:paraId="5ABFC373" w14:textId="3EB1BF40"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46</w:t>
            </w:r>
          </w:p>
        </w:tc>
        <w:tc>
          <w:tcPr>
            <w:tcW w:w="323" w:type="pct"/>
            <w:tcBorders>
              <w:top w:val="nil"/>
              <w:left w:val="nil"/>
              <w:bottom w:val="single" w:sz="4" w:space="0" w:color="auto"/>
              <w:right w:val="single" w:sz="4" w:space="0" w:color="auto"/>
            </w:tcBorders>
            <w:shd w:val="clear" w:color="auto" w:fill="auto"/>
            <w:noWrap/>
            <w:vAlign w:val="bottom"/>
            <w:hideMark/>
          </w:tcPr>
          <w:p w14:paraId="09B9F709" w14:textId="38F1862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46</w:t>
            </w:r>
          </w:p>
        </w:tc>
        <w:tc>
          <w:tcPr>
            <w:tcW w:w="323" w:type="pct"/>
            <w:tcBorders>
              <w:top w:val="nil"/>
              <w:left w:val="nil"/>
              <w:bottom w:val="single" w:sz="4" w:space="0" w:color="auto"/>
              <w:right w:val="single" w:sz="4" w:space="0" w:color="auto"/>
            </w:tcBorders>
            <w:shd w:val="clear" w:color="auto" w:fill="auto"/>
            <w:noWrap/>
            <w:vAlign w:val="bottom"/>
            <w:hideMark/>
          </w:tcPr>
          <w:p w14:paraId="3E46C918" w14:textId="426D58C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45</w:t>
            </w:r>
          </w:p>
        </w:tc>
        <w:tc>
          <w:tcPr>
            <w:tcW w:w="323" w:type="pct"/>
            <w:tcBorders>
              <w:top w:val="nil"/>
              <w:left w:val="nil"/>
              <w:bottom w:val="single" w:sz="4" w:space="0" w:color="auto"/>
              <w:right w:val="single" w:sz="4" w:space="0" w:color="auto"/>
            </w:tcBorders>
            <w:shd w:val="clear" w:color="auto" w:fill="auto"/>
            <w:noWrap/>
            <w:vAlign w:val="bottom"/>
            <w:hideMark/>
          </w:tcPr>
          <w:p w14:paraId="3C9D79BB" w14:textId="014A4D1A"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45</w:t>
            </w:r>
          </w:p>
        </w:tc>
        <w:tc>
          <w:tcPr>
            <w:tcW w:w="323" w:type="pct"/>
            <w:tcBorders>
              <w:top w:val="nil"/>
              <w:left w:val="nil"/>
              <w:bottom w:val="single" w:sz="4" w:space="0" w:color="auto"/>
              <w:right w:val="single" w:sz="4" w:space="0" w:color="auto"/>
            </w:tcBorders>
            <w:shd w:val="clear" w:color="auto" w:fill="auto"/>
            <w:noWrap/>
            <w:vAlign w:val="bottom"/>
            <w:hideMark/>
          </w:tcPr>
          <w:p w14:paraId="0053D6E0" w14:textId="36DD2915"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44</w:t>
            </w:r>
          </w:p>
        </w:tc>
        <w:tc>
          <w:tcPr>
            <w:tcW w:w="323" w:type="pct"/>
            <w:tcBorders>
              <w:top w:val="nil"/>
              <w:left w:val="nil"/>
              <w:bottom w:val="single" w:sz="4" w:space="0" w:color="auto"/>
              <w:right w:val="single" w:sz="4" w:space="0" w:color="auto"/>
            </w:tcBorders>
            <w:shd w:val="clear" w:color="auto" w:fill="auto"/>
            <w:noWrap/>
            <w:vAlign w:val="bottom"/>
            <w:hideMark/>
          </w:tcPr>
          <w:p w14:paraId="2B66FDFB" w14:textId="40A2FD8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43</w:t>
            </w:r>
          </w:p>
        </w:tc>
        <w:tc>
          <w:tcPr>
            <w:tcW w:w="342" w:type="pct"/>
            <w:tcBorders>
              <w:top w:val="nil"/>
              <w:left w:val="nil"/>
              <w:bottom w:val="single" w:sz="4" w:space="0" w:color="auto"/>
              <w:right w:val="single" w:sz="4" w:space="0" w:color="auto"/>
            </w:tcBorders>
            <w:shd w:val="clear" w:color="auto" w:fill="auto"/>
            <w:noWrap/>
            <w:vAlign w:val="bottom"/>
            <w:hideMark/>
          </w:tcPr>
          <w:p w14:paraId="292A5F47" w14:textId="32800BB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43</w:t>
            </w:r>
          </w:p>
        </w:tc>
      </w:tr>
      <w:tr w:rsidR="006344DE" w:rsidRPr="005C6ECE" w14:paraId="7E929815" w14:textId="77777777" w:rsidTr="00D37A7B">
        <w:trPr>
          <w:trHeight w:val="20"/>
        </w:trPr>
        <w:tc>
          <w:tcPr>
            <w:tcW w:w="1431" w:type="pct"/>
            <w:shd w:val="clear" w:color="auto" w:fill="DEEAF6" w:themeFill="accent5" w:themeFillTint="33"/>
            <w:noWrap/>
            <w:vAlign w:val="bottom"/>
            <w:hideMark/>
          </w:tcPr>
          <w:p w14:paraId="66E023D8" w14:textId="77777777" w:rsidR="006344DE" w:rsidRPr="005C6ECE" w:rsidRDefault="006344DE" w:rsidP="006344DE">
            <w:pPr>
              <w:spacing w:after="0" w:line="240" w:lineRule="auto"/>
              <w:jc w:val="right"/>
              <w:rPr>
                <w:rFonts w:ascii="Times New Roman" w:eastAsia="Times New Roman" w:hAnsi="Times New Roman" w:cs="Times New Roman"/>
                <w:b/>
                <w:bCs/>
                <w:i/>
                <w:iCs/>
                <w:color w:val="000000" w:themeColor="text1"/>
                <w:sz w:val="16"/>
                <w:szCs w:val="16"/>
              </w:rPr>
            </w:pPr>
            <w:r w:rsidRPr="005C6ECE">
              <w:rPr>
                <w:rFonts w:ascii="Times New Roman" w:eastAsia="Times New Roman" w:hAnsi="Times New Roman" w:cs="Times New Roman"/>
                <w:b/>
                <w:bCs/>
                <w:i/>
                <w:iCs/>
                <w:color w:val="000000" w:themeColor="text1"/>
                <w:sz w:val="16"/>
                <w:szCs w:val="16"/>
              </w:rPr>
              <w:t>periculoase la cerere</w:t>
            </w:r>
          </w:p>
        </w:tc>
        <w:tc>
          <w:tcPr>
            <w:tcW w:w="322" w:type="pct"/>
            <w:tcBorders>
              <w:top w:val="nil"/>
              <w:left w:val="nil"/>
              <w:bottom w:val="single" w:sz="4" w:space="0" w:color="auto"/>
              <w:right w:val="single" w:sz="4" w:space="0" w:color="auto"/>
            </w:tcBorders>
            <w:shd w:val="clear" w:color="auto" w:fill="auto"/>
            <w:noWrap/>
            <w:vAlign w:val="bottom"/>
            <w:hideMark/>
          </w:tcPr>
          <w:p w14:paraId="3FCC14B3" w14:textId="69D1511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p>
        </w:tc>
        <w:tc>
          <w:tcPr>
            <w:tcW w:w="322" w:type="pct"/>
            <w:tcBorders>
              <w:top w:val="nil"/>
              <w:left w:val="nil"/>
              <w:bottom w:val="single" w:sz="4" w:space="0" w:color="auto"/>
              <w:right w:val="single" w:sz="4" w:space="0" w:color="auto"/>
            </w:tcBorders>
            <w:shd w:val="clear" w:color="auto" w:fill="auto"/>
            <w:noWrap/>
            <w:vAlign w:val="bottom"/>
            <w:hideMark/>
          </w:tcPr>
          <w:p w14:paraId="1342DAD7" w14:textId="1B0BBDD6"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10</w:t>
            </w:r>
          </w:p>
        </w:tc>
        <w:tc>
          <w:tcPr>
            <w:tcW w:w="322" w:type="pct"/>
            <w:tcBorders>
              <w:top w:val="nil"/>
              <w:left w:val="nil"/>
              <w:bottom w:val="single" w:sz="4" w:space="0" w:color="auto"/>
              <w:right w:val="single" w:sz="4" w:space="0" w:color="auto"/>
            </w:tcBorders>
            <w:shd w:val="clear" w:color="auto" w:fill="auto"/>
            <w:noWrap/>
            <w:vAlign w:val="bottom"/>
            <w:hideMark/>
          </w:tcPr>
          <w:p w14:paraId="06D22C59" w14:textId="0D8A3BA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23" w:type="pct"/>
            <w:tcBorders>
              <w:top w:val="nil"/>
              <w:left w:val="nil"/>
              <w:bottom w:val="single" w:sz="4" w:space="0" w:color="auto"/>
              <w:right w:val="single" w:sz="4" w:space="0" w:color="auto"/>
            </w:tcBorders>
            <w:shd w:val="clear" w:color="auto" w:fill="auto"/>
            <w:noWrap/>
            <w:vAlign w:val="bottom"/>
            <w:hideMark/>
          </w:tcPr>
          <w:p w14:paraId="47FBF553" w14:textId="44664E87"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23" w:type="pct"/>
            <w:tcBorders>
              <w:top w:val="nil"/>
              <w:left w:val="nil"/>
              <w:bottom w:val="single" w:sz="4" w:space="0" w:color="auto"/>
              <w:right w:val="single" w:sz="4" w:space="0" w:color="auto"/>
            </w:tcBorders>
            <w:shd w:val="clear" w:color="auto" w:fill="auto"/>
            <w:noWrap/>
            <w:vAlign w:val="bottom"/>
            <w:hideMark/>
          </w:tcPr>
          <w:p w14:paraId="27FF4453" w14:textId="4ECEDDDB"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23" w:type="pct"/>
            <w:tcBorders>
              <w:top w:val="nil"/>
              <w:left w:val="nil"/>
              <w:bottom w:val="single" w:sz="4" w:space="0" w:color="auto"/>
              <w:right w:val="single" w:sz="4" w:space="0" w:color="auto"/>
            </w:tcBorders>
            <w:shd w:val="clear" w:color="auto" w:fill="auto"/>
            <w:noWrap/>
            <w:vAlign w:val="bottom"/>
            <w:hideMark/>
          </w:tcPr>
          <w:p w14:paraId="06ECEF76" w14:textId="4139213E"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23" w:type="pct"/>
            <w:tcBorders>
              <w:top w:val="nil"/>
              <w:left w:val="nil"/>
              <w:bottom w:val="single" w:sz="4" w:space="0" w:color="auto"/>
              <w:right w:val="single" w:sz="4" w:space="0" w:color="auto"/>
            </w:tcBorders>
            <w:shd w:val="clear" w:color="auto" w:fill="auto"/>
            <w:noWrap/>
            <w:vAlign w:val="bottom"/>
            <w:hideMark/>
          </w:tcPr>
          <w:p w14:paraId="4AAB2409" w14:textId="3AD5DF9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23" w:type="pct"/>
            <w:tcBorders>
              <w:top w:val="nil"/>
              <w:left w:val="nil"/>
              <w:bottom w:val="single" w:sz="4" w:space="0" w:color="auto"/>
              <w:right w:val="single" w:sz="4" w:space="0" w:color="auto"/>
            </w:tcBorders>
            <w:shd w:val="clear" w:color="auto" w:fill="auto"/>
            <w:noWrap/>
            <w:vAlign w:val="bottom"/>
            <w:hideMark/>
          </w:tcPr>
          <w:p w14:paraId="22924084" w14:textId="0E465683"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23" w:type="pct"/>
            <w:tcBorders>
              <w:top w:val="nil"/>
              <w:left w:val="nil"/>
              <w:bottom w:val="single" w:sz="4" w:space="0" w:color="auto"/>
              <w:right w:val="single" w:sz="4" w:space="0" w:color="auto"/>
            </w:tcBorders>
            <w:shd w:val="clear" w:color="auto" w:fill="auto"/>
            <w:noWrap/>
            <w:vAlign w:val="bottom"/>
            <w:hideMark/>
          </w:tcPr>
          <w:p w14:paraId="5FC1DA39" w14:textId="0FE73C0F"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8</w:t>
            </w:r>
          </w:p>
        </w:tc>
        <w:tc>
          <w:tcPr>
            <w:tcW w:w="323" w:type="pct"/>
            <w:tcBorders>
              <w:top w:val="nil"/>
              <w:left w:val="nil"/>
              <w:bottom w:val="single" w:sz="4" w:space="0" w:color="auto"/>
              <w:right w:val="single" w:sz="4" w:space="0" w:color="auto"/>
            </w:tcBorders>
            <w:shd w:val="clear" w:color="auto" w:fill="auto"/>
            <w:noWrap/>
            <w:vAlign w:val="bottom"/>
            <w:hideMark/>
          </w:tcPr>
          <w:p w14:paraId="2ADDA77B" w14:textId="1D92B0B9"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c>
          <w:tcPr>
            <w:tcW w:w="342" w:type="pct"/>
            <w:tcBorders>
              <w:top w:val="nil"/>
              <w:left w:val="nil"/>
              <w:bottom w:val="single" w:sz="4" w:space="0" w:color="auto"/>
              <w:right w:val="single" w:sz="4" w:space="0" w:color="auto"/>
            </w:tcBorders>
            <w:shd w:val="clear" w:color="auto" w:fill="auto"/>
            <w:noWrap/>
            <w:vAlign w:val="bottom"/>
            <w:hideMark/>
          </w:tcPr>
          <w:p w14:paraId="146EED4E" w14:textId="4F395D61" w:rsidR="006344DE" w:rsidRPr="006344DE" w:rsidRDefault="006344DE" w:rsidP="006344DE">
            <w:pPr>
              <w:spacing w:after="0" w:line="240" w:lineRule="auto"/>
              <w:jc w:val="center"/>
              <w:rPr>
                <w:rFonts w:ascii="Times New Roman" w:hAnsi="Times New Roman" w:cs="Times New Roman"/>
                <w:color w:val="000000" w:themeColor="text1"/>
                <w:sz w:val="16"/>
                <w:szCs w:val="16"/>
              </w:rPr>
            </w:pPr>
            <w:r w:rsidRPr="006344DE">
              <w:rPr>
                <w:rFonts w:ascii="Times New Roman" w:hAnsi="Times New Roman" w:cs="Times New Roman"/>
                <w:color w:val="000000" w:themeColor="text1"/>
                <w:sz w:val="16"/>
                <w:szCs w:val="16"/>
              </w:rPr>
              <w:t>9</w:t>
            </w:r>
          </w:p>
        </w:tc>
      </w:tr>
    </w:tbl>
    <w:p w14:paraId="38A6982D" w14:textId="421CBC5A" w:rsidR="00FC6522" w:rsidRPr="00FB31DC" w:rsidRDefault="00FC6522" w:rsidP="00FC6522">
      <w:pPr>
        <w:rPr>
          <w:rFonts w:ascii="Times New Roman" w:hAnsi="Times New Roman" w:cs="Times New Roman"/>
          <w:sz w:val="18"/>
          <w:szCs w:val="18"/>
          <w:lang w:val="ro-RO"/>
        </w:rPr>
      </w:pP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634"/>
        <w:gridCol w:w="632"/>
        <w:gridCol w:w="632"/>
        <w:gridCol w:w="631"/>
        <w:gridCol w:w="631"/>
        <w:gridCol w:w="631"/>
        <w:gridCol w:w="631"/>
        <w:gridCol w:w="631"/>
        <w:gridCol w:w="631"/>
        <w:gridCol w:w="631"/>
        <w:gridCol w:w="797"/>
      </w:tblGrid>
      <w:tr w:rsidR="00CB113A" w:rsidRPr="005C6ECE" w14:paraId="7F48105B" w14:textId="77777777" w:rsidTr="00CB113A">
        <w:trPr>
          <w:trHeight w:val="20"/>
          <w:jc w:val="center"/>
        </w:trPr>
        <w:tc>
          <w:tcPr>
            <w:tcW w:w="1564" w:type="pct"/>
            <w:shd w:val="clear" w:color="auto" w:fill="DEEAF6" w:themeFill="accent5" w:themeFillTint="33"/>
            <w:noWrap/>
            <w:vAlign w:val="bottom"/>
          </w:tcPr>
          <w:p w14:paraId="790D6F3F" w14:textId="29957D89" w:rsidR="00CB113A" w:rsidRPr="005C6ECE" w:rsidRDefault="00CB113A" w:rsidP="00CB113A">
            <w:pPr>
              <w:spacing w:after="0" w:line="240" w:lineRule="auto"/>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ZONA 3 RURAL- laCMID Bârcea Mare</w:t>
            </w:r>
          </w:p>
        </w:tc>
        <w:tc>
          <w:tcPr>
            <w:tcW w:w="30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371B0F3" w14:textId="799EB578"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2022</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9E091C" w14:textId="439B07E4"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2023</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D03ECE" w14:textId="3A3767F4"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2024</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06312F" w14:textId="478A7F28"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2025</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099DBCD" w14:textId="6A75B251"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2026</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9920789" w14:textId="7717AD7C"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2027</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37F83A" w14:textId="348A642C"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2028</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83A7A4D" w14:textId="596E44A1"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2029</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6729C6A" w14:textId="523A695D"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2030</w:t>
            </w: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5E76114" w14:textId="781693C1"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2031</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841C8C" w14:textId="52266CFC" w:rsidR="00CB113A" w:rsidRPr="005C6ECE" w:rsidRDefault="00CB113A" w:rsidP="00CB113A">
            <w:pPr>
              <w:spacing w:after="0" w:line="240" w:lineRule="auto"/>
              <w:jc w:val="center"/>
              <w:rPr>
                <w:rFonts w:ascii="Times New Roman" w:eastAsia="Times New Roman" w:hAnsi="Times New Roman" w:cs="Times New Roman"/>
                <w:b/>
                <w:bCs/>
                <w:color w:val="000000" w:themeColor="text1"/>
                <w:sz w:val="18"/>
                <w:szCs w:val="18"/>
                <w:lang w:val="ro-RO" w:eastAsia="ro-RO"/>
              </w:rPr>
            </w:pPr>
            <w:r>
              <w:rPr>
                <w:rFonts w:ascii="Times New Roman" w:eastAsia="Times New Roman" w:hAnsi="Times New Roman" w:cs="Times New Roman"/>
                <w:b/>
                <w:bCs/>
                <w:color w:val="000000" w:themeColor="text1"/>
                <w:sz w:val="18"/>
                <w:szCs w:val="18"/>
              </w:rPr>
              <w:t>2032</w:t>
            </w:r>
          </w:p>
        </w:tc>
      </w:tr>
      <w:tr w:rsidR="004A5AD1" w:rsidRPr="005C6ECE" w14:paraId="4FE4F36C" w14:textId="77777777" w:rsidTr="00D37A7B">
        <w:trPr>
          <w:trHeight w:val="20"/>
          <w:jc w:val="center"/>
        </w:trPr>
        <w:tc>
          <w:tcPr>
            <w:tcW w:w="1564" w:type="pct"/>
            <w:shd w:val="clear" w:color="auto" w:fill="DEEAF6" w:themeFill="accent5" w:themeFillTint="33"/>
            <w:noWrap/>
            <w:vAlign w:val="bottom"/>
          </w:tcPr>
          <w:p w14:paraId="0AA869AC" w14:textId="77777777" w:rsidR="004A5AD1" w:rsidRPr="005C6ECE" w:rsidRDefault="004A5AD1" w:rsidP="004A5AD1">
            <w:pPr>
              <w:spacing w:after="0" w:line="240" w:lineRule="auto"/>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total rezidual, din care:</w:t>
            </w:r>
          </w:p>
        </w:tc>
        <w:tc>
          <w:tcPr>
            <w:tcW w:w="306" w:type="pct"/>
            <w:tcBorders>
              <w:top w:val="single" w:sz="4" w:space="0" w:color="auto"/>
              <w:left w:val="single" w:sz="8" w:space="0" w:color="auto"/>
              <w:bottom w:val="single" w:sz="4" w:space="0" w:color="auto"/>
              <w:right w:val="single" w:sz="4" w:space="0" w:color="auto"/>
            </w:tcBorders>
            <w:shd w:val="clear" w:color="auto" w:fill="auto"/>
            <w:vAlign w:val="bottom"/>
          </w:tcPr>
          <w:p w14:paraId="79EAB3A3" w14:textId="18300AE0"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467</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3BFA7158" w14:textId="43CC4F4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373</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11DB2400" w14:textId="5EA866F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280</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1F00BE1D" w14:textId="2129E20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189</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7A8A1528" w14:textId="738C6BE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099</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1E5A8955" w14:textId="4176550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011</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125347A4" w14:textId="33F1BBD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924</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1FF0162D" w14:textId="656E8EA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648</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588F8DA5" w14:textId="321B128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564</w:t>
            </w:r>
          </w:p>
        </w:tc>
        <w:tc>
          <w:tcPr>
            <w:tcW w:w="305" w:type="pct"/>
            <w:tcBorders>
              <w:top w:val="single" w:sz="4" w:space="0" w:color="auto"/>
              <w:left w:val="single" w:sz="8" w:space="0" w:color="auto"/>
              <w:bottom w:val="single" w:sz="4" w:space="0" w:color="auto"/>
              <w:right w:val="single" w:sz="4" w:space="0" w:color="auto"/>
            </w:tcBorders>
            <w:shd w:val="clear" w:color="auto" w:fill="auto"/>
            <w:vAlign w:val="bottom"/>
          </w:tcPr>
          <w:p w14:paraId="1639CFDB" w14:textId="2F65EC9E"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463</w:t>
            </w:r>
          </w:p>
        </w:tc>
        <w:tc>
          <w:tcPr>
            <w:tcW w:w="385" w:type="pct"/>
            <w:tcBorders>
              <w:top w:val="single" w:sz="4" w:space="0" w:color="auto"/>
              <w:left w:val="single" w:sz="8" w:space="0" w:color="auto"/>
              <w:bottom w:val="single" w:sz="4" w:space="0" w:color="auto"/>
              <w:right w:val="single" w:sz="4" w:space="0" w:color="auto"/>
            </w:tcBorders>
            <w:shd w:val="clear" w:color="auto" w:fill="auto"/>
            <w:vAlign w:val="bottom"/>
          </w:tcPr>
          <w:p w14:paraId="42E7C107" w14:textId="6AAAAF3B"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364</w:t>
            </w:r>
          </w:p>
        </w:tc>
      </w:tr>
      <w:tr w:rsidR="004A5AD1" w:rsidRPr="005C6ECE" w14:paraId="19ED3EAD" w14:textId="77777777" w:rsidTr="00D37A7B">
        <w:trPr>
          <w:trHeight w:val="20"/>
          <w:jc w:val="center"/>
        </w:trPr>
        <w:tc>
          <w:tcPr>
            <w:tcW w:w="1564" w:type="pct"/>
            <w:shd w:val="clear" w:color="auto" w:fill="DEEAF6" w:themeFill="accent5" w:themeFillTint="33"/>
            <w:noWrap/>
            <w:vAlign w:val="bottom"/>
          </w:tcPr>
          <w:p w14:paraId="1D5B53D2"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rezidual +bio</w:t>
            </w:r>
          </w:p>
        </w:tc>
        <w:tc>
          <w:tcPr>
            <w:tcW w:w="306" w:type="pct"/>
            <w:tcBorders>
              <w:top w:val="nil"/>
              <w:left w:val="single" w:sz="8" w:space="0" w:color="auto"/>
              <w:bottom w:val="single" w:sz="4" w:space="0" w:color="auto"/>
              <w:right w:val="single" w:sz="4" w:space="0" w:color="auto"/>
            </w:tcBorders>
            <w:shd w:val="clear" w:color="auto" w:fill="auto"/>
            <w:vAlign w:val="bottom"/>
          </w:tcPr>
          <w:p w14:paraId="53AB741B" w14:textId="01B0DDD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327</w:t>
            </w:r>
          </w:p>
        </w:tc>
        <w:tc>
          <w:tcPr>
            <w:tcW w:w="305" w:type="pct"/>
            <w:tcBorders>
              <w:top w:val="nil"/>
              <w:left w:val="single" w:sz="8" w:space="0" w:color="auto"/>
              <w:bottom w:val="single" w:sz="4" w:space="0" w:color="auto"/>
              <w:right w:val="single" w:sz="4" w:space="0" w:color="auto"/>
            </w:tcBorders>
            <w:shd w:val="clear" w:color="auto" w:fill="auto"/>
            <w:vAlign w:val="bottom"/>
          </w:tcPr>
          <w:p w14:paraId="73922152" w14:textId="0C667B5F"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234</w:t>
            </w:r>
          </w:p>
        </w:tc>
        <w:tc>
          <w:tcPr>
            <w:tcW w:w="305" w:type="pct"/>
            <w:tcBorders>
              <w:top w:val="nil"/>
              <w:left w:val="single" w:sz="8" w:space="0" w:color="auto"/>
              <w:bottom w:val="single" w:sz="4" w:space="0" w:color="auto"/>
              <w:right w:val="single" w:sz="4" w:space="0" w:color="auto"/>
            </w:tcBorders>
            <w:shd w:val="clear" w:color="auto" w:fill="auto"/>
            <w:vAlign w:val="bottom"/>
          </w:tcPr>
          <w:p w14:paraId="48154E1C" w14:textId="1C902F0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143</w:t>
            </w:r>
          </w:p>
        </w:tc>
        <w:tc>
          <w:tcPr>
            <w:tcW w:w="305" w:type="pct"/>
            <w:tcBorders>
              <w:top w:val="nil"/>
              <w:left w:val="single" w:sz="8" w:space="0" w:color="auto"/>
              <w:bottom w:val="single" w:sz="4" w:space="0" w:color="auto"/>
              <w:right w:val="single" w:sz="4" w:space="0" w:color="auto"/>
            </w:tcBorders>
            <w:shd w:val="clear" w:color="auto" w:fill="auto"/>
            <w:vAlign w:val="bottom"/>
          </w:tcPr>
          <w:p w14:paraId="746263CE" w14:textId="76DF697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054</w:t>
            </w:r>
          </w:p>
        </w:tc>
        <w:tc>
          <w:tcPr>
            <w:tcW w:w="305" w:type="pct"/>
            <w:tcBorders>
              <w:top w:val="nil"/>
              <w:left w:val="single" w:sz="8" w:space="0" w:color="auto"/>
              <w:bottom w:val="single" w:sz="4" w:space="0" w:color="auto"/>
              <w:right w:val="single" w:sz="4" w:space="0" w:color="auto"/>
            </w:tcBorders>
            <w:shd w:val="clear" w:color="auto" w:fill="auto"/>
            <w:vAlign w:val="bottom"/>
          </w:tcPr>
          <w:p w14:paraId="7D9BDBA8" w14:textId="0FE6C30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965</w:t>
            </w:r>
          </w:p>
        </w:tc>
        <w:tc>
          <w:tcPr>
            <w:tcW w:w="305" w:type="pct"/>
            <w:tcBorders>
              <w:top w:val="nil"/>
              <w:left w:val="single" w:sz="8" w:space="0" w:color="auto"/>
              <w:bottom w:val="single" w:sz="4" w:space="0" w:color="auto"/>
              <w:right w:val="single" w:sz="4" w:space="0" w:color="auto"/>
            </w:tcBorders>
            <w:shd w:val="clear" w:color="auto" w:fill="auto"/>
            <w:vAlign w:val="bottom"/>
          </w:tcPr>
          <w:p w14:paraId="5F46A5C1" w14:textId="5DDB54EB"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879</w:t>
            </w:r>
          </w:p>
        </w:tc>
        <w:tc>
          <w:tcPr>
            <w:tcW w:w="305" w:type="pct"/>
            <w:tcBorders>
              <w:top w:val="nil"/>
              <w:left w:val="single" w:sz="8" w:space="0" w:color="auto"/>
              <w:bottom w:val="single" w:sz="4" w:space="0" w:color="auto"/>
              <w:right w:val="single" w:sz="4" w:space="0" w:color="auto"/>
            </w:tcBorders>
            <w:shd w:val="clear" w:color="auto" w:fill="auto"/>
            <w:vAlign w:val="bottom"/>
          </w:tcPr>
          <w:p w14:paraId="3451C258" w14:textId="68CE445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793</w:t>
            </w:r>
          </w:p>
        </w:tc>
        <w:tc>
          <w:tcPr>
            <w:tcW w:w="305" w:type="pct"/>
            <w:tcBorders>
              <w:top w:val="nil"/>
              <w:left w:val="single" w:sz="8" w:space="0" w:color="auto"/>
              <w:bottom w:val="single" w:sz="4" w:space="0" w:color="auto"/>
              <w:right w:val="single" w:sz="4" w:space="0" w:color="auto"/>
            </w:tcBorders>
            <w:shd w:val="clear" w:color="auto" w:fill="auto"/>
            <w:vAlign w:val="bottom"/>
          </w:tcPr>
          <w:p w14:paraId="3F996CA8" w14:textId="19A3BEF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520</w:t>
            </w:r>
          </w:p>
        </w:tc>
        <w:tc>
          <w:tcPr>
            <w:tcW w:w="305" w:type="pct"/>
            <w:tcBorders>
              <w:top w:val="nil"/>
              <w:left w:val="single" w:sz="8" w:space="0" w:color="auto"/>
              <w:bottom w:val="single" w:sz="4" w:space="0" w:color="auto"/>
              <w:right w:val="single" w:sz="4" w:space="0" w:color="auto"/>
            </w:tcBorders>
            <w:shd w:val="clear" w:color="auto" w:fill="auto"/>
            <w:vAlign w:val="bottom"/>
          </w:tcPr>
          <w:p w14:paraId="7BEA35D4" w14:textId="433EC5B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437</w:t>
            </w:r>
          </w:p>
        </w:tc>
        <w:tc>
          <w:tcPr>
            <w:tcW w:w="305" w:type="pct"/>
            <w:tcBorders>
              <w:top w:val="nil"/>
              <w:left w:val="single" w:sz="8" w:space="0" w:color="auto"/>
              <w:bottom w:val="single" w:sz="4" w:space="0" w:color="auto"/>
              <w:right w:val="single" w:sz="4" w:space="0" w:color="auto"/>
            </w:tcBorders>
            <w:shd w:val="clear" w:color="auto" w:fill="auto"/>
            <w:vAlign w:val="bottom"/>
          </w:tcPr>
          <w:p w14:paraId="63200D2F" w14:textId="71D2274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338</w:t>
            </w:r>
          </w:p>
        </w:tc>
        <w:tc>
          <w:tcPr>
            <w:tcW w:w="385" w:type="pct"/>
            <w:tcBorders>
              <w:top w:val="nil"/>
              <w:left w:val="single" w:sz="8" w:space="0" w:color="auto"/>
              <w:bottom w:val="single" w:sz="4" w:space="0" w:color="auto"/>
              <w:right w:val="single" w:sz="4" w:space="0" w:color="auto"/>
            </w:tcBorders>
            <w:shd w:val="clear" w:color="auto" w:fill="auto"/>
            <w:vAlign w:val="bottom"/>
          </w:tcPr>
          <w:p w14:paraId="5FA6B7FD" w14:textId="2BD0FDF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241</w:t>
            </w:r>
          </w:p>
        </w:tc>
      </w:tr>
      <w:tr w:rsidR="004A5AD1" w:rsidRPr="005C6ECE" w14:paraId="01783089" w14:textId="77777777" w:rsidTr="00D37A7B">
        <w:trPr>
          <w:trHeight w:val="20"/>
          <w:jc w:val="center"/>
        </w:trPr>
        <w:tc>
          <w:tcPr>
            <w:tcW w:w="1564" w:type="pct"/>
            <w:shd w:val="clear" w:color="auto" w:fill="DEEAF6" w:themeFill="accent5" w:themeFillTint="33"/>
            <w:noWrap/>
            <w:vAlign w:val="bottom"/>
          </w:tcPr>
          <w:p w14:paraId="3D8A3D8D"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 xml:space="preserve">din care biodeseuri </w:t>
            </w:r>
          </w:p>
        </w:tc>
        <w:tc>
          <w:tcPr>
            <w:tcW w:w="306" w:type="pct"/>
            <w:tcBorders>
              <w:top w:val="nil"/>
              <w:left w:val="single" w:sz="8" w:space="0" w:color="auto"/>
              <w:bottom w:val="single" w:sz="4" w:space="0" w:color="auto"/>
              <w:right w:val="single" w:sz="4" w:space="0" w:color="auto"/>
            </w:tcBorders>
            <w:shd w:val="clear" w:color="auto" w:fill="auto"/>
            <w:vAlign w:val="bottom"/>
          </w:tcPr>
          <w:p w14:paraId="7B6827BB" w14:textId="6D53DF3F"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0</w:t>
            </w:r>
          </w:p>
        </w:tc>
        <w:tc>
          <w:tcPr>
            <w:tcW w:w="305" w:type="pct"/>
            <w:tcBorders>
              <w:top w:val="nil"/>
              <w:left w:val="single" w:sz="8" w:space="0" w:color="auto"/>
              <w:bottom w:val="single" w:sz="4" w:space="0" w:color="auto"/>
              <w:right w:val="single" w:sz="4" w:space="0" w:color="auto"/>
            </w:tcBorders>
            <w:shd w:val="clear" w:color="auto" w:fill="auto"/>
            <w:vAlign w:val="bottom"/>
          </w:tcPr>
          <w:p w14:paraId="65C92525" w14:textId="67558C50"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0</w:t>
            </w:r>
          </w:p>
        </w:tc>
        <w:tc>
          <w:tcPr>
            <w:tcW w:w="305" w:type="pct"/>
            <w:tcBorders>
              <w:top w:val="nil"/>
              <w:left w:val="single" w:sz="8" w:space="0" w:color="auto"/>
              <w:bottom w:val="single" w:sz="4" w:space="0" w:color="auto"/>
              <w:right w:val="single" w:sz="4" w:space="0" w:color="auto"/>
            </w:tcBorders>
            <w:shd w:val="clear" w:color="auto" w:fill="auto"/>
            <w:vAlign w:val="bottom"/>
          </w:tcPr>
          <w:p w14:paraId="70A2F227" w14:textId="783B8CA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131</w:t>
            </w:r>
          </w:p>
        </w:tc>
        <w:tc>
          <w:tcPr>
            <w:tcW w:w="305" w:type="pct"/>
            <w:tcBorders>
              <w:top w:val="nil"/>
              <w:left w:val="single" w:sz="8" w:space="0" w:color="auto"/>
              <w:bottom w:val="single" w:sz="4" w:space="0" w:color="auto"/>
              <w:right w:val="single" w:sz="4" w:space="0" w:color="auto"/>
            </w:tcBorders>
            <w:shd w:val="clear" w:color="auto" w:fill="auto"/>
            <w:vAlign w:val="bottom"/>
          </w:tcPr>
          <w:p w14:paraId="3630A9B8" w14:textId="56A183F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396</w:t>
            </w:r>
          </w:p>
        </w:tc>
        <w:tc>
          <w:tcPr>
            <w:tcW w:w="305" w:type="pct"/>
            <w:tcBorders>
              <w:top w:val="nil"/>
              <w:left w:val="single" w:sz="8" w:space="0" w:color="auto"/>
              <w:bottom w:val="single" w:sz="4" w:space="0" w:color="auto"/>
              <w:right w:val="single" w:sz="4" w:space="0" w:color="auto"/>
            </w:tcBorders>
            <w:shd w:val="clear" w:color="auto" w:fill="auto"/>
            <w:vAlign w:val="bottom"/>
          </w:tcPr>
          <w:p w14:paraId="03EBD2E3" w14:textId="5C3CBFC7"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379</w:t>
            </w:r>
          </w:p>
        </w:tc>
        <w:tc>
          <w:tcPr>
            <w:tcW w:w="305" w:type="pct"/>
            <w:tcBorders>
              <w:top w:val="nil"/>
              <w:left w:val="single" w:sz="8" w:space="0" w:color="auto"/>
              <w:bottom w:val="single" w:sz="4" w:space="0" w:color="auto"/>
              <w:right w:val="single" w:sz="4" w:space="0" w:color="auto"/>
            </w:tcBorders>
            <w:shd w:val="clear" w:color="auto" w:fill="auto"/>
            <w:vAlign w:val="bottom"/>
          </w:tcPr>
          <w:p w14:paraId="0905F62E" w14:textId="18BA8FE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634</w:t>
            </w:r>
          </w:p>
        </w:tc>
        <w:tc>
          <w:tcPr>
            <w:tcW w:w="305" w:type="pct"/>
            <w:tcBorders>
              <w:top w:val="nil"/>
              <w:left w:val="single" w:sz="8" w:space="0" w:color="auto"/>
              <w:bottom w:val="single" w:sz="4" w:space="0" w:color="auto"/>
              <w:right w:val="single" w:sz="4" w:space="0" w:color="auto"/>
            </w:tcBorders>
            <w:shd w:val="clear" w:color="auto" w:fill="auto"/>
            <w:vAlign w:val="bottom"/>
          </w:tcPr>
          <w:p w14:paraId="44C20087" w14:textId="49FD6E0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614</w:t>
            </w:r>
          </w:p>
        </w:tc>
        <w:tc>
          <w:tcPr>
            <w:tcW w:w="305" w:type="pct"/>
            <w:tcBorders>
              <w:top w:val="nil"/>
              <w:left w:val="single" w:sz="8" w:space="0" w:color="auto"/>
              <w:bottom w:val="single" w:sz="4" w:space="0" w:color="auto"/>
              <w:right w:val="single" w:sz="4" w:space="0" w:color="auto"/>
            </w:tcBorders>
            <w:shd w:val="clear" w:color="auto" w:fill="auto"/>
            <w:vAlign w:val="bottom"/>
          </w:tcPr>
          <w:p w14:paraId="619B0F43" w14:textId="46EA25D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593</w:t>
            </w:r>
          </w:p>
        </w:tc>
        <w:tc>
          <w:tcPr>
            <w:tcW w:w="305" w:type="pct"/>
            <w:tcBorders>
              <w:top w:val="nil"/>
              <w:left w:val="single" w:sz="8" w:space="0" w:color="auto"/>
              <w:bottom w:val="single" w:sz="4" w:space="0" w:color="auto"/>
              <w:right w:val="single" w:sz="4" w:space="0" w:color="auto"/>
            </w:tcBorders>
            <w:shd w:val="clear" w:color="auto" w:fill="auto"/>
            <w:vAlign w:val="bottom"/>
          </w:tcPr>
          <w:p w14:paraId="14A55D7A" w14:textId="4149A75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835</w:t>
            </w:r>
          </w:p>
        </w:tc>
        <w:tc>
          <w:tcPr>
            <w:tcW w:w="305" w:type="pct"/>
            <w:tcBorders>
              <w:top w:val="nil"/>
              <w:left w:val="single" w:sz="8" w:space="0" w:color="auto"/>
              <w:bottom w:val="single" w:sz="4" w:space="0" w:color="auto"/>
              <w:right w:val="single" w:sz="4" w:space="0" w:color="auto"/>
            </w:tcBorders>
            <w:shd w:val="clear" w:color="auto" w:fill="auto"/>
            <w:vAlign w:val="bottom"/>
          </w:tcPr>
          <w:p w14:paraId="26FFC685" w14:textId="21FBAA3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807</w:t>
            </w:r>
          </w:p>
        </w:tc>
        <w:tc>
          <w:tcPr>
            <w:tcW w:w="385" w:type="pct"/>
            <w:tcBorders>
              <w:top w:val="nil"/>
              <w:left w:val="single" w:sz="8" w:space="0" w:color="auto"/>
              <w:bottom w:val="single" w:sz="4" w:space="0" w:color="auto"/>
              <w:right w:val="single" w:sz="4" w:space="0" w:color="auto"/>
            </w:tcBorders>
            <w:shd w:val="clear" w:color="auto" w:fill="auto"/>
            <w:vAlign w:val="bottom"/>
          </w:tcPr>
          <w:p w14:paraId="3D6FB4CF" w14:textId="480B84FE"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779</w:t>
            </w:r>
          </w:p>
        </w:tc>
      </w:tr>
      <w:tr w:rsidR="004A5AD1" w:rsidRPr="005C6ECE" w14:paraId="3DC610E4" w14:textId="77777777" w:rsidTr="00D37A7B">
        <w:trPr>
          <w:trHeight w:val="20"/>
          <w:jc w:val="center"/>
        </w:trPr>
        <w:tc>
          <w:tcPr>
            <w:tcW w:w="1564" w:type="pct"/>
            <w:shd w:val="clear" w:color="auto" w:fill="DEEAF6" w:themeFill="accent5" w:themeFillTint="33"/>
            <w:noWrap/>
            <w:vAlign w:val="bottom"/>
          </w:tcPr>
          <w:p w14:paraId="7AEAA83F"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voluminoase (campanii)</w:t>
            </w:r>
          </w:p>
        </w:tc>
        <w:tc>
          <w:tcPr>
            <w:tcW w:w="306" w:type="pct"/>
            <w:tcBorders>
              <w:top w:val="nil"/>
              <w:left w:val="single" w:sz="8" w:space="0" w:color="auto"/>
              <w:bottom w:val="single" w:sz="4" w:space="0" w:color="auto"/>
              <w:right w:val="single" w:sz="4" w:space="0" w:color="auto"/>
            </w:tcBorders>
            <w:shd w:val="clear" w:color="auto" w:fill="auto"/>
            <w:vAlign w:val="bottom"/>
          </w:tcPr>
          <w:p w14:paraId="174566BC" w14:textId="05B56CE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117</w:t>
            </w:r>
          </w:p>
        </w:tc>
        <w:tc>
          <w:tcPr>
            <w:tcW w:w="305" w:type="pct"/>
            <w:tcBorders>
              <w:top w:val="nil"/>
              <w:left w:val="single" w:sz="8" w:space="0" w:color="auto"/>
              <w:bottom w:val="single" w:sz="4" w:space="0" w:color="auto"/>
              <w:right w:val="single" w:sz="4" w:space="0" w:color="auto"/>
            </w:tcBorders>
            <w:shd w:val="clear" w:color="auto" w:fill="auto"/>
            <w:vAlign w:val="bottom"/>
          </w:tcPr>
          <w:p w14:paraId="5C830440" w14:textId="117D753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116</w:t>
            </w:r>
          </w:p>
        </w:tc>
        <w:tc>
          <w:tcPr>
            <w:tcW w:w="305" w:type="pct"/>
            <w:tcBorders>
              <w:top w:val="nil"/>
              <w:left w:val="single" w:sz="8" w:space="0" w:color="auto"/>
              <w:bottom w:val="single" w:sz="4" w:space="0" w:color="auto"/>
              <w:right w:val="single" w:sz="4" w:space="0" w:color="auto"/>
            </w:tcBorders>
            <w:shd w:val="clear" w:color="auto" w:fill="auto"/>
            <w:vAlign w:val="bottom"/>
          </w:tcPr>
          <w:p w14:paraId="2946EFCE" w14:textId="27FF0750"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114</w:t>
            </w:r>
          </w:p>
        </w:tc>
        <w:tc>
          <w:tcPr>
            <w:tcW w:w="305" w:type="pct"/>
            <w:tcBorders>
              <w:top w:val="nil"/>
              <w:left w:val="single" w:sz="8" w:space="0" w:color="auto"/>
              <w:bottom w:val="single" w:sz="4" w:space="0" w:color="auto"/>
              <w:right w:val="single" w:sz="4" w:space="0" w:color="auto"/>
            </w:tcBorders>
            <w:shd w:val="clear" w:color="auto" w:fill="auto"/>
            <w:vAlign w:val="bottom"/>
          </w:tcPr>
          <w:p w14:paraId="216A8289" w14:textId="0AE2324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113</w:t>
            </w:r>
          </w:p>
        </w:tc>
        <w:tc>
          <w:tcPr>
            <w:tcW w:w="305" w:type="pct"/>
            <w:tcBorders>
              <w:top w:val="nil"/>
              <w:left w:val="single" w:sz="8" w:space="0" w:color="auto"/>
              <w:bottom w:val="single" w:sz="4" w:space="0" w:color="auto"/>
              <w:right w:val="single" w:sz="4" w:space="0" w:color="auto"/>
            </w:tcBorders>
            <w:shd w:val="clear" w:color="auto" w:fill="auto"/>
            <w:vAlign w:val="bottom"/>
          </w:tcPr>
          <w:p w14:paraId="0E1E8D4D" w14:textId="4BE093EE"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112</w:t>
            </w:r>
          </w:p>
        </w:tc>
        <w:tc>
          <w:tcPr>
            <w:tcW w:w="305" w:type="pct"/>
            <w:tcBorders>
              <w:top w:val="nil"/>
              <w:left w:val="single" w:sz="8" w:space="0" w:color="auto"/>
              <w:bottom w:val="single" w:sz="4" w:space="0" w:color="auto"/>
              <w:right w:val="single" w:sz="4" w:space="0" w:color="auto"/>
            </w:tcBorders>
            <w:shd w:val="clear" w:color="auto" w:fill="auto"/>
            <w:vAlign w:val="bottom"/>
          </w:tcPr>
          <w:p w14:paraId="451F7A0C" w14:textId="3ECB5C6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110</w:t>
            </w:r>
          </w:p>
        </w:tc>
        <w:tc>
          <w:tcPr>
            <w:tcW w:w="305" w:type="pct"/>
            <w:tcBorders>
              <w:top w:val="nil"/>
              <w:left w:val="single" w:sz="8" w:space="0" w:color="auto"/>
              <w:bottom w:val="single" w:sz="4" w:space="0" w:color="auto"/>
              <w:right w:val="single" w:sz="4" w:space="0" w:color="auto"/>
            </w:tcBorders>
            <w:shd w:val="clear" w:color="auto" w:fill="auto"/>
            <w:vAlign w:val="bottom"/>
          </w:tcPr>
          <w:p w14:paraId="6399E53D" w14:textId="1E31570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109</w:t>
            </w:r>
          </w:p>
        </w:tc>
        <w:tc>
          <w:tcPr>
            <w:tcW w:w="305" w:type="pct"/>
            <w:tcBorders>
              <w:top w:val="nil"/>
              <w:left w:val="single" w:sz="8" w:space="0" w:color="auto"/>
              <w:bottom w:val="single" w:sz="4" w:space="0" w:color="auto"/>
              <w:right w:val="single" w:sz="4" w:space="0" w:color="auto"/>
            </w:tcBorders>
            <w:shd w:val="clear" w:color="auto" w:fill="auto"/>
            <w:vAlign w:val="bottom"/>
          </w:tcPr>
          <w:p w14:paraId="21FC4EEC" w14:textId="78B1C8A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107</w:t>
            </w:r>
          </w:p>
        </w:tc>
        <w:tc>
          <w:tcPr>
            <w:tcW w:w="305" w:type="pct"/>
            <w:tcBorders>
              <w:top w:val="nil"/>
              <w:left w:val="single" w:sz="8" w:space="0" w:color="auto"/>
              <w:bottom w:val="single" w:sz="4" w:space="0" w:color="auto"/>
              <w:right w:val="single" w:sz="4" w:space="0" w:color="auto"/>
            </w:tcBorders>
            <w:shd w:val="clear" w:color="auto" w:fill="auto"/>
            <w:vAlign w:val="bottom"/>
          </w:tcPr>
          <w:p w14:paraId="676C6D94" w14:textId="6AF8052F"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106</w:t>
            </w:r>
          </w:p>
        </w:tc>
        <w:tc>
          <w:tcPr>
            <w:tcW w:w="305" w:type="pct"/>
            <w:tcBorders>
              <w:top w:val="nil"/>
              <w:left w:val="single" w:sz="8" w:space="0" w:color="auto"/>
              <w:bottom w:val="single" w:sz="4" w:space="0" w:color="auto"/>
              <w:right w:val="single" w:sz="4" w:space="0" w:color="auto"/>
            </w:tcBorders>
            <w:shd w:val="clear" w:color="auto" w:fill="auto"/>
            <w:vAlign w:val="bottom"/>
          </w:tcPr>
          <w:p w14:paraId="45B4A94C" w14:textId="3A60B04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104</w:t>
            </w:r>
          </w:p>
        </w:tc>
        <w:tc>
          <w:tcPr>
            <w:tcW w:w="385" w:type="pct"/>
            <w:tcBorders>
              <w:top w:val="nil"/>
              <w:left w:val="single" w:sz="8" w:space="0" w:color="auto"/>
              <w:bottom w:val="single" w:sz="4" w:space="0" w:color="auto"/>
              <w:right w:val="single" w:sz="4" w:space="0" w:color="auto"/>
            </w:tcBorders>
            <w:shd w:val="clear" w:color="auto" w:fill="auto"/>
            <w:vAlign w:val="bottom"/>
          </w:tcPr>
          <w:p w14:paraId="3ECF9CFB" w14:textId="1A54BB9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103</w:t>
            </w:r>
          </w:p>
        </w:tc>
      </w:tr>
      <w:tr w:rsidR="004A5AD1" w:rsidRPr="005C6ECE" w14:paraId="30F55A97" w14:textId="77777777" w:rsidTr="00D37A7B">
        <w:trPr>
          <w:trHeight w:val="20"/>
          <w:jc w:val="center"/>
        </w:trPr>
        <w:tc>
          <w:tcPr>
            <w:tcW w:w="1564" w:type="pct"/>
            <w:shd w:val="clear" w:color="auto" w:fill="DEEAF6" w:themeFill="accent5" w:themeFillTint="33"/>
            <w:noWrap/>
            <w:vAlign w:val="bottom"/>
          </w:tcPr>
          <w:p w14:paraId="7282CE25"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periculoase (campanii)</w:t>
            </w:r>
          </w:p>
        </w:tc>
        <w:tc>
          <w:tcPr>
            <w:tcW w:w="306" w:type="pct"/>
            <w:tcBorders>
              <w:top w:val="nil"/>
              <w:left w:val="single" w:sz="8" w:space="0" w:color="auto"/>
              <w:bottom w:val="single" w:sz="4" w:space="0" w:color="auto"/>
              <w:right w:val="single" w:sz="4" w:space="0" w:color="auto"/>
            </w:tcBorders>
            <w:shd w:val="clear" w:color="auto" w:fill="auto"/>
            <w:vAlign w:val="bottom"/>
          </w:tcPr>
          <w:p w14:paraId="1F2B610C" w14:textId="5CCA5C3F"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23</w:t>
            </w:r>
          </w:p>
        </w:tc>
        <w:tc>
          <w:tcPr>
            <w:tcW w:w="305" w:type="pct"/>
            <w:tcBorders>
              <w:top w:val="nil"/>
              <w:left w:val="single" w:sz="8" w:space="0" w:color="auto"/>
              <w:bottom w:val="single" w:sz="4" w:space="0" w:color="auto"/>
              <w:right w:val="single" w:sz="4" w:space="0" w:color="auto"/>
            </w:tcBorders>
            <w:shd w:val="clear" w:color="auto" w:fill="auto"/>
            <w:vAlign w:val="bottom"/>
          </w:tcPr>
          <w:p w14:paraId="5E36C9B9" w14:textId="28D1CF4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23</w:t>
            </w:r>
          </w:p>
        </w:tc>
        <w:tc>
          <w:tcPr>
            <w:tcW w:w="305" w:type="pct"/>
            <w:tcBorders>
              <w:top w:val="nil"/>
              <w:left w:val="single" w:sz="8" w:space="0" w:color="auto"/>
              <w:bottom w:val="single" w:sz="4" w:space="0" w:color="auto"/>
              <w:right w:val="single" w:sz="4" w:space="0" w:color="auto"/>
            </w:tcBorders>
            <w:shd w:val="clear" w:color="auto" w:fill="auto"/>
            <w:vAlign w:val="bottom"/>
          </w:tcPr>
          <w:p w14:paraId="76E5992B" w14:textId="72267F50"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23</w:t>
            </w:r>
          </w:p>
        </w:tc>
        <w:tc>
          <w:tcPr>
            <w:tcW w:w="305" w:type="pct"/>
            <w:tcBorders>
              <w:top w:val="nil"/>
              <w:left w:val="single" w:sz="8" w:space="0" w:color="auto"/>
              <w:bottom w:val="single" w:sz="4" w:space="0" w:color="auto"/>
              <w:right w:val="single" w:sz="4" w:space="0" w:color="auto"/>
            </w:tcBorders>
            <w:shd w:val="clear" w:color="auto" w:fill="auto"/>
            <w:vAlign w:val="bottom"/>
          </w:tcPr>
          <w:p w14:paraId="6131F417" w14:textId="7579453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22</w:t>
            </w:r>
          </w:p>
        </w:tc>
        <w:tc>
          <w:tcPr>
            <w:tcW w:w="305" w:type="pct"/>
            <w:tcBorders>
              <w:top w:val="nil"/>
              <w:left w:val="single" w:sz="8" w:space="0" w:color="auto"/>
              <w:bottom w:val="single" w:sz="4" w:space="0" w:color="auto"/>
              <w:right w:val="single" w:sz="4" w:space="0" w:color="auto"/>
            </w:tcBorders>
            <w:shd w:val="clear" w:color="auto" w:fill="auto"/>
            <w:vAlign w:val="bottom"/>
          </w:tcPr>
          <w:p w14:paraId="546DFEBB" w14:textId="78643C9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22</w:t>
            </w:r>
          </w:p>
        </w:tc>
        <w:tc>
          <w:tcPr>
            <w:tcW w:w="305" w:type="pct"/>
            <w:tcBorders>
              <w:top w:val="nil"/>
              <w:left w:val="single" w:sz="8" w:space="0" w:color="auto"/>
              <w:bottom w:val="single" w:sz="4" w:space="0" w:color="auto"/>
              <w:right w:val="single" w:sz="4" w:space="0" w:color="auto"/>
            </w:tcBorders>
            <w:shd w:val="clear" w:color="auto" w:fill="auto"/>
            <w:vAlign w:val="bottom"/>
          </w:tcPr>
          <w:p w14:paraId="1AD226C0" w14:textId="1711C99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22</w:t>
            </w:r>
          </w:p>
        </w:tc>
        <w:tc>
          <w:tcPr>
            <w:tcW w:w="305" w:type="pct"/>
            <w:tcBorders>
              <w:top w:val="nil"/>
              <w:left w:val="single" w:sz="8" w:space="0" w:color="auto"/>
              <w:bottom w:val="single" w:sz="4" w:space="0" w:color="auto"/>
              <w:right w:val="single" w:sz="4" w:space="0" w:color="auto"/>
            </w:tcBorders>
            <w:shd w:val="clear" w:color="auto" w:fill="auto"/>
            <w:vAlign w:val="bottom"/>
          </w:tcPr>
          <w:p w14:paraId="0B254CED" w14:textId="7331A26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22</w:t>
            </w:r>
          </w:p>
        </w:tc>
        <w:tc>
          <w:tcPr>
            <w:tcW w:w="305" w:type="pct"/>
            <w:tcBorders>
              <w:top w:val="nil"/>
              <w:left w:val="single" w:sz="8" w:space="0" w:color="auto"/>
              <w:bottom w:val="single" w:sz="4" w:space="0" w:color="auto"/>
              <w:right w:val="single" w:sz="4" w:space="0" w:color="auto"/>
            </w:tcBorders>
            <w:shd w:val="clear" w:color="auto" w:fill="auto"/>
            <w:vAlign w:val="bottom"/>
          </w:tcPr>
          <w:p w14:paraId="3104C3EA" w14:textId="4012AA8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21</w:t>
            </w:r>
          </w:p>
        </w:tc>
        <w:tc>
          <w:tcPr>
            <w:tcW w:w="305" w:type="pct"/>
            <w:tcBorders>
              <w:top w:val="nil"/>
              <w:left w:val="single" w:sz="8" w:space="0" w:color="auto"/>
              <w:bottom w:val="single" w:sz="4" w:space="0" w:color="auto"/>
              <w:right w:val="single" w:sz="4" w:space="0" w:color="auto"/>
            </w:tcBorders>
            <w:shd w:val="clear" w:color="auto" w:fill="auto"/>
            <w:vAlign w:val="bottom"/>
          </w:tcPr>
          <w:p w14:paraId="1EDCBB1B" w14:textId="5AD05B6F"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21</w:t>
            </w:r>
          </w:p>
        </w:tc>
        <w:tc>
          <w:tcPr>
            <w:tcW w:w="305" w:type="pct"/>
            <w:tcBorders>
              <w:top w:val="nil"/>
              <w:left w:val="single" w:sz="8" w:space="0" w:color="auto"/>
              <w:bottom w:val="single" w:sz="4" w:space="0" w:color="auto"/>
              <w:right w:val="single" w:sz="4" w:space="0" w:color="auto"/>
            </w:tcBorders>
            <w:shd w:val="clear" w:color="auto" w:fill="auto"/>
            <w:vAlign w:val="bottom"/>
          </w:tcPr>
          <w:p w14:paraId="1502BF25" w14:textId="5A2005A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21</w:t>
            </w:r>
          </w:p>
        </w:tc>
        <w:tc>
          <w:tcPr>
            <w:tcW w:w="385" w:type="pct"/>
            <w:tcBorders>
              <w:top w:val="nil"/>
              <w:left w:val="single" w:sz="8" w:space="0" w:color="auto"/>
              <w:bottom w:val="single" w:sz="4" w:space="0" w:color="auto"/>
              <w:right w:val="single" w:sz="4" w:space="0" w:color="auto"/>
            </w:tcBorders>
            <w:shd w:val="clear" w:color="auto" w:fill="auto"/>
            <w:vAlign w:val="bottom"/>
          </w:tcPr>
          <w:p w14:paraId="256BBB18" w14:textId="16BB4437"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20</w:t>
            </w:r>
          </w:p>
        </w:tc>
      </w:tr>
      <w:tr w:rsidR="004A5AD1" w:rsidRPr="005C6ECE" w14:paraId="20A05FB0" w14:textId="77777777" w:rsidTr="00D37A7B">
        <w:trPr>
          <w:trHeight w:val="20"/>
          <w:jc w:val="center"/>
        </w:trPr>
        <w:tc>
          <w:tcPr>
            <w:tcW w:w="1564" w:type="pct"/>
            <w:shd w:val="clear" w:color="auto" w:fill="DEEAF6" w:themeFill="accent5" w:themeFillTint="33"/>
            <w:noWrap/>
            <w:vAlign w:val="bottom"/>
          </w:tcPr>
          <w:p w14:paraId="4FA128A6" w14:textId="77777777" w:rsidR="004A5AD1" w:rsidRPr="005C6ECE" w:rsidRDefault="004A5AD1" w:rsidP="004A5AD1">
            <w:pPr>
              <w:spacing w:after="0" w:line="240" w:lineRule="auto"/>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reciclabil</w:t>
            </w:r>
          </w:p>
        </w:tc>
        <w:tc>
          <w:tcPr>
            <w:tcW w:w="306" w:type="pct"/>
            <w:tcBorders>
              <w:top w:val="nil"/>
              <w:left w:val="single" w:sz="8" w:space="0" w:color="auto"/>
              <w:bottom w:val="single" w:sz="4" w:space="0" w:color="auto"/>
              <w:right w:val="single" w:sz="4" w:space="0" w:color="auto"/>
            </w:tcBorders>
            <w:shd w:val="clear" w:color="auto" w:fill="auto"/>
            <w:vAlign w:val="bottom"/>
          </w:tcPr>
          <w:p w14:paraId="74A14151" w14:textId="17A2BD8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869</w:t>
            </w:r>
          </w:p>
        </w:tc>
        <w:tc>
          <w:tcPr>
            <w:tcW w:w="305" w:type="pct"/>
            <w:tcBorders>
              <w:top w:val="nil"/>
              <w:left w:val="single" w:sz="8" w:space="0" w:color="auto"/>
              <w:bottom w:val="single" w:sz="4" w:space="0" w:color="auto"/>
              <w:right w:val="single" w:sz="4" w:space="0" w:color="auto"/>
            </w:tcBorders>
            <w:shd w:val="clear" w:color="auto" w:fill="auto"/>
            <w:vAlign w:val="bottom"/>
          </w:tcPr>
          <w:p w14:paraId="6953B889" w14:textId="16CAD52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833</w:t>
            </w:r>
          </w:p>
        </w:tc>
        <w:tc>
          <w:tcPr>
            <w:tcW w:w="305" w:type="pct"/>
            <w:tcBorders>
              <w:top w:val="nil"/>
              <w:left w:val="single" w:sz="8" w:space="0" w:color="auto"/>
              <w:bottom w:val="single" w:sz="4" w:space="0" w:color="auto"/>
              <w:right w:val="single" w:sz="4" w:space="0" w:color="auto"/>
            </w:tcBorders>
            <w:shd w:val="clear" w:color="auto" w:fill="auto"/>
            <w:vAlign w:val="bottom"/>
          </w:tcPr>
          <w:p w14:paraId="4BDB4034" w14:textId="46A946B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799</w:t>
            </w:r>
          </w:p>
        </w:tc>
        <w:tc>
          <w:tcPr>
            <w:tcW w:w="305" w:type="pct"/>
            <w:tcBorders>
              <w:top w:val="nil"/>
              <w:left w:val="single" w:sz="8" w:space="0" w:color="auto"/>
              <w:bottom w:val="single" w:sz="4" w:space="0" w:color="auto"/>
              <w:right w:val="single" w:sz="4" w:space="0" w:color="auto"/>
            </w:tcBorders>
            <w:shd w:val="clear" w:color="auto" w:fill="auto"/>
            <w:vAlign w:val="bottom"/>
          </w:tcPr>
          <w:p w14:paraId="353ADBF7" w14:textId="6C512C8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762</w:t>
            </w:r>
          </w:p>
        </w:tc>
        <w:tc>
          <w:tcPr>
            <w:tcW w:w="305" w:type="pct"/>
            <w:tcBorders>
              <w:top w:val="nil"/>
              <w:left w:val="single" w:sz="8" w:space="0" w:color="auto"/>
              <w:bottom w:val="single" w:sz="4" w:space="0" w:color="auto"/>
              <w:right w:val="single" w:sz="4" w:space="0" w:color="auto"/>
            </w:tcBorders>
            <w:shd w:val="clear" w:color="auto" w:fill="auto"/>
            <w:vAlign w:val="bottom"/>
          </w:tcPr>
          <w:p w14:paraId="2E155ABD" w14:textId="2128012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728</w:t>
            </w:r>
          </w:p>
        </w:tc>
        <w:tc>
          <w:tcPr>
            <w:tcW w:w="305" w:type="pct"/>
            <w:tcBorders>
              <w:top w:val="nil"/>
              <w:left w:val="single" w:sz="8" w:space="0" w:color="auto"/>
              <w:bottom w:val="single" w:sz="4" w:space="0" w:color="auto"/>
              <w:right w:val="single" w:sz="4" w:space="0" w:color="auto"/>
            </w:tcBorders>
            <w:shd w:val="clear" w:color="auto" w:fill="auto"/>
            <w:vAlign w:val="bottom"/>
          </w:tcPr>
          <w:p w14:paraId="0446CD7F" w14:textId="278F4AA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695</w:t>
            </w:r>
          </w:p>
        </w:tc>
        <w:tc>
          <w:tcPr>
            <w:tcW w:w="305" w:type="pct"/>
            <w:tcBorders>
              <w:top w:val="nil"/>
              <w:left w:val="single" w:sz="8" w:space="0" w:color="auto"/>
              <w:bottom w:val="single" w:sz="4" w:space="0" w:color="auto"/>
              <w:right w:val="single" w:sz="4" w:space="0" w:color="auto"/>
            </w:tcBorders>
            <w:shd w:val="clear" w:color="auto" w:fill="auto"/>
            <w:vAlign w:val="bottom"/>
          </w:tcPr>
          <w:p w14:paraId="2B462388" w14:textId="13FF896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661</w:t>
            </w:r>
          </w:p>
        </w:tc>
        <w:tc>
          <w:tcPr>
            <w:tcW w:w="305" w:type="pct"/>
            <w:tcBorders>
              <w:top w:val="nil"/>
              <w:left w:val="single" w:sz="8" w:space="0" w:color="auto"/>
              <w:bottom w:val="single" w:sz="4" w:space="0" w:color="auto"/>
              <w:right w:val="single" w:sz="4" w:space="0" w:color="auto"/>
            </w:tcBorders>
            <w:shd w:val="clear" w:color="auto" w:fill="auto"/>
            <w:vAlign w:val="bottom"/>
          </w:tcPr>
          <w:p w14:paraId="3CCDDA32" w14:textId="1391261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815</w:t>
            </w:r>
          </w:p>
        </w:tc>
        <w:tc>
          <w:tcPr>
            <w:tcW w:w="305" w:type="pct"/>
            <w:tcBorders>
              <w:top w:val="nil"/>
              <w:left w:val="single" w:sz="8" w:space="0" w:color="auto"/>
              <w:bottom w:val="single" w:sz="4" w:space="0" w:color="auto"/>
              <w:right w:val="single" w:sz="4" w:space="0" w:color="auto"/>
            </w:tcBorders>
            <w:shd w:val="clear" w:color="auto" w:fill="auto"/>
            <w:vAlign w:val="bottom"/>
          </w:tcPr>
          <w:p w14:paraId="40387613" w14:textId="214E4D3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780</w:t>
            </w:r>
          </w:p>
        </w:tc>
        <w:tc>
          <w:tcPr>
            <w:tcW w:w="305" w:type="pct"/>
            <w:tcBorders>
              <w:top w:val="nil"/>
              <w:left w:val="single" w:sz="8" w:space="0" w:color="auto"/>
              <w:bottom w:val="single" w:sz="4" w:space="0" w:color="auto"/>
              <w:right w:val="single" w:sz="4" w:space="0" w:color="auto"/>
            </w:tcBorders>
            <w:shd w:val="clear" w:color="auto" w:fill="auto"/>
            <w:vAlign w:val="bottom"/>
          </w:tcPr>
          <w:p w14:paraId="51167C6F" w14:textId="0AEC892D"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737</w:t>
            </w:r>
          </w:p>
        </w:tc>
        <w:tc>
          <w:tcPr>
            <w:tcW w:w="385" w:type="pct"/>
            <w:tcBorders>
              <w:top w:val="nil"/>
              <w:left w:val="single" w:sz="8" w:space="0" w:color="auto"/>
              <w:bottom w:val="single" w:sz="4" w:space="0" w:color="auto"/>
              <w:right w:val="single" w:sz="4" w:space="0" w:color="auto"/>
            </w:tcBorders>
            <w:shd w:val="clear" w:color="auto" w:fill="auto"/>
            <w:vAlign w:val="bottom"/>
          </w:tcPr>
          <w:p w14:paraId="66B09DBE" w14:textId="40B0E4E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695</w:t>
            </w:r>
          </w:p>
        </w:tc>
      </w:tr>
      <w:tr w:rsidR="004A5AD1" w:rsidRPr="005C6ECE" w14:paraId="4DD08BAE" w14:textId="77777777" w:rsidTr="00D37A7B">
        <w:trPr>
          <w:trHeight w:val="20"/>
          <w:jc w:val="center"/>
        </w:trPr>
        <w:tc>
          <w:tcPr>
            <w:tcW w:w="1564" w:type="pct"/>
            <w:shd w:val="clear" w:color="auto" w:fill="DEEAF6" w:themeFill="accent5" w:themeFillTint="33"/>
            <w:noWrap/>
            <w:vAlign w:val="bottom"/>
          </w:tcPr>
          <w:p w14:paraId="4383985D"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hartie/carton</w:t>
            </w:r>
          </w:p>
        </w:tc>
        <w:tc>
          <w:tcPr>
            <w:tcW w:w="306" w:type="pct"/>
            <w:tcBorders>
              <w:top w:val="nil"/>
              <w:left w:val="single" w:sz="8" w:space="0" w:color="auto"/>
              <w:bottom w:val="single" w:sz="4" w:space="0" w:color="auto"/>
              <w:right w:val="single" w:sz="4" w:space="0" w:color="auto"/>
            </w:tcBorders>
            <w:shd w:val="clear" w:color="auto" w:fill="auto"/>
            <w:vAlign w:val="bottom"/>
          </w:tcPr>
          <w:p w14:paraId="2A78EED2" w14:textId="6A62048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008</w:t>
            </w:r>
          </w:p>
        </w:tc>
        <w:tc>
          <w:tcPr>
            <w:tcW w:w="305" w:type="pct"/>
            <w:tcBorders>
              <w:top w:val="nil"/>
              <w:left w:val="single" w:sz="8" w:space="0" w:color="auto"/>
              <w:bottom w:val="single" w:sz="4" w:space="0" w:color="auto"/>
              <w:right w:val="single" w:sz="4" w:space="0" w:color="auto"/>
            </w:tcBorders>
            <w:shd w:val="clear" w:color="auto" w:fill="auto"/>
            <w:vAlign w:val="bottom"/>
          </w:tcPr>
          <w:p w14:paraId="7C6EA941" w14:textId="07BE8E8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995</w:t>
            </w:r>
          </w:p>
        </w:tc>
        <w:tc>
          <w:tcPr>
            <w:tcW w:w="305" w:type="pct"/>
            <w:tcBorders>
              <w:top w:val="nil"/>
              <w:left w:val="single" w:sz="8" w:space="0" w:color="auto"/>
              <w:bottom w:val="single" w:sz="4" w:space="0" w:color="auto"/>
              <w:right w:val="single" w:sz="4" w:space="0" w:color="auto"/>
            </w:tcBorders>
            <w:shd w:val="clear" w:color="auto" w:fill="auto"/>
            <w:vAlign w:val="bottom"/>
          </w:tcPr>
          <w:p w14:paraId="3C6020F1" w14:textId="1C18DBA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983</w:t>
            </w:r>
          </w:p>
        </w:tc>
        <w:tc>
          <w:tcPr>
            <w:tcW w:w="305" w:type="pct"/>
            <w:tcBorders>
              <w:top w:val="nil"/>
              <w:left w:val="single" w:sz="8" w:space="0" w:color="auto"/>
              <w:bottom w:val="single" w:sz="4" w:space="0" w:color="auto"/>
              <w:right w:val="single" w:sz="4" w:space="0" w:color="auto"/>
            </w:tcBorders>
            <w:shd w:val="clear" w:color="auto" w:fill="auto"/>
            <w:vAlign w:val="bottom"/>
          </w:tcPr>
          <w:p w14:paraId="4EDCA0FB" w14:textId="56A5C90E"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970</w:t>
            </w:r>
          </w:p>
        </w:tc>
        <w:tc>
          <w:tcPr>
            <w:tcW w:w="305" w:type="pct"/>
            <w:tcBorders>
              <w:top w:val="nil"/>
              <w:left w:val="single" w:sz="8" w:space="0" w:color="auto"/>
              <w:bottom w:val="single" w:sz="4" w:space="0" w:color="auto"/>
              <w:right w:val="single" w:sz="4" w:space="0" w:color="auto"/>
            </w:tcBorders>
            <w:shd w:val="clear" w:color="auto" w:fill="auto"/>
            <w:vAlign w:val="bottom"/>
          </w:tcPr>
          <w:p w14:paraId="01189873" w14:textId="0EF43B6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958</w:t>
            </w:r>
          </w:p>
        </w:tc>
        <w:tc>
          <w:tcPr>
            <w:tcW w:w="305" w:type="pct"/>
            <w:tcBorders>
              <w:top w:val="nil"/>
              <w:left w:val="single" w:sz="8" w:space="0" w:color="auto"/>
              <w:bottom w:val="single" w:sz="4" w:space="0" w:color="auto"/>
              <w:right w:val="single" w:sz="4" w:space="0" w:color="auto"/>
            </w:tcBorders>
            <w:shd w:val="clear" w:color="auto" w:fill="auto"/>
            <w:vAlign w:val="bottom"/>
          </w:tcPr>
          <w:p w14:paraId="279D3065" w14:textId="1F9D180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947</w:t>
            </w:r>
          </w:p>
        </w:tc>
        <w:tc>
          <w:tcPr>
            <w:tcW w:w="305" w:type="pct"/>
            <w:tcBorders>
              <w:top w:val="nil"/>
              <w:left w:val="single" w:sz="8" w:space="0" w:color="auto"/>
              <w:bottom w:val="single" w:sz="4" w:space="0" w:color="auto"/>
              <w:right w:val="single" w:sz="4" w:space="0" w:color="auto"/>
            </w:tcBorders>
            <w:shd w:val="clear" w:color="auto" w:fill="auto"/>
            <w:vAlign w:val="bottom"/>
          </w:tcPr>
          <w:p w14:paraId="54566A82" w14:textId="10C6A11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934</w:t>
            </w:r>
          </w:p>
        </w:tc>
        <w:tc>
          <w:tcPr>
            <w:tcW w:w="305" w:type="pct"/>
            <w:tcBorders>
              <w:top w:val="nil"/>
              <w:left w:val="single" w:sz="8" w:space="0" w:color="auto"/>
              <w:bottom w:val="single" w:sz="4" w:space="0" w:color="auto"/>
              <w:right w:val="single" w:sz="4" w:space="0" w:color="auto"/>
            </w:tcBorders>
            <w:shd w:val="clear" w:color="auto" w:fill="auto"/>
            <w:vAlign w:val="bottom"/>
          </w:tcPr>
          <w:p w14:paraId="1240DE13" w14:textId="647110F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989</w:t>
            </w:r>
          </w:p>
        </w:tc>
        <w:tc>
          <w:tcPr>
            <w:tcW w:w="305" w:type="pct"/>
            <w:tcBorders>
              <w:top w:val="nil"/>
              <w:left w:val="single" w:sz="8" w:space="0" w:color="auto"/>
              <w:bottom w:val="single" w:sz="4" w:space="0" w:color="auto"/>
              <w:right w:val="single" w:sz="4" w:space="0" w:color="auto"/>
            </w:tcBorders>
            <w:shd w:val="clear" w:color="auto" w:fill="auto"/>
            <w:vAlign w:val="bottom"/>
          </w:tcPr>
          <w:p w14:paraId="5D943CCB" w14:textId="0EFB533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977</w:t>
            </w:r>
          </w:p>
        </w:tc>
        <w:tc>
          <w:tcPr>
            <w:tcW w:w="305" w:type="pct"/>
            <w:tcBorders>
              <w:top w:val="nil"/>
              <w:left w:val="single" w:sz="8" w:space="0" w:color="auto"/>
              <w:bottom w:val="single" w:sz="4" w:space="0" w:color="auto"/>
              <w:right w:val="single" w:sz="4" w:space="0" w:color="auto"/>
            </w:tcBorders>
            <w:shd w:val="clear" w:color="auto" w:fill="auto"/>
            <w:vAlign w:val="bottom"/>
          </w:tcPr>
          <w:p w14:paraId="1AED12F0" w14:textId="582CD02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961</w:t>
            </w:r>
          </w:p>
        </w:tc>
        <w:tc>
          <w:tcPr>
            <w:tcW w:w="385" w:type="pct"/>
            <w:tcBorders>
              <w:top w:val="nil"/>
              <w:left w:val="single" w:sz="8" w:space="0" w:color="auto"/>
              <w:bottom w:val="single" w:sz="4" w:space="0" w:color="auto"/>
              <w:right w:val="single" w:sz="4" w:space="0" w:color="auto"/>
            </w:tcBorders>
            <w:shd w:val="clear" w:color="auto" w:fill="auto"/>
            <w:vAlign w:val="bottom"/>
          </w:tcPr>
          <w:p w14:paraId="13FC36D7" w14:textId="17C0ABF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946</w:t>
            </w:r>
          </w:p>
        </w:tc>
      </w:tr>
      <w:tr w:rsidR="004A5AD1" w:rsidRPr="005C6ECE" w14:paraId="0EDFE4EC" w14:textId="77777777" w:rsidTr="00D37A7B">
        <w:trPr>
          <w:trHeight w:val="20"/>
          <w:jc w:val="center"/>
        </w:trPr>
        <w:tc>
          <w:tcPr>
            <w:tcW w:w="1564" w:type="pct"/>
            <w:shd w:val="clear" w:color="auto" w:fill="DEEAF6" w:themeFill="accent5" w:themeFillTint="33"/>
            <w:noWrap/>
            <w:vAlign w:val="bottom"/>
          </w:tcPr>
          <w:p w14:paraId="548B672E"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plastic/metal</w:t>
            </w:r>
          </w:p>
        </w:tc>
        <w:tc>
          <w:tcPr>
            <w:tcW w:w="306" w:type="pct"/>
            <w:tcBorders>
              <w:top w:val="nil"/>
              <w:left w:val="single" w:sz="8" w:space="0" w:color="auto"/>
              <w:bottom w:val="single" w:sz="4" w:space="0" w:color="auto"/>
              <w:right w:val="single" w:sz="4" w:space="0" w:color="auto"/>
            </w:tcBorders>
            <w:shd w:val="clear" w:color="auto" w:fill="auto"/>
            <w:vAlign w:val="bottom"/>
          </w:tcPr>
          <w:p w14:paraId="030228CE" w14:textId="38EFBE8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689</w:t>
            </w:r>
          </w:p>
        </w:tc>
        <w:tc>
          <w:tcPr>
            <w:tcW w:w="305" w:type="pct"/>
            <w:tcBorders>
              <w:top w:val="nil"/>
              <w:left w:val="single" w:sz="8" w:space="0" w:color="auto"/>
              <w:bottom w:val="single" w:sz="4" w:space="0" w:color="auto"/>
              <w:right w:val="single" w:sz="4" w:space="0" w:color="auto"/>
            </w:tcBorders>
            <w:shd w:val="clear" w:color="auto" w:fill="auto"/>
            <w:vAlign w:val="bottom"/>
          </w:tcPr>
          <w:p w14:paraId="04E41931" w14:textId="41FB191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668</w:t>
            </w:r>
          </w:p>
        </w:tc>
        <w:tc>
          <w:tcPr>
            <w:tcW w:w="305" w:type="pct"/>
            <w:tcBorders>
              <w:top w:val="nil"/>
              <w:left w:val="single" w:sz="8" w:space="0" w:color="auto"/>
              <w:bottom w:val="single" w:sz="4" w:space="0" w:color="auto"/>
              <w:right w:val="single" w:sz="4" w:space="0" w:color="auto"/>
            </w:tcBorders>
            <w:shd w:val="clear" w:color="auto" w:fill="auto"/>
            <w:vAlign w:val="bottom"/>
          </w:tcPr>
          <w:p w14:paraId="3DA722AD" w14:textId="423FB06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648</w:t>
            </w:r>
          </w:p>
        </w:tc>
        <w:tc>
          <w:tcPr>
            <w:tcW w:w="305" w:type="pct"/>
            <w:tcBorders>
              <w:top w:val="nil"/>
              <w:left w:val="single" w:sz="8" w:space="0" w:color="auto"/>
              <w:bottom w:val="single" w:sz="4" w:space="0" w:color="auto"/>
              <w:right w:val="single" w:sz="4" w:space="0" w:color="auto"/>
            </w:tcBorders>
            <w:shd w:val="clear" w:color="auto" w:fill="auto"/>
            <w:vAlign w:val="bottom"/>
          </w:tcPr>
          <w:p w14:paraId="4FEA2852" w14:textId="089EA90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627</w:t>
            </w:r>
          </w:p>
        </w:tc>
        <w:tc>
          <w:tcPr>
            <w:tcW w:w="305" w:type="pct"/>
            <w:tcBorders>
              <w:top w:val="nil"/>
              <w:left w:val="single" w:sz="8" w:space="0" w:color="auto"/>
              <w:bottom w:val="single" w:sz="4" w:space="0" w:color="auto"/>
              <w:right w:val="single" w:sz="4" w:space="0" w:color="auto"/>
            </w:tcBorders>
            <w:shd w:val="clear" w:color="auto" w:fill="auto"/>
            <w:vAlign w:val="bottom"/>
          </w:tcPr>
          <w:p w14:paraId="6519A867" w14:textId="603B72F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606</w:t>
            </w:r>
          </w:p>
        </w:tc>
        <w:tc>
          <w:tcPr>
            <w:tcW w:w="305" w:type="pct"/>
            <w:tcBorders>
              <w:top w:val="nil"/>
              <w:left w:val="single" w:sz="8" w:space="0" w:color="auto"/>
              <w:bottom w:val="single" w:sz="4" w:space="0" w:color="auto"/>
              <w:right w:val="single" w:sz="4" w:space="0" w:color="auto"/>
            </w:tcBorders>
            <w:shd w:val="clear" w:color="auto" w:fill="auto"/>
            <w:vAlign w:val="bottom"/>
          </w:tcPr>
          <w:p w14:paraId="245E76B9" w14:textId="7603C177"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587</w:t>
            </w:r>
          </w:p>
        </w:tc>
        <w:tc>
          <w:tcPr>
            <w:tcW w:w="305" w:type="pct"/>
            <w:tcBorders>
              <w:top w:val="nil"/>
              <w:left w:val="single" w:sz="8" w:space="0" w:color="auto"/>
              <w:bottom w:val="single" w:sz="4" w:space="0" w:color="auto"/>
              <w:right w:val="single" w:sz="4" w:space="0" w:color="auto"/>
            </w:tcBorders>
            <w:shd w:val="clear" w:color="auto" w:fill="auto"/>
            <w:vAlign w:val="bottom"/>
          </w:tcPr>
          <w:p w14:paraId="56FD61FC" w14:textId="76A63AC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567</w:t>
            </w:r>
          </w:p>
        </w:tc>
        <w:tc>
          <w:tcPr>
            <w:tcW w:w="305" w:type="pct"/>
            <w:tcBorders>
              <w:top w:val="nil"/>
              <w:left w:val="single" w:sz="8" w:space="0" w:color="auto"/>
              <w:bottom w:val="single" w:sz="4" w:space="0" w:color="auto"/>
              <w:right w:val="single" w:sz="4" w:space="0" w:color="auto"/>
            </w:tcBorders>
            <w:shd w:val="clear" w:color="auto" w:fill="auto"/>
            <w:vAlign w:val="bottom"/>
          </w:tcPr>
          <w:p w14:paraId="51A4E506" w14:textId="612E84F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657</w:t>
            </w:r>
          </w:p>
        </w:tc>
        <w:tc>
          <w:tcPr>
            <w:tcW w:w="305" w:type="pct"/>
            <w:tcBorders>
              <w:top w:val="nil"/>
              <w:left w:val="single" w:sz="8" w:space="0" w:color="auto"/>
              <w:bottom w:val="single" w:sz="4" w:space="0" w:color="auto"/>
              <w:right w:val="single" w:sz="4" w:space="0" w:color="auto"/>
            </w:tcBorders>
            <w:shd w:val="clear" w:color="auto" w:fill="auto"/>
            <w:vAlign w:val="bottom"/>
          </w:tcPr>
          <w:p w14:paraId="3DF30746" w14:textId="24CE463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636</w:t>
            </w:r>
          </w:p>
        </w:tc>
        <w:tc>
          <w:tcPr>
            <w:tcW w:w="305" w:type="pct"/>
            <w:tcBorders>
              <w:top w:val="nil"/>
              <w:left w:val="single" w:sz="8" w:space="0" w:color="auto"/>
              <w:bottom w:val="single" w:sz="4" w:space="0" w:color="auto"/>
              <w:right w:val="single" w:sz="4" w:space="0" w:color="auto"/>
            </w:tcBorders>
            <w:shd w:val="clear" w:color="auto" w:fill="auto"/>
            <w:vAlign w:val="bottom"/>
          </w:tcPr>
          <w:p w14:paraId="2F6AD814" w14:textId="73D2E35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612</w:t>
            </w:r>
          </w:p>
        </w:tc>
        <w:tc>
          <w:tcPr>
            <w:tcW w:w="385" w:type="pct"/>
            <w:tcBorders>
              <w:top w:val="nil"/>
              <w:left w:val="single" w:sz="8" w:space="0" w:color="auto"/>
              <w:bottom w:val="single" w:sz="4" w:space="0" w:color="auto"/>
              <w:right w:val="single" w:sz="4" w:space="0" w:color="auto"/>
            </w:tcBorders>
            <w:shd w:val="clear" w:color="auto" w:fill="auto"/>
            <w:vAlign w:val="bottom"/>
          </w:tcPr>
          <w:p w14:paraId="30F05454" w14:textId="3749153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w:t>
            </w:r>
            <w:r w:rsidR="002B730D">
              <w:rPr>
                <w:rFonts w:ascii="Times New Roman" w:hAnsi="Times New Roman" w:cs="Times New Roman"/>
                <w:color w:val="000000" w:themeColor="text1"/>
                <w:sz w:val="16"/>
                <w:szCs w:val="16"/>
              </w:rPr>
              <w:t>.</w:t>
            </w:r>
            <w:r w:rsidRPr="004A5AD1">
              <w:rPr>
                <w:rFonts w:ascii="Times New Roman" w:hAnsi="Times New Roman" w:cs="Times New Roman"/>
                <w:color w:val="000000" w:themeColor="text1"/>
                <w:sz w:val="16"/>
                <w:szCs w:val="16"/>
              </w:rPr>
              <w:t>587</w:t>
            </w:r>
          </w:p>
        </w:tc>
      </w:tr>
      <w:tr w:rsidR="004A5AD1" w:rsidRPr="005C6ECE" w14:paraId="09E023D2" w14:textId="77777777" w:rsidTr="00D37A7B">
        <w:trPr>
          <w:trHeight w:val="20"/>
          <w:jc w:val="center"/>
        </w:trPr>
        <w:tc>
          <w:tcPr>
            <w:tcW w:w="1564" w:type="pct"/>
            <w:shd w:val="clear" w:color="auto" w:fill="DEEAF6" w:themeFill="accent5" w:themeFillTint="33"/>
            <w:noWrap/>
            <w:vAlign w:val="bottom"/>
          </w:tcPr>
          <w:p w14:paraId="3E5DF35F"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sticla</w:t>
            </w:r>
          </w:p>
        </w:tc>
        <w:tc>
          <w:tcPr>
            <w:tcW w:w="306" w:type="pct"/>
            <w:tcBorders>
              <w:top w:val="nil"/>
              <w:left w:val="single" w:sz="8" w:space="0" w:color="auto"/>
              <w:bottom w:val="single" w:sz="4" w:space="0" w:color="auto"/>
              <w:right w:val="single" w:sz="4" w:space="0" w:color="auto"/>
            </w:tcBorders>
            <w:shd w:val="clear" w:color="auto" w:fill="auto"/>
            <w:vAlign w:val="bottom"/>
          </w:tcPr>
          <w:p w14:paraId="354E61D9" w14:textId="2BB5A0C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172</w:t>
            </w:r>
          </w:p>
        </w:tc>
        <w:tc>
          <w:tcPr>
            <w:tcW w:w="305" w:type="pct"/>
            <w:tcBorders>
              <w:top w:val="nil"/>
              <w:left w:val="single" w:sz="8" w:space="0" w:color="auto"/>
              <w:bottom w:val="single" w:sz="4" w:space="0" w:color="auto"/>
              <w:right w:val="single" w:sz="4" w:space="0" w:color="auto"/>
            </w:tcBorders>
            <w:shd w:val="clear" w:color="auto" w:fill="auto"/>
            <w:vAlign w:val="bottom"/>
          </w:tcPr>
          <w:p w14:paraId="1B0C8F9C" w14:textId="2623214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170</w:t>
            </w:r>
          </w:p>
        </w:tc>
        <w:tc>
          <w:tcPr>
            <w:tcW w:w="305" w:type="pct"/>
            <w:tcBorders>
              <w:top w:val="nil"/>
              <w:left w:val="single" w:sz="8" w:space="0" w:color="auto"/>
              <w:bottom w:val="single" w:sz="4" w:space="0" w:color="auto"/>
              <w:right w:val="single" w:sz="4" w:space="0" w:color="auto"/>
            </w:tcBorders>
            <w:shd w:val="clear" w:color="auto" w:fill="auto"/>
            <w:vAlign w:val="bottom"/>
          </w:tcPr>
          <w:p w14:paraId="4BEE1BFA" w14:textId="58F1EA9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168</w:t>
            </w:r>
          </w:p>
        </w:tc>
        <w:tc>
          <w:tcPr>
            <w:tcW w:w="305" w:type="pct"/>
            <w:tcBorders>
              <w:top w:val="nil"/>
              <w:left w:val="single" w:sz="8" w:space="0" w:color="auto"/>
              <w:bottom w:val="single" w:sz="4" w:space="0" w:color="auto"/>
              <w:right w:val="single" w:sz="4" w:space="0" w:color="auto"/>
            </w:tcBorders>
            <w:shd w:val="clear" w:color="auto" w:fill="auto"/>
            <w:vAlign w:val="bottom"/>
          </w:tcPr>
          <w:p w14:paraId="08B42A87" w14:textId="3F07DF4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165</w:t>
            </w:r>
          </w:p>
        </w:tc>
        <w:tc>
          <w:tcPr>
            <w:tcW w:w="305" w:type="pct"/>
            <w:tcBorders>
              <w:top w:val="nil"/>
              <w:left w:val="single" w:sz="8" w:space="0" w:color="auto"/>
              <w:bottom w:val="single" w:sz="4" w:space="0" w:color="auto"/>
              <w:right w:val="single" w:sz="4" w:space="0" w:color="auto"/>
            </w:tcBorders>
            <w:shd w:val="clear" w:color="auto" w:fill="auto"/>
            <w:vAlign w:val="bottom"/>
          </w:tcPr>
          <w:p w14:paraId="02D03551" w14:textId="2ACAFA3B"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164</w:t>
            </w:r>
          </w:p>
        </w:tc>
        <w:tc>
          <w:tcPr>
            <w:tcW w:w="305" w:type="pct"/>
            <w:tcBorders>
              <w:top w:val="nil"/>
              <w:left w:val="single" w:sz="8" w:space="0" w:color="auto"/>
              <w:bottom w:val="single" w:sz="4" w:space="0" w:color="auto"/>
              <w:right w:val="single" w:sz="4" w:space="0" w:color="auto"/>
            </w:tcBorders>
            <w:shd w:val="clear" w:color="auto" w:fill="auto"/>
            <w:vAlign w:val="bottom"/>
          </w:tcPr>
          <w:p w14:paraId="089A27B7" w14:textId="2154C6F4"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161</w:t>
            </w:r>
          </w:p>
        </w:tc>
        <w:tc>
          <w:tcPr>
            <w:tcW w:w="305" w:type="pct"/>
            <w:tcBorders>
              <w:top w:val="nil"/>
              <w:left w:val="single" w:sz="8" w:space="0" w:color="auto"/>
              <w:bottom w:val="single" w:sz="4" w:space="0" w:color="auto"/>
              <w:right w:val="single" w:sz="4" w:space="0" w:color="auto"/>
            </w:tcBorders>
            <w:shd w:val="clear" w:color="auto" w:fill="auto"/>
            <w:vAlign w:val="bottom"/>
          </w:tcPr>
          <w:p w14:paraId="1CF24F4F" w14:textId="495EE877"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160</w:t>
            </w:r>
          </w:p>
        </w:tc>
        <w:tc>
          <w:tcPr>
            <w:tcW w:w="305" w:type="pct"/>
            <w:tcBorders>
              <w:top w:val="nil"/>
              <w:left w:val="single" w:sz="8" w:space="0" w:color="auto"/>
              <w:bottom w:val="single" w:sz="4" w:space="0" w:color="auto"/>
              <w:right w:val="single" w:sz="4" w:space="0" w:color="auto"/>
            </w:tcBorders>
            <w:shd w:val="clear" w:color="auto" w:fill="auto"/>
            <w:vAlign w:val="bottom"/>
          </w:tcPr>
          <w:p w14:paraId="16D93A2C" w14:textId="47B0829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169</w:t>
            </w:r>
          </w:p>
        </w:tc>
        <w:tc>
          <w:tcPr>
            <w:tcW w:w="305" w:type="pct"/>
            <w:tcBorders>
              <w:top w:val="nil"/>
              <w:left w:val="single" w:sz="8" w:space="0" w:color="auto"/>
              <w:bottom w:val="single" w:sz="4" w:space="0" w:color="auto"/>
              <w:right w:val="single" w:sz="4" w:space="0" w:color="auto"/>
            </w:tcBorders>
            <w:shd w:val="clear" w:color="auto" w:fill="auto"/>
            <w:vAlign w:val="bottom"/>
          </w:tcPr>
          <w:p w14:paraId="26996238" w14:textId="3A75F9AE"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167</w:t>
            </w:r>
          </w:p>
        </w:tc>
        <w:tc>
          <w:tcPr>
            <w:tcW w:w="305" w:type="pct"/>
            <w:tcBorders>
              <w:top w:val="nil"/>
              <w:left w:val="single" w:sz="8" w:space="0" w:color="auto"/>
              <w:bottom w:val="single" w:sz="4" w:space="0" w:color="auto"/>
              <w:right w:val="single" w:sz="4" w:space="0" w:color="auto"/>
            </w:tcBorders>
            <w:shd w:val="clear" w:color="auto" w:fill="auto"/>
            <w:vAlign w:val="bottom"/>
          </w:tcPr>
          <w:p w14:paraId="6559D153" w14:textId="05F31D1B"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164</w:t>
            </w:r>
          </w:p>
        </w:tc>
        <w:tc>
          <w:tcPr>
            <w:tcW w:w="385" w:type="pct"/>
            <w:tcBorders>
              <w:top w:val="nil"/>
              <w:left w:val="single" w:sz="8" w:space="0" w:color="auto"/>
              <w:bottom w:val="single" w:sz="4" w:space="0" w:color="auto"/>
              <w:right w:val="single" w:sz="4" w:space="0" w:color="auto"/>
            </w:tcBorders>
            <w:shd w:val="clear" w:color="auto" w:fill="auto"/>
            <w:vAlign w:val="bottom"/>
          </w:tcPr>
          <w:p w14:paraId="41C05094" w14:textId="37536FE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162</w:t>
            </w:r>
          </w:p>
        </w:tc>
      </w:tr>
      <w:tr w:rsidR="004A5AD1" w:rsidRPr="005C6ECE" w14:paraId="405EE525" w14:textId="77777777" w:rsidTr="00D37A7B">
        <w:trPr>
          <w:trHeight w:val="20"/>
          <w:jc w:val="center"/>
        </w:trPr>
        <w:tc>
          <w:tcPr>
            <w:tcW w:w="1564" w:type="pct"/>
            <w:shd w:val="clear" w:color="auto" w:fill="DEEAF6" w:themeFill="accent5" w:themeFillTint="33"/>
            <w:noWrap/>
            <w:vAlign w:val="bottom"/>
          </w:tcPr>
          <w:p w14:paraId="76CAF1E6"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voluminoase la cerere</w:t>
            </w:r>
          </w:p>
        </w:tc>
        <w:tc>
          <w:tcPr>
            <w:tcW w:w="306" w:type="pct"/>
            <w:tcBorders>
              <w:top w:val="nil"/>
              <w:left w:val="single" w:sz="8" w:space="0" w:color="auto"/>
              <w:bottom w:val="single" w:sz="4" w:space="0" w:color="auto"/>
              <w:right w:val="single" w:sz="4" w:space="0" w:color="auto"/>
            </w:tcBorders>
            <w:shd w:val="clear" w:color="auto" w:fill="auto"/>
            <w:vAlign w:val="bottom"/>
          </w:tcPr>
          <w:p w14:paraId="62AEF0C0" w14:textId="4324E41B"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13</w:t>
            </w:r>
          </w:p>
        </w:tc>
        <w:tc>
          <w:tcPr>
            <w:tcW w:w="305" w:type="pct"/>
            <w:tcBorders>
              <w:top w:val="nil"/>
              <w:left w:val="single" w:sz="8" w:space="0" w:color="auto"/>
              <w:bottom w:val="single" w:sz="4" w:space="0" w:color="auto"/>
              <w:right w:val="single" w:sz="4" w:space="0" w:color="auto"/>
            </w:tcBorders>
            <w:shd w:val="clear" w:color="auto" w:fill="auto"/>
            <w:vAlign w:val="bottom"/>
          </w:tcPr>
          <w:p w14:paraId="6C56DAAD" w14:textId="00AEFCB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13</w:t>
            </w:r>
          </w:p>
        </w:tc>
        <w:tc>
          <w:tcPr>
            <w:tcW w:w="305" w:type="pct"/>
            <w:tcBorders>
              <w:top w:val="nil"/>
              <w:left w:val="single" w:sz="8" w:space="0" w:color="auto"/>
              <w:bottom w:val="single" w:sz="4" w:space="0" w:color="auto"/>
              <w:right w:val="single" w:sz="4" w:space="0" w:color="auto"/>
            </w:tcBorders>
            <w:shd w:val="clear" w:color="auto" w:fill="auto"/>
            <w:vAlign w:val="bottom"/>
          </w:tcPr>
          <w:p w14:paraId="5B101263" w14:textId="1F88A98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13</w:t>
            </w:r>
          </w:p>
        </w:tc>
        <w:tc>
          <w:tcPr>
            <w:tcW w:w="305" w:type="pct"/>
            <w:tcBorders>
              <w:top w:val="nil"/>
              <w:left w:val="single" w:sz="8" w:space="0" w:color="auto"/>
              <w:bottom w:val="single" w:sz="4" w:space="0" w:color="auto"/>
              <w:right w:val="single" w:sz="4" w:space="0" w:color="auto"/>
            </w:tcBorders>
            <w:shd w:val="clear" w:color="auto" w:fill="auto"/>
            <w:vAlign w:val="bottom"/>
          </w:tcPr>
          <w:p w14:paraId="129E3D67" w14:textId="12894006"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13</w:t>
            </w:r>
          </w:p>
        </w:tc>
        <w:tc>
          <w:tcPr>
            <w:tcW w:w="305" w:type="pct"/>
            <w:tcBorders>
              <w:top w:val="nil"/>
              <w:left w:val="single" w:sz="8" w:space="0" w:color="auto"/>
              <w:bottom w:val="single" w:sz="4" w:space="0" w:color="auto"/>
              <w:right w:val="single" w:sz="4" w:space="0" w:color="auto"/>
            </w:tcBorders>
            <w:shd w:val="clear" w:color="auto" w:fill="auto"/>
            <w:vAlign w:val="bottom"/>
          </w:tcPr>
          <w:p w14:paraId="5BA65F4C" w14:textId="17E39BC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12</w:t>
            </w:r>
          </w:p>
        </w:tc>
        <w:tc>
          <w:tcPr>
            <w:tcW w:w="305" w:type="pct"/>
            <w:tcBorders>
              <w:top w:val="nil"/>
              <w:left w:val="single" w:sz="8" w:space="0" w:color="auto"/>
              <w:bottom w:val="single" w:sz="4" w:space="0" w:color="auto"/>
              <w:right w:val="single" w:sz="4" w:space="0" w:color="auto"/>
            </w:tcBorders>
            <w:shd w:val="clear" w:color="auto" w:fill="auto"/>
            <w:vAlign w:val="bottom"/>
          </w:tcPr>
          <w:p w14:paraId="18A2E05F" w14:textId="3FE7B16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12</w:t>
            </w:r>
          </w:p>
        </w:tc>
        <w:tc>
          <w:tcPr>
            <w:tcW w:w="305" w:type="pct"/>
            <w:tcBorders>
              <w:top w:val="nil"/>
              <w:left w:val="single" w:sz="8" w:space="0" w:color="auto"/>
              <w:bottom w:val="single" w:sz="4" w:space="0" w:color="auto"/>
              <w:right w:val="single" w:sz="4" w:space="0" w:color="auto"/>
            </w:tcBorders>
            <w:shd w:val="clear" w:color="auto" w:fill="auto"/>
            <w:vAlign w:val="bottom"/>
          </w:tcPr>
          <w:p w14:paraId="3B86565B" w14:textId="63482F3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12</w:t>
            </w:r>
          </w:p>
        </w:tc>
        <w:tc>
          <w:tcPr>
            <w:tcW w:w="305" w:type="pct"/>
            <w:tcBorders>
              <w:top w:val="nil"/>
              <w:left w:val="single" w:sz="8" w:space="0" w:color="auto"/>
              <w:bottom w:val="single" w:sz="4" w:space="0" w:color="auto"/>
              <w:right w:val="single" w:sz="4" w:space="0" w:color="auto"/>
            </w:tcBorders>
            <w:shd w:val="clear" w:color="auto" w:fill="auto"/>
            <w:vAlign w:val="bottom"/>
          </w:tcPr>
          <w:p w14:paraId="2BABC397" w14:textId="751DD6F5"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12</w:t>
            </w:r>
          </w:p>
        </w:tc>
        <w:tc>
          <w:tcPr>
            <w:tcW w:w="305" w:type="pct"/>
            <w:tcBorders>
              <w:top w:val="nil"/>
              <w:left w:val="single" w:sz="8" w:space="0" w:color="auto"/>
              <w:bottom w:val="single" w:sz="4" w:space="0" w:color="auto"/>
              <w:right w:val="single" w:sz="4" w:space="0" w:color="auto"/>
            </w:tcBorders>
            <w:shd w:val="clear" w:color="auto" w:fill="auto"/>
            <w:vAlign w:val="bottom"/>
          </w:tcPr>
          <w:p w14:paraId="777B4C39" w14:textId="03181FA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12</w:t>
            </w:r>
          </w:p>
        </w:tc>
        <w:tc>
          <w:tcPr>
            <w:tcW w:w="305" w:type="pct"/>
            <w:tcBorders>
              <w:top w:val="nil"/>
              <w:left w:val="single" w:sz="8" w:space="0" w:color="auto"/>
              <w:bottom w:val="single" w:sz="4" w:space="0" w:color="auto"/>
              <w:right w:val="single" w:sz="4" w:space="0" w:color="auto"/>
            </w:tcBorders>
            <w:shd w:val="clear" w:color="auto" w:fill="auto"/>
            <w:vAlign w:val="bottom"/>
          </w:tcPr>
          <w:p w14:paraId="502814C7" w14:textId="7D42445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12</w:t>
            </w:r>
          </w:p>
        </w:tc>
        <w:tc>
          <w:tcPr>
            <w:tcW w:w="385" w:type="pct"/>
            <w:tcBorders>
              <w:top w:val="nil"/>
              <w:left w:val="single" w:sz="8" w:space="0" w:color="auto"/>
              <w:bottom w:val="single" w:sz="4" w:space="0" w:color="auto"/>
              <w:right w:val="single" w:sz="4" w:space="0" w:color="auto"/>
            </w:tcBorders>
            <w:shd w:val="clear" w:color="auto" w:fill="auto"/>
            <w:vAlign w:val="bottom"/>
          </w:tcPr>
          <w:p w14:paraId="2CB1E9B1" w14:textId="3C5E7B5B"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11</w:t>
            </w:r>
          </w:p>
        </w:tc>
      </w:tr>
      <w:tr w:rsidR="004A5AD1" w:rsidRPr="005C6ECE" w14:paraId="36ADCF19" w14:textId="77777777" w:rsidTr="00D37A7B">
        <w:trPr>
          <w:trHeight w:val="20"/>
          <w:jc w:val="center"/>
        </w:trPr>
        <w:tc>
          <w:tcPr>
            <w:tcW w:w="1564" w:type="pct"/>
            <w:shd w:val="clear" w:color="auto" w:fill="DEEAF6" w:themeFill="accent5" w:themeFillTint="33"/>
            <w:noWrap/>
            <w:vAlign w:val="bottom"/>
          </w:tcPr>
          <w:p w14:paraId="13899EFA" w14:textId="77777777" w:rsidR="004A5AD1" w:rsidRPr="005C6ECE" w:rsidRDefault="004A5AD1" w:rsidP="004A5AD1">
            <w:pPr>
              <w:spacing w:after="0" w:line="240" w:lineRule="auto"/>
              <w:jc w:val="right"/>
              <w:rPr>
                <w:rFonts w:ascii="Times New Roman" w:eastAsia="Times New Roman" w:hAnsi="Times New Roman" w:cs="Times New Roman"/>
                <w:b/>
                <w:bCs/>
                <w:i/>
                <w:iCs/>
                <w:color w:val="000000" w:themeColor="text1"/>
                <w:sz w:val="18"/>
                <w:szCs w:val="18"/>
                <w:lang w:val="ro-RO" w:eastAsia="ro-RO"/>
              </w:rPr>
            </w:pPr>
            <w:r w:rsidRPr="005C6ECE">
              <w:rPr>
                <w:rFonts w:ascii="Times New Roman" w:eastAsia="Times New Roman" w:hAnsi="Times New Roman" w:cs="Times New Roman"/>
                <w:b/>
                <w:bCs/>
                <w:i/>
                <w:iCs/>
                <w:color w:val="000000" w:themeColor="text1"/>
                <w:sz w:val="18"/>
                <w:szCs w:val="18"/>
                <w:lang w:val="ro-RO" w:eastAsia="ro-RO"/>
              </w:rPr>
              <w:t>periculoase la cerere</w:t>
            </w:r>
          </w:p>
        </w:tc>
        <w:tc>
          <w:tcPr>
            <w:tcW w:w="306" w:type="pct"/>
            <w:tcBorders>
              <w:top w:val="nil"/>
              <w:left w:val="single" w:sz="8" w:space="0" w:color="auto"/>
              <w:bottom w:val="single" w:sz="4" w:space="0" w:color="auto"/>
              <w:right w:val="single" w:sz="4" w:space="0" w:color="auto"/>
            </w:tcBorders>
            <w:shd w:val="clear" w:color="auto" w:fill="auto"/>
            <w:vAlign w:val="bottom"/>
          </w:tcPr>
          <w:p w14:paraId="21A48AD4" w14:textId="4E33E83A"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3</w:t>
            </w:r>
          </w:p>
        </w:tc>
        <w:tc>
          <w:tcPr>
            <w:tcW w:w="305" w:type="pct"/>
            <w:tcBorders>
              <w:top w:val="nil"/>
              <w:left w:val="single" w:sz="8" w:space="0" w:color="auto"/>
              <w:bottom w:val="single" w:sz="4" w:space="0" w:color="auto"/>
              <w:right w:val="single" w:sz="4" w:space="0" w:color="auto"/>
            </w:tcBorders>
            <w:shd w:val="clear" w:color="auto" w:fill="auto"/>
            <w:vAlign w:val="bottom"/>
          </w:tcPr>
          <w:p w14:paraId="406EAEB9" w14:textId="7576C717"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3</w:t>
            </w:r>
          </w:p>
        </w:tc>
        <w:tc>
          <w:tcPr>
            <w:tcW w:w="305" w:type="pct"/>
            <w:tcBorders>
              <w:top w:val="nil"/>
              <w:left w:val="single" w:sz="8" w:space="0" w:color="auto"/>
              <w:bottom w:val="single" w:sz="4" w:space="0" w:color="auto"/>
              <w:right w:val="single" w:sz="4" w:space="0" w:color="auto"/>
            </w:tcBorders>
            <w:shd w:val="clear" w:color="auto" w:fill="auto"/>
            <w:vAlign w:val="bottom"/>
          </w:tcPr>
          <w:p w14:paraId="7131C286" w14:textId="43188102"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p>
        </w:tc>
        <w:tc>
          <w:tcPr>
            <w:tcW w:w="305" w:type="pct"/>
            <w:tcBorders>
              <w:top w:val="nil"/>
              <w:left w:val="single" w:sz="8" w:space="0" w:color="auto"/>
              <w:bottom w:val="single" w:sz="4" w:space="0" w:color="auto"/>
              <w:right w:val="single" w:sz="4" w:space="0" w:color="auto"/>
            </w:tcBorders>
            <w:shd w:val="clear" w:color="auto" w:fill="auto"/>
            <w:vAlign w:val="bottom"/>
          </w:tcPr>
          <w:p w14:paraId="1D008E49" w14:textId="69212B2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3</w:t>
            </w:r>
          </w:p>
        </w:tc>
        <w:tc>
          <w:tcPr>
            <w:tcW w:w="305" w:type="pct"/>
            <w:tcBorders>
              <w:top w:val="nil"/>
              <w:left w:val="single" w:sz="8" w:space="0" w:color="auto"/>
              <w:bottom w:val="single" w:sz="4" w:space="0" w:color="auto"/>
              <w:right w:val="single" w:sz="4" w:space="0" w:color="auto"/>
            </w:tcBorders>
            <w:shd w:val="clear" w:color="auto" w:fill="auto"/>
            <w:vAlign w:val="bottom"/>
          </w:tcPr>
          <w:p w14:paraId="395F46E2" w14:textId="64BA2B5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3</w:t>
            </w:r>
          </w:p>
        </w:tc>
        <w:tc>
          <w:tcPr>
            <w:tcW w:w="305" w:type="pct"/>
            <w:tcBorders>
              <w:top w:val="nil"/>
              <w:left w:val="single" w:sz="8" w:space="0" w:color="auto"/>
              <w:bottom w:val="single" w:sz="4" w:space="0" w:color="auto"/>
              <w:right w:val="single" w:sz="4" w:space="0" w:color="auto"/>
            </w:tcBorders>
            <w:shd w:val="clear" w:color="auto" w:fill="auto"/>
            <w:vAlign w:val="bottom"/>
          </w:tcPr>
          <w:p w14:paraId="172F2711" w14:textId="76509DBF"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p>
        </w:tc>
        <w:tc>
          <w:tcPr>
            <w:tcW w:w="305" w:type="pct"/>
            <w:tcBorders>
              <w:top w:val="nil"/>
              <w:left w:val="single" w:sz="8" w:space="0" w:color="auto"/>
              <w:bottom w:val="single" w:sz="4" w:space="0" w:color="auto"/>
              <w:right w:val="single" w:sz="4" w:space="0" w:color="auto"/>
            </w:tcBorders>
            <w:shd w:val="clear" w:color="auto" w:fill="auto"/>
            <w:vAlign w:val="bottom"/>
          </w:tcPr>
          <w:p w14:paraId="06FA7E49" w14:textId="2F1F87EC"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p>
        </w:tc>
        <w:tc>
          <w:tcPr>
            <w:tcW w:w="305" w:type="pct"/>
            <w:tcBorders>
              <w:top w:val="nil"/>
              <w:left w:val="single" w:sz="8" w:space="0" w:color="auto"/>
              <w:bottom w:val="single" w:sz="4" w:space="0" w:color="auto"/>
              <w:right w:val="single" w:sz="4" w:space="0" w:color="auto"/>
            </w:tcBorders>
            <w:shd w:val="clear" w:color="auto" w:fill="auto"/>
            <w:vAlign w:val="bottom"/>
          </w:tcPr>
          <w:p w14:paraId="52CB7875" w14:textId="21798761"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3</w:t>
            </w:r>
          </w:p>
        </w:tc>
        <w:tc>
          <w:tcPr>
            <w:tcW w:w="305" w:type="pct"/>
            <w:tcBorders>
              <w:top w:val="nil"/>
              <w:left w:val="single" w:sz="8" w:space="0" w:color="auto"/>
              <w:bottom w:val="single" w:sz="4" w:space="0" w:color="auto"/>
              <w:right w:val="single" w:sz="4" w:space="0" w:color="auto"/>
            </w:tcBorders>
            <w:shd w:val="clear" w:color="auto" w:fill="auto"/>
            <w:vAlign w:val="bottom"/>
          </w:tcPr>
          <w:p w14:paraId="62D8F459" w14:textId="3DF330A3"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p>
        </w:tc>
        <w:tc>
          <w:tcPr>
            <w:tcW w:w="305" w:type="pct"/>
            <w:tcBorders>
              <w:top w:val="nil"/>
              <w:left w:val="single" w:sz="8" w:space="0" w:color="auto"/>
              <w:bottom w:val="single" w:sz="4" w:space="0" w:color="auto"/>
              <w:right w:val="single" w:sz="4" w:space="0" w:color="auto"/>
            </w:tcBorders>
            <w:shd w:val="clear" w:color="auto" w:fill="auto"/>
            <w:vAlign w:val="bottom"/>
          </w:tcPr>
          <w:p w14:paraId="3822DDFD" w14:textId="7EC682C8"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2</w:t>
            </w:r>
          </w:p>
        </w:tc>
        <w:tc>
          <w:tcPr>
            <w:tcW w:w="385" w:type="pct"/>
            <w:tcBorders>
              <w:top w:val="nil"/>
              <w:left w:val="single" w:sz="8" w:space="0" w:color="auto"/>
              <w:bottom w:val="single" w:sz="4" w:space="0" w:color="auto"/>
              <w:right w:val="single" w:sz="4" w:space="0" w:color="auto"/>
            </w:tcBorders>
            <w:shd w:val="clear" w:color="auto" w:fill="auto"/>
            <w:vAlign w:val="bottom"/>
          </w:tcPr>
          <w:p w14:paraId="2CAAFCB7" w14:textId="6DA9F389" w:rsidR="004A5AD1" w:rsidRPr="004A5AD1" w:rsidRDefault="004A5AD1" w:rsidP="004A5AD1">
            <w:pPr>
              <w:spacing w:after="0" w:line="240" w:lineRule="auto"/>
              <w:jc w:val="center"/>
              <w:rPr>
                <w:rFonts w:ascii="Times New Roman" w:hAnsi="Times New Roman" w:cs="Times New Roman"/>
                <w:color w:val="000000" w:themeColor="text1"/>
                <w:sz w:val="16"/>
                <w:szCs w:val="16"/>
              </w:rPr>
            </w:pPr>
            <w:r w:rsidRPr="004A5AD1">
              <w:rPr>
                <w:rFonts w:ascii="Times New Roman" w:hAnsi="Times New Roman" w:cs="Times New Roman"/>
                <w:color w:val="000000" w:themeColor="text1"/>
                <w:sz w:val="16"/>
                <w:szCs w:val="16"/>
              </w:rPr>
              <w:t>3</w:t>
            </w:r>
          </w:p>
        </w:tc>
      </w:tr>
    </w:tbl>
    <w:p w14:paraId="1B6AAF10" w14:textId="48042459" w:rsidR="00EE4C75" w:rsidRPr="00AC3C51" w:rsidRDefault="00210661" w:rsidP="00AC3C51">
      <w:pPr>
        <w:pStyle w:val="Legend"/>
        <w:jc w:val="center"/>
        <w:rPr>
          <w:rFonts w:ascii="Times New Roman" w:hAnsi="Times New Roman"/>
        </w:rPr>
      </w:pPr>
      <w:bookmarkStart w:id="93" w:name="_Toc100069801"/>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24</w:t>
      </w:r>
      <w:r w:rsidRPr="00AC3C51">
        <w:rPr>
          <w:rFonts w:ascii="Times New Roman" w:hAnsi="Times New Roman"/>
        </w:rPr>
        <w:fldChar w:fldCharType="end"/>
      </w:r>
      <w:r w:rsidR="00FB31DC" w:rsidRPr="00AC3C51">
        <w:rPr>
          <w:rFonts w:ascii="Times New Roman" w:hAnsi="Times New Roman"/>
        </w:rPr>
        <w:t xml:space="preserve"> </w:t>
      </w:r>
      <w:r w:rsidR="00EE4C75" w:rsidRPr="00AC3C51">
        <w:rPr>
          <w:rFonts w:ascii="Times New Roman" w:hAnsi="Times New Roman"/>
        </w:rPr>
        <w:t>Proiecția cantităților de deșeuri municipale estimate a se colecta de la agenții economici Zona 3</w:t>
      </w:r>
      <w:bookmarkEnd w:id="93"/>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11"/>
        <w:gridCol w:w="711"/>
        <w:gridCol w:w="711"/>
        <w:gridCol w:w="711"/>
        <w:gridCol w:w="711"/>
        <w:gridCol w:w="711"/>
        <w:gridCol w:w="711"/>
        <w:gridCol w:w="711"/>
        <w:gridCol w:w="711"/>
        <w:gridCol w:w="711"/>
        <w:gridCol w:w="711"/>
      </w:tblGrid>
      <w:tr w:rsidR="00CB113A" w:rsidRPr="00FB31DC" w14:paraId="520DB2A3" w14:textId="77777777" w:rsidTr="00D37A7B">
        <w:trPr>
          <w:trHeight w:val="20"/>
          <w:jc w:val="center"/>
        </w:trPr>
        <w:tc>
          <w:tcPr>
            <w:tcW w:w="2515" w:type="dxa"/>
            <w:shd w:val="clear" w:color="auto" w:fill="DEEAF6" w:themeFill="accent5" w:themeFillTint="33"/>
            <w:noWrap/>
            <w:vAlign w:val="bottom"/>
            <w:hideMark/>
          </w:tcPr>
          <w:p w14:paraId="5D7E8D59" w14:textId="2377A304" w:rsidR="00CB113A" w:rsidRPr="00FB31DC" w:rsidRDefault="00CB113A" w:rsidP="00CB113A">
            <w:pPr>
              <w:spacing w:after="0" w:line="240" w:lineRule="auto"/>
              <w:rPr>
                <w:rFonts w:ascii="Times New Roman" w:eastAsia="Times New Roman" w:hAnsi="Times New Roman" w:cs="Times New Roman"/>
                <w:b/>
                <w:bCs/>
                <w:color w:val="000000"/>
                <w:sz w:val="18"/>
                <w:szCs w:val="18"/>
                <w:lang w:val="ro-RO" w:eastAsia="ro-RO"/>
              </w:rPr>
            </w:pPr>
            <w:r w:rsidRPr="00FB31DC">
              <w:rPr>
                <w:rFonts w:ascii="Times New Roman" w:eastAsia="Times New Roman" w:hAnsi="Times New Roman" w:cs="Times New Roman"/>
                <w:b/>
                <w:bCs/>
                <w:color w:val="000000"/>
                <w:sz w:val="18"/>
                <w:szCs w:val="18"/>
                <w:lang w:val="ro-RO" w:eastAsia="ro-RO"/>
              </w:rPr>
              <w:t>ZONA 3 URBAN- la CMID B</w:t>
            </w:r>
            <w:r>
              <w:rPr>
                <w:rFonts w:ascii="Times New Roman" w:eastAsia="Times New Roman" w:hAnsi="Times New Roman" w:cs="Times New Roman"/>
                <w:b/>
                <w:bCs/>
                <w:color w:val="000000"/>
                <w:sz w:val="18"/>
                <w:szCs w:val="18"/>
                <w:lang w:val="ro-RO" w:eastAsia="ro-RO"/>
              </w:rPr>
              <w:t>â</w:t>
            </w:r>
            <w:r w:rsidRPr="00FB31DC">
              <w:rPr>
                <w:rFonts w:ascii="Times New Roman" w:eastAsia="Times New Roman" w:hAnsi="Times New Roman" w:cs="Times New Roman"/>
                <w:b/>
                <w:bCs/>
                <w:color w:val="000000"/>
                <w:sz w:val="18"/>
                <w:szCs w:val="18"/>
                <w:lang w:val="ro-RO" w:eastAsia="ro-RO"/>
              </w:rPr>
              <w:t>rcea Mare</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B018318" w14:textId="0CB3C5FC"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2022</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0F21E8" w14:textId="29EDD9F6"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2023</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394BA97" w14:textId="4676DF21"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2024</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C70F9D" w14:textId="0A395E26"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2025</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EAEF54B" w14:textId="32069A5E"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2026</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9051072" w14:textId="007BD6E8"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2027</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254A2DB" w14:textId="7CF2602D"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2028</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3F8834D" w14:textId="092F9A33"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2029</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FD1EF59" w14:textId="39FFBE1A"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2030</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3D80306" w14:textId="065D386D"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2031</w:t>
            </w:r>
          </w:p>
        </w:tc>
        <w:tc>
          <w:tcPr>
            <w:tcW w:w="7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F8C0EB" w14:textId="5AFFA427" w:rsidR="00CB113A" w:rsidRPr="00FB31DC"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2032</w:t>
            </w:r>
          </w:p>
        </w:tc>
      </w:tr>
      <w:tr w:rsidR="002B730D" w:rsidRPr="00FB31DC" w14:paraId="11A01625" w14:textId="77777777" w:rsidTr="00D37A7B">
        <w:trPr>
          <w:trHeight w:val="20"/>
          <w:jc w:val="center"/>
        </w:trPr>
        <w:tc>
          <w:tcPr>
            <w:tcW w:w="2515" w:type="dxa"/>
            <w:shd w:val="clear" w:color="auto" w:fill="DEEAF6" w:themeFill="accent5" w:themeFillTint="33"/>
            <w:noWrap/>
            <w:vAlign w:val="bottom"/>
            <w:hideMark/>
          </w:tcPr>
          <w:p w14:paraId="728B0B0D" w14:textId="77777777" w:rsidR="002B730D" w:rsidRPr="00FB31DC" w:rsidRDefault="002B730D" w:rsidP="002B730D">
            <w:pPr>
              <w:spacing w:after="0" w:line="240" w:lineRule="auto"/>
              <w:rPr>
                <w:rFonts w:ascii="Times New Roman" w:eastAsia="Times New Roman" w:hAnsi="Times New Roman" w:cs="Times New Roman"/>
                <w:b/>
                <w:bCs/>
                <w:i/>
                <w:iCs/>
                <w:color w:val="000000"/>
                <w:sz w:val="18"/>
                <w:szCs w:val="18"/>
                <w:lang w:val="ro-RO" w:eastAsia="ro-RO"/>
              </w:rPr>
            </w:pPr>
            <w:r w:rsidRPr="00FB31DC">
              <w:rPr>
                <w:rFonts w:ascii="Times New Roman" w:eastAsia="Times New Roman" w:hAnsi="Times New Roman" w:cs="Times New Roman"/>
                <w:b/>
                <w:bCs/>
                <w:i/>
                <w:iCs/>
                <w:color w:val="000000"/>
                <w:sz w:val="18"/>
                <w:szCs w:val="18"/>
                <w:lang w:val="ro-RO" w:eastAsia="ro-RO"/>
              </w:rPr>
              <w:t>total rezidual, din care:</w:t>
            </w:r>
          </w:p>
        </w:tc>
        <w:tc>
          <w:tcPr>
            <w:tcW w:w="711" w:type="dxa"/>
            <w:tcBorders>
              <w:top w:val="single" w:sz="8" w:space="0" w:color="auto"/>
              <w:left w:val="single" w:sz="4" w:space="0" w:color="auto"/>
              <w:bottom w:val="nil"/>
              <w:right w:val="single" w:sz="4" w:space="0" w:color="auto"/>
            </w:tcBorders>
            <w:shd w:val="clear" w:color="auto" w:fill="auto"/>
            <w:noWrap/>
            <w:vAlign w:val="bottom"/>
            <w:hideMark/>
          </w:tcPr>
          <w:p w14:paraId="5B33EAE1" w14:textId="64BBD5D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307</w:t>
            </w:r>
          </w:p>
        </w:tc>
        <w:tc>
          <w:tcPr>
            <w:tcW w:w="711" w:type="dxa"/>
            <w:tcBorders>
              <w:top w:val="single" w:sz="8" w:space="0" w:color="auto"/>
              <w:left w:val="nil"/>
              <w:bottom w:val="nil"/>
              <w:right w:val="single" w:sz="4" w:space="0" w:color="auto"/>
            </w:tcBorders>
            <w:shd w:val="clear" w:color="auto" w:fill="auto"/>
            <w:noWrap/>
            <w:vAlign w:val="bottom"/>
            <w:hideMark/>
          </w:tcPr>
          <w:p w14:paraId="71C6AF00" w14:textId="577B9A7C"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253</w:t>
            </w:r>
          </w:p>
        </w:tc>
        <w:tc>
          <w:tcPr>
            <w:tcW w:w="711" w:type="dxa"/>
            <w:tcBorders>
              <w:top w:val="single" w:sz="8" w:space="0" w:color="auto"/>
              <w:left w:val="nil"/>
              <w:bottom w:val="nil"/>
              <w:right w:val="single" w:sz="4" w:space="0" w:color="auto"/>
            </w:tcBorders>
            <w:shd w:val="clear" w:color="auto" w:fill="auto"/>
            <w:noWrap/>
            <w:vAlign w:val="bottom"/>
            <w:hideMark/>
          </w:tcPr>
          <w:p w14:paraId="6E34771A" w14:textId="7894602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200</w:t>
            </w:r>
          </w:p>
        </w:tc>
        <w:tc>
          <w:tcPr>
            <w:tcW w:w="711" w:type="dxa"/>
            <w:tcBorders>
              <w:top w:val="single" w:sz="8" w:space="0" w:color="auto"/>
              <w:left w:val="nil"/>
              <w:bottom w:val="nil"/>
              <w:right w:val="single" w:sz="4" w:space="0" w:color="auto"/>
            </w:tcBorders>
            <w:shd w:val="clear" w:color="auto" w:fill="auto"/>
            <w:noWrap/>
            <w:vAlign w:val="bottom"/>
            <w:hideMark/>
          </w:tcPr>
          <w:p w14:paraId="6DCA140F" w14:textId="0D10BA9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147</w:t>
            </w:r>
          </w:p>
        </w:tc>
        <w:tc>
          <w:tcPr>
            <w:tcW w:w="711" w:type="dxa"/>
            <w:tcBorders>
              <w:top w:val="single" w:sz="8" w:space="0" w:color="auto"/>
              <w:left w:val="nil"/>
              <w:bottom w:val="nil"/>
              <w:right w:val="single" w:sz="4" w:space="0" w:color="auto"/>
            </w:tcBorders>
            <w:shd w:val="clear" w:color="auto" w:fill="auto"/>
            <w:noWrap/>
            <w:vAlign w:val="bottom"/>
            <w:hideMark/>
          </w:tcPr>
          <w:p w14:paraId="7C7067C6" w14:textId="0C92130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095</w:t>
            </w:r>
          </w:p>
        </w:tc>
        <w:tc>
          <w:tcPr>
            <w:tcW w:w="711" w:type="dxa"/>
            <w:tcBorders>
              <w:top w:val="single" w:sz="8" w:space="0" w:color="auto"/>
              <w:left w:val="nil"/>
              <w:bottom w:val="nil"/>
              <w:right w:val="single" w:sz="4" w:space="0" w:color="auto"/>
            </w:tcBorders>
            <w:shd w:val="clear" w:color="auto" w:fill="auto"/>
            <w:noWrap/>
            <w:vAlign w:val="bottom"/>
            <w:hideMark/>
          </w:tcPr>
          <w:p w14:paraId="7F4A1F85" w14:textId="4E3E298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043</w:t>
            </w:r>
          </w:p>
        </w:tc>
        <w:tc>
          <w:tcPr>
            <w:tcW w:w="711" w:type="dxa"/>
            <w:tcBorders>
              <w:top w:val="single" w:sz="8" w:space="0" w:color="auto"/>
              <w:left w:val="nil"/>
              <w:bottom w:val="nil"/>
              <w:right w:val="single" w:sz="4" w:space="0" w:color="auto"/>
            </w:tcBorders>
            <w:shd w:val="clear" w:color="auto" w:fill="auto"/>
            <w:noWrap/>
            <w:vAlign w:val="bottom"/>
            <w:hideMark/>
          </w:tcPr>
          <w:p w14:paraId="59A8369D" w14:textId="47A0376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993</w:t>
            </w:r>
          </w:p>
        </w:tc>
        <w:tc>
          <w:tcPr>
            <w:tcW w:w="711" w:type="dxa"/>
            <w:tcBorders>
              <w:top w:val="single" w:sz="8" w:space="0" w:color="auto"/>
              <w:left w:val="nil"/>
              <w:bottom w:val="nil"/>
              <w:right w:val="single" w:sz="4" w:space="0" w:color="auto"/>
            </w:tcBorders>
            <w:shd w:val="clear" w:color="auto" w:fill="auto"/>
            <w:noWrap/>
            <w:vAlign w:val="bottom"/>
            <w:hideMark/>
          </w:tcPr>
          <w:p w14:paraId="25440445" w14:textId="2CBA8FD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834</w:t>
            </w:r>
          </w:p>
        </w:tc>
        <w:tc>
          <w:tcPr>
            <w:tcW w:w="711" w:type="dxa"/>
            <w:tcBorders>
              <w:top w:val="single" w:sz="8" w:space="0" w:color="auto"/>
              <w:left w:val="nil"/>
              <w:bottom w:val="nil"/>
              <w:right w:val="single" w:sz="4" w:space="0" w:color="auto"/>
            </w:tcBorders>
            <w:shd w:val="clear" w:color="auto" w:fill="auto"/>
            <w:noWrap/>
            <w:vAlign w:val="bottom"/>
            <w:hideMark/>
          </w:tcPr>
          <w:p w14:paraId="3D649FBC" w14:textId="12CAA0B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786</w:t>
            </w:r>
          </w:p>
        </w:tc>
        <w:tc>
          <w:tcPr>
            <w:tcW w:w="711" w:type="dxa"/>
            <w:tcBorders>
              <w:top w:val="single" w:sz="8" w:space="0" w:color="auto"/>
              <w:left w:val="nil"/>
              <w:bottom w:val="nil"/>
              <w:right w:val="single" w:sz="8" w:space="0" w:color="auto"/>
            </w:tcBorders>
            <w:shd w:val="clear" w:color="auto" w:fill="auto"/>
            <w:noWrap/>
            <w:vAlign w:val="bottom"/>
            <w:hideMark/>
          </w:tcPr>
          <w:p w14:paraId="5850D2E0" w14:textId="1BF7260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728</w:t>
            </w:r>
          </w:p>
        </w:tc>
        <w:tc>
          <w:tcPr>
            <w:tcW w:w="711" w:type="dxa"/>
            <w:tcBorders>
              <w:top w:val="single" w:sz="8" w:space="0" w:color="auto"/>
              <w:left w:val="single" w:sz="4" w:space="0" w:color="auto"/>
              <w:bottom w:val="nil"/>
              <w:right w:val="single" w:sz="8" w:space="0" w:color="auto"/>
            </w:tcBorders>
            <w:shd w:val="clear" w:color="auto" w:fill="auto"/>
            <w:noWrap/>
            <w:vAlign w:val="bottom"/>
            <w:hideMark/>
          </w:tcPr>
          <w:p w14:paraId="2FB6C493" w14:textId="37A89A92"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670</w:t>
            </w:r>
          </w:p>
        </w:tc>
      </w:tr>
      <w:tr w:rsidR="002B730D" w:rsidRPr="00FB31DC" w14:paraId="54792766" w14:textId="77777777" w:rsidTr="00D37A7B">
        <w:trPr>
          <w:trHeight w:val="20"/>
          <w:jc w:val="center"/>
        </w:trPr>
        <w:tc>
          <w:tcPr>
            <w:tcW w:w="2515" w:type="dxa"/>
            <w:shd w:val="clear" w:color="auto" w:fill="DEEAF6" w:themeFill="accent5" w:themeFillTint="33"/>
            <w:noWrap/>
            <w:vAlign w:val="bottom"/>
            <w:hideMark/>
          </w:tcPr>
          <w:p w14:paraId="457E3BA5" w14:textId="7E250A7E"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rezidual +bio+ piețe</w:t>
            </w:r>
          </w:p>
        </w:tc>
        <w:tc>
          <w:tcPr>
            <w:tcW w:w="71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6C2F73F" w14:textId="32D9B5A2"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307</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5093D83E" w14:textId="2C479CBC"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253</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52DBB0BE" w14:textId="13011FE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200</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51184A48" w14:textId="5766337B"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147</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2BE67D28" w14:textId="3B88C88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095</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445C2892" w14:textId="6299B393"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043</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1E8D35FE" w14:textId="190175E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993</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2A5D19A8" w14:textId="7F265D6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834</w:t>
            </w:r>
          </w:p>
        </w:tc>
        <w:tc>
          <w:tcPr>
            <w:tcW w:w="711" w:type="dxa"/>
            <w:tcBorders>
              <w:top w:val="single" w:sz="8" w:space="0" w:color="auto"/>
              <w:left w:val="nil"/>
              <w:bottom w:val="single" w:sz="4" w:space="0" w:color="auto"/>
              <w:right w:val="single" w:sz="4" w:space="0" w:color="auto"/>
            </w:tcBorders>
            <w:shd w:val="clear" w:color="auto" w:fill="auto"/>
            <w:noWrap/>
            <w:vAlign w:val="bottom"/>
            <w:hideMark/>
          </w:tcPr>
          <w:p w14:paraId="50AE0757" w14:textId="30A80EFC"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786</w:t>
            </w:r>
          </w:p>
        </w:tc>
        <w:tc>
          <w:tcPr>
            <w:tcW w:w="711" w:type="dxa"/>
            <w:tcBorders>
              <w:top w:val="single" w:sz="8" w:space="0" w:color="auto"/>
              <w:left w:val="nil"/>
              <w:bottom w:val="single" w:sz="4" w:space="0" w:color="auto"/>
              <w:right w:val="single" w:sz="8" w:space="0" w:color="auto"/>
            </w:tcBorders>
            <w:shd w:val="clear" w:color="auto" w:fill="auto"/>
            <w:noWrap/>
            <w:vAlign w:val="bottom"/>
            <w:hideMark/>
          </w:tcPr>
          <w:p w14:paraId="3F5C6F1F" w14:textId="373578B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728</w:t>
            </w:r>
          </w:p>
        </w:tc>
        <w:tc>
          <w:tcPr>
            <w:tcW w:w="7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81FBBEC" w14:textId="5B4DA4B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670</w:t>
            </w:r>
          </w:p>
        </w:tc>
      </w:tr>
      <w:tr w:rsidR="002B730D" w:rsidRPr="00FB31DC" w14:paraId="4507306C" w14:textId="77777777" w:rsidTr="00D37A7B">
        <w:trPr>
          <w:trHeight w:val="20"/>
          <w:jc w:val="center"/>
        </w:trPr>
        <w:tc>
          <w:tcPr>
            <w:tcW w:w="2515" w:type="dxa"/>
            <w:shd w:val="clear" w:color="auto" w:fill="DEEAF6" w:themeFill="accent5" w:themeFillTint="33"/>
            <w:noWrap/>
            <w:vAlign w:val="bottom"/>
            <w:hideMark/>
          </w:tcPr>
          <w:p w14:paraId="46E945A7" w14:textId="77777777"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voluminoase (campanii)</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E21EA16" w14:textId="44767A7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761E46B3" w14:textId="31BCD6B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028B32D9" w14:textId="0E89D2B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312A5F03" w14:textId="44BE77C3"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418BC810" w14:textId="1A9E4592"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2A86F3B7" w14:textId="576C961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16408E85" w14:textId="3EADC98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45A85264" w14:textId="33E0FBF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656DAA81" w14:textId="7BD15C6B"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8" w:space="0" w:color="auto"/>
            </w:tcBorders>
            <w:shd w:val="clear" w:color="auto" w:fill="auto"/>
            <w:noWrap/>
            <w:vAlign w:val="bottom"/>
            <w:hideMark/>
          </w:tcPr>
          <w:p w14:paraId="3B331172" w14:textId="2CA75509"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3131228C" w14:textId="0C5085FB"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r>
      <w:tr w:rsidR="002B730D" w:rsidRPr="00FB31DC" w14:paraId="23D9A4C2" w14:textId="77777777" w:rsidTr="00D37A7B">
        <w:trPr>
          <w:trHeight w:val="20"/>
          <w:jc w:val="center"/>
        </w:trPr>
        <w:tc>
          <w:tcPr>
            <w:tcW w:w="2515" w:type="dxa"/>
            <w:shd w:val="clear" w:color="auto" w:fill="DEEAF6" w:themeFill="accent5" w:themeFillTint="33"/>
            <w:noWrap/>
            <w:vAlign w:val="bottom"/>
            <w:hideMark/>
          </w:tcPr>
          <w:p w14:paraId="3FD977BA" w14:textId="77777777"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periculoase (campanii)</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14D2E1E8" w14:textId="4CD080E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793131C2" w14:textId="45663DB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6F4ECD52" w14:textId="7E92F47D"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3D27A7B8" w14:textId="1429FBDC"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355A0B19" w14:textId="5943794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5A687BF9" w14:textId="1363CBED"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7568DAA4" w14:textId="0220B38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5298C7F4" w14:textId="21D4EC1B"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4A3BB794" w14:textId="4800D6D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8" w:space="0" w:color="auto"/>
            </w:tcBorders>
            <w:shd w:val="clear" w:color="auto" w:fill="auto"/>
            <w:noWrap/>
            <w:vAlign w:val="bottom"/>
            <w:hideMark/>
          </w:tcPr>
          <w:p w14:paraId="6FFE7DBB" w14:textId="215702F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112A6E64" w14:textId="22BCDBA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r>
      <w:tr w:rsidR="002B730D" w:rsidRPr="00FB31DC" w14:paraId="7FE95222" w14:textId="77777777" w:rsidTr="00D37A7B">
        <w:trPr>
          <w:trHeight w:val="20"/>
          <w:jc w:val="center"/>
        </w:trPr>
        <w:tc>
          <w:tcPr>
            <w:tcW w:w="2515" w:type="dxa"/>
            <w:shd w:val="clear" w:color="auto" w:fill="DEEAF6" w:themeFill="accent5" w:themeFillTint="33"/>
            <w:noWrap/>
            <w:vAlign w:val="bottom"/>
            <w:hideMark/>
          </w:tcPr>
          <w:p w14:paraId="6F926351" w14:textId="77777777" w:rsidR="002B730D" w:rsidRPr="00B50188" w:rsidRDefault="002B730D" w:rsidP="002B730D">
            <w:pPr>
              <w:spacing w:after="0" w:line="240" w:lineRule="auto"/>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reciclabil</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5DF90725" w14:textId="55B758F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657</w:t>
            </w:r>
          </w:p>
        </w:tc>
        <w:tc>
          <w:tcPr>
            <w:tcW w:w="711" w:type="dxa"/>
            <w:tcBorders>
              <w:top w:val="nil"/>
              <w:left w:val="nil"/>
              <w:bottom w:val="single" w:sz="4" w:space="0" w:color="auto"/>
              <w:right w:val="single" w:sz="4" w:space="0" w:color="auto"/>
            </w:tcBorders>
            <w:shd w:val="clear" w:color="auto" w:fill="auto"/>
            <w:noWrap/>
            <w:vAlign w:val="bottom"/>
            <w:hideMark/>
          </w:tcPr>
          <w:p w14:paraId="359405DC" w14:textId="24E2C18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637</w:t>
            </w:r>
          </w:p>
        </w:tc>
        <w:tc>
          <w:tcPr>
            <w:tcW w:w="711" w:type="dxa"/>
            <w:tcBorders>
              <w:top w:val="nil"/>
              <w:left w:val="nil"/>
              <w:bottom w:val="single" w:sz="4" w:space="0" w:color="auto"/>
              <w:right w:val="single" w:sz="4" w:space="0" w:color="auto"/>
            </w:tcBorders>
            <w:shd w:val="clear" w:color="auto" w:fill="auto"/>
            <w:noWrap/>
            <w:vAlign w:val="bottom"/>
            <w:hideMark/>
          </w:tcPr>
          <w:p w14:paraId="0AB1A696" w14:textId="390E26AD"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617</w:t>
            </w:r>
          </w:p>
        </w:tc>
        <w:tc>
          <w:tcPr>
            <w:tcW w:w="711" w:type="dxa"/>
            <w:tcBorders>
              <w:top w:val="nil"/>
              <w:left w:val="nil"/>
              <w:bottom w:val="single" w:sz="4" w:space="0" w:color="auto"/>
              <w:right w:val="single" w:sz="4" w:space="0" w:color="auto"/>
            </w:tcBorders>
            <w:shd w:val="clear" w:color="auto" w:fill="auto"/>
            <w:noWrap/>
            <w:vAlign w:val="bottom"/>
            <w:hideMark/>
          </w:tcPr>
          <w:p w14:paraId="5C507DEA" w14:textId="509A435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596</w:t>
            </w:r>
          </w:p>
        </w:tc>
        <w:tc>
          <w:tcPr>
            <w:tcW w:w="711" w:type="dxa"/>
            <w:tcBorders>
              <w:top w:val="nil"/>
              <w:left w:val="nil"/>
              <w:bottom w:val="single" w:sz="4" w:space="0" w:color="auto"/>
              <w:right w:val="single" w:sz="4" w:space="0" w:color="auto"/>
            </w:tcBorders>
            <w:shd w:val="clear" w:color="auto" w:fill="auto"/>
            <w:noWrap/>
            <w:vAlign w:val="bottom"/>
            <w:hideMark/>
          </w:tcPr>
          <w:p w14:paraId="16FB6768" w14:textId="54766D8B"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576</w:t>
            </w:r>
          </w:p>
        </w:tc>
        <w:tc>
          <w:tcPr>
            <w:tcW w:w="711" w:type="dxa"/>
            <w:tcBorders>
              <w:top w:val="nil"/>
              <w:left w:val="nil"/>
              <w:bottom w:val="single" w:sz="4" w:space="0" w:color="auto"/>
              <w:right w:val="single" w:sz="4" w:space="0" w:color="auto"/>
            </w:tcBorders>
            <w:shd w:val="clear" w:color="auto" w:fill="auto"/>
            <w:noWrap/>
            <w:vAlign w:val="bottom"/>
            <w:hideMark/>
          </w:tcPr>
          <w:p w14:paraId="45BABBC0" w14:textId="0AB527DD"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556</w:t>
            </w:r>
          </w:p>
        </w:tc>
        <w:tc>
          <w:tcPr>
            <w:tcW w:w="711" w:type="dxa"/>
            <w:tcBorders>
              <w:top w:val="nil"/>
              <w:left w:val="nil"/>
              <w:bottom w:val="single" w:sz="4" w:space="0" w:color="auto"/>
              <w:right w:val="single" w:sz="4" w:space="0" w:color="auto"/>
            </w:tcBorders>
            <w:shd w:val="clear" w:color="auto" w:fill="auto"/>
            <w:noWrap/>
            <w:vAlign w:val="bottom"/>
            <w:hideMark/>
          </w:tcPr>
          <w:p w14:paraId="27C18CB8" w14:textId="06E7160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537</w:t>
            </w:r>
          </w:p>
        </w:tc>
        <w:tc>
          <w:tcPr>
            <w:tcW w:w="711" w:type="dxa"/>
            <w:tcBorders>
              <w:top w:val="nil"/>
              <w:left w:val="nil"/>
              <w:bottom w:val="single" w:sz="4" w:space="0" w:color="auto"/>
              <w:right w:val="single" w:sz="4" w:space="0" w:color="auto"/>
            </w:tcBorders>
            <w:shd w:val="clear" w:color="auto" w:fill="auto"/>
            <w:noWrap/>
            <w:vAlign w:val="bottom"/>
            <w:hideMark/>
          </w:tcPr>
          <w:p w14:paraId="47402BC3" w14:textId="3F72C438"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626</w:t>
            </w:r>
          </w:p>
        </w:tc>
        <w:tc>
          <w:tcPr>
            <w:tcW w:w="711" w:type="dxa"/>
            <w:tcBorders>
              <w:top w:val="nil"/>
              <w:left w:val="nil"/>
              <w:bottom w:val="single" w:sz="4" w:space="0" w:color="auto"/>
              <w:right w:val="single" w:sz="4" w:space="0" w:color="auto"/>
            </w:tcBorders>
            <w:shd w:val="clear" w:color="auto" w:fill="auto"/>
            <w:noWrap/>
            <w:vAlign w:val="bottom"/>
            <w:hideMark/>
          </w:tcPr>
          <w:p w14:paraId="03DBA52B" w14:textId="62563528"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605</w:t>
            </w:r>
          </w:p>
        </w:tc>
        <w:tc>
          <w:tcPr>
            <w:tcW w:w="711" w:type="dxa"/>
            <w:tcBorders>
              <w:top w:val="nil"/>
              <w:left w:val="nil"/>
              <w:bottom w:val="single" w:sz="4" w:space="0" w:color="auto"/>
              <w:right w:val="single" w:sz="8" w:space="0" w:color="auto"/>
            </w:tcBorders>
            <w:shd w:val="clear" w:color="auto" w:fill="auto"/>
            <w:noWrap/>
            <w:vAlign w:val="bottom"/>
            <w:hideMark/>
          </w:tcPr>
          <w:p w14:paraId="1C5C277C" w14:textId="2501CA19"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581</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166370C1" w14:textId="786BB9C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2B730D">
              <w:rPr>
                <w:rFonts w:ascii="Times New Roman" w:hAnsi="Times New Roman" w:cs="Times New Roman"/>
                <w:color w:val="000000" w:themeColor="text1"/>
                <w:sz w:val="16"/>
                <w:szCs w:val="16"/>
              </w:rPr>
              <w:t>556</w:t>
            </w:r>
          </w:p>
        </w:tc>
      </w:tr>
      <w:tr w:rsidR="002B730D" w:rsidRPr="00FB31DC" w14:paraId="58CBF1EB" w14:textId="77777777" w:rsidTr="00D37A7B">
        <w:trPr>
          <w:trHeight w:val="20"/>
          <w:jc w:val="center"/>
        </w:trPr>
        <w:tc>
          <w:tcPr>
            <w:tcW w:w="2515" w:type="dxa"/>
            <w:shd w:val="clear" w:color="auto" w:fill="DEEAF6" w:themeFill="accent5" w:themeFillTint="33"/>
            <w:noWrap/>
            <w:vAlign w:val="bottom"/>
            <w:hideMark/>
          </w:tcPr>
          <w:p w14:paraId="3500E122" w14:textId="0AAC7F42"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hârtie/carton</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DC995B6" w14:textId="0E1DF23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582</w:t>
            </w:r>
          </w:p>
        </w:tc>
        <w:tc>
          <w:tcPr>
            <w:tcW w:w="711" w:type="dxa"/>
            <w:tcBorders>
              <w:top w:val="nil"/>
              <w:left w:val="nil"/>
              <w:bottom w:val="single" w:sz="4" w:space="0" w:color="auto"/>
              <w:right w:val="single" w:sz="4" w:space="0" w:color="auto"/>
            </w:tcBorders>
            <w:shd w:val="clear" w:color="auto" w:fill="auto"/>
            <w:noWrap/>
            <w:vAlign w:val="bottom"/>
            <w:hideMark/>
          </w:tcPr>
          <w:p w14:paraId="39816872" w14:textId="747AFEB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575</w:t>
            </w:r>
          </w:p>
        </w:tc>
        <w:tc>
          <w:tcPr>
            <w:tcW w:w="711" w:type="dxa"/>
            <w:tcBorders>
              <w:top w:val="nil"/>
              <w:left w:val="nil"/>
              <w:bottom w:val="single" w:sz="4" w:space="0" w:color="auto"/>
              <w:right w:val="single" w:sz="4" w:space="0" w:color="auto"/>
            </w:tcBorders>
            <w:shd w:val="clear" w:color="auto" w:fill="auto"/>
            <w:noWrap/>
            <w:vAlign w:val="bottom"/>
            <w:hideMark/>
          </w:tcPr>
          <w:p w14:paraId="3490A4AC" w14:textId="383B8BD8"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568</w:t>
            </w:r>
          </w:p>
        </w:tc>
        <w:tc>
          <w:tcPr>
            <w:tcW w:w="711" w:type="dxa"/>
            <w:tcBorders>
              <w:top w:val="nil"/>
              <w:left w:val="nil"/>
              <w:bottom w:val="single" w:sz="4" w:space="0" w:color="auto"/>
              <w:right w:val="single" w:sz="4" w:space="0" w:color="auto"/>
            </w:tcBorders>
            <w:shd w:val="clear" w:color="auto" w:fill="auto"/>
            <w:noWrap/>
            <w:vAlign w:val="bottom"/>
            <w:hideMark/>
          </w:tcPr>
          <w:p w14:paraId="2C0A2A5C" w14:textId="7FC55F6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560</w:t>
            </w:r>
          </w:p>
        </w:tc>
        <w:tc>
          <w:tcPr>
            <w:tcW w:w="711" w:type="dxa"/>
            <w:tcBorders>
              <w:top w:val="nil"/>
              <w:left w:val="nil"/>
              <w:bottom w:val="single" w:sz="4" w:space="0" w:color="auto"/>
              <w:right w:val="single" w:sz="4" w:space="0" w:color="auto"/>
            </w:tcBorders>
            <w:shd w:val="clear" w:color="auto" w:fill="auto"/>
            <w:noWrap/>
            <w:vAlign w:val="bottom"/>
            <w:hideMark/>
          </w:tcPr>
          <w:p w14:paraId="1D07D707" w14:textId="41038C2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553</w:t>
            </w:r>
          </w:p>
        </w:tc>
        <w:tc>
          <w:tcPr>
            <w:tcW w:w="711" w:type="dxa"/>
            <w:tcBorders>
              <w:top w:val="nil"/>
              <w:left w:val="nil"/>
              <w:bottom w:val="single" w:sz="4" w:space="0" w:color="auto"/>
              <w:right w:val="single" w:sz="4" w:space="0" w:color="auto"/>
            </w:tcBorders>
            <w:shd w:val="clear" w:color="auto" w:fill="auto"/>
            <w:noWrap/>
            <w:vAlign w:val="bottom"/>
            <w:hideMark/>
          </w:tcPr>
          <w:p w14:paraId="50D0E595" w14:textId="4756F672"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547</w:t>
            </w:r>
          </w:p>
        </w:tc>
        <w:tc>
          <w:tcPr>
            <w:tcW w:w="711" w:type="dxa"/>
            <w:tcBorders>
              <w:top w:val="nil"/>
              <w:left w:val="nil"/>
              <w:bottom w:val="single" w:sz="4" w:space="0" w:color="auto"/>
              <w:right w:val="single" w:sz="4" w:space="0" w:color="auto"/>
            </w:tcBorders>
            <w:shd w:val="clear" w:color="auto" w:fill="auto"/>
            <w:noWrap/>
            <w:vAlign w:val="bottom"/>
            <w:hideMark/>
          </w:tcPr>
          <w:p w14:paraId="79046E40" w14:textId="24F70393"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540</w:t>
            </w:r>
          </w:p>
        </w:tc>
        <w:tc>
          <w:tcPr>
            <w:tcW w:w="711" w:type="dxa"/>
            <w:tcBorders>
              <w:top w:val="nil"/>
              <w:left w:val="nil"/>
              <w:bottom w:val="single" w:sz="4" w:space="0" w:color="auto"/>
              <w:right w:val="single" w:sz="4" w:space="0" w:color="auto"/>
            </w:tcBorders>
            <w:shd w:val="clear" w:color="auto" w:fill="auto"/>
            <w:noWrap/>
            <w:vAlign w:val="bottom"/>
            <w:hideMark/>
          </w:tcPr>
          <w:p w14:paraId="3A068762" w14:textId="42564AF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571</w:t>
            </w:r>
          </w:p>
        </w:tc>
        <w:tc>
          <w:tcPr>
            <w:tcW w:w="711" w:type="dxa"/>
            <w:tcBorders>
              <w:top w:val="nil"/>
              <w:left w:val="nil"/>
              <w:bottom w:val="single" w:sz="4" w:space="0" w:color="auto"/>
              <w:right w:val="single" w:sz="4" w:space="0" w:color="auto"/>
            </w:tcBorders>
            <w:shd w:val="clear" w:color="auto" w:fill="auto"/>
            <w:noWrap/>
            <w:vAlign w:val="bottom"/>
            <w:hideMark/>
          </w:tcPr>
          <w:p w14:paraId="27849771" w14:textId="5755612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564</w:t>
            </w:r>
          </w:p>
        </w:tc>
        <w:tc>
          <w:tcPr>
            <w:tcW w:w="711" w:type="dxa"/>
            <w:tcBorders>
              <w:top w:val="nil"/>
              <w:left w:val="nil"/>
              <w:bottom w:val="single" w:sz="4" w:space="0" w:color="auto"/>
              <w:right w:val="single" w:sz="8" w:space="0" w:color="auto"/>
            </w:tcBorders>
            <w:shd w:val="clear" w:color="auto" w:fill="auto"/>
            <w:noWrap/>
            <w:vAlign w:val="bottom"/>
            <w:hideMark/>
          </w:tcPr>
          <w:p w14:paraId="24B27F8D" w14:textId="07754EE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555</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6ED41238" w14:textId="7E68D586"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547</w:t>
            </w:r>
          </w:p>
        </w:tc>
      </w:tr>
      <w:tr w:rsidR="002B730D" w:rsidRPr="00FB31DC" w14:paraId="4D1B0142" w14:textId="77777777" w:rsidTr="00D37A7B">
        <w:trPr>
          <w:trHeight w:val="20"/>
          <w:jc w:val="center"/>
        </w:trPr>
        <w:tc>
          <w:tcPr>
            <w:tcW w:w="2515" w:type="dxa"/>
            <w:shd w:val="clear" w:color="auto" w:fill="DEEAF6" w:themeFill="accent5" w:themeFillTint="33"/>
            <w:noWrap/>
            <w:vAlign w:val="bottom"/>
            <w:hideMark/>
          </w:tcPr>
          <w:p w14:paraId="230C9CB7" w14:textId="77777777"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plastic/metal</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5E4D1E0" w14:textId="6F50D5B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976</w:t>
            </w:r>
          </w:p>
        </w:tc>
        <w:tc>
          <w:tcPr>
            <w:tcW w:w="711" w:type="dxa"/>
            <w:tcBorders>
              <w:top w:val="nil"/>
              <w:left w:val="nil"/>
              <w:bottom w:val="single" w:sz="4" w:space="0" w:color="auto"/>
              <w:right w:val="single" w:sz="4" w:space="0" w:color="auto"/>
            </w:tcBorders>
            <w:shd w:val="clear" w:color="auto" w:fill="auto"/>
            <w:noWrap/>
            <w:vAlign w:val="bottom"/>
            <w:hideMark/>
          </w:tcPr>
          <w:p w14:paraId="26545D76" w14:textId="6837557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964</w:t>
            </w:r>
          </w:p>
        </w:tc>
        <w:tc>
          <w:tcPr>
            <w:tcW w:w="711" w:type="dxa"/>
            <w:tcBorders>
              <w:top w:val="nil"/>
              <w:left w:val="nil"/>
              <w:bottom w:val="single" w:sz="4" w:space="0" w:color="auto"/>
              <w:right w:val="single" w:sz="4" w:space="0" w:color="auto"/>
            </w:tcBorders>
            <w:shd w:val="clear" w:color="auto" w:fill="auto"/>
            <w:noWrap/>
            <w:vAlign w:val="bottom"/>
            <w:hideMark/>
          </w:tcPr>
          <w:p w14:paraId="0D923E9A" w14:textId="7B41E63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952</w:t>
            </w:r>
          </w:p>
        </w:tc>
        <w:tc>
          <w:tcPr>
            <w:tcW w:w="711" w:type="dxa"/>
            <w:tcBorders>
              <w:top w:val="nil"/>
              <w:left w:val="nil"/>
              <w:bottom w:val="single" w:sz="4" w:space="0" w:color="auto"/>
              <w:right w:val="single" w:sz="4" w:space="0" w:color="auto"/>
            </w:tcBorders>
            <w:shd w:val="clear" w:color="auto" w:fill="auto"/>
            <w:noWrap/>
            <w:vAlign w:val="bottom"/>
            <w:hideMark/>
          </w:tcPr>
          <w:p w14:paraId="3E785F67" w14:textId="16E5C7D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940</w:t>
            </w:r>
          </w:p>
        </w:tc>
        <w:tc>
          <w:tcPr>
            <w:tcW w:w="711" w:type="dxa"/>
            <w:tcBorders>
              <w:top w:val="nil"/>
              <w:left w:val="nil"/>
              <w:bottom w:val="single" w:sz="4" w:space="0" w:color="auto"/>
              <w:right w:val="single" w:sz="4" w:space="0" w:color="auto"/>
            </w:tcBorders>
            <w:shd w:val="clear" w:color="auto" w:fill="auto"/>
            <w:noWrap/>
            <w:vAlign w:val="bottom"/>
            <w:hideMark/>
          </w:tcPr>
          <w:p w14:paraId="2AF0DADF" w14:textId="3E2ED258"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928</w:t>
            </w:r>
          </w:p>
        </w:tc>
        <w:tc>
          <w:tcPr>
            <w:tcW w:w="711" w:type="dxa"/>
            <w:tcBorders>
              <w:top w:val="nil"/>
              <w:left w:val="nil"/>
              <w:bottom w:val="single" w:sz="4" w:space="0" w:color="auto"/>
              <w:right w:val="single" w:sz="4" w:space="0" w:color="auto"/>
            </w:tcBorders>
            <w:shd w:val="clear" w:color="auto" w:fill="auto"/>
            <w:noWrap/>
            <w:vAlign w:val="bottom"/>
            <w:hideMark/>
          </w:tcPr>
          <w:p w14:paraId="7509586D" w14:textId="5FCFFFE2"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916</w:t>
            </w:r>
          </w:p>
        </w:tc>
        <w:tc>
          <w:tcPr>
            <w:tcW w:w="711" w:type="dxa"/>
            <w:tcBorders>
              <w:top w:val="nil"/>
              <w:left w:val="nil"/>
              <w:bottom w:val="single" w:sz="4" w:space="0" w:color="auto"/>
              <w:right w:val="single" w:sz="4" w:space="0" w:color="auto"/>
            </w:tcBorders>
            <w:shd w:val="clear" w:color="auto" w:fill="auto"/>
            <w:noWrap/>
            <w:vAlign w:val="bottom"/>
            <w:hideMark/>
          </w:tcPr>
          <w:p w14:paraId="02924F61" w14:textId="7647315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905</w:t>
            </w:r>
          </w:p>
        </w:tc>
        <w:tc>
          <w:tcPr>
            <w:tcW w:w="711" w:type="dxa"/>
            <w:tcBorders>
              <w:top w:val="nil"/>
              <w:left w:val="nil"/>
              <w:bottom w:val="single" w:sz="4" w:space="0" w:color="auto"/>
              <w:right w:val="single" w:sz="4" w:space="0" w:color="auto"/>
            </w:tcBorders>
            <w:shd w:val="clear" w:color="auto" w:fill="auto"/>
            <w:noWrap/>
            <w:vAlign w:val="bottom"/>
            <w:hideMark/>
          </w:tcPr>
          <w:p w14:paraId="41FBE06E" w14:textId="2380D34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957</w:t>
            </w:r>
          </w:p>
        </w:tc>
        <w:tc>
          <w:tcPr>
            <w:tcW w:w="711" w:type="dxa"/>
            <w:tcBorders>
              <w:top w:val="nil"/>
              <w:left w:val="nil"/>
              <w:bottom w:val="single" w:sz="4" w:space="0" w:color="auto"/>
              <w:right w:val="single" w:sz="4" w:space="0" w:color="auto"/>
            </w:tcBorders>
            <w:shd w:val="clear" w:color="auto" w:fill="auto"/>
            <w:noWrap/>
            <w:vAlign w:val="bottom"/>
            <w:hideMark/>
          </w:tcPr>
          <w:p w14:paraId="76DDAB89" w14:textId="2C21479D"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945</w:t>
            </w:r>
          </w:p>
        </w:tc>
        <w:tc>
          <w:tcPr>
            <w:tcW w:w="711" w:type="dxa"/>
            <w:tcBorders>
              <w:top w:val="nil"/>
              <w:left w:val="nil"/>
              <w:bottom w:val="single" w:sz="4" w:space="0" w:color="auto"/>
              <w:right w:val="single" w:sz="8" w:space="0" w:color="auto"/>
            </w:tcBorders>
            <w:shd w:val="clear" w:color="auto" w:fill="auto"/>
            <w:noWrap/>
            <w:vAlign w:val="bottom"/>
            <w:hideMark/>
          </w:tcPr>
          <w:p w14:paraId="310A93DE" w14:textId="098817B9"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931</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7DD7711B" w14:textId="143812D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916</w:t>
            </w:r>
          </w:p>
        </w:tc>
      </w:tr>
      <w:tr w:rsidR="002B730D" w:rsidRPr="00FB31DC" w14:paraId="35CF6D61" w14:textId="77777777" w:rsidTr="00D37A7B">
        <w:trPr>
          <w:trHeight w:val="20"/>
          <w:jc w:val="center"/>
        </w:trPr>
        <w:tc>
          <w:tcPr>
            <w:tcW w:w="2515" w:type="dxa"/>
            <w:shd w:val="clear" w:color="auto" w:fill="DEEAF6" w:themeFill="accent5" w:themeFillTint="33"/>
            <w:noWrap/>
            <w:vAlign w:val="bottom"/>
            <w:hideMark/>
          </w:tcPr>
          <w:p w14:paraId="200C22E9" w14:textId="491DC3BE"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sticlă</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0CA407A2" w14:textId="4B979D3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99</w:t>
            </w:r>
          </w:p>
        </w:tc>
        <w:tc>
          <w:tcPr>
            <w:tcW w:w="711" w:type="dxa"/>
            <w:tcBorders>
              <w:top w:val="nil"/>
              <w:left w:val="nil"/>
              <w:bottom w:val="single" w:sz="4" w:space="0" w:color="auto"/>
              <w:right w:val="single" w:sz="4" w:space="0" w:color="auto"/>
            </w:tcBorders>
            <w:shd w:val="clear" w:color="auto" w:fill="auto"/>
            <w:noWrap/>
            <w:vAlign w:val="bottom"/>
            <w:hideMark/>
          </w:tcPr>
          <w:p w14:paraId="0BC5942B" w14:textId="733D93B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98</w:t>
            </w:r>
          </w:p>
        </w:tc>
        <w:tc>
          <w:tcPr>
            <w:tcW w:w="711" w:type="dxa"/>
            <w:tcBorders>
              <w:top w:val="nil"/>
              <w:left w:val="nil"/>
              <w:bottom w:val="single" w:sz="4" w:space="0" w:color="auto"/>
              <w:right w:val="single" w:sz="4" w:space="0" w:color="auto"/>
            </w:tcBorders>
            <w:shd w:val="clear" w:color="auto" w:fill="auto"/>
            <w:noWrap/>
            <w:vAlign w:val="bottom"/>
            <w:hideMark/>
          </w:tcPr>
          <w:p w14:paraId="35D1DF95" w14:textId="70C147C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97</w:t>
            </w:r>
          </w:p>
        </w:tc>
        <w:tc>
          <w:tcPr>
            <w:tcW w:w="711" w:type="dxa"/>
            <w:tcBorders>
              <w:top w:val="nil"/>
              <w:left w:val="nil"/>
              <w:bottom w:val="single" w:sz="4" w:space="0" w:color="auto"/>
              <w:right w:val="single" w:sz="4" w:space="0" w:color="auto"/>
            </w:tcBorders>
            <w:shd w:val="clear" w:color="auto" w:fill="auto"/>
            <w:noWrap/>
            <w:vAlign w:val="bottom"/>
            <w:hideMark/>
          </w:tcPr>
          <w:p w14:paraId="4F7B262D" w14:textId="610F383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96</w:t>
            </w:r>
          </w:p>
        </w:tc>
        <w:tc>
          <w:tcPr>
            <w:tcW w:w="711" w:type="dxa"/>
            <w:tcBorders>
              <w:top w:val="nil"/>
              <w:left w:val="nil"/>
              <w:bottom w:val="single" w:sz="4" w:space="0" w:color="auto"/>
              <w:right w:val="single" w:sz="4" w:space="0" w:color="auto"/>
            </w:tcBorders>
            <w:shd w:val="clear" w:color="auto" w:fill="auto"/>
            <w:noWrap/>
            <w:vAlign w:val="bottom"/>
            <w:hideMark/>
          </w:tcPr>
          <w:p w14:paraId="42747E64" w14:textId="442D1D4F"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95</w:t>
            </w:r>
          </w:p>
        </w:tc>
        <w:tc>
          <w:tcPr>
            <w:tcW w:w="711" w:type="dxa"/>
            <w:tcBorders>
              <w:top w:val="nil"/>
              <w:left w:val="nil"/>
              <w:bottom w:val="single" w:sz="4" w:space="0" w:color="auto"/>
              <w:right w:val="single" w:sz="4" w:space="0" w:color="auto"/>
            </w:tcBorders>
            <w:shd w:val="clear" w:color="auto" w:fill="auto"/>
            <w:noWrap/>
            <w:vAlign w:val="bottom"/>
            <w:hideMark/>
          </w:tcPr>
          <w:p w14:paraId="0A218757" w14:textId="162813A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93</w:t>
            </w:r>
          </w:p>
        </w:tc>
        <w:tc>
          <w:tcPr>
            <w:tcW w:w="711" w:type="dxa"/>
            <w:tcBorders>
              <w:top w:val="nil"/>
              <w:left w:val="nil"/>
              <w:bottom w:val="single" w:sz="4" w:space="0" w:color="auto"/>
              <w:right w:val="single" w:sz="4" w:space="0" w:color="auto"/>
            </w:tcBorders>
            <w:shd w:val="clear" w:color="auto" w:fill="auto"/>
            <w:noWrap/>
            <w:vAlign w:val="bottom"/>
            <w:hideMark/>
          </w:tcPr>
          <w:p w14:paraId="4351D33F" w14:textId="2E80FD1F"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92</w:t>
            </w:r>
          </w:p>
        </w:tc>
        <w:tc>
          <w:tcPr>
            <w:tcW w:w="711" w:type="dxa"/>
            <w:tcBorders>
              <w:top w:val="nil"/>
              <w:left w:val="nil"/>
              <w:bottom w:val="single" w:sz="4" w:space="0" w:color="auto"/>
              <w:right w:val="single" w:sz="4" w:space="0" w:color="auto"/>
            </w:tcBorders>
            <w:shd w:val="clear" w:color="auto" w:fill="auto"/>
            <w:noWrap/>
            <w:vAlign w:val="bottom"/>
            <w:hideMark/>
          </w:tcPr>
          <w:p w14:paraId="3521EC08" w14:textId="0938EBED"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98</w:t>
            </w:r>
          </w:p>
        </w:tc>
        <w:tc>
          <w:tcPr>
            <w:tcW w:w="711" w:type="dxa"/>
            <w:tcBorders>
              <w:top w:val="nil"/>
              <w:left w:val="nil"/>
              <w:bottom w:val="single" w:sz="4" w:space="0" w:color="auto"/>
              <w:right w:val="single" w:sz="4" w:space="0" w:color="auto"/>
            </w:tcBorders>
            <w:shd w:val="clear" w:color="auto" w:fill="auto"/>
            <w:noWrap/>
            <w:vAlign w:val="bottom"/>
            <w:hideMark/>
          </w:tcPr>
          <w:p w14:paraId="7168C811" w14:textId="39D59009"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96</w:t>
            </w:r>
          </w:p>
        </w:tc>
        <w:tc>
          <w:tcPr>
            <w:tcW w:w="711" w:type="dxa"/>
            <w:tcBorders>
              <w:top w:val="nil"/>
              <w:left w:val="nil"/>
              <w:bottom w:val="single" w:sz="4" w:space="0" w:color="auto"/>
              <w:right w:val="single" w:sz="8" w:space="0" w:color="auto"/>
            </w:tcBorders>
            <w:shd w:val="clear" w:color="auto" w:fill="auto"/>
            <w:noWrap/>
            <w:vAlign w:val="bottom"/>
            <w:hideMark/>
          </w:tcPr>
          <w:p w14:paraId="5BD03A39" w14:textId="0D2E8D5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95</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5E5674E5" w14:textId="321FDE2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93</w:t>
            </w:r>
          </w:p>
        </w:tc>
      </w:tr>
      <w:tr w:rsidR="002B730D" w:rsidRPr="00FB31DC" w14:paraId="65762B42" w14:textId="77777777" w:rsidTr="00D37A7B">
        <w:trPr>
          <w:trHeight w:val="20"/>
          <w:jc w:val="center"/>
        </w:trPr>
        <w:tc>
          <w:tcPr>
            <w:tcW w:w="2515" w:type="dxa"/>
            <w:shd w:val="clear" w:color="auto" w:fill="DEEAF6" w:themeFill="accent5" w:themeFillTint="33"/>
            <w:noWrap/>
            <w:vAlign w:val="bottom"/>
            <w:hideMark/>
          </w:tcPr>
          <w:p w14:paraId="71A3E333" w14:textId="77777777"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voluminoase la cerere</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75007E0" w14:textId="39CD864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8" w:space="0" w:color="auto"/>
              <w:bottom w:val="single" w:sz="4" w:space="0" w:color="auto"/>
              <w:right w:val="single" w:sz="4" w:space="0" w:color="auto"/>
            </w:tcBorders>
            <w:shd w:val="clear" w:color="auto" w:fill="auto"/>
            <w:noWrap/>
            <w:vAlign w:val="bottom"/>
            <w:hideMark/>
          </w:tcPr>
          <w:p w14:paraId="144AE908" w14:textId="30EDFAB3"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18DA846B" w14:textId="7E1AC15C"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8" w:space="0" w:color="auto"/>
              <w:bottom w:val="single" w:sz="4" w:space="0" w:color="auto"/>
              <w:right w:val="single" w:sz="4" w:space="0" w:color="auto"/>
            </w:tcBorders>
            <w:shd w:val="clear" w:color="auto" w:fill="auto"/>
            <w:noWrap/>
            <w:vAlign w:val="bottom"/>
            <w:hideMark/>
          </w:tcPr>
          <w:p w14:paraId="1216AC4E" w14:textId="3139EE2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0ADCDEFE" w14:textId="5A4412F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8" w:space="0" w:color="auto"/>
              <w:bottom w:val="single" w:sz="4" w:space="0" w:color="auto"/>
              <w:right w:val="single" w:sz="4" w:space="0" w:color="auto"/>
            </w:tcBorders>
            <w:shd w:val="clear" w:color="auto" w:fill="auto"/>
            <w:noWrap/>
            <w:vAlign w:val="bottom"/>
            <w:hideMark/>
          </w:tcPr>
          <w:p w14:paraId="566361A8" w14:textId="68026E5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3DA64A64" w14:textId="66C27C4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8" w:space="0" w:color="auto"/>
              <w:bottom w:val="single" w:sz="4" w:space="0" w:color="auto"/>
              <w:right w:val="single" w:sz="4" w:space="0" w:color="auto"/>
            </w:tcBorders>
            <w:shd w:val="clear" w:color="auto" w:fill="auto"/>
            <w:noWrap/>
            <w:vAlign w:val="bottom"/>
            <w:hideMark/>
          </w:tcPr>
          <w:p w14:paraId="2F80A86F" w14:textId="61E6B4E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nil"/>
              <w:bottom w:val="single" w:sz="4" w:space="0" w:color="auto"/>
              <w:right w:val="single" w:sz="4" w:space="0" w:color="auto"/>
            </w:tcBorders>
            <w:shd w:val="clear" w:color="auto" w:fill="auto"/>
            <w:noWrap/>
            <w:vAlign w:val="bottom"/>
            <w:hideMark/>
          </w:tcPr>
          <w:p w14:paraId="75CA7673" w14:textId="2D3219D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8" w:space="0" w:color="auto"/>
              <w:bottom w:val="single" w:sz="4" w:space="0" w:color="auto"/>
              <w:right w:val="single" w:sz="4" w:space="0" w:color="auto"/>
            </w:tcBorders>
            <w:shd w:val="clear" w:color="auto" w:fill="auto"/>
            <w:noWrap/>
            <w:vAlign w:val="bottom"/>
            <w:hideMark/>
          </w:tcPr>
          <w:p w14:paraId="732F0898" w14:textId="275FBC8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0</w:t>
            </w:r>
          </w:p>
        </w:tc>
        <w:tc>
          <w:tcPr>
            <w:tcW w:w="711" w:type="dxa"/>
            <w:tcBorders>
              <w:top w:val="nil"/>
              <w:left w:val="single" w:sz="8" w:space="0" w:color="auto"/>
              <w:bottom w:val="single" w:sz="4" w:space="0" w:color="auto"/>
              <w:right w:val="single" w:sz="4" w:space="0" w:color="auto"/>
            </w:tcBorders>
            <w:shd w:val="clear" w:color="auto" w:fill="auto"/>
            <w:noWrap/>
            <w:vAlign w:val="bottom"/>
            <w:hideMark/>
          </w:tcPr>
          <w:p w14:paraId="6E69A1EE" w14:textId="27E86D2E"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w:t>
            </w:r>
          </w:p>
        </w:tc>
      </w:tr>
      <w:tr w:rsidR="002B730D" w:rsidRPr="00FB31DC" w14:paraId="18FA31BF" w14:textId="77777777" w:rsidTr="00D37A7B">
        <w:trPr>
          <w:trHeight w:val="20"/>
          <w:jc w:val="center"/>
        </w:trPr>
        <w:tc>
          <w:tcPr>
            <w:tcW w:w="2515" w:type="dxa"/>
            <w:shd w:val="clear" w:color="auto" w:fill="DEEAF6" w:themeFill="accent5" w:themeFillTint="33"/>
            <w:noWrap/>
            <w:vAlign w:val="bottom"/>
            <w:hideMark/>
          </w:tcPr>
          <w:p w14:paraId="0166704D" w14:textId="77777777" w:rsidR="002B730D" w:rsidRPr="00B50188" w:rsidRDefault="002B730D" w:rsidP="002B730D">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periculoase la cerere</w:t>
            </w: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51EEEDF9" w14:textId="1FDD54E1"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15</w:t>
            </w:r>
          </w:p>
        </w:tc>
        <w:tc>
          <w:tcPr>
            <w:tcW w:w="711" w:type="dxa"/>
            <w:tcBorders>
              <w:top w:val="nil"/>
              <w:left w:val="nil"/>
              <w:bottom w:val="single" w:sz="4" w:space="0" w:color="auto"/>
              <w:right w:val="single" w:sz="4" w:space="0" w:color="auto"/>
            </w:tcBorders>
            <w:shd w:val="clear" w:color="auto" w:fill="auto"/>
            <w:noWrap/>
            <w:vAlign w:val="bottom"/>
            <w:hideMark/>
          </w:tcPr>
          <w:p w14:paraId="562C458B" w14:textId="7B282E67"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15</w:t>
            </w:r>
          </w:p>
        </w:tc>
        <w:tc>
          <w:tcPr>
            <w:tcW w:w="711" w:type="dxa"/>
            <w:tcBorders>
              <w:top w:val="nil"/>
              <w:left w:val="nil"/>
              <w:bottom w:val="single" w:sz="4" w:space="0" w:color="auto"/>
              <w:right w:val="single" w:sz="4" w:space="0" w:color="auto"/>
            </w:tcBorders>
            <w:shd w:val="clear" w:color="auto" w:fill="auto"/>
            <w:noWrap/>
            <w:vAlign w:val="bottom"/>
            <w:hideMark/>
          </w:tcPr>
          <w:p w14:paraId="7B74D3DD" w14:textId="591971AA"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15</w:t>
            </w:r>
          </w:p>
        </w:tc>
        <w:tc>
          <w:tcPr>
            <w:tcW w:w="711" w:type="dxa"/>
            <w:tcBorders>
              <w:top w:val="nil"/>
              <w:left w:val="nil"/>
              <w:bottom w:val="single" w:sz="4" w:space="0" w:color="auto"/>
              <w:right w:val="single" w:sz="4" w:space="0" w:color="auto"/>
            </w:tcBorders>
            <w:shd w:val="clear" w:color="auto" w:fill="auto"/>
            <w:noWrap/>
            <w:vAlign w:val="bottom"/>
            <w:hideMark/>
          </w:tcPr>
          <w:p w14:paraId="4BF0B47A" w14:textId="38F8CF04"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14</w:t>
            </w:r>
          </w:p>
        </w:tc>
        <w:tc>
          <w:tcPr>
            <w:tcW w:w="711" w:type="dxa"/>
            <w:tcBorders>
              <w:top w:val="nil"/>
              <w:left w:val="nil"/>
              <w:bottom w:val="single" w:sz="4" w:space="0" w:color="auto"/>
              <w:right w:val="single" w:sz="4" w:space="0" w:color="auto"/>
            </w:tcBorders>
            <w:shd w:val="clear" w:color="auto" w:fill="auto"/>
            <w:noWrap/>
            <w:vAlign w:val="bottom"/>
            <w:hideMark/>
          </w:tcPr>
          <w:p w14:paraId="6C489B70" w14:textId="4AC48238"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14</w:t>
            </w:r>
          </w:p>
        </w:tc>
        <w:tc>
          <w:tcPr>
            <w:tcW w:w="711" w:type="dxa"/>
            <w:tcBorders>
              <w:top w:val="nil"/>
              <w:left w:val="nil"/>
              <w:bottom w:val="single" w:sz="4" w:space="0" w:color="auto"/>
              <w:right w:val="single" w:sz="4" w:space="0" w:color="auto"/>
            </w:tcBorders>
            <w:shd w:val="clear" w:color="auto" w:fill="auto"/>
            <w:noWrap/>
            <w:vAlign w:val="bottom"/>
            <w:hideMark/>
          </w:tcPr>
          <w:p w14:paraId="387FFFD7" w14:textId="61853AC0"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14</w:t>
            </w:r>
          </w:p>
        </w:tc>
        <w:tc>
          <w:tcPr>
            <w:tcW w:w="711" w:type="dxa"/>
            <w:tcBorders>
              <w:top w:val="nil"/>
              <w:left w:val="nil"/>
              <w:bottom w:val="single" w:sz="4" w:space="0" w:color="auto"/>
              <w:right w:val="single" w:sz="4" w:space="0" w:color="auto"/>
            </w:tcBorders>
            <w:shd w:val="clear" w:color="auto" w:fill="auto"/>
            <w:noWrap/>
            <w:vAlign w:val="bottom"/>
            <w:hideMark/>
          </w:tcPr>
          <w:p w14:paraId="2186A12A" w14:textId="5C93252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14</w:t>
            </w:r>
          </w:p>
        </w:tc>
        <w:tc>
          <w:tcPr>
            <w:tcW w:w="711" w:type="dxa"/>
            <w:tcBorders>
              <w:top w:val="nil"/>
              <w:left w:val="nil"/>
              <w:bottom w:val="single" w:sz="4" w:space="0" w:color="auto"/>
              <w:right w:val="single" w:sz="4" w:space="0" w:color="auto"/>
            </w:tcBorders>
            <w:shd w:val="clear" w:color="auto" w:fill="auto"/>
            <w:noWrap/>
            <w:vAlign w:val="bottom"/>
            <w:hideMark/>
          </w:tcPr>
          <w:p w14:paraId="44E19BBA" w14:textId="190A94EB"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14</w:t>
            </w:r>
          </w:p>
        </w:tc>
        <w:tc>
          <w:tcPr>
            <w:tcW w:w="711" w:type="dxa"/>
            <w:tcBorders>
              <w:top w:val="nil"/>
              <w:left w:val="nil"/>
              <w:bottom w:val="single" w:sz="4" w:space="0" w:color="auto"/>
              <w:right w:val="single" w:sz="4" w:space="0" w:color="auto"/>
            </w:tcBorders>
            <w:shd w:val="clear" w:color="auto" w:fill="auto"/>
            <w:noWrap/>
            <w:vAlign w:val="bottom"/>
            <w:hideMark/>
          </w:tcPr>
          <w:p w14:paraId="1E2015C0" w14:textId="7C5992B5"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14</w:t>
            </w:r>
          </w:p>
        </w:tc>
        <w:tc>
          <w:tcPr>
            <w:tcW w:w="711" w:type="dxa"/>
            <w:tcBorders>
              <w:top w:val="nil"/>
              <w:left w:val="nil"/>
              <w:bottom w:val="single" w:sz="4" w:space="0" w:color="auto"/>
              <w:right w:val="single" w:sz="8" w:space="0" w:color="auto"/>
            </w:tcBorders>
            <w:shd w:val="clear" w:color="auto" w:fill="auto"/>
            <w:noWrap/>
            <w:vAlign w:val="bottom"/>
            <w:hideMark/>
          </w:tcPr>
          <w:p w14:paraId="4FEF1ECC" w14:textId="1F51242F"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13</w:t>
            </w:r>
          </w:p>
        </w:tc>
        <w:tc>
          <w:tcPr>
            <w:tcW w:w="711" w:type="dxa"/>
            <w:tcBorders>
              <w:top w:val="nil"/>
              <w:left w:val="single" w:sz="4" w:space="0" w:color="auto"/>
              <w:bottom w:val="single" w:sz="4" w:space="0" w:color="auto"/>
              <w:right w:val="single" w:sz="8" w:space="0" w:color="auto"/>
            </w:tcBorders>
            <w:shd w:val="clear" w:color="auto" w:fill="auto"/>
            <w:noWrap/>
            <w:vAlign w:val="bottom"/>
            <w:hideMark/>
          </w:tcPr>
          <w:p w14:paraId="237D4CDB" w14:textId="3B100E48" w:rsidR="002B730D" w:rsidRPr="002B730D" w:rsidRDefault="002B730D" w:rsidP="002B730D">
            <w:pPr>
              <w:spacing w:after="0" w:line="240" w:lineRule="auto"/>
              <w:jc w:val="center"/>
              <w:rPr>
                <w:rFonts w:ascii="Times New Roman" w:hAnsi="Times New Roman" w:cs="Times New Roman"/>
                <w:color w:val="000000" w:themeColor="text1"/>
                <w:sz w:val="16"/>
                <w:szCs w:val="16"/>
              </w:rPr>
            </w:pPr>
            <w:r w:rsidRPr="002B730D">
              <w:rPr>
                <w:rFonts w:ascii="Times New Roman" w:hAnsi="Times New Roman" w:cs="Times New Roman"/>
                <w:color w:val="000000" w:themeColor="text1"/>
                <w:sz w:val="16"/>
                <w:szCs w:val="16"/>
              </w:rPr>
              <w:t>13</w:t>
            </w:r>
          </w:p>
        </w:tc>
      </w:tr>
    </w:tbl>
    <w:p w14:paraId="215B4D56" w14:textId="7B7071FB" w:rsidR="00EE4C75" w:rsidRPr="00FB31DC" w:rsidRDefault="00EE4C75" w:rsidP="00EE4C75">
      <w:pPr>
        <w:rPr>
          <w:rFonts w:ascii="Times New Roman" w:hAnsi="Times New Roman" w:cs="Times New Roman"/>
          <w:sz w:val="18"/>
          <w:szCs w:val="18"/>
          <w:lang w:val="ro-RO"/>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91"/>
        <w:gridCol w:w="691"/>
        <w:gridCol w:w="691"/>
        <w:gridCol w:w="691"/>
        <w:gridCol w:w="691"/>
        <w:gridCol w:w="691"/>
        <w:gridCol w:w="691"/>
        <w:gridCol w:w="691"/>
        <w:gridCol w:w="691"/>
        <w:gridCol w:w="691"/>
        <w:gridCol w:w="1098"/>
      </w:tblGrid>
      <w:tr w:rsidR="00CB113A" w:rsidRPr="00B50188" w14:paraId="5BC0F6B1" w14:textId="77777777" w:rsidTr="00D37A7B">
        <w:trPr>
          <w:trHeight w:val="20"/>
          <w:jc w:val="center"/>
        </w:trPr>
        <w:tc>
          <w:tcPr>
            <w:tcW w:w="2330" w:type="dxa"/>
            <w:shd w:val="clear" w:color="auto" w:fill="DEEAF6" w:themeFill="accent5" w:themeFillTint="33"/>
            <w:noWrap/>
            <w:vAlign w:val="bottom"/>
            <w:hideMark/>
          </w:tcPr>
          <w:p w14:paraId="7CB74FD5" w14:textId="1B74F6DD" w:rsidR="00CB113A" w:rsidRPr="00B50188" w:rsidRDefault="00CB113A" w:rsidP="00CB113A">
            <w:pPr>
              <w:spacing w:after="0" w:line="240" w:lineRule="auto"/>
              <w:rPr>
                <w:rFonts w:ascii="Times New Roman" w:eastAsia="Times New Roman" w:hAnsi="Times New Roman" w:cs="Times New Roman"/>
                <w:b/>
                <w:bCs/>
                <w:color w:val="000000"/>
                <w:sz w:val="18"/>
                <w:szCs w:val="18"/>
                <w:lang w:val="ro-RO" w:eastAsia="ro-RO"/>
              </w:rPr>
            </w:pPr>
            <w:r w:rsidRPr="00B50188">
              <w:rPr>
                <w:rFonts w:ascii="Times New Roman" w:eastAsia="Times New Roman" w:hAnsi="Times New Roman" w:cs="Times New Roman"/>
                <w:b/>
                <w:bCs/>
                <w:color w:val="000000"/>
                <w:sz w:val="18"/>
                <w:szCs w:val="18"/>
                <w:lang w:val="ro-RO" w:eastAsia="ro-RO"/>
              </w:rPr>
              <w:t>ZONA 3 RURAL- la CMID Bârcea Mare</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7E863B" w14:textId="70F6B8F5"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2022</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F055FB" w14:textId="79647E09"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2023</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61F6223" w14:textId="10DA74EA"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2024</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D04BE65" w14:textId="23EB3581"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2025</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08EED2" w14:textId="1BF6BD90"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2026</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3BEEF17" w14:textId="32A2368F"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2027</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E7287D" w14:textId="58B13B95"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2028</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0902CC" w14:textId="319139EE"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2029</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BD3F93" w14:textId="55829224"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2030</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83CC0B8" w14:textId="1C3C5D97"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2031</w:t>
            </w: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DBA3646" w14:textId="56CDDC85"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2032</w:t>
            </w:r>
          </w:p>
        </w:tc>
      </w:tr>
      <w:tr w:rsidR="003B04EF" w:rsidRPr="00B50188" w14:paraId="3A23ECD9" w14:textId="77777777" w:rsidTr="00D37A7B">
        <w:trPr>
          <w:trHeight w:val="20"/>
          <w:jc w:val="center"/>
        </w:trPr>
        <w:tc>
          <w:tcPr>
            <w:tcW w:w="2330" w:type="dxa"/>
            <w:shd w:val="clear" w:color="auto" w:fill="DEEAF6" w:themeFill="accent5" w:themeFillTint="33"/>
            <w:noWrap/>
            <w:vAlign w:val="bottom"/>
            <w:hideMark/>
          </w:tcPr>
          <w:p w14:paraId="14C4C749" w14:textId="77777777" w:rsidR="003B04EF" w:rsidRPr="00B50188" w:rsidRDefault="003B04EF" w:rsidP="003B04EF">
            <w:pPr>
              <w:spacing w:after="0" w:line="240" w:lineRule="auto"/>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total rezidual, din care:</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5C1DECF9" w14:textId="7051944B"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513</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0318E1CE" w14:textId="60C75BE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506</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6C9B4B0A" w14:textId="1F58CF7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500</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1C9AA91C" w14:textId="2D61781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493</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745665EB" w14:textId="094D9839"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487</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3190E4E7" w14:textId="1AAA7DA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481</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1EAA4790" w14:textId="217CCBA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475</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05882A65" w14:textId="69D02EA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456</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53CF1851" w14:textId="5BA4EF09"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451</w:t>
            </w:r>
          </w:p>
        </w:tc>
        <w:tc>
          <w:tcPr>
            <w:tcW w:w="691" w:type="dxa"/>
            <w:tcBorders>
              <w:top w:val="single" w:sz="4" w:space="0" w:color="auto"/>
              <w:left w:val="nil"/>
              <w:bottom w:val="single" w:sz="4" w:space="0" w:color="auto"/>
              <w:right w:val="single" w:sz="8" w:space="0" w:color="auto"/>
            </w:tcBorders>
            <w:shd w:val="clear" w:color="auto" w:fill="auto"/>
            <w:noWrap/>
            <w:vAlign w:val="bottom"/>
            <w:hideMark/>
          </w:tcPr>
          <w:p w14:paraId="4AE4BB09" w14:textId="1592E84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444</w:t>
            </w:r>
          </w:p>
        </w:tc>
        <w:tc>
          <w:tcPr>
            <w:tcW w:w="1098" w:type="dxa"/>
            <w:tcBorders>
              <w:top w:val="single" w:sz="4" w:space="0" w:color="auto"/>
              <w:left w:val="nil"/>
              <w:bottom w:val="single" w:sz="4" w:space="0" w:color="auto"/>
              <w:right w:val="single" w:sz="8" w:space="0" w:color="auto"/>
            </w:tcBorders>
            <w:shd w:val="clear" w:color="auto" w:fill="auto"/>
            <w:noWrap/>
            <w:vAlign w:val="bottom"/>
            <w:hideMark/>
          </w:tcPr>
          <w:p w14:paraId="43E8196B" w14:textId="6755692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437</w:t>
            </w:r>
          </w:p>
        </w:tc>
      </w:tr>
      <w:tr w:rsidR="003B04EF" w:rsidRPr="00B50188" w14:paraId="38587381" w14:textId="77777777" w:rsidTr="00D37A7B">
        <w:trPr>
          <w:trHeight w:val="20"/>
          <w:jc w:val="center"/>
        </w:trPr>
        <w:tc>
          <w:tcPr>
            <w:tcW w:w="2330" w:type="dxa"/>
            <w:shd w:val="clear" w:color="auto" w:fill="DEEAF6" w:themeFill="accent5" w:themeFillTint="33"/>
            <w:noWrap/>
            <w:vAlign w:val="bottom"/>
            <w:hideMark/>
          </w:tcPr>
          <w:p w14:paraId="0F42058B" w14:textId="20C3F0FA"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rezidual +bio+ piețe</w:t>
            </w:r>
          </w:p>
        </w:tc>
        <w:tc>
          <w:tcPr>
            <w:tcW w:w="691" w:type="dxa"/>
            <w:tcBorders>
              <w:top w:val="nil"/>
              <w:left w:val="nil"/>
              <w:bottom w:val="single" w:sz="4" w:space="0" w:color="auto"/>
              <w:right w:val="single" w:sz="4" w:space="0" w:color="auto"/>
            </w:tcBorders>
            <w:shd w:val="clear" w:color="auto" w:fill="auto"/>
            <w:noWrap/>
            <w:vAlign w:val="bottom"/>
            <w:hideMark/>
          </w:tcPr>
          <w:p w14:paraId="72DB6EA0" w14:textId="3DEC840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513</w:t>
            </w:r>
          </w:p>
        </w:tc>
        <w:tc>
          <w:tcPr>
            <w:tcW w:w="691" w:type="dxa"/>
            <w:tcBorders>
              <w:top w:val="nil"/>
              <w:left w:val="nil"/>
              <w:bottom w:val="single" w:sz="4" w:space="0" w:color="auto"/>
              <w:right w:val="single" w:sz="4" w:space="0" w:color="auto"/>
            </w:tcBorders>
            <w:shd w:val="clear" w:color="auto" w:fill="auto"/>
            <w:noWrap/>
            <w:vAlign w:val="bottom"/>
            <w:hideMark/>
          </w:tcPr>
          <w:p w14:paraId="672FD4C0" w14:textId="13CA4E04"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506</w:t>
            </w:r>
          </w:p>
        </w:tc>
        <w:tc>
          <w:tcPr>
            <w:tcW w:w="691" w:type="dxa"/>
            <w:tcBorders>
              <w:top w:val="nil"/>
              <w:left w:val="nil"/>
              <w:bottom w:val="single" w:sz="4" w:space="0" w:color="auto"/>
              <w:right w:val="single" w:sz="4" w:space="0" w:color="auto"/>
            </w:tcBorders>
            <w:shd w:val="clear" w:color="auto" w:fill="auto"/>
            <w:noWrap/>
            <w:vAlign w:val="bottom"/>
            <w:hideMark/>
          </w:tcPr>
          <w:p w14:paraId="3101C7DB" w14:textId="00A60B8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500</w:t>
            </w:r>
          </w:p>
        </w:tc>
        <w:tc>
          <w:tcPr>
            <w:tcW w:w="691" w:type="dxa"/>
            <w:tcBorders>
              <w:top w:val="nil"/>
              <w:left w:val="nil"/>
              <w:bottom w:val="single" w:sz="4" w:space="0" w:color="auto"/>
              <w:right w:val="single" w:sz="4" w:space="0" w:color="auto"/>
            </w:tcBorders>
            <w:shd w:val="clear" w:color="auto" w:fill="auto"/>
            <w:noWrap/>
            <w:vAlign w:val="bottom"/>
            <w:hideMark/>
          </w:tcPr>
          <w:p w14:paraId="2C5CEAEF" w14:textId="2DB10AE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493</w:t>
            </w:r>
          </w:p>
        </w:tc>
        <w:tc>
          <w:tcPr>
            <w:tcW w:w="691" w:type="dxa"/>
            <w:tcBorders>
              <w:top w:val="nil"/>
              <w:left w:val="nil"/>
              <w:bottom w:val="single" w:sz="4" w:space="0" w:color="auto"/>
              <w:right w:val="single" w:sz="4" w:space="0" w:color="auto"/>
            </w:tcBorders>
            <w:shd w:val="clear" w:color="auto" w:fill="auto"/>
            <w:noWrap/>
            <w:vAlign w:val="bottom"/>
            <w:hideMark/>
          </w:tcPr>
          <w:p w14:paraId="03ADAC84" w14:textId="6B8CADC0"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487</w:t>
            </w:r>
          </w:p>
        </w:tc>
        <w:tc>
          <w:tcPr>
            <w:tcW w:w="691" w:type="dxa"/>
            <w:tcBorders>
              <w:top w:val="nil"/>
              <w:left w:val="nil"/>
              <w:bottom w:val="single" w:sz="4" w:space="0" w:color="auto"/>
              <w:right w:val="single" w:sz="4" w:space="0" w:color="auto"/>
            </w:tcBorders>
            <w:shd w:val="clear" w:color="auto" w:fill="auto"/>
            <w:noWrap/>
            <w:vAlign w:val="bottom"/>
            <w:hideMark/>
          </w:tcPr>
          <w:p w14:paraId="38C007B0" w14:textId="0AC35FAB"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481</w:t>
            </w:r>
          </w:p>
        </w:tc>
        <w:tc>
          <w:tcPr>
            <w:tcW w:w="691" w:type="dxa"/>
            <w:tcBorders>
              <w:top w:val="nil"/>
              <w:left w:val="nil"/>
              <w:bottom w:val="single" w:sz="4" w:space="0" w:color="auto"/>
              <w:right w:val="single" w:sz="4" w:space="0" w:color="auto"/>
            </w:tcBorders>
            <w:shd w:val="clear" w:color="auto" w:fill="auto"/>
            <w:noWrap/>
            <w:vAlign w:val="bottom"/>
            <w:hideMark/>
          </w:tcPr>
          <w:p w14:paraId="39F3CC92" w14:textId="3CD2FBC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475</w:t>
            </w:r>
          </w:p>
        </w:tc>
        <w:tc>
          <w:tcPr>
            <w:tcW w:w="691" w:type="dxa"/>
            <w:tcBorders>
              <w:top w:val="nil"/>
              <w:left w:val="nil"/>
              <w:bottom w:val="single" w:sz="4" w:space="0" w:color="auto"/>
              <w:right w:val="single" w:sz="4" w:space="0" w:color="auto"/>
            </w:tcBorders>
            <w:shd w:val="clear" w:color="auto" w:fill="auto"/>
            <w:noWrap/>
            <w:vAlign w:val="bottom"/>
            <w:hideMark/>
          </w:tcPr>
          <w:p w14:paraId="58FBCA84" w14:textId="7D46191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456</w:t>
            </w:r>
          </w:p>
        </w:tc>
        <w:tc>
          <w:tcPr>
            <w:tcW w:w="691" w:type="dxa"/>
            <w:tcBorders>
              <w:top w:val="nil"/>
              <w:left w:val="nil"/>
              <w:bottom w:val="single" w:sz="4" w:space="0" w:color="auto"/>
              <w:right w:val="single" w:sz="4" w:space="0" w:color="auto"/>
            </w:tcBorders>
            <w:shd w:val="clear" w:color="auto" w:fill="auto"/>
            <w:noWrap/>
            <w:vAlign w:val="bottom"/>
            <w:hideMark/>
          </w:tcPr>
          <w:p w14:paraId="4E94FCC0" w14:textId="34F3AD9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451</w:t>
            </w:r>
          </w:p>
        </w:tc>
        <w:tc>
          <w:tcPr>
            <w:tcW w:w="691" w:type="dxa"/>
            <w:tcBorders>
              <w:top w:val="nil"/>
              <w:left w:val="nil"/>
              <w:bottom w:val="single" w:sz="4" w:space="0" w:color="auto"/>
              <w:right w:val="single" w:sz="8" w:space="0" w:color="auto"/>
            </w:tcBorders>
            <w:shd w:val="clear" w:color="auto" w:fill="auto"/>
            <w:noWrap/>
            <w:vAlign w:val="bottom"/>
            <w:hideMark/>
          </w:tcPr>
          <w:p w14:paraId="44B12093" w14:textId="26D0C5D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444</w:t>
            </w:r>
          </w:p>
        </w:tc>
        <w:tc>
          <w:tcPr>
            <w:tcW w:w="1098" w:type="dxa"/>
            <w:tcBorders>
              <w:top w:val="nil"/>
              <w:left w:val="nil"/>
              <w:bottom w:val="single" w:sz="4" w:space="0" w:color="auto"/>
              <w:right w:val="single" w:sz="8" w:space="0" w:color="auto"/>
            </w:tcBorders>
            <w:shd w:val="clear" w:color="auto" w:fill="auto"/>
            <w:noWrap/>
            <w:vAlign w:val="bottom"/>
            <w:hideMark/>
          </w:tcPr>
          <w:p w14:paraId="5A3B8489" w14:textId="26BB834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437</w:t>
            </w:r>
          </w:p>
        </w:tc>
      </w:tr>
      <w:tr w:rsidR="003B04EF" w:rsidRPr="00B50188" w14:paraId="7783A482" w14:textId="77777777" w:rsidTr="00D37A7B">
        <w:trPr>
          <w:trHeight w:val="20"/>
          <w:jc w:val="center"/>
        </w:trPr>
        <w:tc>
          <w:tcPr>
            <w:tcW w:w="2330" w:type="dxa"/>
            <w:shd w:val="clear" w:color="auto" w:fill="DEEAF6" w:themeFill="accent5" w:themeFillTint="33"/>
            <w:noWrap/>
            <w:vAlign w:val="bottom"/>
            <w:hideMark/>
          </w:tcPr>
          <w:p w14:paraId="3453FFBE" w14:textId="77777777"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voluminoase (campanii)</w:t>
            </w:r>
          </w:p>
        </w:tc>
        <w:tc>
          <w:tcPr>
            <w:tcW w:w="691" w:type="dxa"/>
            <w:tcBorders>
              <w:top w:val="nil"/>
              <w:left w:val="nil"/>
              <w:bottom w:val="single" w:sz="4" w:space="0" w:color="auto"/>
              <w:right w:val="single" w:sz="4" w:space="0" w:color="auto"/>
            </w:tcBorders>
            <w:shd w:val="clear" w:color="auto" w:fill="auto"/>
            <w:noWrap/>
            <w:vAlign w:val="bottom"/>
            <w:hideMark/>
          </w:tcPr>
          <w:p w14:paraId="1586FABC" w14:textId="601027F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764DC88C" w14:textId="38E2DBA0"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2113A34A" w14:textId="78753DA0"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096C0E40" w14:textId="189AAC3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116B61DA" w14:textId="4C6CA1DB"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5F95AF4D" w14:textId="143719F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0C730547" w14:textId="0E767C6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339E2247" w14:textId="0E09326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5495BB15" w14:textId="4791576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8" w:space="0" w:color="auto"/>
            </w:tcBorders>
            <w:shd w:val="clear" w:color="auto" w:fill="auto"/>
            <w:noWrap/>
            <w:vAlign w:val="bottom"/>
            <w:hideMark/>
          </w:tcPr>
          <w:p w14:paraId="0F3704CD" w14:textId="0ED6464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1098" w:type="dxa"/>
            <w:tcBorders>
              <w:top w:val="nil"/>
              <w:left w:val="nil"/>
              <w:bottom w:val="single" w:sz="4" w:space="0" w:color="auto"/>
              <w:right w:val="single" w:sz="8" w:space="0" w:color="auto"/>
            </w:tcBorders>
            <w:shd w:val="clear" w:color="auto" w:fill="auto"/>
            <w:noWrap/>
            <w:vAlign w:val="bottom"/>
            <w:hideMark/>
          </w:tcPr>
          <w:p w14:paraId="4CBFDCBA" w14:textId="0DC5662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r>
      <w:tr w:rsidR="003B04EF" w:rsidRPr="00B50188" w14:paraId="4ADBF758" w14:textId="77777777" w:rsidTr="00D37A7B">
        <w:trPr>
          <w:trHeight w:val="20"/>
          <w:jc w:val="center"/>
        </w:trPr>
        <w:tc>
          <w:tcPr>
            <w:tcW w:w="2330" w:type="dxa"/>
            <w:shd w:val="clear" w:color="auto" w:fill="DEEAF6" w:themeFill="accent5" w:themeFillTint="33"/>
            <w:noWrap/>
            <w:vAlign w:val="bottom"/>
            <w:hideMark/>
          </w:tcPr>
          <w:p w14:paraId="104B005F" w14:textId="77777777"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periculoase (campanii)</w:t>
            </w:r>
          </w:p>
        </w:tc>
        <w:tc>
          <w:tcPr>
            <w:tcW w:w="691" w:type="dxa"/>
            <w:tcBorders>
              <w:top w:val="nil"/>
              <w:left w:val="nil"/>
              <w:bottom w:val="single" w:sz="4" w:space="0" w:color="auto"/>
              <w:right w:val="single" w:sz="4" w:space="0" w:color="auto"/>
            </w:tcBorders>
            <w:shd w:val="clear" w:color="auto" w:fill="auto"/>
            <w:noWrap/>
            <w:vAlign w:val="bottom"/>
            <w:hideMark/>
          </w:tcPr>
          <w:p w14:paraId="2859FAC7" w14:textId="6A7889AC"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1EF67BF6" w14:textId="0344D4D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70FE53C5" w14:textId="1C47BD4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67E0B0BD" w14:textId="0B79A36F"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31E92C63" w14:textId="3C5205C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595890C1" w14:textId="5587143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35B61E32" w14:textId="5C60A38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26B13517" w14:textId="418903F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774E6D6C" w14:textId="6322493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8" w:space="0" w:color="auto"/>
            </w:tcBorders>
            <w:shd w:val="clear" w:color="auto" w:fill="auto"/>
            <w:noWrap/>
            <w:vAlign w:val="bottom"/>
            <w:hideMark/>
          </w:tcPr>
          <w:p w14:paraId="16C8BFAC" w14:textId="1E24445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1098" w:type="dxa"/>
            <w:tcBorders>
              <w:top w:val="nil"/>
              <w:left w:val="nil"/>
              <w:bottom w:val="single" w:sz="4" w:space="0" w:color="auto"/>
              <w:right w:val="single" w:sz="8" w:space="0" w:color="auto"/>
            </w:tcBorders>
            <w:shd w:val="clear" w:color="auto" w:fill="auto"/>
            <w:noWrap/>
            <w:vAlign w:val="bottom"/>
            <w:hideMark/>
          </w:tcPr>
          <w:p w14:paraId="2E6DF1A4" w14:textId="1CE1581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r>
      <w:tr w:rsidR="003B04EF" w:rsidRPr="00B50188" w14:paraId="2D1C3D8B" w14:textId="77777777" w:rsidTr="00D37A7B">
        <w:trPr>
          <w:trHeight w:val="20"/>
          <w:jc w:val="center"/>
        </w:trPr>
        <w:tc>
          <w:tcPr>
            <w:tcW w:w="2330" w:type="dxa"/>
            <w:shd w:val="clear" w:color="auto" w:fill="DEEAF6" w:themeFill="accent5" w:themeFillTint="33"/>
            <w:noWrap/>
            <w:vAlign w:val="bottom"/>
            <w:hideMark/>
          </w:tcPr>
          <w:p w14:paraId="73ACD1D8" w14:textId="77777777" w:rsidR="003B04EF" w:rsidRPr="00B50188" w:rsidRDefault="003B04EF" w:rsidP="003B04EF">
            <w:pPr>
              <w:spacing w:after="0" w:line="240" w:lineRule="auto"/>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reciclabil</w:t>
            </w:r>
          </w:p>
        </w:tc>
        <w:tc>
          <w:tcPr>
            <w:tcW w:w="691" w:type="dxa"/>
            <w:tcBorders>
              <w:top w:val="nil"/>
              <w:left w:val="nil"/>
              <w:bottom w:val="single" w:sz="4" w:space="0" w:color="auto"/>
              <w:right w:val="single" w:sz="4" w:space="0" w:color="auto"/>
            </w:tcBorders>
            <w:shd w:val="clear" w:color="auto" w:fill="auto"/>
            <w:noWrap/>
            <w:vAlign w:val="bottom"/>
            <w:hideMark/>
          </w:tcPr>
          <w:p w14:paraId="47FB345E" w14:textId="093D3CB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197</w:t>
            </w:r>
          </w:p>
        </w:tc>
        <w:tc>
          <w:tcPr>
            <w:tcW w:w="691" w:type="dxa"/>
            <w:tcBorders>
              <w:top w:val="nil"/>
              <w:left w:val="nil"/>
              <w:bottom w:val="single" w:sz="4" w:space="0" w:color="auto"/>
              <w:right w:val="single" w:sz="4" w:space="0" w:color="auto"/>
            </w:tcBorders>
            <w:shd w:val="clear" w:color="auto" w:fill="auto"/>
            <w:noWrap/>
            <w:vAlign w:val="bottom"/>
            <w:hideMark/>
          </w:tcPr>
          <w:p w14:paraId="0B14DF61" w14:textId="5172C75C"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195</w:t>
            </w:r>
          </w:p>
        </w:tc>
        <w:tc>
          <w:tcPr>
            <w:tcW w:w="691" w:type="dxa"/>
            <w:tcBorders>
              <w:top w:val="nil"/>
              <w:left w:val="nil"/>
              <w:bottom w:val="single" w:sz="4" w:space="0" w:color="auto"/>
              <w:right w:val="single" w:sz="4" w:space="0" w:color="auto"/>
            </w:tcBorders>
            <w:shd w:val="clear" w:color="auto" w:fill="auto"/>
            <w:noWrap/>
            <w:vAlign w:val="bottom"/>
            <w:hideMark/>
          </w:tcPr>
          <w:p w14:paraId="3ACA4EED" w14:textId="1121D07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193</w:t>
            </w:r>
          </w:p>
        </w:tc>
        <w:tc>
          <w:tcPr>
            <w:tcW w:w="691" w:type="dxa"/>
            <w:tcBorders>
              <w:top w:val="nil"/>
              <w:left w:val="nil"/>
              <w:bottom w:val="single" w:sz="4" w:space="0" w:color="auto"/>
              <w:right w:val="single" w:sz="4" w:space="0" w:color="auto"/>
            </w:tcBorders>
            <w:shd w:val="clear" w:color="auto" w:fill="auto"/>
            <w:noWrap/>
            <w:vAlign w:val="bottom"/>
            <w:hideMark/>
          </w:tcPr>
          <w:p w14:paraId="7E42A6E5" w14:textId="15D0FD5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190</w:t>
            </w:r>
          </w:p>
        </w:tc>
        <w:tc>
          <w:tcPr>
            <w:tcW w:w="691" w:type="dxa"/>
            <w:tcBorders>
              <w:top w:val="nil"/>
              <w:left w:val="nil"/>
              <w:bottom w:val="single" w:sz="4" w:space="0" w:color="auto"/>
              <w:right w:val="single" w:sz="4" w:space="0" w:color="auto"/>
            </w:tcBorders>
            <w:shd w:val="clear" w:color="auto" w:fill="auto"/>
            <w:noWrap/>
            <w:vAlign w:val="bottom"/>
            <w:hideMark/>
          </w:tcPr>
          <w:p w14:paraId="5E09A65C" w14:textId="7D24DFE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187</w:t>
            </w:r>
          </w:p>
        </w:tc>
        <w:tc>
          <w:tcPr>
            <w:tcW w:w="691" w:type="dxa"/>
            <w:tcBorders>
              <w:top w:val="nil"/>
              <w:left w:val="nil"/>
              <w:bottom w:val="single" w:sz="4" w:space="0" w:color="auto"/>
              <w:right w:val="single" w:sz="4" w:space="0" w:color="auto"/>
            </w:tcBorders>
            <w:shd w:val="clear" w:color="auto" w:fill="auto"/>
            <w:noWrap/>
            <w:vAlign w:val="bottom"/>
            <w:hideMark/>
          </w:tcPr>
          <w:p w14:paraId="33400B56" w14:textId="6CD4810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185</w:t>
            </w:r>
          </w:p>
        </w:tc>
        <w:tc>
          <w:tcPr>
            <w:tcW w:w="691" w:type="dxa"/>
            <w:tcBorders>
              <w:top w:val="nil"/>
              <w:left w:val="nil"/>
              <w:bottom w:val="single" w:sz="4" w:space="0" w:color="auto"/>
              <w:right w:val="single" w:sz="4" w:space="0" w:color="auto"/>
            </w:tcBorders>
            <w:shd w:val="clear" w:color="auto" w:fill="auto"/>
            <w:noWrap/>
            <w:vAlign w:val="bottom"/>
            <w:hideMark/>
          </w:tcPr>
          <w:p w14:paraId="3AFFBC02" w14:textId="3BBD72F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183</w:t>
            </w:r>
          </w:p>
        </w:tc>
        <w:tc>
          <w:tcPr>
            <w:tcW w:w="691" w:type="dxa"/>
            <w:tcBorders>
              <w:top w:val="nil"/>
              <w:left w:val="nil"/>
              <w:bottom w:val="single" w:sz="4" w:space="0" w:color="auto"/>
              <w:right w:val="single" w:sz="4" w:space="0" w:color="auto"/>
            </w:tcBorders>
            <w:shd w:val="clear" w:color="auto" w:fill="auto"/>
            <w:noWrap/>
            <w:vAlign w:val="bottom"/>
            <w:hideMark/>
          </w:tcPr>
          <w:p w14:paraId="7FDC636D" w14:textId="556FB33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194</w:t>
            </w:r>
          </w:p>
        </w:tc>
        <w:tc>
          <w:tcPr>
            <w:tcW w:w="691" w:type="dxa"/>
            <w:tcBorders>
              <w:top w:val="nil"/>
              <w:left w:val="nil"/>
              <w:bottom w:val="single" w:sz="4" w:space="0" w:color="auto"/>
              <w:right w:val="single" w:sz="4" w:space="0" w:color="auto"/>
            </w:tcBorders>
            <w:shd w:val="clear" w:color="auto" w:fill="auto"/>
            <w:noWrap/>
            <w:vAlign w:val="bottom"/>
            <w:hideMark/>
          </w:tcPr>
          <w:p w14:paraId="44DF5079" w14:textId="25B3B9A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190</w:t>
            </w:r>
          </w:p>
        </w:tc>
        <w:tc>
          <w:tcPr>
            <w:tcW w:w="691" w:type="dxa"/>
            <w:tcBorders>
              <w:top w:val="nil"/>
              <w:left w:val="nil"/>
              <w:bottom w:val="single" w:sz="4" w:space="0" w:color="auto"/>
              <w:right w:val="single" w:sz="8" w:space="0" w:color="auto"/>
            </w:tcBorders>
            <w:shd w:val="clear" w:color="auto" w:fill="auto"/>
            <w:noWrap/>
            <w:vAlign w:val="bottom"/>
            <w:hideMark/>
          </w:tcPr>
          <w:p w14:paraId="461EFFCF" w14:textId="0B94522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188</w:t>
            </w:r>
          </w:p>
        </w:tc>
        <w:tc>
          <w:tcPr>
            <w:tcW w:w="1098" w:type="dxa"/>
            <w:tcBorders>
              <w:top w:val="nil"/>
              <w:left w:val="nil"/>
              <w:bottom w:val="single" w:sz="4" w:space="0" w:color="auto"/>
              <w:right w:val="single" w:sz="8" w:space="0" w:color="auto"/>
            </w:tcBorders>
            <w:shd w:val="clear" w:color="auto" w:fill="auto"/>
            <w:noWrap/>
            <w:vAlign w:val="bottom"/>
            <w:hideMark/>
          </w:tcPr>
          <w:p w14:paraId="2E48777A" w14:textId="54CA7C7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185</w:t>
            </w:r>
          </w:p>
        </w:tc>
      </w:tr>
      <w:tr w:rsidR="003B04EF" w:rsidRPr="00B50188" w14:paraId="2EBDD9F8" w14:textId="77777777" w:rsidTr="00D37A7B">
        <w:trPr>
          <w:trHeight w:val="20"/>
          <w:jc w:val="center"/>
        </w:trPr>
        <w:tc>
          <w:tcPr>
            <w:tcW w:w="2330" w:type="dxa"/>
            <w:shd w:val="clear" w:color="auto" w:fill="DEEAF6" w:themeFill="accent5" w:themeFillTint="33"/>
            <w:noWrap/>
            <w:vAlign w:val="bottom"/>
            <w:hideMark/>
          </w:tcPr>
          <w:p w14:paraId="2F71B625" w14:textId="616C7D94"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hârtie/carton</w:t>
            </w:r>
          </w:p>
        </w:tc>
        <w:tc>
          <w:tcPr>
            <w:tcW w:w="691" w:type="dxa"/>
            <w:tcBorders>
              <w:top w:val="nil"/>
              <w:left w:val="nil"/>
              <w:bottom w:val="single" w:sz="4" w:space="0" w:color="auto"/>
              <w:right w:val="single" w:sz="4" w:space="0" w:color="auto"/>
            </w:tcBorders>
            <w:shd w:val="clear" w:color="auto" w:fill="auto"/>
            <w:noWrap/>
            <w:vAlign w:val="bottom"/>
            <w:hideMark/>
          </w:tcPr>
          <w:p w14:paraId="38656935" w14:textId="3AFE1CDF"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69</w:t>
            </w:r>
          </w:p>
        </w:tc>
        <w:tc>
          <w:tcPr>
            <w:tcW w:w="691" w:type="dxa"/>
            <w:tcBorders>
              <w:top w:val="nil"/>
              <w:left w:val="nil"/>
              <w:bottom w:val="single" w:sz="4" w:space="0" w:color="auto"/>
              <w:right w:val="single" w:sz="4" w:space="0" w:color="auto"/>
            </w:tcBorders>
            <w:shd w:val="clear" w:color="auto" w:fill="auto"/>
            <w:noWrap/>
            <w:vAlign w:val="bottom"/>
            <w:hideMark/>
          </w:tcPr>
          <w:p w14:paraId="2581DFD6" w14:textId="2636500C"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68</w:t>
            </w:r>
          </w:p>
        </w:tc>
        <w:tc>
          <w:tcPr>
            <w:tcW w:w="691" w:type="dxa"/>
            <w:tcBorders>
              <w:top w:val="nil"/>
              <w:left w:val="nil"/>
              <w:bottom w:val="single" w:sz="4" w:space="0" w:color="auto"/>
              <w:right w:val="single" w:sz="4" w:space="0" w:color="auto"/>
            </w:tcBorders>
            <w:shd w:val="clear" w:color="auto" w:fill="auto"/>
            <w:noWrap/>
            <w:vAlign w:val="bottom"/>
            <w:hideMark/>
          </w:tcPr>
          <w:p w14:paraId="0274D675" w14:textId="613088B4"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68</w:t>
            </w:r>
          </w:p>
        </w:tc>
        <w:tc>
          <w:tcPr>
            <w:tcW w:w="691" w:type="dxa"/>
            <w:tcBorders>
              <w:top w:val="nil"/>
              <w:left w:val="nil"/>
              <w:bottom w:val="single" w:sz="4" w:space="0" w:color="auto"/>
              <w:right w:val="single" w:sz="4" w:space="0" w:color="auto"/>
            </w:tcBorders>
            <w:shd w:val="clear" w:color="auto" w:fill="auto"/>
            <w:noWrap/>
            <w:vAlign w:val="bottom"/>
            <w:hideMark/>
          </w:tcPr>
          <w:p w14:paraId="57540571" w14:textId="00D7704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67</w:t>
            </w:r>
          </w:p>
        </w:tc>
        <w:tc>
          <w:tcPr>
            <w:tcW w:w="691" w:type="dxa"/>
            <w:tcBorders>
              <w:top w:val="nil"/>
              <w:left w:val="nil"/>
              <w:bottom w:val="single" w:sz="4" w:space="0" w:color="auto"/>
              <w:right w:val="single" w:sz="4" w:space="0" w:color="auto"/>
            </w:tcBorders>
            <w:shd w:val="clear" w:color="auto" w:fill="auto"/>
            <w:noWrap/>
            <w:vAlign w:val="bottom"/>
            <w:hideMark/>
          </w:tcPr>
          <w:p w14:paraId="4D61B012" w14:textId="2FC2FA3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66</w:t>
            </w:r>
          </w:p>
        </w:tc>
        <w:tc>
          <w:tcPr>
            <w:tcW w:w="691" w:type="dxa"/>
            <w:tcBorders>
              <w:top w:val="nil"/>
              <w:left w:val="nil"/>
              <w:bottom w:val="single" w:sz="4" w:space="0" w:color="auto"/>
              <w:right w:val="single" w:sz="4" w:space="0" w:color="auto"/>
            </w:tcBorders>
            <w:shd w:val="clear" w:color="auto" w:fill="auto"/>
            <w:noWrap/>
            <w:vAlign w:val="bottom"/>
            <w:hideMark/>
          </w:tcPr>
          <w:p w14:paraId="37AC8239" w14:textId="7E716A0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65</w:t>
            </w:r>
          </w:p>
        </w:tc>
        <w:tc>
          <w:tcPr>
            <w:tcW w:w="691" w:type="dxa"/>
            <w:tcBorders>
              <w:top w:val="nil"/>
              <w:left w:val="nil"/>
              <w:bottom w:val="single" w:sz="4" w:space="0" w:color="auto"/>
              <w:right w:val="single" w:sz="4" w:space="0" w:color="auto"/>
            </w:tcBorders>
            <w:shd w:val="clear" w:color="auto" w:fill="auto"/>
            <w:noWrap/>
            <w:vAlign w:val="bottom"/>
            <w:hideMark/>
          </w:tcPr>
          <w:p w14:paraId="700C9CD2" w14:textId="10A139B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64</w:t>
            </w:r>
          </w:p>
        </w:tc>
        <w:tc>
          <w:tcPr>
            <w:tcW w:w="691" w:type="dxa"/>
            <w:tcBorders>
              <w:top w:val="nil"/>
              <w:left w:val="nil"/>
              <w:bottom w:val="single" w:sz="4" w:space="0" w:color="auto"/>
              <w:right w:val="single" w:sz="4" w:space="0" w:color="auto"/>
            </w:tcBorders>
            <w:shd w:val="clear" w:color="auto" w:fill="auto"/>
            <w:noWrap/>
            <w:vAlign w:val="bottom"/>
            <w:hideMark/>
          </w:tcPr>
          <w:p w14:paraId="2EE91582" w14:textId="2CE11B6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68</w:t>
            </w:r>
          </w:p>
        </w:tc>
        <w:tc>
          <w:tcPr>
            <w:tcW w:w="691" w:type="dxa"/>
            <w:tcBorders>
              <w:top w:val="nil"/>
              <w:left w:val="nil"/>
              <w:bottom w:val="single" w:sz="4" w:space="0" w:color="auto"/>
              <w:right w:val="single" w:sz="4" w:space="0" w:color="auto"/>
            </w:tcBorders>
            <w:shd w:val="clear" w:color="auto" w:fill="auto"/>
            <w:noWrap/>
            <w:vAlign w:val="bottom"/>
            <w:hideMark/>
          </w:tcPr>
          <w:p w14:paraId="3EEAE163" w14:textId="156AF19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67</w:t>
            </w:r>
          </w:p>
        </w:tc>
        <w:tc>
          <w:tcPr>
            <w:tcW w:w="691" w:type="dxa"/>
            <w:tcBorders>
              <w:top w:val="nil"/>
              <w:left w:val="nil"/>
              <w:bottom w:val="single" w:sz="4" w:space="0" w:color="auto"/>
              <w:right w:val="single" w:sz="8" w:space="0" w:color="auto"/>
            </w:tcBorders>
            <w:shd w:val="clear" w:color="auto" w:fill="auto"/>
            <w:noWrap/>
            <w:vAlign w:val="bottom"/>
            <w:hideMark/>
          </w:tcPr>
          <w:p w14:paraId="53D55F8A" w14:textId="3113028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66</w:t>
            </w:r>
          </w:p>
        </w:tc>
        <w:tc>
          <w:tcPr>
            <w:tcW w:w="1098" w:type="dxa"/>
            <w:tcBorders>
              <w:top w:val="nil"/>
              <w:left w:val="nil"/>
              <w:bottom w:val="single" w:sz="4" w:space="0" w:color="auto"/>
              <w:right w:val="single" w:sz="8" w:space="0" w:color="auto"/>
            </w:tcBorders>
            <w:shd w:val="clear" w:color="auto" w:fill="auto"/>
            <w:noWrap/>
            <w:vAlign w:val="bottom"/>
            <w:hideMark/>
          </w:tcPr>
          <w:p w14:paraId="3BBF2366" w14:textId="4F1544E4"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65</w:t>
            </w:r>
          </w:p>
        </w:tc>
      </w:tr>
      <w:tr w:rsidR="003B04EF" w:rsidRPr="00B50188" w14:paraId="5F6445ED" w14:textId="77777777" w:rsidTr="00D37A7B">
        <w:trPr>
          <w:trHeight w:val="20"/>
          <w:jc w:val="center"/>
        </w:trPr>
        <w:tc>
          <w:tcPr>
            <w:tcW w:w="2330" w:type="dxa"/>
            <w:shd w:val="clear" w:color="auto" w:fill="DEEAF6" w:themeFill="accent5" w:themeFillTint="33"/>
            <w:noWrap/>
            <w:vAlign w:val="bottom"/>
            <w:hideMark/>
          </w:tcPr>
          <w:p w14:paraId="445FD7BC" w14:textId="77777777"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plastic/metal</w:t>
            </w:r>
          </w:p>
        </w:tc>
        <w:tc>
          <w:tcPr>
            <w:tcW w:w="691" w:type="dxa"/>
            <w:tcBorders>
              <w:top w:val="nil"/>
              <w:left w:val="nil"/>
              <w:bottom w:val="single" w:sz="4" w:space="0" w:color="auto"/>
              <w:right w:val="single" w:sz="4" w:space="0" w:color="auto"/>
            </w:tcBorders>
            <w:shd w:val="clear" w:color="auto" w:fill="auto"/>
            <w:noWrap/>
            <w:vAlign w:val="bottom"/>
            <w:hideMark/>
          </w:tcPr>
          <w:p w14:paraId="2BE41C91" w14:textId="00653F8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116</w:t>
            </w:r>
          </w:p>
        </w:tc>
        <w:tc>
          <w:tcPr>
            <w:tcW w:w="691" w:type="dxa"/>
            <w:tcBorders>
              <w:top w:val="nil"/>
              <w:left w:val="nil"/>
              <w:bottom w:val="single" w:sz="4" w:space="0" w:color="auto"/>
              <w:right w:val="single" w:sz="4" w:space="0" w:color="auto"/>
            </w:tcBorders>
            <w:shd w:val="clear" w:color="auto" w:fill="auto"/>
            <w:noWrap/>
            <w:vAlign w:val="bottom"/>
            <w:hideMark/>
          </w:tcPr>
          <w:p w14:paraId="6928B546" w14:textId="4BE4C11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115</w:t>
            </w:r>
          </w:p>
        </w:tc>
        <w:tc>
          <w:tcPr>
            <w:tcW w:w="691" w:type="dxa"/>
            <w:tcBorders>
              <w:top w:val="nil"/>
              <w:left w:val="nil"/>
              <w:bottom w:val="single" w:sz="4" w:space="0" w:color="auto"/>
              <w:right w:val="single" w:sz="4" w:space="0" w:color="auto"/>
            </w:tcBorders>
            <w:shd w:val="clear" w:color="auto" w:fill="auto"/>
            <w:noWrap/>
            <w:vAlign w:val="bottom"/>
            <w:hideMark/>
          </w:tcPr>
          <w:p w14:paraId="59BF2D06" w14:textId="7AF22D1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113</w:t>
            </w:r>
          </w:p>
        </w:tc>
        <w:tc>
          <w:tcPr>
            <w:tcW w:w="691" w:type="dxa"/>
            <w:tcBorders>
              <w:top w:val="nil"/>
              <w:left w:val="nil"/>
              <w:bottom w:val="single" w:sz="4" w:space="0" w:color="auto"/>
              <w:right w:val="single" w:sz="4" w:space="0" w:color="auto"/>
            </w:tcBorders>
            <w:shd w:val="clear" w:color="auto" w:fill="auto"/>
            <w:noWrap/>
            <w:vAlign w:val="bottom"/>
            <w:hideMark/>
          </w:tcPr>
          <w:p w14:paraId="162F1CEB" w14:textId="4424643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112</w:t>
            </w:r>
          </w:p>
        </w:tc>
        <w:tc>
          <w:tcPr>
            <w:tcW w:w="691" w:type="dxa"/>
            <w:tcBorders>
              <w:top w:val="nil"/>
              <w:left w:val="nil"/>
              <w:bottom w:val="single" w:sz="4" w:space="0" w:color="auto"/>
              <w:right w:val="single" w:sz="4" w:space="0" w:color="auto"/>
            </w:tcBorders>
            <w:shd w:val="clear" w:color="auto" w:fill="auto"/>
            <w:noWrap/>
            <w:vAlign w:val="bottom"/>
            <w:hideMark/>
          </w:tcPr>
          <w:p w14:paraId="28751FC4" w14:textId="78817C7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110</w:t>
            </w:r>
          </w:p>
        </w:tc>
        <w:tc>
          <w:tcPr>
            <w:tcW w:w="691" w:type="dxa"/>
            <w:tcBorders>
              <w:top w:val="nil"/>
              <w:left w:val="nil"/>
              <w:bottom w:val="single" w:sz="4" w:space="0" w:color="auto"/>
              <w:right w:val="single" w:sz="4" w:space="0" w:color="auto"/>
            </w:tcBorders>
            <w:shd w:val="clear" w:color="auto" w:fill="auto"/>
            <w:noWrap/>
            <w:vAlign w:val="bottom"/>
            <w:hideMark/>
          </w:tcPr>
          <w:p w14:paraId="3050651E" w14:textId="55E8790B"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109</w:t>
            </w:r>
          </w:p>
        </w:tc>
        <w:tc>
          <w:tcPr>
            <w:tcW w:w="691" w:type="dxa"/>
            <w:tcBorders>
              <w:top w:val="nil"/>
              <w:left w:val="nil"/>
              <w:bottom w:val="single" w:sz="4" w:space="0" w:color="auto"/>
              <w:right w:val="single" w:sz="4" w:space="0" w:color="auto"/>
            </w:tcBorders>
            <w:shd w:val="clear" w:color="auto" w:fill="auto"/>
            <w:noWrap/>
            <w:vAlign w:val="bottom"/>
            <w:hideMark/>
          </w:tcPr>
          <w:p w14:paraId="1743EB3F" w14:textId="7149B15F"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108</w:t>
            </w:r>
          </w:p>
        </w:tc>
        <w:tc>
          <w:tcPr>
            <w:tcW w:w="691" w:type="dxa"/>
            <w:tcBorders>
              <w:top w:val="nil"/>
              <w:left w:val="nil"/>
              <w:bottom w:val="single" w:sz="4" w:space="0" w:color="auto"/>
              <w:right w:val="single" w:sz="4" w:space="0" w:color="auto"/>
            </w:tcBorders>
            <w:shd w:val="clear" w:color="auto" w:fill="auto"/>
            <w:noWrap/>
            <w:vAlign w:val="bottom"/>
            <w:hideMark/>
          </w:tcPr>
          <w:p w14:paraId="23A47DF8" w14:textId="643C942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114</w:t>
            </w:r>
          </w:p>
        </w:tc>
        <w:tc>
          <w:tcPr>
            <w:tcW w:w="691" w:type="dxa"/>
            <w:tcBorders>
              <w:top w:val="nil"/>
              <w:left w:val="nil"/>
              <w:bottom w:val="single" w:sz="4" w:space="0" w:color="auto"/>
              <w:right w:val="single" w:sz="4" w:space="0" w:color="auto"/>
            </w:tcBorders>
            <w:shd w:val="clear" w:color="auto" w:fill="auto"/>
            <w:noWrap/>
            <w:vAlign w:val="bottom"/>
            <w:hideMark/>
          </w:tcPr>
          <w:p w14:paraId="788161C4" w14:textId="255F2754"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112</w:t>
            </w:r>
          </w:p>
        </w:tc>
        <w:tc>
          <w:tcPr>
            <w:tcW w:w="691" w:type="dxa"/>
            <w:tcBorders>
              <w:top w:val="nil"/>
              <w:left w:val="nil"/>
              <w:bottom w:val="single" w:sz="4" w:space="0" w:color="auto"/>
              <w:right w:val="single" w:sz="8" w:space="0" w:color="auto"/>
            </w:tcBorders>
            <w:shd w:val="clear" w:color="auto" w:fill="auto"/>
            <w:noWrap/>
            <w:vAlign w:val="bottom"/>
            <w:hideMark/>
          </w:tcPr>
          <w:p w14:paraId="169091C5" w14:textId="6728E0E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111</w:t>
            </w:r>
          </w:p>
        </w:tc>
        <w:tc>
          <w:tcPr>
            <w:tcW w:w="1098" w:type="dxa"/>
            <w:tcBorders>
              <w:top w:val="nil"/>
              <w:left w:val="nil"/>
              <w:bottom w:val="single" w:sz="4" w:space="0" w:color="auto"/>
              <w:right w:val="single" w:sz="8" w:space="0" w:color="auto"/>
            </w:tcBorders>
            <w:shd w:val="clear" w:color="auto" w:fill="auto"/>
            <w:noWrap/>
            <w:vAlign w:val="bottom"/>
            <w:hideMark/>
          </w:tcPr>
          <w:p w14:paraId="4334E5E4" w14:textId="3954ECFF"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109</w:t>
            </w:r>
          </w:p>
        </w:tc>
      </w:tr>
      <w:tr w:rsidR="003B04EF" w:rsidRPr="00B50188" w14:paraId="5CBCF990" w14:textId="77777777" w:rsidTr="00D37A7B">
        <w:trPr>
          <w:trHeight w:val="20"/>
          <w:jc w:val="center"/>
        </w:trPr>
        <w:tc>
          <w:tcPr>
            <w:tcW w:w="2330" w:type="dxa"/>
            <w:shd w:val="clear" w:color="auto" w:fill="DEEAF6" w:themeFill="accent5" w:themeFillTint="33"/>
            <w:noWrap/>
            <w:vAlign w:val="bottom"/>
            <w:hideMark/>
          </w:tcPr>
          <w:p w14:paraId="24DB76BB" w14:textId="08B9DE4C"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sticlă</w:t>
            </w:r>
          </w:p>
        </w:tc>
        <w:tc>
          <w:tcPr>
            <w:tcW w:w="691" w:type="dxa"/>
            <w:tcBorders>
              <w:top w:val="nil"/>
              <w:left w:val="nil"/>
              <w:bottom w:val="single" w:sz="4" w:space="0" w:color="auto"/>
              <w:right w:val="single" w:sz="4" w:space="0" w:color="auto"/>
            </w:tcBorders>
            <w:shd w:val="clear" w:color="auto" w:fill="auto"/>
            <w:noWrap/>
            <w:vAlign w:val="bottom"/>
            <w:hideMark/>
          </w:tcPr>
          <w:p w14:paraId="1266B16A" w14:textId="594BC92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12</w:t>
            </w:r>
          </w:p>
        </w:tc>
        <w:tc>
          <w:tcPr>
            <w:tcW w:w="691" w:type="dxa"/>
            <w:tcBorders>
              <w:top w:val="nil"/>
              <w:left w:val="nil"/>
              <w:bottom w:val="single" w:sz="4" w:space="0" w:color="auto"/>
              <w:right w:val="single" w:sz="4" w:space="0" w:color="auto"/>
            </w:tcBorders>
            <w:shd w:val="clear" w:color="auto" w:fill="auto"/>
            <w:noWrap/>
            <w:vAlign w:val="bottom"/>
            <w:hideMark/>
          </w:tcPr>
          <w:p w14:paraId="08B0DBF2" w14:textId="20C42BF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12</w:t>
            </w:r>
          </w:p>
        </w:tc>
        <w:tc>
          <w:tcPr>
            <w:tcW w:w="691" w:type="dxa"/>
            <w:tcBorders>
              <w:top w:val="nil"/>
              <w:left w:val="nil"/>
              <w:bottom w:val="single" w:sz="4" w:space="0" w:color="auto"/>
              <w:right w:val="single" w:sz="4" w:space="0" w:color="auto"/>
            </w:tcBorders>
            <w:shd w:val="clear" w:color="auto" w:fill="auto"/>
            <w:noWrap/>
            <w:vAlign w:val="bottom"/>
            <w:hideMark/>
          </w:tcPr>
          <w:p w14:paraId="03F27B61" w14:textId="12942BC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12</w:t>
            </w:r>
          </w:p>
        </w:tc>
        <w:tc>
          <w:tcPr>
            <w:tcW w:w="691" w:type="dxa"/>
            <w:tcBorders>
              <w:top w:val="nil"/>
              <w:left w:val="nil"/>
              <w:bottom w:val="single" w:sz="4" w:space="0" w:color="auto"/>
              <w:right w:val="single" w:sz="4" w:space="0" w:color="auto"/>
            </w:tcBorders>
            <w:shd w:val="clear" w:color="auto" w:fill="auto"/>
            <w:noWrap/>
            <w:vAlign w:val="bottom"/>
            <w:hideMark/>
          </w:tcPr>
          <w:p w14:paraId="0873EF04" w14:textId="7AAEA0CB"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c>
          <w:tcPr>
            <w:tcW w:w="691" w:type="dxa"/>
            <w:tcBorders>
              <w:top w:val="nil"/>
              <w:left w:val="nil"/>
              <w:bottom w:val="single" w:sz="4" w:space="0" w:color="auto"/>
              <w:right w:val="single" w:sz="4" w:space="0" w:color="auto"/>
            </w:tcBorders>
            <w:shd w:val="clear" w:color="auto" w:fill="auto"/>
            <w:noWrap/>
            <w:vAlign w:val="bottom"/>
            <w:hideMark/>
          </w:tcPr>
          <w:p w14:paraId="62A51776" w14:textId="075A65F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c>
          <w:tcPr>
            <w:tcW w:w="691" w:type="dxa"/>
            <w:tcBorders>
              <w:top w:val="nil"/>
              <w:left w:val="nil"/>
              <w:bottom w:val="single" w:sz="4" w:space="0" w:color="auto"/>
              <w:right w:val="single" w:sz="4" w:space="0" w:color="auto"/>
            </w:tcBorders>
            <w:shd w:val="clear" w:color="auto" w:fill="auto"/>
            <w:noWrap/>
            <w:vAlign w:val="bottom"/>
            <w:hideMark/>
          </w:tcPr>
          <w:p w14:paraId="7281EDBE" w14:textId="39E435EB"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c>
          <w:tcPr>
            <w:tcW w:w="691" w:type="dxa"/>
            <w:tcBorders>
              <w:top w:val="nil"/>
              <w:left w:val="nil"/>
              <w:bottom w:val="single" w:sz="4" w:space="0" w:color="auto"/>
              <w:right w:val="single" w:sz="4" w:space="0" w:color="auto"/>
            </w:tcBorders>
            <w:shd w:val="clear" w:color="auto" w:fill="auto"/>
            <w:noWrap/>
            <w:vAlign w:val="bottom"/>
            <w:hideMark/>
          </w:tcPr>
          <w:p w14:paraId="7D8A9718" w14:textId="190F0B6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c>
          <w:tcPr>
            <w:tcW w:w="691" w:type="dxa"/>
            <w:tcBorders>
              <w:top w:val="nil"/>
              <w:left w:val="nil"/>
              <w:bottom w:val="single" w:sz="4" w:space="0" w:color="auto"/>
              <w:right w:val="single" w:sz="4" w:space="0" w:color="auto"/>
            </w:tcBorders>
            <w:shd w:val="clear" w:color="auto" w:fill="auto"/>
            <w:noWrap/>
            <w:vAlign w:val="bottom"/>
            <w:hideMark/>
          </w:tcPr>
          <w:p w14:paraId="48D36456" w14:textId="20E33A0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12</w:t>
            </w:r>
          </w:p>
        </w:tc>
        <w:tc>
          <w:tcPr>
            <w:tcW w:w="691" w:type="dxa"/>
            <w:tcBorders>
              <w:top w:val="nil"/>
              <w:left w:val="nil"/>
              <w:bottom w:val="single" w:sz="4" w:space="0" w:color="auto"/>
              <w:right w:val="single" w:sz="4" w:space="0" w:color="auto"/>
            </w:tcBorders>
            <w:shd w:val="clear" w:color="auto" w:fill="auto"/>
            <w:noWrap/>
            <w:vAlign w:val="bottom"/>
            <w:hideMark/>
          </w:tcPr>
          <w:p w14:paraId="70BD1161" w14:textId="585BA6B9"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c>
          <w:tcPr>
            <w:tcW w:w="691" w:type="dxa"/>
            <w:tcBorders>
              <w:top w:val="nil"/>
              <w:left w:val="nil"/>
              <w:bottom w:val="single" w:sz="4" w:space="0" w:color="auto"/>
              <w:right w:val="single" w:sz="8" w:space="0" w:color="auto"/>
            </w:tcBorders>
            <w:shd w:val="clear" w:color="auto" w:fill="auto"/>
            <w:noWrap/>
            <w:vAlign w:val="bottom"/>
            <w:hideMark/>
          </w:tcPr>
          <w:p w14:paraId="2050A3C9" w14:textId="630D106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c>
          <w:tcPr>
            <w:tcW w:w="1098" w:type="dxa"/>
            <w:tcBorders>
              <w:top w:val="nil"/>
              <w:left w:val="nil"/>
              <w:bottom w:val="single" w:sz="4" w:space="0" w:color="auto"/>
              <w:right w:val="single" w:sz="8" w:space="0" w:color="auto"/>
            </w:tcBorders>
            <w:shd w:val="clear" w:color="auto" w:fill="auto"/>
            <w:noWrap/>
            <w:vAlign w:val="bottom"/>
            <w:hideMark/>
          </w:tcPr>
          <w:p w14:paraId="50A81F13" w14:textId="24CBB17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11</w:t>
            </w:r>
          </w:p>
        </w:tc>
      </w:tr>
      <w:tr w:rsidR="003B04EF" w:rsidRPr="00B50188" w14:paraId="7968A85B" w14:textId="77777777" w:rsidTr="00D37A7B">
        <w:trPr>
          <w:trHeight w:val="20"/>
          <w:jc w:val="center"/>
        </w:trPr>
        <w:tc>
          <w:tcPr>
            <w:tcW w:w="2330" w:type="dxa"/>
            <w:shd w:val="clear" w:color="auto" w:fill="DEEAF6" w:themeFill="accent5" w:themeFillTint="33"/>
            <w:noWrap/>
            <w:vAlign w:val="bottom"/>
            <w:hideMark/>
          </w:tcPr>
          <w:p w14:paraId="58BEE519" w14:textId="77777777"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voluminoase la cerere</w:t>
            </w:r>
          </w:p>
        </w:tc>
        <w:tc>
          <w:tcPr>
            <w:tcW w:w="691" w:type="dxa"/>
            <w:tcBorders>
              <w:top w:val="nil"/>
              <w:left w:val="nil"/>
              <w:bottom w:val="single" w:sz="4" w:space="0" w:color="auto"/>
              <w:right w:val="single" w:sz="4" w:space="0" w:color="auto"/>
            </w:tcBorders>
            <w:shd w:val="clear" w:color="auto" w:fill="auto"/>
            <w:noWrap/>
            <w:vAlign w:val="bottom"/>
            <w:hideMark/>
          </w:tcPr>
          <w:p w14:paraId="2E67DD7B" w14:textId="52A58B7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61A872A7" w14:textId="325DBB1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164348A3" w14:textId="1751D68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2E465222" w14:textId="36E20A1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5AC9AFAD" w14:textId="5AA547BA"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06656B13" w14:textId="2F007CA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7BC9689A" w14:textId="50CA61C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78BEDEB1" w14:textId="6F651A7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4" w:space="0" w:color="auto"/>
            </w:tcBorders>
            <w:shd w:val="clear" w:color="auto" w:fill="auto"/>
            <w:noWrap/>
            <w:vAlign w:val="bottom"/>
            <w:hideMark/>
          </w:tcPr>
          <w:p w14:paraId="4D722B27" w14:textId="0A5135C3"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691" w:type="dxa"/>
            <w:tcBorders>
              <w:top w:val="nil"/>
              <w:left w:val="nil"/>
              <w:bottom w:val="single" w:sz="4" w:space="0" w:color="auto"/>
              <w:right w:val="single" w:sz="8" w:space="0" w:color="auto"/>
            </w:tcBorders>
            <w:shd w:val="clear" w:color="auto" w:fill="auto"/>
            <w:noWrap/>
            <w:vAlign w:val="bottom"/>
            <w:hideMark/>
          </w:tcPr>
          <w:p w14:paraId="2FEE64F0" w14:textId="4DC0514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0</w:t>
            </w:r>
          </w:p>
        </w:tc>
        <w:tc>
          <w:tcPr>
            <w:tcW w:w="1098" w:type="dxa"/>
            <w:tcBorders>
              <w:top w:val="nil"/>
              <w:left w:val="nil"/>
              <w:bottom w:val="single" w:sz="4" w:space="0" w:color="auto"/>
              <w:right w:val="single" w:sz="8" w:space="0" w:color="auto"/>
            </w:tcBorders>
            <w:shd w:val="clear" w:color="auto" w:fill="auto"/>
            <w:noWrap/>
            <w:vAlign w:val="bottom"/>
            <w:hideMark/>
          </w:tcPr>
          <w:p w14:paraId="67A328FF" w14:textId="497A4366"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1</w:t>
            </w:r>
          </w:p>
        </w:tc>
      </w:tr>
      <w:tr w:rsidR="003B04EF" w:rsidRPr="00B50188" w14:paraId="3EFB94F5" w14:textId="77777777" w:rsidTr="00D37A7B">
        <w:trPr>
          <w:trHeight w:val="20"/>
          <w:jc w:val="center"/>
        </w:trPr>
        <w:tc>
          <w:tcPr>
            <w:tcW w:w="2330" w:type="dxa"/>
            <w:shd w:val="clear" w:color="auto" w:fill="DEEAF6" w:themeFill="accent5" w:themeFillTint="33"/>
            <w:noWrap/>
            <w:vAlign w:val="bottom"/>
            <w:hideMark/>
          </w:tcPr>
          <w:p w14:paraId="3F0FB693" w14:textId="77777777" w:rsidR="003B04EF" w:rsidRPr="00B50188" w:rsidRDefault="003B04EF" w:rsidP="003B04EF">
            <w:pPr>
              <w:spacing w:after="0" w:line="240" w:lineRule="auto"/>
              <w:jc w:val="right"/>
              <w:rPr>
                <w:rFonts w:ascii="Times New Roman" w:eastAsia="Times New Roman" w:hAnsi="Times New Roman" w:cs="Times New Roman"/>
                <w:b/>
                <w:bCs/>
                <w:i/>
                <w:iCs/>
                <w:color w:val="000000"/>
                <w:sz w:val="18"/>
                <w:szCs w:val="18"/>
                <w:lang w:val="ro-RO" w:eastAsia="ro-RO"/>
              </w:rPr>
            </w:pPr>
            <w:r w:rsidRPr="00B50188">
              <w:rPr>
                <w:rFonts w:ascii="Times New Roman" w:eastAsia="Times New Roman" w:hAnsi="Times New Roman" w:cs="Times New Roman"/>
                <w:b/>
                <w:bCs/>
                <w:i/>
                <w:iCs/>
                <w:color w:val="000000"/>
                <w:sz w:val="18"/>
                <w:szCs w:val="18"/>
                <w:lang w:val="ro-RO" w:eastAsia="ro-RO"/>
              </w:rPr>
              <w:t>periculoase la cerere</w:t>
            </w:r>
          </w:p>
        </w:tc>
        <w:tc>
          <w:tcPr>
            <w:tcW w:w="691" w:type="dxa"/>
            <w:tcBorders>
              <w:top w:val="nil"/>
              <w:left w:val="nil"/>
              <w:bottom w:val="single" w:sz="4" w:space="0" w:color="auto"/>
              <w:right w:val="single" w:sz="4" w:space="0" w:color="auto"/>
            </w:tcBorders>
            <w:shd w:val="clear" w:color="auto" w:fill="auto"/>
            <w:noWrap/>
            <w:vAlign w:val="bottom"/>
            <w:hideMark/>
          </w:tcPr>
          <w:p w14:paraId="58DC07A2" w14:textId="13D7AD2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0C1DB0B7" w14:textId="774265C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6A110E4E" w14:textId="4B82FB85"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2B5EBE86" w14:textId="17B1959C"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6CBFDBA4" w14:textId="32DF811D"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175A0EED" w14:textId="319F1A9E"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74FB66BF" w14:textId="312CDCC1"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6BA1A69E" w14:textId="081BD387"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4" w:space="0" w:color="auto"/>
            </w:tcBorders>
            <w:shd w:val="clear" w:color="auto" w:fill="auto"/>
            <w:noWrap/>
            <w:vAlign w:val="bottom"/>
            <w:hideMark/>
          </w:tcPr>
          <w:p w14:paraId="3381F7B5" w14:textId="2F6C9C9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691" w:type="dxa"/>
            <w:tcBorders>
              <w:top w:val="nil"/>
              <w:left w:val="nil"/>
              <w:bottom w:val="single" w:sz="4" w:space="0" w:color="auto"/>
              <w:right w:val="single" w:sz="8" w:space="0" w:color="auto"/>
            </w:tcBorders>
            <w:shd w:val="clear" w:color="auto" w:fill="auto"/>
            <w:noWrap/>
            <w:vAlign w:val="bottom"/>
            <w:hideMark/>
          </w:tcPr>
          <w:p w14:paraId="1C089B6B" w14:textId="0C87B618"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c>
          <w:tcPr>
            <w:tcW w:w="1098" w:type="dxa"/>
            <w:tcBorders>
              <w:top w:val="nil"/>
              <w:left w:val="nil"/>
              <w:bottom w:val="single" w:sz="4" w:space="0" w:color="auto"/>
              <w:right w:val="single" w:sz="8" w:space="0" w:color="auto"/>
            </w:tcBorders>
            <w:shd w:val="clear" w:color="auto" w:fill="auto"/>
            <w:noWrap/>
            <w:vAlign w:val="bottom"/>
            <w:hideMark/>
          </w:tcPr>
          <w:p w14:paraId="113F2859" w14:textId="302AAFB2" w:rsidR="003B04EF" w:rsidRPr="003B04EF" w:rsidRDefault="003B04EF" w:rsidP="003B04EF">
            <w:pPr>
              <w:spacing w:after="0" w:line="240" w:lineRule="auto"/>
              <w:jc w:val="center"/>
              <w:rPr>
                <w:rFonts w:ascii="Times New Roman" w:hAnsi="Times New Roman" w:cs="Times New Roman"/>
                <w:color w:val="000000" w:themeColor="text1"/>
                <w:sz w:val="16"/>
                <w:szCs w:val="16"/>
              </w:rPr>
            </w:pPr>
            <w:r w:rsidRPr="003B04EF">
              <w:rPr>
                <w:rFonts w:ascii="Times New Roman" w:hAnsi="Times New Roman" w:cs="Times New Roman"/>
                <w:color w:val="000000" w:themeColor="text1"/>
                <w:sz w:val="16"/>
                <w:szCs w:val="16"/>
              </w:rPr>
              <w:t>2</w:t>
            </w:r>
          </w:p>
        </w:tc>
      </w:tr>
    </w:tbl>
    <w:p w14:paraId="6DC2A46F" w14:textId="77777777" w:rsidR="00210661" w:rsidRPr="00343E46" w:rsidRDefault="00210661" w:rsidP="00210661">
      <w:pPr>
        <w:rPr>
          <w:sz w:val="8"/>
          <w:szCs w:val="8"/>
          <w:lang w:val="ro-RO"/>
        </w:rPr>
      </w:pPr>
    </w:p>
    <w:p w14:paraId="373F1719" w14:textId="0EBBD8E3" w:rsidR="00FB659F" w:rsidRPr="00AC3C51" w:rsidRDefault="00210661" w:rsidP="00AC3C51">
      <w:pPr>
        <w:pStyle w:val="Legend"/>
        <w:jc w:val="center"/>
        <w:rPr>
          <w:rFonts w:ascii="Times New Roman" w:hAnsi="Times New Roman"/>
        </w:rPr>
      </w:pPr>
      <w:bookmarkStart w:id="94" w:name="_Toc100069802"/>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25</w:t>
      </w:r>
      <w:r w:rsidRPr="00AC3C51">
        <w:rPr>
          <w:rFonts w:ascii="Times New Roman" w:hAnsi="Times New Roman"/>
        </w:rPr>
        <w:fldChar w:fldCharType="end"/>
      </w:r>
      <w:r w:rsidR="00FB31DC" w:rsidRPr="00AC3C51">
        <w:rPr>
          <w:rFonts w:ascii="Times New Roman" w:hAnsi="Times New Roman"/>
        </w:rPr>
        <w:t xml:space="preserve"> </w:t>
      </w:r>
      <w:r w:rsidR="00FB659F" w:rsidRPr="00AC3C51">
        <w:rPr>
          <w:rFonts w:ascii="Times New Roman" w:hAnsi="Times New Roman"/>
        </w:rPr>
        <w:t>Proiecția cantităților de deșeuri municipale estimate a se colecta</w:t>
      </w:r>
      <w:r w:rsidR="00EE4C75" w:rsidRPr="00AC3C51">
        <w:rPr>
          <w:rFonts w:ascii="Times New Roman" w:hAnsi="Times New Roman"/>
        </w:rPr>
        <w:t xml:space="preserve"> de la populație</w:t>
      </w:r>
      <w:r w:rsidR="00FB659F" w:rsidRPr="00AC3C51">
        <w:rPr>
          <w:rFonts w:ascii="Times New Roman" w:hAnsi="Times New Roman"/>
        </w:rPr>
        <w:t>, Zona 4</w:t>
      </w:r>
      <w:bookmarkEnd w:id="94"/>
    </w:p>
    <w:tbl>
      <w:tblPr>
        <w:tblW w:w="5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767"/>
        <w:gridCol w:w="767"/>
        <w:gridCol w:w="767"/>
        <w:gridCol w:w="767"/>
        <w:gridCol w:w="767"/>
        <w:gridCol w:w="767"/>
        <w:gridCol w:w="767"/>
        <w:gridCol w:w="767"/>
        <w:gridCol w:w="767"/>
        <w:gridCol w:w="767"/>
        <w:gridCol w:w="767"/>
      </w:tblGrid>
      <w:tr w:rsidR="00CB113A" w:rsidRPr="00B50188" w14:paraId="5ACD82CD" w14:textId="77777777" w:rsidTr="00D37A7B">
        <w:trPr>
          <w:trHeight w:val="20"/>
          <w:tblHeader/>
          <w:jc w:val="center"/>
        </w:trPr>
        <w:tc>
          <w:tcPr>
            <w:tcW w:w="1016" w:type="pct"/>
            <w:shd w:val="clear" w:color="auto" w:fill="DEEAF6" w:themeFill="accent5" w:themeFillTint="33"/>
            <w:vAlign w:val="bottom"/>
            <w:hideMark/>
          </w:tcPr>
          <w:p w14:paraId="27C92558" w14:textId="21C42112" w:rsidR="00CB113A" w:rsidRPr="00B50188" w:rsidRDefault="00CB113A" w:rsidP="00CB113A">
            <w:pPr>
              <w:spacing w:after="0" w:line="240" w:lineRule="auto"/>
              <w:rPr>
                <w:rFonts w:ascii="Times New Roman" w:eastAsia="Times New Roman" w:hAnsi="Times New Roman" w:cs="Times New Roman"/>
                <w:b/>
                <w:bCs/>
                <w:color w:val="000000"/>
                <w:sz w:val="18"/>
                <w:szCs w:val="18"/>
                <w:lang w:val="fr-FR"/>
              </w:rPr>
            </w:pPr>
            <w:r w:rsidRPr="00B50188">
              <w:rPr>
                <w:rFonts w:ascii="Times New Roman" w:eastAsia="Times New Roman" w:hAnsi="Times New Roman" w:cs="Times New Roman"/>
                <w:b/>
                <w:bCs/>
                <w:color w:val="000000"/>
                <w:sz w:val="18"/>
                <w:szCs w:val="18"/>
                <w:lang w:val="fr-FR"/>
              </w:rPr>
              <w:t>ZONA 4 URBAN- la ST/ SS Petroșani</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AAA6347" w14:textId="0F96FD4F"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2022</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AF917B" w14:textId="14531A0C"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2023</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B6CEABB" w14:textId="4A483129"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2024</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C75F9F9" w14:textId="72EC0274"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2025</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03B0D4" w14:textId="6E464FFD"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2026</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9A39A19" w14:textId="751909CD"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2027</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5B65D4" w14:textId="1835E3BC"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2028</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15E716D" w14:textId="35D22FC3"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2029</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F321C4B" w14:textId="355FD235"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2030</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0743DD8" w14:textId="593A4B97"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2031</w:t>
            </w:r>
          </w:p>
        </w:tc>
        <w:tc>
          <w:tcPr>
            <w:tcW w:w="36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753DB8" w14:textId="4C866294" w:rsidR="00CB113A" w:rsidRPr="00B50188" w:rsidRDefault="00CB113A" w:rsidP="00CB113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themeColor="text1"/>
                <w:sz w:val="18"/>
                <w:szCs w:val="18"/>
              </w:rPr>
              <w:t>2032</w:t>
            </w:r>
          </w:p>
        </w:tc>
      </w:tr>
      <w:tr w:rsidR="00B13A9A" w:rsidRPr="00B50188" w14:paraId="71F361FF" w14:textId="77777777" w:rsidTr="00D37A7B">
        <w:trPr>
          <w:trHeight w:val="20"/>
          <w:jc w:val="center"/>
        </w:trPr>
        <w:tc>
          <w:tcPr>
            <w:tcW w:w="1016" w:type="pct"/>
            <w:shd w:val="clear" w:color="auto" w:fill="DEEAF6" w:themeFill="accent5" w:themeFillTint="33"/>
            <w:noWrap/>
            <w:vAlign w:val="bottom"/>
            <w:hideMark/>
          </w:tcPr>
          <w:p w14:paraId="191FD856" w14:textId="77777777" w:rsidR="00B13A9A" w:rsidRPr="00B50188" w:rsidRDefault="00B13A9A" w:rsidP="00B13A9A">
            <w:pPr>
              <w:spacing w:after="0" w:line="240" w:lineRule="auto"/>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total rezidual, din care:</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5BB1802" w14:textId="37AE3BC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448</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94EA7B" w14:textId="18344DD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216</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F43DEF" w14:textId="3831436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989</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F8DE15" w14:textId="46294D9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763</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6C8075" w14:textId="410035C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540</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88BE28" w14:textId="7146C45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321</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7F3BA1C" w14:textId="212897A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103</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3772C6" w14:textId="62E0CFC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424</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3B1561" w14:textId="556E123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218</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B02964" w14:textId="54D98AC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967</w:t>
            </w:r>
          </w:p>
        </w:tc>
        <w:tc>
          <w:tcPr>
            <w:tcW w:w="36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30C49C" w14:textId="08D38C6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721</w:t>
            </w:r>
          </w:p>
        </w:tc>
      </w:tr>
      <w:tr w:rsidR="00B13A9A" w:rsidRPr="00B50188" w14:paraId="22FB3BDB" w14:textId="77777777" w:rsidTr="00D37A7B">
        <w:trPr>
          <w:trHeight w:val="20"/>
          <w:jc w:val="center"/>
        </w:trPr>
        <w:tc>
          <w:tcPr>
            <w:tcW w:w="1016" w:type="pct"/>
            <w:shd w:val="clear" w:color="auto" w:fill="DEEAF6" w:themeFill="accent5" w:themeFillTint="33"/>
            <w:noWrap/>
            <w:vAlign w:val="bottom"/>
            <w:hideMark/>
          </w:tcPr>
          <w:p w14:paraId="21035EDC"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rezidual +bio, din care</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95AF511" w14:textId="4DE5F1B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100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1784A2B" w14:textId="1B02E33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873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EC227EB" w14:textId="6D7C197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650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982231C" w14:textId="0C94B70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429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089C09E" w14:textId="69680C1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210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FAF1FE6" w14:textId="60B2FEC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994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C67A4BA" w14:textId="625192A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781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F275C2C" w14:textId="0AA4C40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105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407CD56" w14:textId="1582973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904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A5D55C6" w14:textId="6E68D3A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15658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9B07EC0" w14:textId="3D22E78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417</w:t>
            </w:r>
          </w:p>
        </w:tc>
      </w:tr>
      <w:tr w:rsidR="00B13A9A" w:rsidRPr="00B50188" w14:paraId="654B15DA" w14:textId="77777777" w:rsidTr="00D37A7B">
        <w:trPr>
          <w:trHeight w:val="20"/>
          <w:jc w:val="center"/>
        </w:trPr>
        <w:tc>
          <w:tcPr>
            <w:tcW w:w="1016" w:type="pct"/>
            <w:shd w:val="clear" w:color="auto" w:fill="DEEAF6" w:themeFill="accent5" w:themeFillTint="33"/>
            <w:noWrap/>
            <w:vAlign w:val="bottom"/>
            <w:hideMark/>
          </w:tcPr>
          <w:p w14:paraId="1B340B90" w14:textId="3D6CB2E0"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biodeșeuri</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6AC6655" w14:textId="73985DA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717</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EDEAE9D" w14:textId="24F47DA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708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FDD6773" w14:textId="3413E02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289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BD652E9" w14:textId="0E5CB46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900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8378DF6" w14:textId="0D30649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495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64DDD9F" w14:textId="664AD5C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074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43C1300" w14:textId="4656CE7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973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FB1B2C1" w14:textId="1724C92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528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F236217" w14:textId="688944E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9</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069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B76ED3E" w14:textId="43C988C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929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C7811AE" w14:textId="4420EEB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791</w:t>
            </w:r>
          </w:p>
        </w:tc>
      </w:tr>
      <w:tr w:rsidR="00B13A9A" w:rsidRPr="00B50188" w14:paraId="3D66122A" w14:textId="77777777" w:rsidTr="00D37A7B">
        <w:trPr>
          <w:trHeight w:val="20"/>
          <w:jc w:val="center"/>
        </w:trPr>
        <w:tc>
          <w:tcPr>
            <w:tcW w:w="1016" w:type="pct"/>
            <w:shd w:val="clear" w:color="auto" w:fill="DEEAF6" w:themeFill="accent5" w:themeFillTint="33"/>
            <w:noWrap/>
            <w:vAlign w:val="bottom"/>
            <w:hideMark/>
          </w:tcPr>
          <w:p w14:paraId="0C923DA4"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din care bio  verzi la case</w:t>
            </w:r>
          </w:p>
        </w:tc>
        <w:tc>
          <w:tcPr>
            <w:tcW w:w="362" w:type="pct"/>
            <w:tcBorders>
              <w:top w:val="nil"/>
              <w:left w:val="nil"/>
              <w:bottom w:val="single" w:sz="4" w:space="0" w:color="auto"/>
              <w:right w:val="single" w:sz="4" w:space="0" w:color="auto"/>
            </w:tcBorders>
            <w:shd w:val="clear" w:color="auto" w:fill="auto"/>
            <w:noWrap/>
            <w:vAlign w:val="bottom"/>
            <w:hideMark/>
          </w:tcPr>
          <w:p w14:paraId="61537034" w14:textId="6DF3ACB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717</w:t>
            </w:r>
          </w:p>
        </w:tc>
        <w:tc>
          <w:tcPr>
            <w:tcW w:w="362" w:type="pct"/>
            <w:tcBorders>
              <w:top w:val="nil"/>
              <w:left w:val="nil"/>
              <w:bottom w:val="single" w:sz="4" w:space="0" w:color="auto"/>
              <w:right w:val="single" w:sz="4" w:space="0" w:color="auto"/>
            </w:tcBorders>
            <w:shd w:val="clear" w:color="auto" w:fill="auto"/>
            <w:noWrap/>
            <w:vAlign w:val="bottom"/>
            <w:hideMark/>
          </w:tcPr>
          <w:p w14:paraId="59045A7F" w14:textId="6FB1C1A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708</w:t>
            </w:r>
          </w:p>
        </w:tc>
        <w:tc>
          <w:tcPr>
            <w:tcW w:w="362" w:type="pct"/>
            <w:tcBorders>
              <w:top w:val="nil"/>
              <w:left w:val="nil"/>
              <w:bottom w:val="single" w:sz="4" w:space="0" w:color="auto"/>
              <w:right w:val="single" w:sz="4" w:space="0" w:color="auto"/>
            </w:tcBorders>
            <w:shd w:val="clear" w:color="auto" w:fill="auto"/>
            <w:noWrap/>
            <w:vAlign w:val="bottom"/>
            <w:hideMark/>
          </w:tcPr>
          <w:p w14:paraId="1710B1A6" w14:textId="18ED673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1,035</w:t>
            </w:r>
          </w:p>
        </w:tc>
        <w:tc>
          <w:tcPr>
            <w:tcW w:w="362" w:type="pct"/>
            <w:tcBorders>
              <w:top w:val="nil"/>
              <w:left w:val="nil"/>
              <w:bottom w:val="single" w:sz="4" w:space="0" w:color="auto"/>
              <w:right w:val="single" w:sz="4" w:space="0" w:color="auto"/>
            </w:tcBorders>
            <w:shd w:val="clear" w:color="auto" w:fill="auto"/>
            <w:noWrap/>
            <w:vAlign w:val="bottom"/>
            <w:hideMark/>
          </w:tcPr>
          <w:p w14:paraId="767BFC47" w14:textId="07FCC64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136</w:t>
            </w:r>
          </w:p>
        </w:tc>
        <w:tc>
          <w:tcPr>
            <w:tcW w:w="362" w:type="pct"/>
            <w:tcBorders>
              <w:top w:val="nil"/>
              <w:left w:val="nil"/>
              <w:bottom w:val="single" w:sz="4" w:space="0" w:color="auto"/>
              <w:right w:val="single" w:sz="4" w:space="0" w:color="auto"/>
            </w:tcBorders>
            <w:shd w:val="clear" w:color="auto" w:fill="auto"/>
            <w:noWrap/>
            <w:vAlign w:val="bottom"/>
            <w:hideMark/>
          </w:tcPr>
          <w:p w14:paraId="0D8A1ADE" w14:textId="1B51913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234</w:t>
            </w:r>
          </w:p>
        </w:tc>
        <w:tc>
          <w:tcPr>
            <w:tcW w:w="362" w:type="pct"/>
            <w:tcBorders>
              <w:top w:val="nil"/>
              <w:left w:val="nil"/>
              <w:bottom w:val="single" w:sz="4" w:space="0" w:color="auto"/>
              <w:right w:val="single" w:sz="4" w:space="0" w:color="auto"/>
            </w:tcBorders>
            <w:shd w:val="clear" w:color="auto" w:fill="auto"/>
            <w:noWrap/>
            <w:vAlign w:val="bottom"/>
            <w:hideMark/>
          </w:tcPr>
          <w:p w14:paraId="06357FDB" w14:textId="66B1CA8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329</w:t>
            </w:r>
          </w:p>
        </w:tc>
        <w:tc>
          <w:tcPr>
            <w:tcW w:w="362" w:type="pct"/>
            <w:tcBorders>
              <w:top w:val="nil"/>
              <w:left w:val="nil"/>
              <w:bottom w:val="single" w:sz="4" w:space="0" w:color="auto"/>
              <w:right w:val="single" w:sz="4" w:space="0" w:color="auto"/>
            </w:tcBorders>
            <w:shd w:val="clear" w:color="auto" w:fill="auto"/>
            <w:noWrap/>
            <w:vAlign w:val="bottom"/>
            <w:hideMark/>
          </w:tcPr>
          <w:p w14:paraId="4D76B9CB" w14:textId="70BDABA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313</w:t>
            </w:r>
          </w:p>
        </w:tc>
        <w:tc>
          <w:tcPr>
            <w:tcW w:w="362" w:type="pct"/>
            <w:tcBorders>
              <w:top w:val="nil"/>
              <w:left w:val="nil"/>
              <w:bottom w:val="single" w:sz="4" w:space="0" w:color="auto"/>
              <w:right w:val="single" w:sz="4" w:space="0" w:color="auto"/>
            </w:tcBorders>
            <w:shd w:val="clear" w:color="auto" w:fill="auto"/>
            <w:noWrap/>
            <w:vAlign w:val="bottom"/>
            <w:hideMark/>
          </w:tcPr>
          <w:p w14:paraId="5EC2744A" w14:textId="4969AAE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404</w:t>
            </w:r>
          </w:p>
        </w:tc>
        <w:tc>
          <w:tcPr>
            <w:tcW w:w="362" w:type="pct"/>
            <w:tcBorders>
              <w:top w:val="nil"/>
              <w:left w:val="nil"/>
              <w:bottom w:val="single" w:sz="4" w:space="0" w:color="auto"/>
              <w:right w:val="single" w:sz="4" w:space="0" w:color="auto"/>
            </w:tcBorders>
            <w:shd w:val="clear" w:color="auto" w:fill="auto"/>
            <w:noWrap/>
            <w:vAlign w:val="bottom"/>
            <w:hideMark/>
          </w:tcPr>
          <w:p w14:paraId="64F42907" w14:textId="63AFA80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493</w:t>
            </w:r>
          </w:p>
        </w:tc>
        <w:tc>
          <w:tcPr>
            <w:tcW w:w="362" w:type="pct"/>
            <w:tcBorders>
              <w:top w:val="nil"/>
              <w:left w:val="nil"/>
              <w:bottom w:val="single" w:sz="4" w:space="0" w:color="auto"/>
              <w:right w:val="single" w:sz="4" w:space="0" w:color="auto"/>
            </w:tcBorders>
            <w:shd w:val="clear" w:color="auto" w:fill="auto"/>
            <w:noWrap/>
            <w:vAlign w:val="bottom"/>
            <w:hideMark/>
          </w:tcPr>
          <w:p w14:paraId="05D6CBD6" w14:textId="6687FD0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470</w:t>
            </w:r>
          </w:p>
        </w:tc>
        <w:tc>
          <w:tcPr>
            <w:tcW w:w="362" w:type="pct"/>
            <w:tcBorders>
              <w:top w:val="nil"/>
              <w:left w:val="nil"/>
              <w:bottom w:val="single" w:sz="4" w:space="0" w:color="auto"/>
              <w:right w:val="single" w:sz="4" w:space="0" w:color="auto"/>
            </w:tcBorders>
            <w:shd w:val="clear" w:color="auto" w:fill="auto"/>
            <w:noWrap/>
            <w:vAlign w:val="bottom"/>
            <w:hideMark/>
          </w:tcPr>
          <w:p w14:paraId="1C567F80" w14:textId="1196C03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448</w:t>
            </w:r>
          </w:p>
        </w:tc>
      </w:tr>
      <w:tr w:rsidR="00B13A9A" w:rsidRPr="00B50188" w14:paraId="4909CC0B" w14:textId="77777777" w:rsidTr="00D37A7B">
        <w:trPr>
          <w:trHeight w:val="20"/>
          <w:jc w:val="center"/>
        </w:trPr>
        <w:tc>
          <w:tcPr>
            <w:tcW w:w="1016" w:type="pct"/>
            <w:shd w:val="clear" w:color="auto" w:fill="DEEAF6" w:themeFill="accent5" w:themeFillTint="33"/>
            <w:noWrap/>
            <w:vAlign w:val="bottom"/>
            <w:hideMark/>
          </w:tcPr>
          <w:p w14:paraId="0FD3A5BC" w14:textId="23907371"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lang w:val="fr-FR"/>
              </w:rPr>
            </w:pPr>
            <w:r w:rsidRPr="00B50188">
              <w:rPr>
                <w:rFonts w:ascii="Times New Roman" w:eastAsia="Times New Roman" w:hAnsi="Times New Roman" w:cs="Times New Roman"/>
                <w:b/>
                <w:bCs/>
                <w:i/>
                <w:iCs/>
                <w:color w:val="000000" w:themeColor="text1"/>
                <w:sz w:val="18"/>
                <w:szCs w:val="18"/>
                <w:lang w:val="fr-FR"/>
              </w:rPr>
              <w:t>din care biodeșeuri alimentare la blocuri si case</w:t>
            </w:r>
          </w:p>
        </w:tc>
        <w:tc>
          <w:tcPr>
            <w:tcW w:w="362" w:type="pct"/>
            <w:tcBorders>
              <w:top w:val="nil"/>
              <w:left w:val="nil"/>
              <w:bottom w:val="single" w:sz="4" w:space="0" w:color="auto"/>
              <w:right w:val="single" w:sz="4" w:space="0" w:color="auto"/>
            </w:tcBorders>
            <w:shd w:val="clear" w:color="auto" w:fill="auto"/>
            <w:noWrap/>
            <w:vAlign w:val="bottom"/>
            <w:hideMark/>
          </w:tcPr>
          <w:p w14:paraId="4589D3EB" w14:textId="424F030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0</w:t>
            </w:r>
          </w:p>
        </w:tc>
        <w:tc>
          <w:tcPr>
            <w:tcW w:w="362" w:type="pct"/>
            <w:tcBorders>
              <w:top w:val="nil"/>
              <w:left w:val="nil"/>
              <w:bottom w:val="single" w:sz="4" w:space="0" w:color="auto"/>
              <w:right w:val="single" w:sz="4" w:space="0" w:color="auto"/>
            </w:tcBorders>
            <w:shd w:val="clear" w:color="auto" w:fill="auto"/>
            <w:noWrap/>
            <w:vAlign w:val="bottom"/>
            <w:hideMark/>
          </w:tcPr>
          <w:p w14:paraId="5393C82B" w14:textId="0B4E0A7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0</w:t>
            </w:r>
          </w:p>
        </w:tc>
        <w:tc>
          <w:tcPr>
            <w:tcW w:w="362" w:type="pct"/>
            <w:tcBorders>
              <w:top w:val="nil"/>
              <w:left w:val="nil"/>
              <w:bottom w:val="single" w:sz="4" w:space="0" w:color="auto"/>
              <w:right w:val="single" w:sz="4" w:space="0" w:color="auto"/>
            </w:tcBorders>
            <w:shd w:val="clear" w:color="auto" w:fill="auto"/>
            <w:noWrap/>
            <w:vAlign w:val="bottom"/>
            <w:hideMark/>
          </w:tcPr>
          <w:p w14:paraId="677305BE" w14:textId="3452A06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218</w:t>
            </w:r>
          </w:p>
        </w:tc>
        <w:tc>
          <w:tcPr>
            <w:tcW w:w="362" w:type="pct"/>
            <w:tcBorders>
              <w:top w:val="nil"/>
              <w:left w:val="nil"/>
              <w:bottom w:val="single" w:sz="4" w:space="0" w:color="auto"/>
              <w:right w:val="single" w:sz="4" w:space="0" w:color="auto"/>
            </w:tcBorders>
            <w:shd w:val="clear" w:color="auto" w:fill="auto"/>
            <w:noWrap/>
            <w:vAlign w:val="bottom"/>
            <w:hideMark/>
          </w:tcPr>
          <w:p w14:paraId="42B027FC" w14:textId="748183D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628</w:t>
            </w:r>
          </w:p>
        </w:tc>
        <w:tc>
          <w:tcPr>
            <w:tcW w:w="362" w:type="pct"/>
            <w:tcBorders>
              <w:top w:val="nil"/>
              <w:left w:val="nil"/>
              <w:bottom w:val="single" w:sz="4" w:space="0" w:color="auto"/>
              <w:right w:val="single" w:sz="4" w:space="0" w:color="auto"/>
            </w:tcBorders>
            <w:shd w:val="clear" w:color="auto" w:fill="auto"/>
            <w:noWrap/>
            <w:vAlign w:val="bottom"/>
            <w:hideMark/>
          </w:tcPr>
          <w:p w14:paraId="7AFABFD7" w14:textId="28B68AE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027</w:t>
            </w:r>
          </w:p>
        </w:tc>
        <w:tc>
          <w:tcPr>
            <w:tcW w:w="362" w:type="pct"/>
            <w:tcBorders>
              <w:top w:val="nil"/>
              <w:left w:val="nil"/>
              <w:bottom w:val="single" w:sz="4" w:space="0" w:color="auto"/>
              <w:right w:val="single" w:sz="4" w:space="0" w:color="auto"/>
            </w:tcBorders>
            <w:shd w:val="clear" w:color="auto" w:fill="auto"/>
            <w:noWrap/>
            <w:vAlign w:val="bottom"/>
            <w:hideMark/>
          </w:tcPr>
          <w:p w14:paraId="009E9E62" w14:textId="18D5E34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415</w:t>
            </w:r>
          </w:p>
        </w:tc>
        <w:tc>
          <w:tcPr>
            <w:tcW w:w="362" w:type="pct"/>
            <w:tcBorders>
              <w:top w:val="nil"/>
              <w:left w:val="nil"/>
              <w:bottom w:val="single" w:sz="4" w:space="0" w:color="auto"/>
              <w:right w:val="single" w:sz="4" w:space="0" w:color="auto"/>
            </w:tcBorders>
            <w:shd w:val="clear" w:color="auto" w:fill="auto"/>
            <w:noWrap/>
            <w:vAlign w:val="bottom"/>
            <w:hideMark/>
          </w:tcPr>
          <w:p w14:paraId="602ED211" w14:textId="1C75546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347</w:t>
            </w:r>
          </w:p>
        </w:tc>
        <w:tc>
          <w:tcPr>
            <w:tcW w:w="362" w:type="pct"/>
            <w:tcBorders>
              <w:top w:val="nil"/>
              <w:left w:val="nil"/>
              <w:bottom w:val="single" w:sz="4" w:space="0" w:color="auto"/>
              <w:right w:val="single" w:sz="4" w:space="0" w:color="auto"/>
            </w:tcBorders>
            <w:shd w:val="clear" w:color="auto" w:fill="auto"/>
            <w:noWrap/>
            <w:vAlign w:val="bottom"/>
            <w:hideMark/>
          </w:tcPr>
          <w:p w14:paraId="7F3DC66A" w14:textId="302C9BF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720</w:t>
            </w:r>
          </w:p>
        </w:tc>
        <w:tc>
          <w:tcPr>
            <w:tcW w:w="362" w:type="pct"/>
            <w:tcBorders>
              <w:top w:val="nil"/>
              <w:left w:val="nil"/>
              <w:bottom w:val="single" w:sz="4" w:space="0" w:color="auto"/>
              <w:right w:val="single" w:sz="4" w:space="0" w:color="auto"/>
            </w:tcBorders>
            <w:shd w:val="clear" w:color="auto" w:fill="auto"/>
            <w:noWrap/>
            <w:vAlign w:val="bottom"/>
            <w:hideMark/>
          </w:tcPr>
          <w:p w14:paraId="7FF1DFEB" w14:textId="5C5FD57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083</w:t>
            </w:r>
          </w:p>
        </w:tc>
        <w:tc>
          <w:tcPr>
            <w:tcW w:w="362" w:type="pct"/>
            <w:tcBorders>
              <w:top w:val="nil"/>
              <w:left w:val="nil"/>
              <w:bottom w:val="single" w:sz="4" w:space="0" w:color="auto"/>
              <w:right w:val="single" w:sz="4" w:space="0" w:color="auto"/>
            </w:tcBorders>
            <w:shd w:val="clear" w:color="auto" w:fill="auto"/>
            <w:noWrap/>
            <w:vAlign w:val="bottom"/>
            <w:hideMark/>
          </w:tcPr>
          <w:p w14:paraId="7D282DAF" w14:textId="162C7F1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989</w:t>
            </w:r>
          </w:p>
        </w:tc>
        <w:tc>
          <w:tcPr>
            <w:tcW w:w="362" w:type="pct"/>
            <w:tcBorders>
              <w:top w:val="nil"/>
              <w:left w:val="nil"/>
              <w:bottom w:val="single" w:sz="4" w:space="0" w:color="auto"/>
              <w:right w:val="single" w:sz="4" w:space="0" w:color="auto"/>
            </w:tcBorders>
            <w:shd w:val="clear" w:color="auto" w:fill="auto"/>
            <w:noWrap/>
            <w:vAlign w:val="bottom"/>
            <w:hideMark/>
          </w:tcPr>
          <w:p w14:paraId="096D8166" w14:textId="6CDB82F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896</w:t>
            </w:r>
          </w:p>
        </w:tc>
      </w:tr>
      <w:tr w:rsidR="00B13A9A" w:rsidRPr="00B50188" w14:paraId="6656FC42" w14:textId="77777777" w:rsidTr="00D37A7B">
        <w:trPr>
          <w:trHeight w:val="20"/>
          <w:jc w:val="center"/>
        </w:trPr>
        <w:tc>
          <w:tcPr>
            <w:tcW w:w="1016" w:type="pct"/>
            <w:shd w:val="clear" w:color="auto" w:fill="DEEAF6" w:themeFill="accent5" w:themeFillTint="33"/>
            <w:noWrap/>
            <w:vAlign w:val="bottom"/>
            <w:hideMark/>
          </w:tcPr>
          <w:p w14:paraId="17E59F5C" w14:textId="3E585721"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din care biodeșeuri alimentare la case</w:t>
            </w:r>
          </w:p>
        </w:tc>
        <w:tc>
          <w:tcPr>
            <w:tcW w:w="362" w:type="pct"/>
            <w:tcBorders>
              <w:top w:val="nil"/>
              <w:left w:val="nil"/>
              <w:bottom w:val="single" w:sz="4" w:space="0" w:color="auto"/>
              <w:right w:val="single" w:sz="4" w:space="0" w:color="auto"/>
            </w:tcBorders>
            <w:shd w:val="clear" w:color="auto" w:fill="auto"/>
            <w:noWrap/>
            <w:vAlign w:val="bottom"/>
            <w:hideMark/>
          </w:tcPr>
          <w:p w14:paraId="5F1F4C56" w14:textId="07007BE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0</w:t>
            </w:r>
          </w:p>
        </w:tc>
        <w:tc>
          <w:tcPr>
            <w:tcW w:w="362" w:type="pct"/>
            <w:tcBorders>
              <w:top w:val="nil"/>
              <w:left w:val="nil"/>
              <w:bottom w:val="single" w:sz="4" w:space="0" w:color="auto"/>
              <w:right w:val="single" w:sz="4" w:space="0" w:color="auto"/>
            </w:tcBorders>
            <w:shd w:val="clear" w:color="auto" w:fill="auto"/>
            <w:noWrap/>
            <w:vAlign w:val="bottom"/>
            <w:hideMark/>
          </w:tcPr>
          <w:p w14:paraId="4EC056C2" w14:textId="472DB6F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0</w:t>
            </w:r>
          </w:p>
        </w:tc>
        <w:tc>
          <w:tcPr>
            <w:tcW w:w="362" w:type="pct"/>
            <w:tcBorders>
              <w:top w:val="nil"/>
              <w:left w:val="nil"/>
              <w:bottom w:val="single" w:sz="4" w:space="0" w:color="auto"/>
              <w:right w:val="single" w:sz="4" w:space="0" w:color="auto"/>
            </w:tcBorders>
            <w:shd w:val="clear" w:color="auto" w:fill="auto"/>
            <w:noWrap/>
            <w:vAlign w:val="bottom"/>
            <w:hideMark/>
          </w:tcPr>
          <w:p w14:paraId="43CD304F" w14:textId="0C1BB24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035</w:t>
            </w:r>
          </w:p>
        </w:tc>
        <w:tc>
          <w:tcPr>
            <w:tcW w:w="362" w:type="pct"/>
            <w:tcBorders>
              <w:top w:val="nil"/>
              <w:left w:val="nil"/>
              <w:bottom w:val="single" w:sz="4" w:space="0" w:color="auto"/>
              <w:right w:val="single" w:sz="4" w:space="0" w:color="auto"/>
            </w:tcBorders>
            <w:shd w:val="clear" w:color="auto" w:fill="auto"/>
            <w:noWrap/>
            <w:vAlign w:val="bottom"/>
            <w:hideMark/>
          </w:tcPr>
          <w:p w14:paraId="31C32CC1" w14:textId="79104BD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136</w:t>
            </w:r>
          </w:p>
        </w:tc>
        <w:tc>
          <w:tcPr>
            <w:tcW w:w="362" w:type="pct"/>
            <w:tcBorders>
              <w:top w:val="nil"/>
              <w:left w:val="nil"/>
              <w:bottom w:val="single" w:sz="4" w:space="0" w:color="auto"/>
              <w:right w:val="single" w:sz="4" w:space="0" w:color="auto"/>
            </w:tcBorders>
            <w:shd w:val="clear" w:color="auto" w:fill="auto"/>
            <w:noWrap/>
            <w:vAlign w:val="bottom"/>
            <w:hideMark/>
          </w:tcPr>
          <w:p w14:paraId="2798AABA" w14:textId="469EFDA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234</w:t>
            </w:r>
          </w:p>
        </w:tc>
        <w:tc>
          <w:tcPr>
            <w:tcW w:w="362" w:type="pct"/>
            <w:tcBorders>
              <w:top w:val="nil"/>
              <w:left w:val="nil"/>
              <w:bottom w:val="single" w:sz="4" w:space="0" w:color="auto"/>
              <w:right w:val="single" w:sz="4" w:space="0" w:color="auto"/>
            </w:tcBorders>
            <w:shd w:val="clear" w:color="auto" w:fill="auto"/>
            <w:noWrap/>
            <w:vAlign w:val="bottom"/>
            <w:hideMark/>
          </w:tcPr>
          <w:p w14:paraId="26DA6768" w14:textId="45B9694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329</w:t>
            </w:r>
          </w:p>
        </w:tc>
        <w:tc>
          <w:tcPr>
            <w:tcW w:w="362" w:type="pct"/>
            <w:tcBorders>
              <w:top w:val="nil"/>
              <w:left w:val="nil"/>
              <w:bottom w:val="single" w:sz="4" w:space="0" w:color="auto"/>
              <w:right w:val="single" w:sz="4" w:space="0" w:color="auto"/>
            </w:tcBorders>
            <w:shd w:val="clear" w:color="auto" w:fill="auto"/>
            <w:noWrap/>
            <w:vAlign w:val="bottom"/>
            <w:hideMark/>
          </w:tcPr>
          <w:p w14:paraId="23BDBF59" w14:textId="4193E55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313</w:t>
            </w:r>
          </w:p>
        </w:tc>
        <w:tc>
          <w:tcPr>
            <w:tcW w:w="362" w:type="pct"/>
            <w:tcBorders>
              <w:top w:val="nil"/>
              <w:left w:val="nil"/>
              <w:bottom w:val="single" w:sz="4" w:space="0" w:color="auto"/>
              <w:right w:val="single" w:sz="4" w:space="0" w:color="auto"/>
            </w:tcBorders>
            <w:shd w:val="clear" w:color="auto" w:fill="auto"/>
            <w:noWrap/>
            <w:vAlign w:val="bottom"/>
            <w:hideMark/>
          </w:tcPr>
          <w:p w14:paraId="41628682" w14:textId="31B7AF1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404</w:t>
            </w:r>
          </w:p>
        </w:tc>
        <w:tc>
          <w:tcPr>
            <w:tcW w:w="362" w:type="pct"/>
            <w:tcBorders>
              <w:top w:val="nil"/>
              <w:left w:val="nil"/>
              <w:bottom w:val="single" w:sz="4" w:space="0" w:color="auto"/>
              <w:right w:val="single" w:sz="4" w:space="0" w:color="auto"/>
            </w:tcBorders>
            <w:shd w:val="clear" w:color="auto" w:fill="auto"/>
            <w:noWrap/>
            <w:vAlign w:val="bottom"/>
            <w:hideMark/>
          </w:tcPr>
          <w:p w14:paraId="7BCF0682" w14:textId="6AEAD18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493</w:t>
            </w:r>
          </w:p>
        </w:tc>
        <w:tc>
          <w:tcPr>
            <w:tcW w:w="362" w:type="pct"/>
            <w:tcBorders>
              <w:top w:val="nil"/>
              <w:left w:val="nil"/>
              <w:bottom w:val="single" w:sz="4" w:space="0" w:color="auto"/>
              <w:right w:val="single" w:sz="4" w:space="0" w:color="auto"/>
            </w:tcBorders>
            <w:shd w:val="clear" w:color="auto" w:fill="auto"/>
            <w:noWrap/>
            <w:vAlign w:val="bottom"/>
            <w:hideMark/>
          </w:tcPr>
          <w:p w14:paraId="5039AEE6" w14:textId="1CF88B4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470</w:t>
            </w:r>
          </w:p>
        </w:tc>
        <w:tc>
          <w:tcPr>
            <w:tcW w:w="362" w:type="pct"/>
            <w:tcBorders>
              <w:top w:val="nil"/>
              <w:left w:val="nil"/>
              <w:bottom w:val="single" w:sz="4" w:space="0" w:color="auto"/>
              <w:right w:val="single" w:sz="4" w:space="0" w:color="auto"/>
            </w:tcBorders>
            <w:shd w:val="clear" w:color="auto" w:fill="auto"/>
            <w:noWrap/>
            <w:vAlign w:val="bottom"/>
            <w:hideMark/>
          </w:tcPr>
          <w:p w14:paraId="4FF78931" w14:textId="7E0F015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448</w:t>
            </w:r>
          </w:p>
        </w:tc>
      </w:tr>
      <w:tr w:rsidR="00B13A9A" w:rsidRPr="00B50188" w14:paraId="09789465" w14:textId="77777777" w:rsidTr="00D37A7B">
        <w:trPr>
          <w:trHeight w:val="20"/>
          <w:jc w:val="center"/>
        </w:trPr>
        <w:tc>
          <w:tcPr>
            <w:tcW w:w="1016" w:type="pct"/>
            <w:shd w:val="clear" w:color="auto" w:fill="DEEAF6" w:themeFill="accent5" w:themeFillTint="33"/>
            <w:noWrap/>
            <w:vAlign w:val="bottom"/>
            <w:hideMark/>
          </w:tcPr>
          <w:p w14:paraId="3218598D"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reziduale</w:t>
            </w:r>
          </w:p>
        </w:tc>
        <w:tc>
          <w:tcPr>
            <w:tcW w:w="362" w:type="pct"/>
            <w:tcBorders>
              <w:top w:val="nil"/>
              <w:left w:val="nil"/>
              <w:bottom w:val="single" w:sz="4" w:space="0" w:color="auto"/>
              <w:right w:val="single" w:sz="4" w:space="0" w:color="auto"/>
            </w:tcBorders>
            <w:shd w:val="clear" w:color="auto" w:fill="auto"/>
            <w:noWrap/>
            <w:vAlign w:val="bottom"/>
            <w:hideMark/>
          </w:tcPr>
          <w:p w14:paraId="6B304D70" w14:textId="1518A57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383</w:t>
            </w:r>
          </w:p>
        </w:tc>
        <w:tc>
          <w:tcPr>
            <w:tcW w:w="362" w:type="pct"/>
            <w:tcBorders>
              <w:top w:val="nil"/>
              <w:left w:val="nil"/>
              <w:bottom w:val="single" w:sz="4" w:space="0" w:color="auto"/>
              <w:right w:val="single" w:sz="4" w:space="0" w:color="auto"/>
            </w:tcBorders>
            <w:shd w:val="clear" w:color="auto" w:fill="auto"/>
            <w:noWrap/>
            <w:vAlign w:val="bottom"/>
            <w:hideMark/>
          </w:tcPr>
          <w:p w14:paraId="3717AC03" w14:textId="72EEEE2C"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165</w:t>
            </w:r>
          </w:p>
        </w:tc>
        <w:tc>
          <w:tcPr>
            <w:tcW w:w="362" w:type="pct"/>
            <w:tcBorders>
              <w:top w:val="nil"/>
              <w:left w:val="nil"/>
              <w:bottom w:val="single" w:sz="4" w:space="0" w:color="auto"/>
              <w:right w:val="single" w:sz="4" w:space="0" w:color="auto"/>
            </w:tcBorders>
            <w:shd w:val="clear" w:color="auto" w:fill="auto"/>
            <w:noWrap/>
            <w:vAlign w:val="bottom"/>
            <w:hideMark/>
          </w:tcPr>
          <w:p w14:paraId="222EBF57" w14:textId="1041CB7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11</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361</w:t>
            </w:r>
          </w:p>
        </w:tc>
        <w:tc>
          <w:tcPr>
            <w:tcW w:w="362" w:type="pct"/>
            <w:tcBorders>
              <w:top w:val="nil"/>
              <w:left w:val="nil"/>
              <w:bottom w:val="single" w:sz="4" w:space="0" w:color="auto"/>
              <w:right w:val="single" w:sz="4" w:space="0" w:color="auto"/>
            </w:tcBorders>
            <w:shd w:val="clear" w:color="auto" w:fill="auto"/>
            <w:noWrap/>
            <w:vAlign w:val="bottom"/>
            <w:hideMark/>
          </w:tcPr>
          <w:p w14:paraId="766F34AF" w14:textId="5EB6A1EC"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10</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529</w:t>
            </w:r>
          </w:p>
        </w:tc>
        <w:tc>
          <w:tcPr>
            <w:tcW w:w="362" w:type="pct"/>
            <w:tcBorders>
              <w:top w:val="nil"/>
              <w:left w:val="nil"/>
              <w:bottom w:val="single" w:sz="4" w:space="0" w:color="auto"/>
              <w:right w:val="single" w:sz="4" w:space="0" w:color="auto"/>
            </w:tcBorders>
            <w:shd w:val="clear" w:color="auto" w:fill="auto"/>
            <w:noWrap/>
            <w:vAlign w:val="bottom"/>
            <w:hideMark/>
          </w:tcPr>
          <w:p w14:paraId="234513BD" w14:textId="7490E2E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9</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715</w:t>
            </w:r>
          </w:p>
        </w:tc>
        <w:tc>
          <w:tcPr>
            <w:tcW w:w="362" w:type="pct"/>
            <w:tcBorders>
              <w:top w:val="nil"/>
              <w:left w:val="nil"/>
              <w:bottom w:val="single" w:sz="4" w:space="0" w:color="auto"/>
              <w:right w:val="single" w:sz="4" w:space="0" w:color="auto"/>
            </w:tcBorders>
            <w:shd w:val="clear" w:color="auto" w:fill="auto"/>
            <w:noWrap/>
            <w:vAlign w:val="bottom"/>
            <w:hideMark/>
          </w:tcPr>
          <w:p w14:paraId="2C12FE5F" w14:textId="1528815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920</w:t>
            </w:r>
          </w:p>
        </w:tc>
        <w:tc>
          <w:tcPr>
            <w:tcW w:w="362" w:type="pct"/>
            <w:tcBorders>
              <w:top w:val="nil"/>
              <w:left w:val="nil"/>
              <w:bottom w:val="single" w:sz="4" w:space="0" w:color="auto"/>
              <w:right w:val="single" w:sz="4" w:space="0" w:color="auto"/>
            </w:tcBorders>
            <w:shd w:val="clear" w:color="auto" w:fill="auto"/>
            <w:noWrap/>
            <w:vAlign w:val="bottom"/>
            <w:hideMark/>
          </w:tcPr>
          <w:p w14:paraId="6FB54BA4" w14:textId="1868322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8</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808</w:t>
            </w:r>
          </w:p>
        </w:tc>
        <w:tc>
          <w:tcPr>
            <w:tcW w:w="362" w:type="pct"/>
            <w:tcBorders>
              <w:top w:val="nil"/>
              <w:left w:val="nil"/>
              <w:bottom w:val="single" w:sz="4" w:space="0" w:color="auto"/>
              <w:right w:val="single" w:sz="4" w:space="0" w:color="auto"/>
            </w:tcBorders>
            <w:shd w:val="clear" w:color="auto" w:fill="auto"/>
            <w:noWrap/>
            <w:vAlign w:val="bottom"/>
            <w:hideMark/>
          </w:tcPr>
          <w:p w14:paraId="1923B736" w14:textId="3DC9452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577</w:t>
            </w:r>
          </w:p>
        </w:tc>
        <w:tc>
          <w:tcPr>
            <w:tcW w:w="362" w:type="pct"/>
            <w:tcBorders>
              <w:top w:val="nil"/>
              <w:left w:val="nil"/>
              <w:bottom w:val="single" w:sz="4" w:space="0" w:color="auto"/>
              <w:right w:val="single" w:sz="4" w:space="0" w:color="auto"/>
            </w:tcBorders>
            <w:shd w:val="clear" w:color="auto" w:fill="auto"/>
            <w:noWrap/>
            <w:vAlign w:val="bottom"/>
            <w:hideMark/>
          </w:tcPr>
          <w:p w14:paraId="0A384400" w14:textId="28B819F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835</w:t>
            </w:r>
          </w:p>
        </w:tc>
        <w:tc>
          <w:tcPr>
            <w:tcW w:w="362" w:type="pct"/>
            <w:tcBorders>
              <w:top w:val="nil"/>
              <w:left w:val="nil"/>
              <w:bottom w:val="single" w:sz="4" w:space="0" w:color="auto"/>
              <w:right w:val="single" w:sz="4" w:space="0" w:color="auto"/>
            </w:tcBorders>
            <w:shd w:val="clear" w:color="auto" w:fill="auto"/>
            <w:noWrap/>
            <w:vAlign w:val="bottom"/>
            <w:hideMark/>
          </w:tcPr>
          <w:p w14:paraId="2B955C03" w14:textId="6EF186F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729</w:t>
            </w:r>
          </w:p>
        </w:tc>
        <w:tc>
          <w:tcPr>
            <w:tcW w:w="362" w:type="pct"/>
            <w:tcBorders>
              <w:top w:val="nil"/>
              <w:left w:val="nil"/>
              <w:bottom w:val="single" w:sz="4" w:space="0" w:color="auto"/>
              <w:right w:val="single" w:sz="4" w:space="0" w:color="auto"/>
            </w:tcBorders>
            <w:shd w:val="clear" w:color="auto" w:fill="auto"/>
            <w:noWrap/>
            <w:vAlign w:val="bottom"/>
            <w:hideMark/>
          </w:tcPr>
          <w:p w14:paraId="1BF7B8C8" w14:textId="6506AA9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E22DB7">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626</w:t>
            </w:r>
          </w:p>
        </w:tc>
      </w:tr>
      <w:tr w:rsidR="00B13A9A" w:rsidRPr="00B50188" w14:paraId="21F798D2" w14:textId="77777777" w:rsidTr="00D37A7B">
        <w:trPr>
          <w:trHeight w:val="20"/>
          <w:jc w:val="center"/>
        </w:trPr>
        <w:tc>
          <w:tcPr>
            <w:tcW w:w="1016" w:type="pct"/>
            <w:shd w:val="clear" w:color="auto" w:fill="DEEAF6" w:themeFill="accent5" w:themeFillTint="33"/>
            <w:noWrap/>
            <w:vAlign w:val="bottom"/>
            <w:hideMark/>
          </w:tcPr>
          <w:p w14:paraId="71E1A1F5"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voluminoase (campanii)</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80F27D7" w14:textId="4361E44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290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8785C69" w14:textId="4949034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286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C7E2B58" w14:textId="1BB4F45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283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F51AAE8" w14:textId="12460D7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279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B165B41" w14:textId="388B703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275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3B77F56" w14:textId="5ED112D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273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19D0552" w14:textId="6B75204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269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FE1F706" w14:textId="4ADCC27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266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ACE9205" w14:textId="7FFA748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262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1C4B8C9" w14:textId="59CE252C"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258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2F1D14F" w14:textId="277B78C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254</w:t>
            </w:r>
          </w:p>
        </w:tc>
      </w:tr>
      <w:tr w:rsidR="00B13A9A" w:rsidRPr="00B50188" w14:paraId="370C264C" w14:textId="77777777" w:rsidTr="00D37A7B">
        <w:trPr>
          <w:trHeight w:val="20"/>
          <w:jc w:val="center"/>
        </w:trPr>
        <w:tc>
          <w:tcPr>
            <w:tcW w:w="1016" w:type="pct"/>
            <w:shd w:val="clear" w:color="auto" w:fill="DEEAF6" w:themeFill="accent5" w:themeFillTint="33"/>
            <w:noWrap/>
            <w:vAlign w:val="bottom"/>
            <w:hideMark/>
          </w:tcPr>
          <w:p w14:paraId="32AE70F4"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periculoase (campanii)</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930111D" w14:textId="14BF7F6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40D6285" w14:textId="738CFF8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57</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089721E" w14:textId="5A799B4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3EBAEA7" w14:textId="50065EC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39840FE" w14:textId="09AB79CC"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30221B8" w14:textId="5ECB0A3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3D47AB1" w14:textId="0D99CFC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973B309" w14:textId="5C0C997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6A85F32" w14:textId="3B534BD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458F5FA" w14:textId="5CEB012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3E1587A" w14:textId="4B6477E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50</w:t>
            </w:r>
          </w:p>
        </w:tc>
      </w:tr>
      <w:tr w:rsidR="00B13A9A" w:rsidRPr="00B50188" w14:paraId="777707B3" w14:textId="77777777" w:rsidTr="00D37A7B">
        <w:trPr>
          <w:trHeight w:val="20"/>
          <w:jc w:val="center"/>
        </w:trPr>
        <w:tc>
          <w:tcPr>
            <w:tcW w:w="1016" w:type="pct"/>
            <w:shd w:val="clear" w:color="auto" w:fill="DEEAF6" w:themeFill="accent5" w:themeFillTint="33"/>
            <w:noWrap/>
            <w:vAlign w:val="bottom"/>
            <w:hideMark/>
          </w:tcPr>
          <w:p w14:paraId="6826139D" w14:textId="77777777" w:rsidR="00B13A9A" w:rsidRPr="00B50188" w:rsidRDefault="00B13A9A" w:rsidP="00B13A9A">
            <w:pPr>
              <w:spacing w:after="0" w:line="240" w:lineRule="auto"/>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lastRenderedPageBreak/>
              <w:t>reciclabil</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7CB5E5B" w14:textId="396A640C"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090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FEF873F" w14:textId="56E059C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001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32472F2" w14:textId="1CE45B0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913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85A9FE1" w14:textId="1FF37EF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826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7B45F25" w14:textId="1FE852C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740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DB2D134" w14:textId="1FC7C75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656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0108BA9" w14:textId="2456E86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572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5CAAF14" w14:textId="58E3B51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955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BAB868E" w14:textId="3C16D39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866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E55CBD4" w14:textId="5A8A4FA3"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761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C79607B" w14:textId="275616F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658</w:t>
            </w:r>
          </w:p>
        </w:tc>
      </w:tr>
      <w:tr w:rsidR="00B13A9A" w:rsidRPr="00B50188" w14:paraId="00E90355" w14:textId="77777777" w:rsidTr="00D37A7B">
        <w:trPr>
          <w:trHeight w:val="20"/>
          <w:jc w:val="center"/>
        </w:trPr>
        <w:tc>
          <w:tcPr>
            <w:tcW w:w="1016" w:type="pct"/>
            <w:shd w:val="clear" w:color="auto" w:fill="DEEAF6" w:themeFill="accent5" w:themeFillTint="33"/>
            <w:noWrap/>
            <w:vAlign w:val="bottom"/>
            <w:hideMark/>
          </w:tcPr>
          <w:p w14:paraId="2C6F66FF" w14:textId="2B3F8EF6"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hârtie/carton</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8CF1FF9" w14:textId="69B3891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490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D0A7D68" w14:textId="0FE70CA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459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679D27A" w14:textId="1271401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428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A8C680A" w14:textId="4208F85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397</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78019AD" w14:textId="3F33E20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367</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865FE14" w14:textId="7AE5396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338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BD12540" w14:textId="1500ACD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308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18ED5E0" w14:textId="0A2986D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443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FAFD31C" w14:textId="56EC685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411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7429FC1" w14:textId="06ABEF9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374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1F78D00" w14:textId="186FE9B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338</w:t>
            </w:r>
          </w:p>
        </w:tc>
      </w:tr>
      <w:tr w:rsidR="00B13A9A" w:rsidRPr="00B50188" w14:paraId="04A4D85D" w14:textId="77777777" w:rsidTr="00D37A7B">
        <w:trPr>
          <w:trHeight w:val="20"/>
          <w:jc w:val="center"/>
        </w:trPr>
        <w:tc>
          <w:tcPr>
            <w:tcW w:w="1016" w:type="pct"/>
            <w:shd w:val="clear" w:color="auto" w:fill="DEEAF6" w:themeFill="accent5" w:themeFillTint="33"/>
            <w:noWrap/>
            <w:vAlign w:val="bottom"/>
            <w:hideMark/>
          </w:tcPr>
          <w:p w14:paraId="06318E8D"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plastic/metal</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6367351" w14:textId="28358B5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175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1F2C352" w14:textId="2E3916C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122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93C1A06" w14:textId="7D20E73C"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070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1BF2DF9" w14:textId="19D3631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019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E538279" w14:textId="0E71B12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969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4C12DB4" w14:textId="38CB8B5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919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20332C0" w14:textId="7482F9C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870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FBEB9DB" w14:textId="4462D47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094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2ECD2AF" w14:textId="66D2F85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043</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25B7266" w14:textId="63A31360"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981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940590C" w14:textId="4FEB684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w:t>
            </w:r>
            <w:r w:rsidR="003A6142">
              <w:rPr>
                <w:rFonts w:ascii="Times New Roman" w:hAnsi="Times New Roman" w:cs="Times New Roman"/>
                <w:color w:val="000000" w:themeColor="text1"/>
                <w:sz w:val="16"/>
                <w:szCs w:val="16"/>
              </w:rPr>
              <w:t>.</w:t>
            </w:r>
            <w:r w:rsidRPr="00B13A9A">
              <w:rPr>
                <w:rFonts w:ascii="Times New Roman" w:hAnsi="Times New Roman" w:cs="Times New Roman"/>
                <w:color w:val="000000" w:themeColor="text1"/>
                <w:sz w:val="16"/>
                <w:szCs w:val="16"/>
              </w:rPr>
              <w:t>920</w:t>
            </w:r>
          </w:p>
        </w:tc>
      </w:tr>
      <w:tr w:rsidR="00B13A9A" w:rsidRPr="00B50188" w14:paraId="76E5C50C" w14:textId="77777777" w:rsidTr="00D37A7B">
        <w:trPr>
          <w:trHeight w:val="20"/>
          <w:jc w:val="center"/>
        </w:trPr>
        <w:tc>
          <w:tcPr>
            <w:tcW w:w="1016" w:type="pct"/>
            <w:shd w:val="clear" w:color="auto" w:fill="DEEAF6" w:themeFill="accent5" w:themeFillTint="33"/>
            <w:noWrap/>
            <w:vAlign w:val="bottom"/>
            <w:hideMark/>
          </w:tcPr>
          <w:p w14:paraId="430D1854" w14:textId="2FB47FCF"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sticlă</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86B3412" w14:textId="7ADD3A4E"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425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73B97C83" w14:textId="2BE99A7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420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DEAB5F6" w14:textId="616C4F1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415</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0536853" w14:textId="3F5A61B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410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AD5F658" w14:textId="4029404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404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D585EAB" w14:textId="6836E00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399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23491A7" w14:textId="1B84DC5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394</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5C46ABE" w14:textId="30A3C56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418</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B3FC1E8" w14:textId="51C3041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412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7FECBAD" w14:textId="059BD5D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406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4D8A95B" w14:textId="0BF9055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400</w:t>
            </w:r>
          </w:p>
        </w:tc>
      </w:tr>
      <w:tr w:rsidR="00B13A9A" w:rsidRPr="00B50188" w14:paraId="7D0DAA8D" w14:textId="77777777" w:rsidTr="00D37A7B">
        <w:trPr>
          <w:trHeight w:val="20"/>
          <w:jc w:val="center"/>
        </w:trPr>
        <w:tc>
          <w:tcPr>
            <w:tcW w:w="1016" w:type="pct"/>
            <w:shd w:val="clear" w:color="auto" w:fill="DEEAF6" w:themeFill="accent5" w:themeFillTint="33"/>
            <w:noWrap/>
            <w:vAlign w:val="bottom"/>
            <w:hideMark/>
          </w:tcPr>
          <w:p w14:paraId="67C55804"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voluminoase la cerere</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8CE78A2" w14:textId="3AF9237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3F696E6" w14:textId="7F2104EB"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32</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607CA4C" w14:textId="509FCFD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3E8B028" w14:textId="78E988A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0BAD39D" w14:textId="1CAF74F1"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31</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A54E2C9" w14:textId="5532FF5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58D0E10" w14:textId="1DD12C8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30</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F615BDE" w14:textId="13CCAD9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50E4E9C" w14:textId="651DA2E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10EA6D00" w14:textId="4F20A4D2"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29</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C644091" w14:textId="253D03F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28</w:t>
            </w:r>
          </w:p>
        </w:tc>
      </w:tr>
      <w:tr w:rsidR="00B13A9A" w:rsidRPr="00B50188" w14:paraId="06409423" w14:textId="77777777" w:rsidTr="00D37A7B">
        <w:trPr>
          <w:trHeight w:val="20"/>
          <w:jc w:val="center"/>
        </w:trPr>
        <w:tc>
          <w:tcPr>
            <w:tcW w:w="1016" w:type="pct"/>
            <w:shd w:val="clear" w:color="auto" w:fill="DEEAF6" w:themeFill="accent5" w:themeFillTint="33"/>
            <w:noWrap/>
            <w:vAlign w:val="bottom"/>
            <w:hideMark/>
          </w:tcPr>
          <w:p w14:paraId="1054E60D" w14:textId="77777777" w:rsidR="00B13A9A" w:rsidRPr="00B50188" w:rsidRDefault="00B13A9A" w:rsidP="00B13A9A">
            <w:pPr>
              <w:spacing w:after="0" w:line="240" w:lineRule="auto"/>
              <w:jc w:val="right"/>
              <w:rPr>
                <w:rFonts w:ascii="Times New Roman" w:eastAsia="Times New Roman" w:hAnsi="Times New Roman" w:cs="Times New Roman"/>
                <w:b/>
                <w:bCs/>
                <w:i/>
                <w:iCs/>
                <w:color w:val="000000" w:themeColor="text1"/>
                <w:sz w:val="18"/>
                <w:szCs w:val="18"/>
              </w:rPr>
            </w:pPr>
            <w:r w:rsidRPr="00B50188">
              <w:rPr>
                <w:rFonts w:ascii="Times New Roman" w:eastAsia="Times New Roman" w:hAnsi="Times New Roman" w:cs="Times New Roman"/>
                <w:b/>
                <w:bCs/>
                <w:i/>
                <w:iCs/>
                <w:color w:val="000000" w:themeColor="text1"/>
                <w:sz w:val="18"/>
                <w:szCs w:val="18"/>
              </w:rPr>
              <w:t>periculoase la cerere</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40A39E5" w14:textId="54A2B7BD"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75BD05F" w14:textId="32E9F1A4"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58559F9B" w14:textId="01CFE27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7D8E801" w14:textId="04FA0378"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7</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7496162" w14:textId="3EF71816"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2529991C" w14:textId="1BEB72E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7E39CF7" w14:textId="601C56C5"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020988C0" w14:textId="4F9D6D59"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42CFD922" w14:textId="6826137F"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3AC9CDB6" w14:textId="4291540A"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c>
          <w:tcPr>
            <w:tcW w:w="362" w:type="pct"/>
            <w:tcBorders>
              <w:top w:val="nil"/>
              <w:left w:val="single" w:sz="8" w:space="0" w:color="auto"/>
              <w:bottom w:val="single" w:sz="4" w:space="0" w:color="auto"/>
              <w:right w:val="single" w:sz="4" w:space="0" w:color="auto"/>
            </w:tcBorders>
            <w:shd w:val="clear" w:color="auto" w:fill="auto"/>
            <w:noWrap/>
            <w:vAlign w:val="bottom"/>
            <w:hideMark/>
          </w:tcPr>
          <w:p w14:paraId="6AE5A039" w14:textId="4DB56517" w:rsidR="00B13A9A" w:rsidRPr="00B13A9A" w:rsidRDefault="00B13A9A" w:rsidP="00B13A9A">
            <w:pPr>
              <w:spacing w:after="0" w:line="240" w:lineRule="auto"/>
              <w:jc w:val="center"/>
              <w:rPr>
                <w:rFonts w:ascii="Times New Roman" w:hAnsi="Times New Roman" w:cs="Times New Roman"/>
                <w:color w:val="000000" w:themeColor="text1"/>
                <w:sz w:val="16"/>
                <w:szCs w:val="16"/>
              </w:rPr>
            </w:pPr>
            <w:r w:rsidRPr="00B13A9A">
              <w:rPr>
                <w:rFonts w:ascii="Times New Roman" w:hAnsi="Times New Roman" w:cs="Times New Roman"/>
                <w:color w:val="000000" w:themeColor="text1"/>
                <w:sz w:val="16"/>
                <w:szCs w:val="16"/>
              </w:rPr>
              <w:t>6</w:t>
            </w:r>
          </w:p>
        </w:tc>
      </w:tr>
    </w:tbl>
    <w:p w14:paraId="02A51E26" w14:textId="1382545A" w:rsidR="002A23D6" w:rsidRPr="00EF5E56" w:rsidRDefault="002A23D6" w:rsidP="002A23D6">
      <w:pPr>
        <w:rPr>
          <w:rFonts w:ascii="Times New Roman" w:hAnsi="Times New Roman" w:cs="Times New Roman"/>
          <w:lang w:val="ro-RO"/>
        </w:rPr>
      </w:pPr>
    </w:p>
    <w:tbl>
      <w:tblPr>
        <w:tblW w:w="10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692"/>
        <w:gridCol w:w="692"/>
        <w:gridCol w:w="692"/>
        <w:gridCol w:w="692"/>
        <w:gridCol w:w="692"/>
        <w:gridCol w:w="692"/>
        <w:gridCol w:w="692"/>
        <w:gridCol w:w="692"/>
        <w:gridCol w:w="692"/>
        <w:gridCol w:w="692"/>
        <w:gridCol w:w="692"/>
      </w:tblGrid>
      <w:tr w:rsidR="00CB113A" w:rsidRPr="00745F7F" w14:paraId="7BF8ABC4" w14:textId="77777777" w:rsidTr="00D37A7B">
        <w:trPr>
          <w:trHeight w:val="426"/>
          <w:jc w:val="center"/>
        </w:trPr>
        <w:tc>
          <w:tcPr>
            <w:tcW w:w="3140" w:type="dxa"/>
            <w:shd w:val="clear" w:color="auto" w:fill="DEEAF6" w:themeFill="accent5" w:themeFillTint="33"/>
            <w:vAlign w:val="bottom"/>
            <w:hideMark/>
          </w:tcPr>
          <w:p w14:paraId="28910778" w14:textId="458E32B3" w:rsidR="00CB113A" w:rsidRPr="00745F7F" w:rsidRDefault="00CB113A" w:rsidP="00CB113A">
            <w:pPr>
              <w:spacing w:after="0" w:line="240" w:lineRule="auto"/>
              <w:rPr>
                <w:rFonts w:ascii="Times New Roman" w:eastAsia="Times New Roman" w:hAnsi="Times New Roman" w:cs="Times New Roman"/>
                <w:b/>
                <w:bCs/>
                <w:color w:val="000000"/>
                <w:sz w:val="18"/>
                <w:szCs w:val="18"/>
                <w:lang w:val="ro-RO" w:eastAsia="ro-RO"/>
              </w:rPr>
            </w:pPr>
            <w:r w:rsidRPr="00745F7F">
              <w:rPr>
                <w:rFonts w:ascii="Times New Roman" w:eastAsia="Times New Roman" w:hAnsi="Times New Roman" w:cs="Times New Roman"/>
                <w:b/>
                <w:bCs/>
                <w:color w:val="000000"/>
                <w:sz w:val="18"/>
                <w:szCs w:val="18"/>
                <w:lang w:val="ro-RO" w:eastAsia="ro-RO"/>
              </w:rPr>
              <w:t>ZONA 4 RURAL - la ST/SS Petroșani</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D84E73" w14:textId="4BBCFF04"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2022</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B467309" w14:textId="313ACFD2"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2023</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8B7F144" w14:textId="104BC0B1"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2024</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AFA51A" w14:textId="42FA7A63"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2025</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45DC9C3" w14:textId="19EA2242"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2026</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D120638" w14:textId="625D7643"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2027</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7857E03" w14:textId="2173A594"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2028</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403A0C" w14:textId="6640A99D"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2029</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5FF82A0" w14:textId="7B9EE37D"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2030</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430AAA" w14:textId="67233301"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2031</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4FD1419" w14:textId="6176834B"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2032</w:t>
            </w:r>
          </w:p>
        </w:tc>
      </w:tr>
      <w:tr w:rsidR="003A6142" w:rsidRPr="00745F7F" w14:paraId="2E5595BB" w14:textId="77777777" w:rsidTr="00D37A7B">
        <w:trPr>
          <w:trHeight w:val="42"/>
          <w:jc w:val="center"/>
        </w:trPr>
        <w:tc>
          <w:tcPr>
            <w:tcW w:w="3140" w:type="dxa"/>
            <w:shd w:val="clear" w:color="auto" w:fill="DEEAF6" w:themeFill="accent5" w:themeFillTint="33"/>
            <w:noWrap/>
            <w:vAlign w:val="bottom"/>
            <w:hideMark/>
          </w:tcPr>
          <w:p w14:paraId="0DE2703F" w14:textId="77777777" w:rsidR="003A6142" w:rsidRPr="00745F7F" w:rsidRDefault="003A6142" w:rsidP="003A6142">
            <w:pPr>
              <w:spacing w:after="0" w:line="240" w:lineRule="auto"/>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total rezidual, din care:</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2F8E60C" w14:textId="701D62E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515</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9E26EF" w14:textId="3B197D4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509</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489118" w14:textId="64E7875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502</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F2F944" w14:textId="0910572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496</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51A4B4" w14:textId="746680D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490</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288919" w14:textId="5174AC38"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484</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2059BA" w14:textId="0698F79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476</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1EFFA6" w14:textId="2AB9AAD1"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458</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425D4A" w14:textId="78489EC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452</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01E5DB" w14:textId="32D4DD7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444</w:t>
            </w:r>
          </w:p>
        </w:tc>
        <w:tc>
          <w:tcPr>
            <w:tcW w:w="6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DBD3B6" w14:textId="257D1EB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438</w:t>
            </w:r>
          </w:p>
        </w:tc>
      </w:tr>
      <w:tr w:rsidR="003A6142" w:rsidRPr="00745F7F" w14:paraId="1AE08C61" w14:textId="77777777" w:rsidTr="00D37A7B">
        <w:trPr>
          <w:trHeight w:val="42"/>
          <w:jc w:val="center"/>
        </w:trPr>
        <w:tc>
          <w:tcPr>
            <w:tcW w:w="3140" w:type="dxa"/>
            <w:shd w:val="clear" w:color="auto" w:fill="DEEAF6" w:themeFill="accent5" w:themeFillTint="33"/>
            <w:noWrap/>
            <w:vAlign w:val="bottom"/>
            <w:hideMark/>
          </w:tcPr>
          <w:p w14:paraId="245DEBA5" w14:textId="77777777"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rezidual +bio</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225E212" w14:textId="3039E4F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505</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25EB12B" w14:textId="6D731EE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499</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5BF964A" w14:textId="073351EB"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492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1F55C4A" w14:textId="14544FE2"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486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CE260B2" w14:textId="0A6EEF9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480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3A45007" w14:textId="745CA413"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475</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19EDB55" w14:textId="6398077E"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468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6512DF7" w14:textId="57FDB847"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450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35D0749" w14:textId="20B8BD7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444</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2ED8251" w14:textId="132A73C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436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CAD2E92" w14:textId="6C6FEAA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430</w:t>
            </w:r>
          </w:p>
        </w:tc>
      </w:tr>
      <w:tr w:rsidR="003A6142" w:rsidRPr="00745F7F" w14:paraId="1C7A3AB9" w14:textId="77777777" w:rsidTr="00D37A7B">
        <w:trPr>
          <w:trHeight w:val="42"/>
          <w:jc w:val="center"/>
        </w:trPr>
        <w:tc>
          <w:tcPr>
            <w:tcW w:w="3140" w:type="dxa"/>
            <w:shd w:val="clear" w:color="auto" w:fill="DEEAF6" w:themeFill="accent5" w:themeFillTint="33"/>
            <w:noWrap/>
            <w:vAlign w:val="bottom"/>
            <w:hideMark/>
          </w:tcPr>
          <w:p w14:paraId="33762A19" w14:textId="77777777"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voluminoase (campanii)</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739D826" w14:textId="17BCC62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1260631" w14:textId="7B3A7BB8"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AC85E38" w14:textId="317CF65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3D34AB5" w14:textId="00D8F87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96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BE5DCB8" w14:textId="6CE84FE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95</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C5145F3" w14:textId="77B95093"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4F56394" w14:textId="280D62C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4F9F89C" w14:textId="4CF16E08"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4C35C54" w14:textId="40F0729E"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5B9CC53" w14:textId="7089B7A7"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125</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3E03C69" w14:textId="29FF292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122</w:t>
            </w:r>
          </w:p>
        </w:tc>
      </w:tr>
      <w:tr w:rsidR="003A6142" w:rsidRPr="00745F7F" w14:paraId="6DFBDBDD" w14:textId="77777777" w:rsidTr="00D37A7B">
        <w:trPr>
          <w:trHeight w:val="42"/>
          <w:jc w:val="center"/>
        </w:trPr>
        <w:tc>
          <w:tcPr>
            <w:tcW w:w="3140" w:type="dxa"/>
            <w:shd w:val="clear" w:color="auto" w:fill="DEEAF6" w:themeFill="accent5" w:themeFillTint="33"/>
            <w:noWrap/>
            <w:vAlign w:val="bottom"/>
            <w:hideMark/>
          </w:tcPr>
          <w:p w14:paraId="182B95FD" w14:textId="77777777"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periculoase (campanii)</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B25C906" w14:textId="1FC1E26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39DDB46" w14:textId="650359FE"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9F1DC14" w14:textId="3B9F01D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E94C853" w14:textId="09BFB103"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CD608EC" w14:textId="21ECAE9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A210773" w14:textId="1772BF05"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02785B7" w14:textId="1263A7A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741AD80" w14:textId="4FB53D7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DA9D02E" w14:textId="64E4B17E"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6A455E6" w14:textId="4A193027"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97FFC38" w14:textId="4ED9289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w:t>
            </w:r>
          </w:p>
        </w:tc>
      </w:tr>
      <w:tr w:rsidR="003A6142" w:rsidRPr="00745F7F" w14:paraId="5D69BC96" w14:textId="77777777" w:rsidTr="00D37A7B">
        <w:trPr>
          <w:trHeight w:val="42"/>
          <w:jc w:val="center"/>
        </w:trPr>
        <w:tc>
          <w:tcPr>
            <w:tcW w:w="3140" w:type="dxa"/>
            <w:shd w:val="clear" w:color="auto" w:fill="DEEAF6" w:themeFill="accent5" w:themeFillTint="33"/>
            <w:noWrap/>
            <w:vAlign w:val="bottom"/>
            <w:hideMark/>
          </w:tcPr>
          <w:p w14:paraId="722EA039" w14:textId="77777777" w:rsidR="003A6142" w:rsidRPr="00745F7F" w:rsidRDefault="003A6142" w:rsidP="003A6142">
            <w:pPr>
              <w:spacing w:after="0" w:line="240" w:lineRule="auto"/>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reciclabil</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1C59D20" w14:textId="7B80AE6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5299631" w14:textId="4BF78B42"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77386CE" w14:textId="6F16087B"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60775BD" w14:textId="149ACEC8"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73C9287" w14:textId="7C84D87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9CE07BB" w14:textId="5F3CEAB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00B5DBD" w14:textId="770B4DBB"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F17D61B" w14:textId="509EAA05"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07D975D" w14:textId="38A8BBC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D247E30" w14:textId="0367FFA8"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C09C224" w14:textId="495B02F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r>
      <w:tr w:rsidR="003A6142" w:rsidRPr="00745F7F" w14:paraId="1B0FBE96" w14:textId="77777777" w:rsidTr="00D37A7B">
        <w:trPr>
          <w:trHeight w:val="42"/>
          <w:jc w:val="center"/>
        </w:trPr>
        <w:tc>
          <w:tcPr>
            <w:tcW w:w="3140" w:type="dxa"/>
            <w:shd w:val="clear" w:color="auto" w:fill="DEEAF6" w:themeFill="accent5" w:themeFillTint="33"/>
            <w:noWrap/>
            <w:vAlign w:val="bottom"/>
            <w:hideMark/>
          </w:tcPr>
          <w:p w14:paraId="3C74BAB5" w14:textId="574603F3"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hârtie/carton</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52B8107" w14:textId="006B2C7B"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199</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101CA20" w14:textId="5A2172C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CB40CA2" w14:textId="04EA33B7"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25588FB" w14:textId="3E0A552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674CEC4" w14:textId="4F28A8D1"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188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A2CF6EB" w14:textId="0E9994B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186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A095450" w14:textId="1FA59595"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184</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2F44AB7" w14:textId="70BBE802"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0E33D86" w14:textId="3B0AA3A5"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8BC1EDD" w14:textId="5C0F8673"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190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3F8CE51" w14:textId="2842288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186</w:t>
            </w:r>
          </w:p>
        </w:tc>
      </w:tr>
      <w:tr w:rsidR="003A6142" w:rsidRPr="00745F7F" w14:paraId="1CB7884E" w14:textId="77777777" w:rsidTr="00D37A7B">
        <w:trPr>
          <w:trHeight w:val="42"/>
          <w:jc w:val="center"/>
        </w:trPr>
        <w:tc>
          <w:tcPr>
            <w:tcW w:w="3140" w:type="dxa"/>
            <w:shd w:val="clear" w:color="auto" w:fill="DEEAF6" w:themeFill="accent5" w:themeFillTint="33"/>
            <w:noWrap/>
            <w:vAlign w:val="bottom"/>
            <w:hideMark/>
          </w:tcPr>
          <w:p w14:paraId="460F4D12" w14:textId="77777777"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plastic/metal</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40C7771" w14:textId="4865C50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70</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D4F03F6" w14:textId="247A155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69</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B57F35F" w14:textId="4374D74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82058DB" w14:textId="362BAC7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BFD9F20" w14:textId="29731918"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BCE7918" w14:textId="089CBB83"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66</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B089244" w14:textId="3E342CB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65</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2E020FB" w14:textId="527D6D7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B5E14B2" w14:textId="6517785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34CF6DC" w14:textId="1559A80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AA73C0D" w14:textId="370465C0"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65</w:t>
            </w:r>
          </w:p>
        </w:tc>
      </w:tr>
      <w:tr w:rsidR="003A6142" w:rsidRPr="00745F7F" w14:paraId="1F758544" w14:textId="77777777" w:rsidTr="00D37A7B">
        <w:trPr>
          <w:trHeight w:val="42"/>
          <w:jc w:val="center"/>
        </w:trPr>
        <w:tc>
          <w:tcPr>
            <w:tcW w:w="3140" w:type="dxa"/>
            <w:shd w:val="clear" w:color="auto" w:fill="DEEAF6" w:themeFill="accent5" w:themeFillTint="33"/>
            <w:noWrap/>
            <w:vAlign w:val="bottom"/>
            <w:hideMark/>
          </w:tcPr>
          <w:p w14:paraId="47F4DA0C" w14:textId="2E8C83F4"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sticlă</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75DE3AA" w14:textId="734DBD9C"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117</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7F3BA6B" w14:textId="4CADAE5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115</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C433D31" w14:textId="7BABCD21"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A8F3B9F" w14:textId="7E09E53C"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3EF0CCA" w14:textId="565170C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4CA8CE8" w14:textId="430389C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109</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98C6CDC" w14:textId="7073A93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108</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B38FFD3" w14:textId="7F3B1BB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4BB1B91" w14:textId="477A9B3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113</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91D6252" w14:textId="4B0C3A9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75192B2" w14:textId="7E1ACC8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110</w:t>
            </w:r>
          </w:p>
        </w:tc>
      </w:tr>
      <w:tr w:rsidR="003A6142" w:rsidRPr="00745F7F" w14:paraId="2B649294" w14:textId="77777777" w:rsidTr="00D37A7B">
        <w:trPr>
          <w:trHeight w:val="42"/>
          <w:jc w:val="center"/>
        </w:trPr>
        <w:tc>
          <w:tcPr>
            <w:tcW w:w="3140" w:type="dxa"/>
            <w:shd w:val="clear" w:color="auto" w:fill="DEEAF6" w:themeFill="accent5" w:themeFillTint="33"/>
            <w:noWrap/>
            <w:vAlign w:val="bottom"/>
            <w:hideMark/>
          </w:tcPr>
          <w:p w14:paraId="7A8649EE" w14:textId="77777777"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voluminoase la cerere</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CCF3390" w14:textId="6ED7075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3F9D7C9" w14:textId="7F4DA54A"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2D7DD8A" w14:textId="6821A46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E5AAE5B" w14:textId="0B6BDA0C"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7DFADE2" w14:textId="51E007F3"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B1E5BE5" w14:textId="3638DFE1"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6B81AC9" w14:textId="51122F2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FE86C82" w14:textId="5832DDF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29788C0" w14:textId="05B2DBA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A65F933" w14:textId="73E8B989"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12</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3516165C" w14:textId="4773C854"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11</w:t>
            </w:r>
          </w:p>
        </w:tc>
      </w:tr>
      <w:tr w:rsidR="003A6142" w:rsidRPr="00745F7F" w14:paraId="581AEDE7" w14:textId="77777777" w:rsidTr="00D37A7B">
        <w:trPr>
          <w:trHeight w:val="42"/>
          <w:jc w:val="center"/>
        </w:trPr>
        <w:tc>
          <w:tcPr>
            <w:tcW w:w="3140" w:type="dxa"/>
            <w:shd w:val="clear" w:color="auto" w:fill="DEEAF6" w:themeFill="accent5" w:themeFillTint="33"/>
            <w:noWrap/>
            <w:vAlign w:val="bottom"/>
            <w:hideMark/>
          </w:tcPr>
          <w:p w14:paraId="4C57F25C" w14:textId="77777777" w:rsidR="003A6142" w:rsidRPr="00745F7F" w:rsidRDefault="003A6142" w:rsidP="003A6142">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periculoase la cerere</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64F98EE8" w14:textId="05C7956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4EC522A" w14:textId="2A79CFCB"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09190714" w14:textId="1D50D28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0313A5F" w14:textId="30A9000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1B991984" w14:textId="7237BD41"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5B74AFF9" w14:textId="286D6166"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68FC730" w14:textId="7B3470E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74D94D35" w14:textId="30CAAF8E"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F73E31D" w14:textId="0627E02B"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2BDCA8ED" w14:textId="2DC1C6CD"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c>
          <w:tcPr>
            <w:tcW w:w="692" w:type="dxa"/>
            <w:tcBorders>
              <w:top w:val="nil"/>
              <w:left w:val="single" w:sz="8" w:space="0" w:color="auto"/>
              <w:bottom w:val="single" w:sz="4" w:space="0" w:color="auto"/>
              <w:right w:val="single" w:sz="4" w:space="0" w:color="auto"/>
            </w:tcBorders>
            <w:shd w:val="clear" w:color="auto" w:fill="auto"/>
            <w:noWrap/>
            <w:vAlign w:val="bottom"/>
            <w:hideMark/>
          </w:tcPr>
          <w:p w14:paraId="4B495A53" w14:textId="2331252F" w:rsidR="003A6142" w:rsidRPr="003A6142" w:rsidRDefault="003A6142" w:rsidP="003A6142">
            <w:pPr>
              <w:spacing w:after="0" w:line="240" w:lineRule="auto"/>
              <w:jc w:val="center"/>
              <w:rPr>
                <w:rFonts w:ascii="Times New Roman" w:hAnsi="Times New Roman" w:cs="Times New Roman"/>
                <w:color w:val="000000" w:themeColor="text1"/>
                <w:sz w:val="16"/>
                <w:szCs w:val="16"/>
              </w:rPr>
            </w:pPr>
            <w:r w:rsidRPr="003A6142">
              <w:rPr>
                <w:rFonts w:ascii="Times New Roman" w:hAnsi="Times New Roman" w:cs="Times New Roman"/>
                <w:color w:val="000000" w:themeColor="text1"/>
                <w:sz w:val="16"/>
                <w:szCs w:val="16"/>
              </w:rPr>
              <w:t>1</w:t>
            </w:r>
          </w:p>
        </w:tc>
      </w:tr>
    </w:tbl>
    <w:p w14:paraId="43F5348A" w14:textId="765486B2" w:rsidR="00FB659F" w:rsidRPr="00EF5E56" w:rsidRDefault="00FB659F" w:rsidP="00FC6522">
      <w:pPr>
        <w:rPr>
          <w:rFonts w:ascii="Times New Roman" w:hAnsi="Times New Roman" w:cs="Times New Roman"/>
          <w:lang w:val="ro-RO"/>
        </w:rPr>
      </w:pPr>
    </w:p>
    <w:p w14:paraId="0694DB99" w14:textId="5B57C3D0" w:rsidR="00EE4C75" w:rsidRPr="00AC3C51" w:rsidRDefault="00210661" w:rsidP="00AC3C51">
      <w:pPr>
        <w:pStyle w:val="Legend"/>
        <w:jc w:val="center"/>
        <w:rPr>
          <w:rFonts w:ascii="Times New Roman" w:hAnsi="Times New Roman"/>
        </w:rPr>
      </w:pPr>
      <w:bookmarkStart w:id="95" w:name="_Toc100069803"/>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26</w:t>
      </w:r>
      <w:r w:rsidRPr="00AC3C51">
        <w:rPr>
          <w:rFonts w:ascii="Times New Roman" w:hAnsi="Times New Roman"/>
        </w:rPr>
        <w:fldChar w:fldCharType="end"/>
      </w:r>
      <w:r w:rsidR="00FB31DC" w:rsidRPr="00AC3C51">
        <w:rPr>
          <w:rFonts w:ascii="Times New Roman" w:hAnsi="Times New Roman"/>
        </w:rPr>
        <w:t xml:space="preserve"> </w:t>
      </w:r>
      <w:r w:rsidR="00EE4C75" w:rsidRPr="00AC3C51">
        <w:rPr>
          <w:rFonts w:ascii="Times New Roman" w:hAnsi="Times New Roman"/>
        </w:rPr>
        <w:t>Proiecția cantităților de deșeuri municipale estimate a se colecta de la agenții economici Zona 4</w:t>
      </w:r>
      <w:bookmarkEnd w:id="95"/>
    </w:p>
    <w:tbl>
      <w:tblPr>
        <w:tblW w:w="5734" w:type="pct"/>
        <w:jc w:val="center"/>
        <w:tblLook w:val="04A0" w:firstRow="1" w:lastRow="0" w:firstColumn="1" w:lastColumn="0" w:noHBand="0" w:noVBand="1"/>
      </w:tblPr>
      <w:tblGrid>
        <w:gridCol w:w="2492"/>
        <w:gridCol w:w="747"/>
        <w:gridCol w:w="747"/>
        <w:gridCol w:w="747"/>
        <w:gridCol w:w="747"/>
        <w:gridCol w:w="747"/>
        <w:gridCol w:w="747"/>
        <w:gridCol w:w="747"/>
        <w:gridCol w:w="747"/>
        <w:gridCol w:w="747"/>
        <w:gridCol w:w="747"/>
        <w:gridCol w:w="801"/>
      </w:tblGrid>
      <w:tr w:rsidR="00CB113A" w:rsidRPr="00EF5E56" w14:paraId="670B70A9" w14:textId="77777777" w:rsidTr="00CB113A">
        <w:trPr>
          <w:trHeight w:val="37"/>
          <w:tblHeader/>
          <w:jc w:val="center"/>
        </w:trPr>
        <w:tc>
          <w:tcPr>
            <w:tcW w:w="1158" w:type="pct"/>
            <w:tcBorders>
              <w:top w:val="single" w:sz="8" w:space="0" w:color="auto"/>
              <w:left w:val="single" w:sz="8" w:space="0" w:color="auto"/>
              <w:bottom w:val="single" w:sz="4" w:space="0" w:color="auto"/>
              <w:right w:val="single" w:sz="8" w:space="0" w:color="auto"/>
            </w:tcBorders>
            <w:shd w:val="clear" w:color="auto" w:fill="DEEAF6" w:themeFill="accent5" w:themeFillTint="33"/>
            <w:vAlign w:val="bottom"/>
            <w:hideMark/>
          </w:tcPr>
          <w:p w14:paraId="54754AF2" w14:textId="41ED60A9" w:rsidR="00CB113A" w:rsidRPr="00EF5E56" w:rsidRDefault="00CB113A" w:rsidP="00CB113A">
            <w:pPr>
              <w:spacing w:after="0" w:line="240" w:lineRule="auto"/>
              <w:rPr>
                <w:rFonts w:ascii="Times New Roman" w:eastAsia="Times New Roman" w:hAnsi="Times New Roman" w:cs="Times New Roman"/>
                <w:b/>
                <w:bCs/>
                <w:color w:val="000000"/>
                <w:sz w:val="20"/>
                <w:szCs w:val="20"/>
                <w:lang w:val="ro-RO" w:eastAsia="ro-RO"/>
              </w:rPr>
            </w:pPr>
            <w:r w:rsidRPr="00EF5E56">
              <w:rPr>
                <w:rFonts w:ascii="Times New Roman" w:eastAsia="Times New Roman" w:hAnsi="Times New Roman" w:cs="Times New Roman"/>
                <w:b/>
                <w:bCs/>
                <w:color w:val="000000"/>
                <w:sz w:val="20"/>
                <w:szCs w:val="20"/>
                <w:lang w:val="ro-RO" w:eastAsia="ro-RO"/>
              </w:rPr>
              <w:t>Z</w:t>
            </w:r>
            <w:r>
              <w:rPr>
                <w:rFonts w:ascii="Times New Roman" w:eastAsia="Times New Roman" w:hAnsi="Times New Roman" w:cs="Times New Roman"/>
                <w:b/>
                <w:bCs/>
                <w:color w:val="000000"/>
                <w:sz w:val="20"/>
                <w:szCs w:val="20"/>
                <w:lang w:val="ro-RO" w:eastAsia="ro-RO"/>
              </w:rPr>
              <w:t>ONA 4 URBAN -  la ST / SS Petroș</w:t>
            </w:r>
            <w:r w:rsidRPr="00EF5E56">
              <w:rPr>
                <w:rFonts w:ascii="Times New Roman" w:eastAsia="Times New Roman" w:hAnsi="Times New Roman" w:cs="Times New Roman"/>
                <w:b/>
                <w:bCs/>
                <w:color w:val="000000"/>
                <w:sz w:val="20"/>
                <w:szCs w:val="20"/>
                <w:lang w:val="ro-RO" w:eastAsia="ro-RO"/>
              </w:rPr>
              <w:t>ani</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2C9090C" w14:textId="7B419B21"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2022</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6CD0BF" w14:textId="770094C0"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2023</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A9122DB" w14:textId="76E3B57C"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2024</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CF2DB83" w14:textId="22C4CD48"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2025</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DC1406" w14:textId="79E898B8"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2026</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F8DF14" w14:textId="55672943"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2027</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A92E53F" w14:textId="280D698A"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2028</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7179B4" w14:textId="1BA8557C"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2029</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C56C3BD" w14:textId="02E60DAF"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2030</w:t>
            </w:r>
          </w:p>
        </w:tc>
        <w:tc>
          <w:tcPr>
            <w:tcW w:w="3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9FD8DD" w14:textId="10271793"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2031</w:t>
            </w:r>
          </w:p>
        </w:tc>
        <w:tc>
          <w:tcPr>
            <w:tcW w:w="37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A4F80C2" w14:textId="516A920A" w:rsidR="00CB113A" w:rsidRPr="00EF5E56" w:rsidRDefault="00CB113A" w:rsidP="00CB113A">
            <w:pPr>
              <w:spacing w:after="0" w:line="240" w:lineRule="auto"/>
              <w:jc w:val="center"/>
              <w:rPr>
                <w:rFonts w:ascii="Times New Roman" w:eastAsia="Times New Roman" w:hAnsi="Times New Roman" w:cs="Times New Roman"/>
                <w:b/>
                <w:bCs/>
                <w:color w:val="000000"/>
                <w:sz w:val="20"/>
                <w:szCs w:val="20"/>
                <w:lang w:val="ro-RO" w:eastAsia="ro-RO"/>
              </w:rPr>
            </w:pPr>
            <w:r>
              <w:rPr>
                <w:rFonts w:ascii="Times New Roman" w:eastAsia="Times New Roman" w:hAnsi="Times New Roman" w:cs="Times New Roman"/>
                <w:b/>
                <w:bCs/>
                <w:color w:val="000000" w:themeColor="text1"/>
                <w:sz w:val="18"/>
                <w:szCs w:val="18"/>
              </w:rPr>
              <w:t>2032</w:t>
            </w:r>
          </w:p>
        </w:tc>
      </w:tr>
      <w:tr w:rsidR="000D412B" w:rsidRPr="00EF5E56" w14:paraId="77D936FC"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3CEDE999" w14:textId="77777777" w:rsidR="000D412B" w:rsidRPr="00745F7F" w:rsidRDefault="000D412B" w:rsidP="000D412B">
            <w:pPr>
              <w:spacing w:after="0" w:line="240" w:lineRule="auto"/>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total rezidual, din care:</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0E276322" w14:textId="29F5FFD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847</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1812CCF2" w14:textId="5D644A8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811</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244D1F3B" w14:textId="6B8CB13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776</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3DB3E091" w14:textId="0F77EC2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741</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38BAF51D" w14:textId="06AAF47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707</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775A3C96" w14:textId="6771A62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673</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5BD34BA3" w14:textId="0E007BC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639</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5409A3E0" w14:textId="4399C8C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535</w:t>
            </w:r>
          </w:p>
        </w:tc>
        <w:tc>
          <w:tcPr>
            <w:tcW w:w="347" w:type="pct"/>
            <w:tcBorders>
              <w:top w:val="single" w:sz="8" w:space="0" w:color="auto"/>
              <w:left w:val="nil"/>
              <w:bottom w:val="single" w:sz="4" w:space="0" w:color="auto"/>
              <w:right w:val="single" w:sz="4" w:space="0" w:color="auto"/>
            </w:tcBorders>
            <w:shd w:val="clear" w:color="auto" w:fill="auto"/>
            <w:noWrap/>
            <w:vAlign w:val="bottom"/>
            <w:hideMark/>
          </w:tcPr>
          <w:p w14:paraId="10E0A54A" w14:textId="7DB75BD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503</w:t>
            </w:r>
          </w:p>
        </w:tc>
        <w:tc>
          <w:tcPr>
            <w:tcW w:w="347" w:type="pct"/>
            <w:tcBorders>
              <w:top w:val="single" w:sz="8" w:space="0" w:color="auto"/>
              <w:left w:val="nil"/>
              <w:bottom w:val="single" w:sz="4" w:space="0" w:color="auto"/>
              <w:right w:val="single" w:sz="8" w:space="0" w:color="auto"/>
            </w:tcBorders>
            <w:shd w:val="clear" w:color="auto" w:fill="auto"/>
            <w:noWrap/>
            <w:vAlign w:val="bottom"/>
            <w:hideMark/>
          </w:tcPr>
          <w:p w14:paraId="1531C45A" w14:textId="7E4A5A9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464</w:t>
            </w:r>
          </w:p>
        </w:tc>
        <w:tc>
          <w:tcPr>
            <w:tcW w:w="372" w:type="pct"/>
            <w:tcBorders>
              <w:top w:val="single" w:sz="8" w:space="0" w:color="auto"/>
              <w:left w:val="nil"/>
              <w:bottom w:val="single" w:sz="4" w:space="0" w:color="auto"/>
              <w:right w:val="single" w:sz="8" w:space="0" w:color="auto"/>
            </w:tcBorders>
            <w:shd w:val="clear" w:color="auto" w:fill="auto"/>
            <w:noWrap/>
            <w:vAlign w:val="bottom"/>
            <w:hideMark/>
          </w:tcPr>
          <w:p w14:paraId="31467A93" w14:textId="0582EBE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426</w:t>
            </w:r>
          </w:p>
        </w:tc>
      </w:tr>
      <w:tr w:rsidR="000D412B" w:rsidRPr="00EF5E56" w14:paraId="318B13D6" w14:textId="77777777" w:rsidTr="00D37A7B">
        <w:trPr>
          <w:trHeight w:val="42"/>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631F5CBA" w14:textId="47B153A6"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rezidual +bio+ piețe</w:t>
            </w:r>
          </w:p>
        </w:tc>
        <w:tc>
          <w:tcPr>
            <w:tcW w:w="347" w:type="pct"/>
            <w:tcBorders>
              <w:top w:val="nil"/>
              <w:left w:val="nil"/>
              <w:bottom w:val="single" w:sz="4" w:space="0" w:color="auto"/>
              <w:right w:val="single" w:sz="4" w:space="0" w:color="auto"/>
            </w:tcBorders>
            <w:shd w:val="clear" w:color="auto" w:fill="auto"/>
            <w:noWrap/>
            <w:vAlign w:val="bottom"/>
            <w:hideMark/>
          </w:tcPr>
          <w:p w14:paraId="45353D16" w14:textId="0AA1306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847</w:t>
            </w:r>
          </w:p>
        </w:tc>
        <w:tc>
          <w:tcPr>
            <w:tcW w:w="347" w:type="pct"/>
            <w:tcBorders>
              <w:top w:val="nil"/>
              <w:left w:val="nil"/>
              <w:bottom w:val="single" w:sz="4" w:space="0" w:color="auto"/>
              <w:right w:val="single" w:sz="4" w:space="0" w:color="auto"/>
            </w:tcBorders>
            <w:shd w:val="clear" w:color="auto" w:fill="auto"/>
            <w:noWrap/>
            <w:vAlign w:val="bottom"/>
            <w:hideMark/>
          </w:tcPr>
          <w:p w14:paraId="267555F4" w14:textId="64C9877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811</w:t>
            </w:r>
          </w:p>
        </w:tc>
        <w:tc>
          <w:tcPr>
            <w:tcW w:w="347" w:type="pct"/>
            <w:tcBorders>
              <w:top w:val="nil"/>
              <w:left w:val="nil"/>
              <w:bottom w:val="single" w:sz="4" w:space="0" w:color="auto"/>
              <w:right w:val="single" w:sz="4" w:space="0" w:color="auto"/>
            </w:tcBorders>
            <w:shd w:val="clear" w:color="auto" w:fill="auto"/>
            <w:noWrap/>
            <w:vAlign w:val="bottom"/>
            <w:hideMark/>
          </w:tcPr>
          <w:p w14:paraId="7E6F26C3" w14:textId="225F1A6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776</w:t>
            </w:r>
          </w:p>
        </w:tc>
        <w:tc>
          <w:tcPr>
            <w:tcW w:w="347" w:type="pct"/>
            <w:tcBorders>
              <w:top w:val="nil"/>
              <w:left w:val="nil"/>
              <w:bottom w:val="single" w:sz="4" w:space="0" w:color="auto"/>
              <w:right w:val="single" w:sz="4" w:space="0" w:color="auto"/>
            </w:tcBorders>
            <w:shd w:val="clear" w:color="auto" w:fill="auto"/>
            <w:noWrap/>
            <w:vAlign w:val="bottom"/>
            <w:hideMark/>
          </w:tcPr>
          <w:p w14:paraId="092EFEBB" w14:textId="3585AFE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741</w:t>
            </w:r>
          </w:p>
        </w:tc>
        <w:tc>
          <w:tcPr>
            <w:tcW w:w="347" w:type="pct"/>
            <w:tcBorders>
              <w:top w:val="nil"/>
              <w:left w:val="nil"/>
              <w:bottom w:val="single" w:sz="4" w:space="0" w:color="auto"/>
              <w:right w:val="single" w:sz="4" w:space="0" w:color="auto"/>
            </w:tcBorders>
            <w:shd w:val="clear" w:color="auto" w:fill="auto"/>
            <w:noWrap/>
            <w:vAlign w:val="bottom"/>
            <w:hideMark/>
          </w:tcPr>
          <w:p w14:paraId="6AEEF105" w14:textId="64B9DE6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707</w:t>
            </w:r>
          </w:p>
        </w:tc>
        <w:tc>
          <w:tcPr>
            <w:tcW w:w="347" w:type="pct"/>
            <w:tcBorders>
              <w:top w:val="nil"/>
              <w:left w:val="nil"/>
              <w:bottom w:val="single" w:sz="4" w:space="0" w:color="auto"/>
              <w:right w:val="single" w:sz="4" w:space="0" w:color="auto"/>
            </w:tcBorders>
            <w:shd w:val="clear" w:color="auto" w:fill="auto"/>
            <w:noWrap/>
            <w:vAlign w:val="bottom"/>
            <w:hideMark/>
          </w:tcPr>
          <w:p w14:paraId="6BA149A5" w14:textId="4995D2B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673</w:t>
            </w:r>
          </w:p>
        </w:tc>
        <w:tc>
          <w:tcPr>
            <w:tcW w:w="347" w:type="pct"/>
            <w:tcBorders>
              <w:top w:val="nil"/>
              <w:left w:val="nil"/>
              <w:bottom w:val="single" w:sz="4" w:space="0" w:color="auto"/>
              <w:right w:val="single" w:sz="4" w:space="0" w:color="auto"/>
            </w:tcBorders>
            <w:shd w:val="clear" w:color="auto" w:fill="auto"/>
            <w:noWrap/>
            <w:vAlign w:val="bottom"/>
            <w:hideMark/>
          </w:tcPr>
          <w:p w14:paraId="25933076" w14:textId="13C159E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639</w:t>
            </w:r>
          </w:p>
        </w:tc>
        <w:tc>
          <w:tcPr>
            <w:tcW w:w="347" w:type="pct"/>
            <w:tcBorders>
              <w:top w:val="nil"/>
              <w:left w:val="nil"/>
              <w:bottom w:val="single" w:sz="4" w:space="0" w:color="auto"/>
              <w:right w:val="single" w:sz="4" w:space="0" w:color="auto"/>
            </w:tcBorders>
            <w:shd w:val="clear" w:color="auto" w:fill="auto"/>
            <w:noWrap/>
            <w:vAlign w:val="bottom"/>
            <w:hideMark/>
          </w:tcPr>
          <w:p w14:paraId="1AB6D98A" w14:textId="7BA3895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535</w:t>
            </w:r>
          </w:p>
        </w:tc>
        <w:tc>
          <w:tcPr>
            <w:tcW w:w="347" w:type="pct"/>
            <w:tcBorders>
              <w:top w:val="nil"/>
              <w:left w:val="nil"/>
              <w:bottom w:val="single" w:sz="4" w:space="0" w:color="auto"/>
              <w:right w:val="single" w:sz="4" w:space="0" w:color="auto"/>
            </w:tcBorders>
            <w:shd w:val="clear" w:color="auto" w:fill="auto"/>
            <w:noWrap/>
            <w:vAlign w:val="bottom"/>
            <w:hideMark/>
          </w:tcPr>
          <w:p w14:paraId="73C43F39" w14:textId="4BD91AA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503</w:t>
            </w:r>
          </w:p>
        </w:tc>
        <w:tc>
          <w:tcPr>
            <w:tcW w:w="347" w:type="pct"/>
            <w:tcBorders>
              <w:top w:val="nil"/>
              <w:left w:val="nil"/>
              <w:bottom w:val="single" w:sz="4" w:space="0" w:color="auto"/>
              <w:right w:val="single" w:sz="8" w:space="0" w:color="auto"/>
            </w:tcBorders>
            <w:shd w:val="clear" w:color="auto" w:fill="auto"/>
            <w:noWrap/>
            <w:vAlign w:val="bottom"/>
            <w:hideMark/>
          </w:tcPr>
          <w:p w14:paraId="4ABA6179" w14:textId="62DFAA1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464</w:t>
            </w:r>
          </w:p>
        </w:tc>
        <w:tc>
          <w:tcPr>
            <w:tcW w:w="372" w:type="pct"/>
            <w:tcBorders>
              <w:top w:val="nil"/>
              <w:left w:val="nil"/>
              <w:bottom w:val="single" w:sz="4" w:space="0" w:color="auto"/>
              <w:right w:val="single" w:sz="8" w:space="0" w:color="auto"/>
            </w:tcBorders>
            <w:shd w:val="clear" w:color="auto" w:fill="auto"/>
            <w:noWrap/>
            <w:vAlign w:val="bottom"/>
            <w:hideMark/>
          </w:tcPr>
          <w:p w14:paraId="6B3A2ADB" w14:textId="398C39A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2</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426</w:t>
            </w:r>
          </w:p>
        </w:tc>
      </w:tr>
      <w:tr w:rsidR="000D412B" w:rsidRPr="00EF5E56" w14:paraId="0ABD8434"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3F84D162"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voluminoase (campanii)</w:t>
            </w:r>
          </w:p>
        </w:tc>
        <w:tc>
          <w:tcPr>
            <w:tcW w:w="347" w:type="pct"/>
            <w:tcBorders>
              <w:top w:val="nil"/>
              <w:left w:val="nil"/>
              <w:bottom w:val="single" w:sz="4" w:space="0" w:color="auto"/>
              <w:right w:val="single" w:sz="4" w:space="0" w:color="auto"/>
            </w:tcBorders>
            <w:shd w:val="clear" w:color="auto" w:fill="auto"/>
            <w:noWrap/>
            <w:vAlign w:val="bottom"/>
            <w:hideMark/>
          </w:tcPr>
          <w:p w14:paraId="656171DE" w14:textId="49FF9B7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665A469C" w14:textId="2158E60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3053BD44" w14:textId="5787F8D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1790B771" w14:textId="5EA285C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25DA2672" w14:textId="641118C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3D01A653" w14:textId="7FF7E13F"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03569FDD" w14:textId="1D899ED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2D3F8F5E" w14:textId="4A6F8A5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7A6BD7D2" w14:textId="2105223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8" w:space="0" w:color="auto"/>
            </w:tcBorders>
            <w:shd w:val="clear" w:color="auto" w:fill="auto"/>
            <w:noWrap/>
            <w:vAlign w:val="bottom"/>
            <w:hideMark/>
          </w:tcPr>
          <w:p w14:paraId="164388DB" w14:textId="499AF84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72" w:type="pct"/>
            <w:tcBorders>
              <w:top w:val="nil"/>
              <w:left w:val="nil"/>
              <w:bottom w:val="single" w:sz="4" w:space="0" w:color="auto"/>
              <w:right w:val="single" w:sz="8" w:space="0" w:color="auto"/>
            </w:tcBorders>
            <w:shd w:val="clear" w:color="auto" w:fill="auto"/>
            <w:noWrap/>
            <w:vAlign w:val="bottom"/>
            <w:hideMark/>
          </w:tcPr>
          <w:p w14:paraId="37E5ECE3" w14:textId="373A8CB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r>
      <w:tr w:rsidR="000D412B" w:rsidRPr="00EF5E56" w14:paraId="2740E90C" w14:textId="77777777" w:rsidTr="00D37A7B">
        <w:trPr>
          <w:trHeight w:val="42"/>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23857A29"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periculoase (campanii)</w:t>
            </w:r>
          </w:p>
        </w:tc>
        <w:tc>
          <w:tcPr>
            <w:tcW w:w="347" w:type="pct"/>
            <w:tcBorders>
              <w:top w:val="nil"/>
              <w:left w:val="nil"/>
              <w:bottom w:val="single" w:sz="4" w:space="0" w:color="auto"/>
              <w:right w:val="single" w:sz="4" w:space="0" w:color="auto"/>
            </w:tcBorders>
            <w:shd w:val="clear" w:color="auto" w:fill="auto"/>
            <w:noWrap/>
            <w:vAlign w:val="bottom"/>
            <w:hideMark/>
          </w:tcPr>
          <w:p w14:paraId="52AC445F" w14:textId="553CE49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35C7C34F" w14:textId="251F111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4B9C7C86" w14:textId="27070AF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4D61FDD1" w14:textId="209D668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43530C4C" w14:textId="1FDB844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640BA37D" w14:textId="743A021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2D8BD11F" w14:textId="489050A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67E25C83" w14:textId="480C24B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72040E04" w14:textId="6EA6FFAF"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8" w:space="0" w:color="auto"/>
            </w:tcBorders>
            <w:shd w:val="clear" w:color="auto" w:fill="auto"/>
            <w:noWrap/>
            <w:vAlign w:val="bottom"/>
            <w:hideMark/>
          </w:tcPr>
          <w:p w14:paraId="209A9608" w14:textId="36B7964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72" w:type="pct"/>
            <w:tcBorders>
              <w:top w:val="nil"/>
              <w:left w:val="nil"/>
              <w:bottom w:val="single" w:sz="4" w:space="0" w:color="auto"/>
              <w:right w:val="single" w:sz="8" w:space="0" w:color="auto"/>
            </w:tcBorders>
            <w:shd w:val="clear" w:color="auto" w:fill="auto"/>
            <w:noWrap/>
            <w:vAlign w:val="bottom"/>
            <w:hideMark/>
          </w:tcPr>
          <w:p w14:paraId="657A7E01" w14:textId="2D0063A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r>
      <w:tr w:rsidR="000D412B" w:rsidRPr="00EF5E56" w14:paraId="685244C6"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00392E6E" w14:textId="77777777" w:rsidR="000D412B" w:rsidRPr="00745F7F" w:rsidRDefault="000D412B" w:rsidP="000D412B">
            <w:pPr>
              <w:spacing w:after="0" w:line="240" w:lineRule="auto"/>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reciclabil</w:t>
            </w:r>
          </w:p>
        </w:tc>
        <w:tc>
          <w:tcPr>
            <w:tcW w:w="347" w:type="pct"/>
            <w:tcBorders>
              <w:top w:val="nil"/>
              <w:left w:val="nil"/>
              <w:bottom w:val="single" w:sz="4" w:space="0" w:color="auto"/>
              <w:right w:val="single" w:sz="4" w:space="0" w:color="auto"/>
            </w:tcBorders>
            <w:shd w:val="clear" w:color="auto" w:fill="auto"/>
            <w:noWrap/>
            <w:vAlign w:val="bottom"/>
            <w:hideMark/>
          </w:tcPr>
          <w:p w14:paraId="2CB6E6DD" w14:textId="538B74B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096</w:t>
            </w:r>
          </w:p>
        </w:tc>
        <w:tc>
          <w:tcPr>
            <w:tcW w:w="347" w:type="pct"/>
            <w:tcBorders>
              <w:top w:val="nil"/>
              <w:left w:val="nil"/>
              <w:bottom w:val="single" w:sz="4" w:space="0" w:color="auto"/>
              <w:right w:val="single" w:sz="4" w:space="0" w:color="auto"/>
            </w:tcBorders>
            <w:shd w:val="clear" w:color="auto" w:fill="auto"/>
            <w:noWrap/>
            <w:vAlign w:val="bottom"/>
            <w:hideMark/>
          </w:tcPr>
          <w:p w14:paraId="7FC368E6" w14:textId="280A205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082</w:t>
            </w:r>
          </w:p>
        </w:tc>
        <w:tc>
          <w:tcPr>
            <w:tcW w:w="347" w:type="pct"/>
            <w:tcBorders>
              <w:top w:val="nil"/>
              <w:left w:val="nil"/>
              <w:bottom w:val="single" w:sz="4" w:space="0" w:color="auto"/>
              <w:right w:val="single" w:sz="4" w:space="0" w:color="auto"/>
            </w:tcBorders>
            <w:shd w:val="clear" w:color="auto" w:fill="auto"/>
            <w:noWrap/>
            <w:vAlign w:val="bottom"/>
            <w:hideMark/>
          </w:tcPr>
          <w:p w14:paraId="069C4C20" w14:textId="2786C35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068</w:t>
            </w:r>
          </w:p>
        </w:tc>
        <w:tc>
          <w:tcPr>
            <w:tcW w:w="347" w:type="pct"/>
            <w:tcBorders>
              <w:top w:val="nil"/>
              <w:left w:val="nil"/>
              <w:bottom w:val="single" w:sz="4" w:space="0" w:color="auto"/>
              <w:right w:val="single" w:sz="4" w:space="0" w:color="auto"/>
            </w:tcBorders>
            <w:shd w:val="clear" w:color="auto" w:fill="auto"/>
            <w:noWrap/>
            <w:vAlign w:val="bottom"/>
            <w:hideMark/>
          </w:tcPr>
          <w:p w14:paraId="352111D0" w14:textId="780049A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055</w:t>
            </w:r>
          </w:p>
        </w:tc>
        <w:tc>
          <w:tcPr>
            <w:tcW w:w="347" w:type="pct"/>
            <w:tcBorders>
              <w:top w:val="nil"/>
              <w:left w:val="nil"/>
              <w:bottom w:val="single" w:sz="4" w:space="0" w:color="auto"/>
              <w:right w:val="single" w:sz="4" w:space="0" w:color="auto"/>
            </w:tcBorders>
            <w:shd w:val="clear" w:color="auto" w:fill="auto"/>
            <w:noWrap/>
            <w:vAlign w:val="bottom"/>
            <w:hideMark/>
          </w:tcPr>
          <w:p w14:paraId="50B51627" w14:textId="3E175BB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042</w:t>
            </w:r>
          </w:p>
        </w:tc>
        <w:tc>
          <w:tcPr>
            <w:tcW w:w="347" w:type="pct"/>
            <w:tcBorders>
              <w:top w:val="nil"/>
              <w:left w:val="nil"/>
              <w:bottom w:val="single" w:sz="4" w:space="0" w:color="auto"/>
              <w:right w:val="single" w:sz="4" w:space="0" w:color="auto"/>
            </w:tcBorders>
            <w:shd w:val="clear" w:color="auto" w:fill="auto"/>
            <w:noWrap/>
            <w:vAlign w:val="bottom"/>
            <w:hideMark/>
          </w:tcPr>
          <w:p w14:paraId="4E1FBBD8" w14:textId="2126950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029</w:t>
            </w:r>
          </w:p>
        </w:tc>
        <w:tc>
          <w:tcPr>
            <w:tcW w:w="347" w:type="pct"/>
            <w:tcBorders>
              <w:top w:val="nil"/>
              <w:left w:val="nil"/>
              <w:bottom w:val="single" w:sz="4" w:space="0" w:color="auto"/>
              <w:right w:val="single" w:sz="4" w:space="0" w:color="auto"/>
            </w:tcBorders>
            <w:shd w:val="clear" w:color="auto" w:fill="auto"/>
            <w:noWrap/>
            <w:vAlign w:val="bottom"/>
            <w:hideMark/>
          </w:tcPr>
          <w:p w14:paraId="327639F7" w14:textId="602F4E8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016</w:t>
            </w:r>
          </w:p>
        </w:tc>
        <w:tc>
          <w:tcPr>
            <w:tcW w:w="347" w:type="pct"/>
            <w:tcBorders>
              <w:top w:val="nil"/>
              <w:left w:val="nil"/>
              <w:bottom w:val="single" w:sz="4" w:space="0" w:color="auto"/>
              <w:right w:val="single" w:sz="4" w:space="0" w:color="auto"/>
            </w:tcBorders>
            <w:shd w:val="clear" w:color="auto" w:fill="auto"/>
            <w:noWrap/>
            <w:vAlign w:val="bottom"/>
            <w:hideMark/>
          </w:tcPr>
          <w:p w14:paraId="7C9A932A" w14:textId="11E4AB5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074</w:t>
            </w:r>
          </w:p>
        </w:tc>
        <w:tc>
          <w:tcPr>
            <w:tcW w:w="347" w:type="pct"/>
            <w:tcBorders>
              <w:top w:val="nil"/>
              <w:left w:val="nil"/>
              <w:bottom w:val="single" w:sz="4" w:space="0" w:color="auto"/>
              <w:right w:val="single" w:sz="4" w:space="0" w:color="auto"/>
            </w:tcBorders>
            <w:shd w:val="clear" w:color="auto" w:fill="auto"/>
            <w:noWrap/>
            <w:vAlign w:val="bottom"/>
            <w:hideMark/>
          </w:tcPr>
          <w:p w14:paraId="510CBBAD" w14:textId="0C8D428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062</w:t>
            </w:r>
          </w:p>
        </w:tc>
        <w:tc>
          <w:tcPr>
            <w:tcW w:w="347" w:type="pct"/>
            <w:tcBorders>
              <w:top w:val="nil"/>
              <w:left w:val="nil"/>
              <w:bottom w:val="single" w:sz="4" w:space="0" w:color="auto"/>
              <w:right w:val="single" w:sz="8" w:space="0" w:color="auto"/>
            </w:tcBorders>
            <w:shd w:val="clear" w:color="auto" w:fill="auto"/>
            <w:noWrap/>
            <w:vAlign w:val="bottom"/>
            <w:hideMark/>
          </w:tcPr>
          <w:p w14:paraId="7088BAC7" w14:textId="223F0C4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045</w:t>
            </w:r>
          </w:p>
        </w:tc>
        <w:tc>
          <w:tcPr>
            <w:tcW w:w="372" w:type="pct"/>
            <w:tcBorders>
              <w:top w:val="nil"/>
              <w:left w:val="nil"/>
              <w:bottom w:val="single" w:sz="4" w:space="0" w:color="auto"/>
              <w:right w:val="single" w:sz="8" w:space="0" w:color="auto"/>
            </w:tcBorders>
            <w:shd w:val="clear" w:color="auto" w:fill="auto"/>
            <w:noWrap/>
            <w:vAlign w:val="bottom"/>
            <w:hideMark/>
          </w:tcPr>
          <w:p w14:paraId="487269D1" w14:textId="67C7506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rPr>
              <w:t>.</w:t>
            </w:r>
            <w:r w:rsidRPr="000D412B">
              <w:rPr>
                <w:rFonts w:ascii="Times New Roman" w:hAnsi="Times New Roman" w:cs="Times New Roman"/>
                <w:color w:val="000000" w:themeColor="text1"/>
                <w:sz w:val="16"/>
                <w:szCs w:val="16"/>
              </w:rPr>
              <w:t>029</w:t>
            </w:r>
          </w:p>
        </w:tc>
      </w:tr>
      <w:tr w:rsidR="000D412B" w:rsidRPr="00EF5E56" w14:paraId="162971FC" w14:textId="77777777" w:rsidTr="00D37A7B">
        <w:trPr>
          <w:trHeight w:val="42"/>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37255591" w14:textId="3120CE6B"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hârtie/carton</w:t>
            </w:r>
          </w:p>
        </w:tc>
        <w:tc>
          <w:tcPr>
            <w:tcW w:w="347" w:type="pct"/>
            <w:tcBorders>
              <w:top w:val="nil"/>
              <w:left w:val="nil"/>
              <w:bottom w:val="single" w:sz="4" w:space="0" w:color="auto"/>
              <w:right w:val="single" w:sz="4" w:space="0" w:color="auto"/>
            </w:tcBorders>
            <w:shd w:val="clear" w:color="auto" w:fill="auto"/>
            <w:noWrap/>
            <w:vAlign w:val="bottom"/>
            <w:hideMark/>
          </w:tcPr>
          <w:p w14:paraId="2E507C42" w14:textId="110C951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385</w:t>
            </w:r>
          </w:p>
        </w:tc>
        <w:tc>
          <w:tcPr>
            <w:tcW w:w="347" w:type="pct"/>
            <w:tcBorders>
              <w:top w:val="nil"/>
              <w:left w:val="nil"/>
              <w:bottom w:val="single" w:sz="4" w:space="0" w:color="auto"/>
              <w:right w:val="single" w:sz="4" w:space="0" w:color="auto"/>
            </w:tcBorders>
            <w:shd w:val="clear" w:color="auto" w:fill="auto"/>
            <w:noWrap/>
            <w:vAlign w:val="bottom"/>
            <w:hideMark/>
          </w:tcPr>
          <w:p w14:paraId="60BBCEFC" w14:textId="23E7789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380</w:t>
            </w:r>
          </w:p>
        </w:tc>
        <w:tc>
          <w:tcPr>
            <w:tcW w:w="347" w:type="pct"/>
            <w:tcBorders>
              <w:top w:val="nil"/>
              <w:left w:val="nil"/>
              <w:bottom w:val="single" w:sz="4" w:space="0" w:color="auto"/>
              <w:right w:val="single" w:sz="4" w:space="0" w:color="auto"/>
            </w:tcBorders>
            <w:shd w:val="clear" w:color="auto" w:fill="auto"/>
            <w:noWrap/>
            <w:vAlign w:val="bottom"/>
            <w:hideMark/>
          </w:tcPr>
          <w:p w14:paraId="20007FAD" w14:textId="5756AA0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375</w:t>
            </w:r>
          </w:p>
        </w:tc>
        <w:tc>
          <w:tcPr>
            <w:tcW w:w="347" w:type="pct"/>
            <w:tcBorders>
              <w:top w:val="nil"/>
              <w:left w:val="nil"/>
              <w:bottom w:val="single" w:sz="4" w:space="0" w:color="auto"/>
              <w:right w:val="single" w:sz="4" w:space="0" w:color="auto"/>
            </w:tcBorders>
            <w:shd w:val="clear" w:color="auto" w:fill="auto"/>
            <w:noWrap/>
            <w:vAlign w:val="bottom"/>
            <w:hideMark/>
          </w:tcPr>
          <w:p w14:paraId="4E2ED96D" w14:textId="54D0AD7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371</w:t>
            </w:r>
          </w:p>
        </w:tc>
        <w:tc>
          <w:tcPr>
            <w:tcW w:w="347" w:type="pct"/>
            <w:tcBorders>
              <w:top w:val="nil"/>
              <w:left w:val="nil"/>
              <w:bottom w:val="single" w:sz="4" w:space="0" w:color="auto"/>
              <w:right w:val="single" w:sz="4" w:space="0" w:color="auto"/>
            </w:tcBorders>
            <w:shd w:val="clear" w:color="auto" w:fill="auto"/>
            <w:noWrap/>
            <w:vAlign w:val="bottom"/>
            <w:hideMark/>
          </w:tcPr>
          <w:p w14:paraId="765812AC" w14:textId="1EA5927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366</w:t>
            </w:r>
          </w:p>
        </w:tc>
        <w:tc>
          <w:tcPr>
            <w:tcW w:w="347" w:type="pct"/>
            <w:tcBorders>
              <w:top w:val="nil"/>
              <w:left w:val="nil"/>
              <w:bottom w:val="single" w:sz="4" w:space="0" w:color="auto"/>
              <w:right w:val="single" w:sz="4" w:space="0" w:color="auto"/>
            </w:tcBorders>
            <w:shd w:val="clear" w:color="auto" w:fill="auto"/>
            <w:noWrap/>
            <w:vAlign w:val="bottom"/>
            <w:hideMark/>
          </w:tcPr>
          <w:p w14:paraId="2BD135CA" w14:textId="1E9F224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361</w:t>
            </w:r>
          </w:p>
        </w:tc>
        <w:tc>
          <w:tcPr>
            <w:tcW w:w="347" w:type="pct"/>
            <w:tcBorders>
              <w:top w:val="nil"/>
              <w:left w:val="nil"/>
              <w:bottom w:val="single" w:sz="4" w:space="0" w:color="auto"/>
              <w:right w:val="single" w:sz="4" w:space="0" w:color="auto"/>
            </w:tcBorders>
            <w:shd w:val="clear" w:color="auto" w:fill="auto"/>
            <w:noWrap/>
            <w:vAlign w:val="bottom"/>
            <w:hideMark/>
          </w:tcPr>
          <w:p w14:paraId="1409500A" w14:textId="650232D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357</w:t>
            </w:r>
          </w:p>
        </w:tc>
        <w:tc>
          <w:tcPr>
            <w:tcW w:w="347" w:type="pct"/>
            <w:tcBorders>
              <w:top w:val="nil"/>
              <w:left w:val="nil"/>
              <w:bottom w:val="single" w:sz="4" w:space="0" w:color="auto"/>
              <w:right w:val="single" w:sz="4" w:space="0" w:color="auto"/>
            </w:tcBorders>
            <w:shd w:val="clear" w:color="auto" w:fill="auto"/>
            <w:noWrap/>
            <w:vAlign w:val="bottom"/>
            <w:hideMark/>
          </w:tcPr>
          <w:p w14:paraId="44505850" w14:textId="5512CFE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377</w:t>
            </w:r>
          </w:p>
        </w:tc>
        <w:tc>
          <w:tcPr>
            <w:tcW w:w="347" w:type="pct"/>
            <w:tcBorders>
              <w:top w:val="nil"/>
              <w:left w:val="nil"/>
              <w:bottom w:val="single" w:sz="4" w:space="0" w:color="auto"/>
              <w:right w:val="single" w:sz="4" w:space="0" w:color="auto"/>
            </w:tcBorders>
            <w:shd w:val="clear" w:color="auto" w:fill="auto"/>
            <w:noWrap/>
            <w:vAlign w:val="bottom"/>
            <w:hideMark/>
          </w:tcPr>
          <w:p w14:paraId="5958D63E" w14:textId="0ED5F89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373</w:t>
            </w:r>
          </w:p>
        </w:tc>
        <w:tc>
          <w:tcPr>
            <w:tcW w:w="347" w:type="pct"/>
            <w:tcBorders>
              <w:top w:val="nil"/>
              <w:left w:val="nil"/>
              <w:bottom w:val="single" w:sz="4" w:space="0" w:color="auto"/>
              <w:right w:val="single" w:sz="8" w:space="0" w:color="auto"/>
            </w:tcBorders>
            <w:shd w:val="clear" w:color="auto" w:fill="auto"/>
            <w:noWrap/>
            <w:vAlign w:val="bottom"/>
            <w:hideMark/>
          </w:tcPr>
          <w:p w14:paraId="401FF8EB" w14:textId="4FA3531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367</w:t>
            </w:r>
          </w:p>
        </w:tc>
        <w:tc>
          <w:tcPr>
            <w:tcW w:w="372" w:type="pct"/>
            <w:tcBorders>
              <w:top w:val="nil"/>
              <w:left w:val="nil"/>
              <w:bottom w:val="single" w:sz="4" w:space="0" w:color="auto"/>
              <w:right w:val="single" w:sz="8" w:space="0" w:color="auto"/>
            </w:tcBorders>
            <w:shd w:val="clear" w:color="auto" w:fill="auto"/>
            <w:noWrap/>
            <w:vAlign w:val="bottom"/>
            <w:hideMark/>
          </w:tcPr>
          <w:p w14:paraId="259D1488" w14:textId="0E7BEB2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361</w:t>
            </w:r>
          </w:p>
        </w:tc>
      </w:tr>
      <w:tr w:rsidR="000D412B" w:rsidRPr="00EF5E56" w14:paraId="66713A80"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4F069C73"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plastic/metal</w:t>
            </w:r>
          </w:p>
        </w:tc>
        <w:tc>
          <w:tcPr>
            <w:tcW w:w="347" w:type="pct"/>
            <w:tcBorders>
              <w:top w:val="nil"/>
              <w:left w:val="nil"/>
              <w:bottom w:val="single" w:sz="4" w:space="0" w:color="auto"/>
              <w:right w:val="single" w:sz="4" w:space="0" w:color="auto"/>
            </w:tcBorders>
            <w:shd w:val="clear" w:color="auto" w:fill="auto"/>
            <w:noWrap/>
            <w:vAlign w:val="bottom"/>
            <w:hideMark/>
          </w:tcPr>
          <w:p w14:paraId="4BACC1B1" w14:textId="5456AE7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645</w:t>
            </w:r>
          </w:p>
        </w:tc>
        <w:tc>
          <w:tcPr>
            <w:tcW w:w="347" w:type="pct"/>
            <w:tcBorders>
              <w:top w:val="nil"/>
              <w:left w:val="nil"/>
              <w:bottom w:val="single" w:sz="4" w:space="0" w:color="auto"/>
              <w:right w:val="single" w:sz="4" w:space="0" w:color="auto"/>
            </w:tcBorders>
            <w:shd w:val="clear" w:color="auto" w:fill="auto"/>
            <w:noWrap/>
            <w:vAlign w:val="bottom"/>
            <w:hideMark/>
          </w:tcPr>
          <w:p w14:paraId="3D8F7BF1" w14:textId="3783FC9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637</w:t>
            </w:r>
          </w:p>
        </w:tc>
        <w:tc>
          <w:tcPr>
            <w:tcW w:w="347" w:type="pct"/>
            <w:tcBorders>
              <w:top w:val="nil"/>
              <w:left w:val="nil"/>
              <w:bottom w:val="single" w:sz="4" w:space="0" w:color="auto"/>
              <w:right w:val="single" w:sz="4" w:space="0" w:color="auto"/>
            </w:tcBorders>
            <w:shd w:val="clear" w:color="auto" w:fill="auto"/>
            <w:noWrap/>
            <w:vAlign w:val="bottom"/>
            <w:hideMark/>
          </w:tcPr>
          <w:p w14:paraId="4492A1D2" w14:textId="3A573C2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629</w:t>
            </w:r>
          </w:p>
        </w:tc>
        <w:tc>
          <w:tcPr>
            <w:tcW w:w="347" w:type="pct"/>
            <w:tcBorders>
              <w:top w:val="nil"/>
              <w:left w:val="nil"/>
              <w:bottom w:val="single" w:sz="4" w:space="0" w:color="auto"/>
              <w:right w:val="single" w:sz="4" w:space="0" w:color="auto"/>
            </w:tcBorders>
            <w:shd w:val="clear" w:color="auto" w:fill="auto"/>
            <w:noWrap/>
            <w:vAlign w:val="bottom"/>
            <w:hideMark/>
          </w:tcPr>
          <w:p w14:paraId="4856C3E3" w14:textId="28180B9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621</w:t>
            </w:r>
          </w:p>
        </w:tc>
        <w:tc>
          <w:tcPr>
            <w:tcW w:w="347" w:type="pct"/>
            <w:tcBorders>
              <w:top w:val="nil"/>
              <w:left w:val="nil"/>
              <w:bottom w:val="single" w:sz="4" w:space="0" w:color="auto"/>
              <w:right w:val="single" w:sz="4" w:space="0" w:color="auto"/>
            </w:tcBorders>
            <w:shd w:val="clear" w:color="auto" w:fill="auto"/>
            <w:noWrap/>
            <w:vAlign w:val="bottom"/>
            <w:hideMark/>
          </w:tcPr>
          <w:p w14:paraId="43A5CA0F" w14:textId="3ABC3FD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613</w:t>
            </w:r>
          </w:p>
        </w:tc>
        <w:tc>
          <w:tcPr>
            <w:tcW w:w="347" w:type="pct"/>
            <w:tcBorders>
              <w:top w:val="nil"/>
              <w:left w:val="nil"/>
              <w:bottom w:val="single" w:sz="4" w:space="0" w:color="auto"/>
              <w:right w:val="single" w:sz="4" w:space="0" w:color="auto"/>
            </w:tcBorders>
            <w:shd w:val="clear" w:color="auto" w:fill="auto"/>
            <w:noWrap/>
            <w:vAlign w:val="bottom"/>
            <w:hideMark/>
          </w:tcPr>
          <w:p w14:paraId="4A457F2F" w14:textId="3840858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606</w:t>
            </w:r>
          </w:p>
        </w:tc>
        <w:tc>
          <w:tcPr>
            <w:tcW w:w="347" w:type="pct"/>
            <w:tcBorders>
              <w:top w:val="nil"/>
              <w:left w:val="nil"/>
              <w:bottom w:val="single" w:sz="4" w:space="0" w:color="auto"/>
              <w:right w:val="single" w:sz="4" w:space="0" w:color="auto"/>
            </w:tcBorders>
            <w:shd w:val="clear" w:color="auto" w:fill="auto"/>
            <w:noWrap/>
            <w:vAlign w:val="bottom"/>
            <w:hideMark/>
          </w:tcPr>
          <w:p w14:paraId="672D10D4" w14:textId="570718EF"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598</w:t>
            </w:r>
          </w:p>
        </w:tc>
        <w:tc>
          <w:tcPr>
            <w:tcW w:w="347" w:type="pct"/>
            <w:tcBorders>
              <w:top w:val="nil"/>
              <w:left w:val="nil"/>
              <w:bottom w:val="single" w:sz="4" w:space="0" w:color="auto"/>
              <w:right w:val="single" w:sz="4" w:space="0" w:color="auto"/>
            </w:tcBorders>
            <w:shd w:val="clear" w:color="auto" w:fill="auto"/>
            <w:noWrap/>
            <w:vAlign w:val="bottom"/>
            <w:hideMark/>
          </w:tcPr>
          <w:p w14:paraId="46EB7E4A" w14:textId="2E1AA84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633</w:t>
            </w:r>
          </w:p>
        </w:tc>
        <w:tc>
          <w:tcPr>
            <w:tcW w:w="347" w:type="pct"/>
            <w:tcBorders>
              <w:top w:val="nil"/>
              <w:left w:val="nil"/>
              <w:bottom w:val="single" w:sz="4" w:space="0" w:color="auto"/>
              <w:right w:val="single" w:sz="4" w:space="0" w:color="auto"/>
            </w:tcBorders>
            <w:shd w:val="clear" w:color="auto" w:fill="auto"/>
            <w:noWrap/>
            <w:vAlign w:val="bottom"/>
            <w:hideMark/>
          </w:tcPr>
          <w:p w14:paraId="5358BE97" w14:textId="2477147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625</w:t>
            </w:r>
          </w:p>
        </w:tc>
        <w:tc>
          <w:tcPr>
            <w:tcW w:w="347" w:type="pct"/>
            <w:tcBorders>
              <w:top w:val="nil"/>
              <w:left w:val="nil"/>
              <w:bottom w:val="single" w:sz="4" w:space="0" w:color="auto"/>
              <w:right w:val="single" w:sz="8" w:space="0" w:color="auto"/>
            </w:tcBorders>
            <w:shd w:val="clear" w:color="auto" w:fill="auto"/>
            <w:noWrap/>
            <w:vAlign w:val="bottom"/>
            <w:hideMark/>
          </w:tcPr>
          <w:p w14:paraId="0E947B4E" w14:textId="72B2647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615</w:t>
            </w:r>
          </w:p>
        </w:tc>
        <w:tc>
          <w:tcPr>
            <w:tcW w:w="372" w:type="pct"/>
            <w:tcBorders>
              <w:top w:val="nil"/>
              <w:left w:val="nil"/>
              <w:bottom w:val="single" w:sz="4" w:space="0" w:color="auto"/>
              <w:right w:val="single" w:sz="8" w:space="0" w:color="auto"/>
            </w:tcBorders>
            <w:shd w:val="clear" w:color="auto" w:fill="auto"/>
            <w:noWrap/>
            <w:vAlign w:val="bottom"/>
            <w:hideMark/>
          </w:tcPr>
          <w:p w14:paraId="714B07A5" w14:textId="44F5DF1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606</w:t>
            </w:r>
          </w:p>
        </w:tc>
      </w:tr>
      <w:tr w:rsidR="000D412B" w:rsidRPr="00EF5E56" w14:paraId="20DFBA83"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20DE408E" w14:textId="3A35395C"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sticlă</w:t>
            </w:r>
          </w:p>
        </w:tc>
        <w:tc>
          <w:tcPr>
            <w:tcW w:w="347" w:type="pct"/>
            <w:tcBorders>
              <w:top w:val="nil"/>
              <w:left w:val="nil"/>
              <w:bottom w:val="single" w:sz="4" w:space="0" w:color="auto"/>
              <w:right w:val="single" w:sz="4" w:space="0" w:color="auto"/>
            </w:tcBorders>
            <w:shd w:val="clear" w:color="auto" w:fill="auto"/>
            <w:noWrap/>
            <w:vAlign w:val="bottom"/>
            <w:hideMark/>
          </w:tcPr>
          <w:p w14:paraId="095F4B53" w14:textId="1018491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66</w:t>
            </w:r>
          </w:p>
        </w:tc>
        <w:tc>
          <w:tcPr>
            <w:tcW w:w="347" w:type="pct"/>
            <w:tcBorders>
              <w:top w:val="nil"/>
              <w:left w:val="nil"/>
              <w:bottom w:val="single" w:sz="4" w:space="0" w:color="auto"/>
              <w:right w:val="single" w:sz="4" w:space="0" w:color="auto"/>
            </w:tcBorders>
            <w:shd w:val="clear" w:color="auto" w:fill="auto"/>
            <w:noWrap/>
            <w:vAlign w:val="bottom"/>
            <w:hideMark/>
          </w:tcPr>
          <w:p w14:paraId="27D96A6C" w14:textId="089F6E5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65</w:t>
            </w:r>
          </w:p>
        </w:tc>
        <w:tc>
          <w:tcPr>
            <w:tcW w:w="347" w:type="pct"/>
            <w:tcBorders>
              <w:top w:val="nil"/>
              <w:left w:val="nil"/>
              <w:bottom w:val="single" w:sz="4" w:space="0" w:color="auto"/>
              <w:right w:val="single" w:sz="4" w:space="0" w:color="auto"/>
            </w:tcBorders>
            <w:shd w:val="clear" w:color="auto" w:fill="auto"/>
            <w:noWrap/>
            <w:vAlign w:val="bottom"/>
            <w:hideMark/>
          </w:tcPr>
          <w:p w14:paraId="5AD47EB5" w14:textId="2ACD549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64</w:t>
            </w:r>
          </w:p>
        </w:tc>
        <w:tc>
          <w:tcPr>
            <w:tcW w:w="347" w:type="pct"/>
            <w:tcBorders>
              <w:top w:val="nil"/>
              <w:left w:val="nil"/>
              <w:bottom w:val="single" w:sz="4" w:space="0" w:color="auto"/>
              <w:right w:val="single" w:sz="4" w:space="0" w:color="auto"/>
            </w:tcBorders>
            <w:shd w:val="clear" w:color="auto" w:fill="auto"/>
            <w:noWrap/>
            <w:vAlign w:val="bottom"/>
            <w:hideMark/>
          </w:tcPr>
          <w:p w14:paraId="250DDEEA" w14:textId="13DE63D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63</w:t>
            </w:r>
          </w:p>
        </w:tc>
        <w:tc>
          <w:tcPr>
            <w:tcW w:w="347" w:type="pct"/>
            <w:tcBorders>
              <w:top w:val="nil"/>
              <w:left w:val="nil"/>
              <w:bottom w:val="single" w:sz="4" w:space="0" w:color="auto"/>
              <w:right w:val="single" w:sz="4" w:space="0" w:color="auto"/>
            </w:tcBorders>
            <w:shd w:val="clear" w:color="auto" w:fill="auto"/>
            <w:noWrap/>
            <w:vAlign w:val="bottom"/>
            <w:hideMark/>
          </w:tcPr>
          <w:p w14:paraId="202D85D6" w14:textId="497F718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63</w:t>
            </w:r>
          </w:p>
        </w:tc>
        <w:tc>
          <w:tcPr>
            <w:tcW w:w="347" w:type="pct"/>
            <w:tcBorders>
              <w:top w:val="nil"/>
              <w:left w:val="nil"/>
              <w:bottom w:val="single" w:sz="4" w:space="0" w:color="auto"/>
              <w:right w:val="single" w:sz="4" w:space="0" w:color="auto"/>
            </w:tcBorders>
            <w:shd w:val="clear" w:color="auto" w:fill="auto"/>
            <w:noWrap/>
            <w:vAlign w:val="bottom"/>
            <w:hideMark/>
          </w:tcPr>
          <w:p w14:paraId="0D741985" w14:textId="6C7624B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62</w:t>
            </w:r>
          </w:p>
        </w:tc>
        <w:tc>
          <w:tcPr>
            <w:tcW w:w="347" w:type="pct"/>
            <w:tcBorders>
              <w:top w:val="nil"/>
              <w:left w:val="nil"/>
              <w:bottom w:val="single" w:sz="4" w:space="0" w:color="auto"/>
              <w:right w:val="single" w:sz="4" w:space="0" w:color="auto"/>
            </w:tcBorders>
            <w:shd w:val="clear" w:color="auto" w:fill="auto"/>
            <w:noWrap/>
            <w:vAlign w:val="bottom"/>
            <w:hideMark/>
          </w:tcPr>
          <w:p w14:paraId="3A03AE53" w14:textId="48A756E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61</w:t>
            </w:r>
          </w:p>
        </w:tc>
        <w:tc>
          <w:tcPr>
            <w:tcW w:w="347" w:type="pct"/>
            <w:tcBorders>
              <w:top w:val="nil"/>
              <w:left w:val="nil"/>
              <w:bottom w:val="single" w:sz="4" w:space="0" w:color="auto"/>
              <w:right w:val="single" w:sz="4" w:space="0" w:color="auto"/>
            </w:tcBorders>
            <w:shd w:val="clear" w:color="auto" w:fill="auto"/>
            <w:noWrap/>
            <w:vAlign w:val="bottom"/>
            <w:hideMark/>
          </w:tcPr>
          <w:p w14:paraId="3A438A08" w14:textId="576007F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64</w:t>
            </w:r>
          </w:p>
        </w:tc>
        <w:tc>
          <w:tcPr>
            <w:tcW w:w="347" w:type="pct"/>
            <w:tcBorders>
              <w:top w:val="nil"/>
              <w:left w:val="nil"/>
              <w:bottom w:val="single" w:sz="4" w:space="0" w:color="auto"/>
              <w:right w:val="single" w:sz="4" w:space="0" w:color="auto"/>
            </w:tcBorders>
            <w:shd w:val="clear" w:color="auto" w:fill="auto"/>
            <w:noWrap/>
            <w:vAlign w:val="bottom"/>
            <w:hideMark/>
          </w:tcPr>
          <w:p w14:paraId="4C13339D" w14:textId="7DE5B10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64</w:t>
            </w:r>
          </w:p>
        </w:tc>
        <w:tc>
          <w:tcPr>
            <w:tcW w:w="347" w:type="pct"/>
            <w:tcBorders>
              <w:top w:val="nil"/>
              <w:left w:val="nil"/>
              <w:bottom w:val="single" w:sz="4" w:space="0" w:color="auto"/>
              <w:right w:val="single" w:sz="8" w:space="0" w:color="auto"/>
            </w:tcBorders>
            <w:shd w:val="clear" w:color="auto" w:fill="auto"/>
            <w:noWrap/>
            <w:vAlign w:val="bottom"/>
            <w:hideMark/>
          </w:tcPr>
          <w:p w14:paraId="17AFFEA8" w14:textId="08BC0DE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63</w:t>
            </w:r>
          </w:p>
        </w:tc>
        <w:tc>
          <w:tcPr>
            <w:tcW w:w="372" w:type="pct"/>
            <w:tcBorders>
              <w:top w:val="nil"/>
              <w:left w:val="nil"/>
              <w:bottom w:val="single" w:sz="4" w:space="0" w:color="auto"/>
              <w:right w:val="single" w:sz="8" w:space="0" w:color="auto"/>
            </w:tcBorders>
            <w:shd w:val="clear" w:color="auto" w:fill="auto"/>
            <w:noWrap/>
            <w:vAlign w:val="bottom"/>
            <w:hideMark/>
          </w:tcPr>
          <w:p w14:paraId="55C926BB" w14:textId="48BBE27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62</w:t>
            </w:r>
          </w:p>
        </w:tc>
      </w:tr>
      <w:tr w:rsidR="000D412B" w:rsidRPr="00EF5E56" w14:paraId="1588324A"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4203009E"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voluminoase la cerere</w:t>
            </w:r>
          </w:p>
        </w:tc>
        <w:tc>
          <w:tcPr>
            <w:tcW w:w="347" w:type="pct"/>
            <w:tcBorders>
              <w:top w:val="nil"/>
              <w:left w:val="nil"/>
              <w:bottom w:val="single" w:sz="4" w:space="0" w:color="auto"/>
              <w:right w:val="single" w:sz="4" w:space="0" w:color="auto"/>
            </w:tcBorders>
            <w:shd w:val="clear" w:color="auto" w:fill="auto"/>
            <w:noWrap/>
            <w:vAlign w:val="bottom"/>
            <w:hideMark/>
          </w:tcPr>
          <w:p w14:paraId="083B7CC0" w14:textId="7D2CCED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6D2D92EF" w14:textId="63B498D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086ADC14" w14:textId="35B3FA0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0689AB7C" w14:textId="33E2128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6A845AB5" w14:textId="53368C5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7298C777" w14:textId="748E13E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6A2907C7" w14:textId="07EE6D5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431C5EB2" w14:textId="4102EB3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3269A0BE" w14:textId="259A0E4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194856D8" w14:textId="11BA6C8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372" w:type="pct"/>
            <w:tcBorders>
              <w:top w:val="nil"/>
              <w:left w:val="nil"/>
              <w:bottom w:val="single" w:sz="4" w:space="0" w:color="auto"/>
              <w:right w:val="single" w:sz="4" w:space="0" w:color="auto"/>
            </w:tcBorders>
            <w:shd w:val="clear" w:color="auto" w:fill="auto"/>
            <w:noWrap/>
            <w:vAlign w:val="bottom"/>
            <w:hideMark/>
          </w:tcPr>
          <w:p w14:paraId="07384A54" w14:textId="5F3A1C6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r>
      <w:tr w:rsidR="000D412B" w:rsidRPr="00EF5E56" w14:paraId="56E04EB9" w14:textId="77777777" w:rsidTr="00D37A7B">
        <w:trPr>
          <w:trHeight w:val="37"/>
          <w:jc w:val="center"/>
        </w:trPr>
        <w:tc>
          <w:tcPr>
            <w:tcW w:w="1158" w:type="pct"/>
            <w:tcBorders>
              <w:top w:val="nil"/>
              <w:left w:val="single" w:sz="8" w:space="0" w:color="auto"/>
              <w:bottom w:val="single" w:sz="4" w:space="0" w:color="auto"/>
              <w:right w:val="single" w:sz="8" w:space="0" w:color="auto"/>
            </w:tcBorders>
            <w:shd w:val="clear" w:color="auto" w:fill="DEEAF6" w:themeFill="accent5" w:themeFillTint="33"/>
            <w:noWrap/>
            <w:vAlign w:val="bottom"/>
            <w:hideMark/>
          </w:tcPr>
          <w:p w14:paraId="24FDF615"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20"/>
                <w:szCs w:val="20"/>
                <w:lang w:val="ro-RO" w:eastAsia="ro-RO"/>
              </w:rPr>
            </w:pPr>
            <w:r w:rsidRPr="00745F7F">
              <w:rPr>
                <w:rFonts w:ascii="Times New Roman" w:eastAsia="Times New Roman" w:hAnsi="Times New Roman" w:cs="Times New Roman"/>
                <w:b/>
                <w:bCs/>
                <w:i/>
                <w:iCs/>
                <w:color w:val="000000"/>
                <w:sz w:val="20"/>
                <w:szCs w:val="20"/>
                <w:lang w:val="ro-RO" w:eastAsia="ro-RO"/>
              </w:rPr>
              <w:t>periculoase la cerere</w:t>
            </w:r>
          </w:p>
        </w:tc>
        <w:tc>
          <w:tcPr>
            <w:tcW w:w="347" w:type="pct"/>
            <w:tcBorders>
              <w:top w:val="nil"/>
              <w:left w:val="nil"/>
              <w:bottom w:val="single" w:sz="4" w:space="0" w:color="auto"/>
              <w:right w:val="single" w:sz="4" w:space="0" w:color="auto"/>
            </w:tcBorders>
            <w:shd w:val="clear" w:color="auto" w:fill="auto"/>
            <w:noWrap/>
            <w:vAlign w:val="bottom"/>
            <w:hideMark/>
          </w:tcPr>
          <w:p w14:paraId="3DD65C1F" w14:textId="14C15B4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10</w:t>
            </w:r>
          </w:p>
        </w:tc>
        <w:tc>
          <w:tcPr>
            <w:tcW w:w="347" w:type="pct"/>
            <w:tcBorders>
              <w:top w:val="nil"/>
              <w:left w:val="nil"/>
              <w:bottom w:val="single" w:sz="4" w:space="0" w:color="auto"/>
              <w:right w:val="single" w:sz="4" w:space="0" w:color="auto"/>
            </w:tcBorders>
            <w:shd w:val="clear" w:color="auto" w:fill="auto"/>
            <w:noWrap/>
            <w:vAlign w:val="bottom"/>
            <w:hideMark/>
          </w:tcPr>
          <w:p w14:paraId="6398D897" w14:textId="5947A49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10</w:t>
            </w:r>
          </w:p>
        </w:tc>
        <w:tc>
          <w:tcPr>
            <w:tcW w:w="347" w:type="pct"/>
            <w:tcBorders>
              <w:top w:val="nil"/>
              <w:left w:val="nil"/>
              <w:bottom w:val="single" w:sz="4" w:space="0" w:color="auto"/>
              <w:right w:val="single" w:sz="4" w:space="0" w:color="auto"/>
            </w:tcBorders>
            <w:shd w:val="clear" w:color="auto" w:fill="auto"/>
            <w:noWrap/>
            <w:vAlign w:val="bottom"/>
            <w:hideMark/>
          </w:tcPr>
          <w:p w14:paraId="79BA160F" w14:textId="00419D4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10</w:t>
            </w:r>
          </w:p>
        </w:tc>
        <w:tc>
          <w:tcPr>
            <w:tcW w:w="347" w:type="pct"/>
            <w:tcBorders>
              <w:top w:val="nil"/>
              <w:left w:val="nil"/>
              <w:bottom w:val="single" w:sz="4" w:space="0" w:color="auto"/>
              <w:right w:val="single" w:sz="4" w:space="0" w:color="auto"/>
            </w:tcBorders>
            <w:shd w:val="clear" w:color="auto" w:fill="auto"/>
            <w:noWrap/>
            <w:vAlign w:val="bottom"/>
            <w:hideMark/>
          </w:tcPr>
          <w:p w14:paraId="72ED2B4B" w14:textId="110857E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10</w:t>
            </w:r>
          </w:p>
        </w:tc>
        <w:tc>
          <w:tcPr>
            <w:tcW w:w="347" w:type="pct"/>
            <w:tcBorders>
              <w:top w:val="nil"/>
              <w:left w:val="nil"/>
              <w:bottom w:val="single" w:sz="4" w:space="0" w:color="auto"/>
              <w:right w:val="single" w:sz="4" w:space="0" w:color="auto"/>
            </w:tcBorders>
            <w:shd w:val="clear" w:color="auto" w:fill="auto"/>
            <w:noWrap/>
            <w:vAlign w:val="bottom"/>
            <w:hideMark/>
          </w:tcPr>
          <w:p w14:paraId="0FA2C12E" w14:textId="6E485C5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c>
          <w:tcPr>
            <w:tcW w:w="347" w:type="pct"/>
            <w:tcBorders>
              <w:top w:val="nil"/>
              <w:left w:val="nil"/>
              <w:bottom w:val="single" w:sz="4" w:space="0" w:color="auto"/>
              <w:right w:val="single" w:sz="4" w:space="0" w:color="auto"/>
            </w:tcBorders>
            <w:shd w:val="clear" w:color="auto" w:fill="auto"/>
            <w:noWrap/>
            <w:vAlign w:val="bottom"/>
            <w:hideMark/>
          </w:tcPr>
          <w:p w14:paraId="71D9A899" w14:textId="69653CB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c>
          <w:tcPr>
            <w:tcW w:w="347" w:type="pct"/>
            <w:tcBorders>
              <w:top w:val="nil"/>
              <w:left w:val="nil"/>
              <w:bottom w:val="single" w:sz="4" w:space="0" w:color="auto"/>
              <w:right w:val="single" w:sz="4" w:space="0" w:color="auto"/>
            </w:tcBorders>
            <w:shd w:val="clear" w:color="auto" w:fill="auto"/>
            <w:noWrap/>
            <w:vAlign w:val="bottom"/>
            <w:hideMark/>
          </w:tcPr>
          <w:p w14:paraId="4625D9D6" w14:textId="298C883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c>
          <w:tcPr>
            <w:tcW w:w="347" w:type="pct"/>
            <w:tcBorders>
              <w:top w:val="nil"/>
              <w:left w:val="nil"/>
              <w:bottom w:val="single" w:sz="4" w:space="0" w:color="auto"/>
              <w:right w:val="single" w:sz="4" w:space="0" w:color="auto"/>
            </w:tcBorders>
            <w:shd w:val="clear" w:color="auto" w:fill="auto"/>
            <w:noWrap/>
            <w:vAlign w:val="bottom"/>
            <w:hideMark/>
          </w:tcPr>
          <w:p w14:paraId="3522C215" w14:textId="62E8CA1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c>
          <w:tcPr>
            <w:tcW w:w="347" w:type="pct"/>
            <w:tcBorders>
              <w:top w:val="nil"/>
              <w:left w:val="nil"/>
              <w:bottom w:val="single" w:sz="4" w:space="0" w:color="auto"/>
              <w:right w:val="single" w:sz="4" w:space="0" w:color="auto"/>
            </w:tcBorders>
            <w:shd w:val="clear" w:color="auto" w:fill="auto"/>
            <w:noWrap/>
            <w:vAlign w:val="bottom"/>
            <w:hideMark/>
          </w:tcPr>
          <w:p w14:paraId="117C6338" w14:textId="021A38B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c>
          <w:tcPr>
            <w:tcW w:w="347" w:type="pct"/>
            <w:tcBorders>
              <w:top w:val="nil"/>
              <w:left w:val="nil"/>
              <w:bottom w:val="single" w:sz="4" w:space="0" w:color="auto"/>
              <w:right w:val="single" w:sz="4" w:space="0" w:color="auto"/>
            </w:tcBorders>
            <w:shd w:val="clear" w:color="auto" w:fill="auto"/>
            <w:noWrap/>
            <w:vAlign w:val="bottom"/>
            <w:hideMark/>
          </w:tcPr>
          <w:p w14:paraId="6BF708AC" w14:textId="35BA55C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c>
          <w:tcPr>
            <w:tcW w:w="372" w:type="pct"/>
            <w:tcBorders>
              <w:top w:val="nil"/>
              <w:left w:val="nil"/>
              <w:bottom w:val="single" w:sz="4" w:space="0" w:color="auto"/>
              <w:right w:val="single" w:sz="4" w:space="0" w:color="auto"/>
            </w:tcBorders>
            <w:shd w:val="clear" w:color="auto" w:fill="auto"/>
            <w:noWrap/>
            <w:vAlign w:val="bottom"/>
            <w:hideMark/>
          </w:tcPr>
          <w:p w14:paraId="7F14AA90" w14:textId="0382974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9</w:t>
            </w:r>
          </w:p>
        </w:tc>
      </w:tr>
    </w:tbl>
    <w:p w14:paraId="386DC797" w14:textId="77777777" w:rsidR="00611BBB" w:rsidRPr="00EF5E56" w:rsidRDefault="00611BBB" w:rsidP="00FC6522">
      <w:pPr>
        <w:rPr>
          <w:rFonts w:ascii="Times New Roman" w:hAnsi="Times New Roman" w:cs="Times New Roman"/>
          <w:lang w:val="ro-RO"/>
        </w:rPr>
      </w:pPr>
    </w:p>
    <w:tbl>
      <w:tblPr>
        <w:tblW w:w="10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696"/>
        <w:gridCol w:w="696"/>
        <w:gridCol w:w="696"/>
        <w:gridCol w:w="696"/>
        <w:gridCol w:w="696"/>
        <w:gridCol w:w="696"/>
        <w:gridCol w:w="696"/>
        <w:gridCol w:w="696"/>
        <w:gridCol w:w="696"/>
        <w:gridCol w:w="696"/>
        <w:gridCol w:w="1128"/>
      </w:tblGrid>
      <w:tr w:rsidR="00CB113A" w:rsidRPr="00745F7F" w14:paraId="7F1A6699" w14:textId="77777777" w:rsidTr="00D37A7B">
        <w:trPr>
          <w:trHeight w:val="450"/>
          <w:jc w:val="center"/>
        </w:trPr>
        <w:tc>
          <w:tcPr>
            <w:tcW w:w="2534" w:type="dxa"/>
            <w:shd w:val="clear" w:color="auto" w:fill="DEEAF6" w:themeFill="accent5" w:themeFillTint="33"/>
            <w:vAlign w:val="bottom"/>
            <w:hideMark/>
          </w:tcPr>
          <w:p w14:paraId="1B495E5F" w14:textId="727571F1" w:rsidR="00CB113A" w:rsidRPr="00745F7F" w:rsidRDefault="00CB113A" w:rsidP="00CB113A">
            <w:pPr>
              <w:spacing w:after="0" w:line="240" w:lineRule="auto"/>
              <w:rPr>
                <w:rFonts w:ascii="Times New Roman" w:eastAsia="Times New Roman" w:hAnsi="Times New Roman" w:cs="Times New Roman"/>
                <w:b/>
                <w:bCs/>
                <w:color w:val="000000"/>
                <w:sz w:val="18"/>
                <w:szCs w:val="18"/>
                <w:lang w:val="ro-RO" w:eastAsia="ro-RO"/>
              </w:rPr>
            </w:pPr>
            <w:r w:rsidRPr="00745F7F">
              <w:rPr>
                <w:rFonts w:ascii="Times New Roman" w:eastAsia="Times New Roman" w:hAnsi="Times New Roman" w:cs="Times New Roman"/>
                <w:b/>
                <w:bCs/>
                <w:color w:val="000000"/>
                <w:sz w:val="18"/>
                <w:szCs w:val="18"/>
                <w:lang w:val="ro-RO" w:eastAsia="ro-RO"/>
              </w:rPr>
              <w:t>ZONA 4 RURAL -  la ST / SS Petroșani</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8B615E9" w14:textId="3A8F7B8D"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2022</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737CB6" w14:textId="30C3A69B"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2023</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842FA0" w14:textId="6351CB84"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2024</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240157" w14:textId="22564E29"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2025</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F5435E1" w14:textId="1E28AF7E"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2026</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CA3D952" w14:textId="726C7BE5"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2027</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D4FDCC" w14:textId="33FD780F"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2028</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A19613C" w14:textId="29EAC9CA"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2029</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AB42ABE" w14:textId="12900480"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2030</w:t>
            </w:r>
          </w:p>
        </w:tc>
        <w:tc>
          <w:tcPr>
            <w:tcW w:w="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CD87CBD" w14:textId="14CF3700"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2031</w:t>
            </w:r>
          </w:p>
        </w:tc>
        <w:tc>
          <w:tcPr>
            <w:tcW w:w="11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8361D99" w14:textId="3036067B" w:rsidR="00CB113A" w:rsidRPr="00745F7F" w:rsidRDefault="00CB113A" w:rsidP="00CB113A">
            <w:pPr>
              <w:spacing w:after="0" w:line="240" w:lineRule="auto"/>
              <w:jc w:val="center"/>
              <w:rPr>
                <w:rFonts w:ascii="Times New Roman" w:eastAsia="Times New Roman" w:hAnsi="Times New Roman" w:cs="Times New Roman"/>
                <w:b/>
                <w:bCs/>
                <w:color w:val="000000"/>
                <w:sz w:val="18"/>
                <w:szCs w:val="18"/>
                <w:lang w:val="ro-RO" w:eastAsia="ro-RO"/>
              </w:rPr>
            </w:pPr>
            <w:r>
              <w:rPr>
                <w:rFonts w:ascii="Times New Roman" w:eastAsia="Times New Roman" w:hAnsi="Times New Roman" w:cs="Times New Roman"/>
                <w:b/>
                <w:bCs/>
                <w:color w:val="000000" w:themeColor="text1"/>
                <w:sz w:val="18"/>
                <w:szCs w:val="18"/>
              </w:rPr>
              <w:t>2032</w:t>
            </w:r>
          </w:p>
        </w:tc>
      </w:tr>
      <w:tr w:rsidR="000D412B" w:rsidRPr="00745F7F" w14:paraId="05132886" w14:textId="77777777" w:rsidTr="00D37A7B">
        <w:trPr>
          <w:trHeight w:val="32"/>
          <w:jc w:val="center"/>
        </w:trPr>
        <w:tc>
          <w:tcPr>
            <w:tcW w:w="2534" w:type="dxa"/>
            <w:shd w:val="clear" w:color="auto" w:fill="DEEAF6" w:themeFill="accent5" w:themeFillTint="33"/>
            <w:noWrap/>
            <w:vAlign w:val="bottom"/>
            <w:hideMark/>
          </w:tcPr>
          <w:p w14:paraId="32DEEAA0" w14:textId="77777777" w:rsidR="000D412B" w:rsidRPr="00745F7F" w:rsidRDefault="000D412B" w:rsidP="000D412B">
            <w:pPr>
              <w:spacing w:after="0" w:line="240" w:lineRule="auto"/>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total rezidual, din care:</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2CDBDD75" w14:textId="2CDF839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35</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09CBA979" w14:textId="5F51FF1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35</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653143DF" w14:textId="588DA5B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2E05B5B4" w14:textId="333B36D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2C187F40" w14:textId="42BC985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42D69151" w14:textId="4A2E6F9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3C91ACD0" w14:textId="021EB4A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3B9F7FFA" w14:textId="509C66F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70FD808B" w14:textId="4743745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31</w:t>
            </w:r>
          </w:p>
        </w:tc>
        <w:tc>
          <w:tcPr>
            <w:tcW w:w="696" w:type="dxa"/>
            <w:tcBorders>
              <w:top w:val="single" w:sz="4" w:space="0" w:color="auto"/>
              <w:left w:val="nil"/>
              <w:bottom w:val="single" w:sz="4" w:space="0" w:color="auto"/>
              <w:right w:val="single" w:sz="8" w:space="0" w:color="auto"/>
            </w:tcBorders>
            <w:shd w:val="clear" w:color="auto" w:fill="auto"/>
            <w:noWrap/>
            <w:vAlign w:val="bottom"/>
            <w:hideMark/>
          </w:tcPr>
          <w:p w14:paraId="483955D2" w14:textId="148A17D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31</w:t>
            </w:r>
          </w:p>
        </w:tc>
        <w:tc>
          <w:tcPr>
            <w:tcW w:w="1128" w:type="dxa"/>
            <w:tcBorders>
              <w:top w:val="single" w:sz="4" w:space="0" w:color="auto"/>
              <w:left w:val="nil"/>
              <w:bottom w:val="single" w:sz="4" w:space="0" w:color="auto"/>
              <w:right w:val="single" w:sz="8" w:space="0" w:color="auto"/>
            </w:tcBorders>
            <w:shd w:val="clear" w:color="auto" w:fill="auto"/>
            <w:noWrap/>
            <w:vAlign w:val="bottom"/>
            <w:hideMark/>
          </w:tcPr>
          <w:p w14:paraId="5A9E46E8" w14:textId="75080C9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30</w:t>
            </w:r>
          </w:p>
        </w:tc>
      </w:tr>
      <w:tr w:rsidR="000D412B" w:rsidRPr="00745F7F" w14:paraId="541AACE4" w14:textId="77777777" w:rsidTr="00D37A7B">
        <w:trPr>
          <w:trHeight w:val="42"/>
          <w:jc w:val="center"/>
        </w:trPr>
        <w:tc>
          <w:tcPr>
            <w:tcW w:w="2534" w:type="dxa"/>
            <w:shd w:val="clear" w:color="auto" w:fill="DEEAF6" w:themeFill="accent5" w:themeFillTint="33"/>
            <w:noWrap/>
            <w:vAlign w:val="bottom"/>
            <w:hideMark/>
          </w:tcPr>
          <w:p w14:paraId="4B0641EB" w14:textId="6762A855"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rezidual +bio+ piețe</w:t>
            </w:r>
          </w:p>
        </w:tc>
        <w:tc>
          <w:tcPr>
            <w:tcW w:w="696" w:type="dxa"/>
            <w:tcBorders>
              <w:top w:val="nil"/>
              <w:left w:val="nil"/>
              <w:bottom w:val="single" w:sz="4" w:space="0" w:color="auto"/>
              <w:right w:val="single" w:sz="4" w:space="0" w:color="auto"/>
            </w:tcBorders>
            <w:shd w:val="clear" w:color="auto" w:fill="auto"/>
            <w:noWrap/>
            <w:vAlign w:val="bottom"/>
            <w:hideMark/>
          </w:tcPr>
          <w:p w14:paraId="4A1BB8C6" w14:textId="327A3D7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35</w:t>
            </w:r>
          </w:p>
        </w:tc>
        <w:tc>
          <w:tcPr>
            <w:tcW w:w="696" w:type="dxa"/>
            <w:tcBorders>
              <w:top w:val="nil"/>
              <w:left w:val="nil"/>
              <w:bottom w:val="single" w:sz="4" w:space="0" w:color="auto"/>
              <w:right w:val="single" w:sz="4" w:space="0" w:color="auto"/>
            </w:tcBorders>
            <w:shd w:val="clear" w:color="auto" w:fill="auto"/>
            <w:noWrap/>
            <w:vAlign w:val="bottom"/>
            <w:hideMark/>
          </w:tcPr>
          <w:p w14:paraId="248C6D0E" w14:textId="4C19D44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35</w:t>
            </w:r>
          </w:p>
        </w:tc>
        <w:tc>
          <w:tcPr>
            <w:tcW w:w="696" w:type="dxa"/>
            <w:tcBorders>
              <w:top w:val="nil"/>
              <w:left w:val="nil"/>
              <w:bottom w:val="single" w:sz="4" w:space="0" w:color="auto"/>
              <w:right w:val="single" w:sz="4" w:space="0" w:color="auto"/>
            </w:tcBorders>
            <w:shd w:val="clear" w:color="auto" w:fill="auto"/>
            <w:noWrap/>
            <w:vAlign w:val="bottom"/>
            <w:hideMark/>
          </w:tcPr>
          <w:p w14:paraId="3A4085DB" w14:textId="68698AA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34</w:t>
            </w:r>
          </w:p>
        </w:tc>
        <w:tc>
          <w:tcPr>
            <w:tcW w:w="696" w:type="dxa"/>
            <w:tcBorders>
              <w:top w:val="nil"/>
              <w:left w:val="nil"/>
              <w:bottom w:val="single" w:sz="4" w:space="0" w:color="auto"/>
              <w:right w:val="single" w:sz="4" w:space="0" w:color="auto"/>
            </w:tcBorders>
            <w:shd w:val="clear" w:color="auto" w:fill="auto"/>
            <w:noWrap/>
            <w:vAlign w:val="bottom"/>
            <w:hideMark/>
          </w:tcPr>
          <w:p w14:paraId="585BFF3E" w14:textId="162C906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34</w:t>
            </w:r>
          </w:p>
        </w:tc>
        <w:tc>
          <w:tcPr>
            <w:tcW w:w="696" w:type="dxa"/>
            <w:tcBorders>
              <w:top w:val="nil"/>
              <w:left w:val="nil"/>
              <w:bottom w:val="single" w:sz="4" w:space="0" w:color="auto"/>
              <w:right w:val="single" w:sz="4" w:space="0" w:color="auto"/>
            </w:tcBorders>
            <w:shd w:val="clear" w:color="auto" w:fill="auto"/>
            <w:noWrap/>
            <w:vAlign w:val="bottom"/>
            <w:hideMark/>
          </w:tcPr>
          <w:p w14:paraId="5C5BE1D0" w14:textId="0B12857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34</w:t>
            </w:r>
          </w:p>
        </w:tc>
        <w:tc>
          <w:tcPr>
            <w:tcW w:w="696" w:type="dxa"/>
            <w:tcBorders>
              <w:top w:val="nil"/>
              <w:left w:val="nil"/>
              <w:bottom w:val="single" w:sz="4" w:space="0" w:color="auto"/>
              <w:right w:val="single" w:sz="4" w:space="0" w:color="auto"/>
            </w:tcBorders>
            <w:shd w:val="clear" w:color="auto" w:fill="auto"/>
            <w:noWrap/>
            <w:vAlign w:val="bottom"/>
            <w:hideMark/>
          </w:tcPr>
          <w:p w14:paraId="4BF2BECE" w14:textId="6E962E4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33</w:t>
            </w:r>
          </w:p>
        </w:tc>
        <w:tc>
          <w:tcPr>
            <w:tcW w:w="696" w:type="dxa"/>
            <w:tcBorders>
              <w:top w:val="nil"/>
              <w:left w:val="nil"/>
              <w:bottom w:val="single" w:sz="4" w:space="0" w:color="auto"/>
              <w:right w:val="single" w:sz="4" w:space="0" w:color="auto"/>
            </w:tcBorders>
            <w:shd w:val="clear" w:color="auto" w:fill="auto"/>
            <w:noWrap/>
            <w:vAlign w:val="bottom"/>
            <w:hideMark/>
          </w:tcPr>
          <w:p w14:paraId="3A8EC14C" w14:textId="1597896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33</w:t>
            </w:r>
          </w:p>
        </w:tc>
        <w:tc>
          <w:tcPr>
            <w:tcW w:w="696" w:type="dxa"/>
            <w:tcBorders>
              <w:top w:val="nil"/>
              <w:left w:val="nil"/>
              <w:bottom w:val="single" w:sz="4" w:space="0" w:color="auto"/>
              <w:right w:val="single" w:sz="4" w:space="0" w:color="auto"/>
            </w:tcBorders>
            <w:shd w:val="clear" w:color="auto" w:fill="auto"/>
            <w:noWrap/>
            <w:vAlign w:val="bottom"/>
            <w:hideMark/>
          </w:tcPr>
          <w:p w14:paraId="119A5FFF" w14:textId="16D3285F"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31</w:t>
            </w:r>
          </w:p>
        </w:tc>
        <w:tc>
          <w:tcPr>
            <w:tcW w:w="696" w:type="dxa"/>
            <w:tcBorders>
              <w:top w:val="nil"/>
              <w:left w:val="nil"/>
              <w:bottom w:val="single" w:sz="4" w:space="0" w:color="auto"/>
              <w:right w:val="single" w:sz="4" w:space="0" w:color="auto"/>
            </w:tcBorders>
            <w:shd w:val="clear" w:color="auto" w:fill="auto"/>
            <w:noWrap/>
            <w:vAlign w:val="bottom"/>
            <w:hideMark/>
          </w:tcPr>
          <w:p w14:paraId="6A6175E0" w14:textId="1C29B23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31</w:t>
            </w:r>
          </w:p>
        </w:tc>
        <w:tc>
          <w:tcPr>
            <w:tcW w:w="696" w:type="dxa"/>
            <w:tcBorders>
              <w:top w:val="nil"/>
              <w:left w:val="nil"/>
              <w:bottom w:val="single" w:sz="4" w:space="0" w:color="auto"/>
              <w:right w:val="single" w:sz="8" w:space="0" w:color="auto"/>
            </w:tcBorders>
            <w:shd w:val="clear" w:color="auto" w:fill="auto"/>
            <w:noWrap/>
            <w:vAlign w:val="bottom"/>
            <w:hideMark/>
          </w:tcPr>
          <w:p w14:paraId="37F41414" w14:textId="1A56E27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31</w:t>
            </w:r>
          </w:p>
        </w:tc>
        <w:tc>
          <w:tcPr>
            <w:tcW w:w="1128" w:type="dxa"/>
            <w:tcBorders>
              <w:top w:val="nil"/>
              <w:left w:val="nil"/>
              <w:bottom w:val="single" w:sz="4" w:space="0" w:color="auto"/>
              <w:right w:val="single" w:sz="8" w:space="0" w:color="auto"/>
            </w:tcBorders>
            <w:shd w:val="clear" w:color="auto" w:fill="auto"/>
            <w:noWrap/>
            <w:vAlign w:val="bottom"/>
            <w:hideMark/>
          </w:tcPr>
          <w:p w14:paraId="29B306DA" w14:textId="4933B90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30</w:t>
            </w:r>
          </w:p>
        </w:tc>
      </w:tr>
      <w:tr w:rsidR="000D412B" w:rsidRPr="00745F7F" w14:paraId="64DCF128" w14:textId="77777777" w:rsidTr="00D37A7B">
        <w:trPr>
          <w:trHeight w:val="42"/>
          <w:jc w:val="center"/>
        </w:trPr>
        <w:tc>
          <w:tcPr>
            <w:tcW w:w="2534" w:type="dxa"/>
            <w:shd w:val="clear" w:color="auto" w:fill="DEEAF6" w:themeFill="accent5" w:themeFillTint="33"/>
            <w:noWrap/>
            <w:vAlign w:val="bottom"/>
            <w:hideMark/>
          </w:tcPr>
          <w:p w14:paraId="1E677C8C"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voluminoase (campanii)</w:t>
            </w:r>
          </w:p>
        </w:tc>
        <w:tc>
          <w:tcPr>
            <w:tcW w:w="696" w:type="dxa"/>
            <w:tcBorders>
              <w:top w:val="nil"/>
              <w:left w:val="nil"/>
              <w:bottom w:val="single" w:sz="4" w:space="0" w:color="auto"/>
              <w:right w:val="single" w:sz="4" w:space="0" w:color="auto"/>
            </w:tcBorders>
            <w:shd w:val="clear" w:color="auto" w:fill="auto"/>
            <w:noWrap/>
            <w:vAlign w:val="bottom"/>
            <w:hideMark/>
          </w:tcPr>
          <w:p w14:paraId="0321D8E9" w14:textId="4B560F8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448B1226" w14:textId="5A274B6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26441BCB" w14:textId="3F0B6EB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DEAF904" w14:textId="65A6DBB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A5FBFC1" w14:textId="7E86BE8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264C3CE3" w14:textId="0DAAB16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5C887E9" w14:textId="08DC393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0912DF5F" w14:textId="286AE15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340FFE4D" w14:textId="6E5EF51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8" w:space="0" w:color="auto"/>
            </w:tcBorders>
            <w:shd w:val="clear" w:color="auto" w:fill="auto"/>
            <w:noWrap/>
            <w:vAlign w:val="bottom"/>
            <w:hideMark/>
          </w:tcPr>
          <w:p w14:paraId="649BB20D" w14:textId="61FAC21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1128" w:type="dxa"/>
            <w:tcBorders>
              <w:top w:val="nil"/>
              <w:left w:val="nil"/>
              <w:bottom w:val="single" w:sz="4" w:space="0" w:color="auto"/>
              <w:right w:val="single" w:sz="8" w:space="0" w:color="auto"/>
            </w:tcBorders>
            <w:shd w:val="clear" w:color="auto" w:fill="auto"/>
            <w:noWrap/>
            <w:vAlign w:val="bottom"/>
            <w:hideMark/>
          </w:tcPr>
          <w:p w14:paraId="440A9402" w14:textId="2A7DC5A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r>
      <w:tr w:rsidR="000D412B" w:rsidRPr="00745F7F" w14:paraId="59CB7A75" w14:textId="77777777" w:rsidTr="00D37A7B">
        <w:trPr>
          <w:trHeight w:val="42"/>
          <w:jc w:val="center"/>
        </w:trPr>
        <w:tc>
          <w:tcPr>
            <w:tcW w:w="2534" w:type="dxa"/>
            <w:shd w:val="clear" w:color="auto" w:fill="DEEAF6" w:themeFill="accent5" w:themeFillTint="33"/>
            <w:noWrap/>
            <w:vAlign w:val="bottom"/>
            <w:hideMark/>
          </w:tcPr>
          <w:p w14:paraId="0B1C82F8"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periculoase (campanii)</w:t>
            </w:r>
          </w:p>
        </w:tc>
        <w:tc>
          <w:tcPr>
            <w:tcW w:w="696" w:type="dxa"/>
            <w:tcBorders>
              <w:top w:val="nil"/>
              <w:left w:val="nil"/>
              <w:bottom w:val="single" w:sz="4" w:space="0" w:color="auto"/>
              <w:right w:val="single" w:sz="4" w:space="0" w:color="auto"/>
            </w:tcBorders>
            <w:shd w:val="clear" w:color="auto" w:fill="auto"/>
            <w:noWrap/>
            <w:vAlign w:val="bottom"/>
            <w:hideMark/>
          </w:tcPr>
          <w:p w14:paraId="5FD92C19" w14:textId="48C3A05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297DAA47" w14:textId="5E7F590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4FA2E8C" w14:textId="7607710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CD89903" w14:textId="0294D4F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3C72CE00" w14:textId="1AED6B4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B559B89" w14:textId="2CF4AEF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3E3C9FD3" w14:textId="0469D84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36CC3F50" w14:textId="1493F5A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4A5BBD9" w14:textId="5E2AF5A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8" w:space="0" w:color="auto"/>
            </w:tcBorders>
            <w:shd w:val="clear" w:color="auto" w:fill="auto"/>
            <w:noWrap/>
            <w:vAlign w:val="bottom"/>
            <w:hideMark/>
          </w:tcPr>
          <w:p w14:paraId="75246139" w14:textId="1191644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1128" w:type="dxa"/>
            <w:tcBorders>
              <w:top w:val="nil"/>
              <w:left w:val="nil"/>
              <w:bottom w:val="single" w:sz="4" w:space="0" w:color="auto"/>
              <w:right w:val="single" w:sz="8" w:space="0" w:color="auto"/>
            </w:tcBorders>
            <w:shd w:val="clear" w:color="auto" w:fill="auto"/>
            <w:noWrap/>
            <w:vAlign w:val="bottom"/>
            <w:hideMark/>
          </w:tcPr>
          <w:p w14:paraId="0FB2CF68" w14:textId="0269728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r>
      <w:tr w:rsidR="000D412B" w:rsidRPr="00745F7F" w14:paraId="71440422" w14:textId="77777777" w:rsidTr="00D37A7B">
        <w:trPr>
          <w:trHeight w:val="42"/>
          <w:jc w:val="center"/>
        </w:trPr>
        <w:tc>
          <w:tcPr>
            <w:tcW w:w="2534" w:type="dxa"/>
            <w:shd w:val="clear" w:color="auto" w:fill="DEEAF6" w:themeFill="accent5" w:themeFillTint="33"/>
            <w:noWrap/>
            <w:vAlign w:val="bottom"/>
            <w:hideMark/>
          </w:tcPr>
          <w:p w14:paraId="6E25C4C0" w14:textId="77777777" w:rsidR="000D412B" w:rsidRPr="00745F7F" w:rsidRDefault="000D412B" w:rsidP="000D412B">
            <w:pPr>
              <w:spacing w:after="0" w:line="240" w:lineRule="auto"/>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reciclabil</w:t>
            </w:r>
          </w:p>
        </w:tc>
        <w:tc>
          <w:tcPr>
            <w:tcW w:w="696" w:type="dxa"/>
            <w:tcBorders>
              <w:top w:val="nil"/>
              <w:left w:val="nil"/>
              <w:bottom w:val="single" w:sz="4" w:space="0" w:color="auto"/>
              <w:right w:val="single" w:sz="4" w:space="0" w:color="auto"/>
            </w:tcBorders>
            <w:shd w:val="clear" w:color="auto" w:fill="auto"/>
            <w:noWrap/>
            <w:vAlign w:val="bottom"/>
            <w:hideMark/>
          </w:tcPr>
          <w:p w14:paraId="39F9E952" w14:textId="16E39ED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4" w:space="0" w:color="auto"/>
            </w:tcBorders>
            <w:shd w:val="clear" w:color="auto" w:fill="auto"/>
            <w:noWrap/>
            <w:vAlign w:val="bottom"/>
            <w:hideMark/>
          </w:tcPr>
          <w:p w14:paraId="4378B419" w14:textId="75A330E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4" w:space="0" w:color="auto"/>
            </w:tcBorders>
            <w:shd w:val="clear" w:color="auto" w:fill="auto"/>
            <w:noWrap/>
            <w:vAlign w:val="bottom"/>
            <w:hideMark/>
          </w:tcPr>
          <w:p w14:paraId="08A1FD99" w14:textId="518B9D1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4" w:space="0" w:color="auto"/>
            </w:tcBorders>
            <w:shd w:val="clear" w:color="auto" w:fill="auto"/>
            <w:noWrap/>
            <w:vAlign w:val="bottom"/>
            <w:hideMark/>
          </w:tcPr>
          <w:p w14:paraId="498A9A3E" w14:textId="00E458C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4" w:space="0" w:color="auto"/>
            </w:tcBorders>
            <w:shd w:val="clear" w:color="auto" w:fill="auto"/>
            <w:noWrap/>
            <w:vAlign w:val="bottom"/>
            <w:hideMark/>
          </w:tcPr>
          <w:p w14:paraId="654C172F" w14:textId="51F9679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4" w:space="0" w:color="auto"/>
            </w:tcBorders>
            <w:shd w:val="clear" w:color="auto" w:fill="auto"/>
            <w:noWrap/>
            <w:vAlign w:val="bottom"/>
            <w:hideMark/>
          </w:tcPr>
          <w:p w14:paraId="33225E09" w14:textId="244E3CA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13</w:t>
            </w:r>
          </w:p>
        </w:tc>
        <w:tc>
          <w:tcPr>
            <w:tcW w:w="696" w:type="dxa"/>
            <w:tcBorders>
              <w:top w:val="nil"/>
              <w:left w:val="nil"/>
              <w:bottom w:val="single" w:sz="4" w:space="0" w:color="auto"/>
              <w:right w:val="single" w:sz="4" w:space="0" w:color="auto"/>
            </w:tcBorders>
            <w:shd w:val="clear" w:color="auto" w:fill="auto"/>
            <w:noWrap/>
            <w:vAlign w:val="bottom"/>
            <w:hideMark/>
          </w:tcPr>
          <w:p w14:paraId="487E51B1" w14:textId="3018226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12</w:t>
            </w:r>
          </w:p>
        </w:tc>
        <w:tc>
          <w:tcPr>
            <w:tcW w:w="696" w:type="dxa"/>
            <w:tcBorders>
              <w:top w:val="nil"/>
              <w:left w:val="nil"/>
              <w:bottom w:val="single" w:sz="4" w:space="0" w:color="auto"/>
              <w:right w:val="single" w:sz="4" w:space="0" w:color="auto"/>
            </w:tcBorders>
            <w:shd w:val="clear" w:color="auto" w:fill="auto"/>
            <w:noWrap/>
            <w:vAlign w:val="bottom"/>
            <w:hideMark/>
          </w:tcPr>
          <w:p w14:paraId="3110C5A6" w14:textId="7D0E116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4" w:space="0" w:color="auto"/>
            </w:tcBorders>
            <w:shd w:val="clear" w:color="auto" w:fill="auto"/>
            <w:noWrap/>
            <w:vAlign w:val="bottom"/>
            <w:hideMark/>
          </w:tcPr>
          <w:p w14:paraId="6B7B3CAE" w14:textId="50374EE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696" w:type="dxa"/>
            <w:tcBorders>
              <w:top w:val="nil"/>
              <w:left w:val="nil"/>
              <w:bottom w:val="single" w:sz="4" w:space="0" w:color="auto"/>
              <w:right w:val="single" w:sz="8" w:space="0" w:color="auto"/>
            </w:tcBorders>
            <w:shd w:val="clear" w:color="auto" w:fill="auto"/>
            <w:noWrap/>
            <w:vAlign w:val="bottom"/>
            <w:hideMark/>
          </w:tcPr>
          <w:p w14:paraId="71D3D512" w14:textId="7AB222D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14</w:t>
            </w:r>
          </w:p>
        </w:tc>
        <w:tc>
          <w:tcPr>
            <w:tcW w:w="1128" w:type="dxa"/>
            <w:tcBorders>
              <w:top w:val="nil"/>
              <w:left w:val="nil"/>
              <w:bottom w:val="single" w:sz="4" w:space="0" w:color="auto"/>
              <w:right w:val="single" w:sz="8" w:space="0" w:color="auto"/>
            </w:tcBorders>
            <w:shd w:val="clear" w:color="auto" w:fill="auto"/>
            <w:noWrap/>
            <w:vAlign w:val="bottom"/>
            <w:hideMark/>
          </w:tcPr>
          <w:p w14:paraId="66A20919" w14:textId="3D3E5C9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13</w:t>
            </w:r>
          </w:p>
        </w:tc>
      </w:tr>
      <w:tr w:rsidR="000D412B" w:rsidRPr="00745F7F" w14:paraId="138F7200" w14:textId="77777777" w:rsidTr="00D37A7B">
        <w:trPr>
          <w:trHeight w:val="42"/>
          <w:jc w:val="center"/>
        </w:trPr>
        <w:tc>
          <w:tcPr>
            <w:tcW w:w="2534" w:type="dxa"/>
            <w:shd w:val="clear" w:color="auto" w:fill="DEEAF6" w:themeFill="accent5" w:themeFillTint="33"/>
            <w:noWrap/>
            <w:vAlign w:val="bottom"/>
            <w:hideMark/>
          </w:tcPr>
          <w:p w14:paraId="595F7673" w14:textId="5AAFC82D"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hârtie/carton</w:t>
            </w:r>
          </w:p>
        </w:tc>
        <w:tc>
          <w:tcPr>
            <w:tcW w:w="696" w:type="dxa"/>
            <w:tcBorders>
              <w:top w:val="nil"/>
              <w:left w:val="nil"/>
              <w:bottom w:val="single" w:sz="4" w:space="0" w:color="auto"/>
              <w:right w:val="single" w:sz="4" w:space="0" w:color="auto"/>
            </w:tcBorders>
            <w:shd w:val="clear" w:color="auto" w:fill="auto"/>
            <w:noWrap/>
            <w:vAlign w:val="bottom"/>
            <w:hideMark/>
          </w:tcPr>
          <w:p w14:paraId="3E4FFB69" w14:textId="00C0D88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4" w:space="0" w:color="auto"/>
            </w:tcBorders>
            <w:shd w:val="clear" w:color="auto" w:fill="auto"/>
            <w:noWrap/>
            <w:vAlign w:val="bottom"/>
            <w:hideMark/>
          </w:tcPr>
          <w:p w14:paraId="1D6CB89F" w14:textId="1DF8BC1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4" w:space="0" w:color="auto"/>
            </w:tcBorders>
            <w:shd w:val="clear" w:color="auto" w:fill="auto"/>
            <w:noWrap/>
            <w:vAlign w:val="bottom"/>
            <w:hideMark/>
          </w:tcPr>
          <w:p w14:paraId="6EF37E8E" w14:textId="5AF961A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4" w:space="0" w:color="auto"/>
            </w:tcBorders>
            <w:shd w:val="clear" w:color="auto" w:fill="auto"/>
            <w:noWrap/>
            <w:vAlign w:val="bottom"/>
            <w:hideMark/>
          </w:tcPr>
          <w:p w14:paraId="0E4B02C7" w14:textId="57BC0BFF"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4" w:space="0" w:color="auto"/>
            </w:tcBorders>
            <w:shd w:val="clear" w:color="auto" w:fill="auto"/>
            <w:noWrap/>
            <w:vAlign w:val="bottom"/>
            <w:hideMark/>
          </w:tcPr>
          <w:p w14:paraId="6EB64310" w14:textId="7F7E8E1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4" w:space="0" w:color="auto"/>
            </w:tcBorders>
            <w:shd w:val="clear" w:color="auto" w:fill="auto"/>
            <w:noWrap/>
            <w:vAlign w:val="bottom"/>
            <w:hideMark/>
          </w:tcPr>
          <w:p w14:paraId="6137B48C" w14:textId="4CCAB97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4</w:t>
            </w:r>
          </w:p>
        </w:tc>
        <w:tc>
          <w:tcPr>
            <w:tcW w:w="696" w:type="dxa"/>
            <w:tcBorders>
              <w:top w:val="nil"/>
              <w:left w:val="nil"/>
              <w:bottom w:val="single" w:sz="4" w:space="0" w:color="auto"/>
              <w:right w:val="single" w:sz="4" w:space="0" w:color="auto"/>
            </w:tcBorders>
            <w:shd w:val="clear" w:color="auto" w:fill="auto"/>
            <w:noWrap/>
            <w:vAlign w:val="bottom"/>
            <w:hideMark/>
          </w:tcPr>
          <w:p w14:paraId="311642E4" w14:textId="616D579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4</w:t>
            </w:r>
          </w:p>
        </w:tc>
        <w:tc>
          <w:tcPr>
            <w:tcW w:w="696" w:type="dxa"/>
            <w:tcBorders>
              <w:top w:val="nil"/>
              <w:left w:val="nil"/>
              <w:bottom w:val="single" w:sz="4" w:space="0" w:color="auto"/>
              <w:right w:val="single" w:sz="4" w:space="0" w:color="auto"/>
            </w:tcBorders>
            <w:shd w:val="clear" w:color="auto" w:fill="auto"/>
            <w:noWrap/>
            <w:vAlign w:val="bottom"/>
            <w:hideMark/>
          </w:tcPr>
          <w:p w14:paraId="3E10EB1C" w14:textId="5B63890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4" w:space="0" w:color="auto"/>
            </w:tcBorders>
            <w:shd w:val="clear" w:color="auto" w:fill="auto"/>
            <w:noWrap/>
            <w:vAlign w:val="bottom"/>
            <w:hideMark/>
          </w:tcPr>
          <w:p w14:paraId="2A18798C" w14:textId="7F5938D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696" w:type="dxa"/>
            <w:tcBorders>
              <w:top w:val="nil"/>
              <w:left w:val="nil"/>
              <w:bottom w:val="single" w:sz="4" w:space="0" w:color="auto"/>
              <w:right w:val="single" w:sz="8" w:space="0" w:color="auto"/>
            </w:tcBorders>
            <w:shd w:val="clear" w:color="auto" w:fill="auto"/>
            <w:noWrap/>
            <w:vAlign w:val="bottom"/>
            <w:hideMark/>
          </w:tcPr>
          <w:p w14:paraId="07FBCAAD" w14:textId="79B328CF"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5</w:t>
            </w:r>
          </w:p>
        </w:tc>
        <w:tc>
          <w:tcPr>
            <w:tcW w:w="1128" w:type="dxa"/>
            <w:tcBorders>
              <w:top w:val="nil"/>
              <w:left w:val="nil"/>
              <w:bottom w:val="single" w:sz="4" w:space="0" w:color="auto"/>
              <w:right w:val="single" w:sz="8" w:space="0" w:color="auto"/>
            </w:tcBorders>
            <w:shd w:val="clear" w:color="auto" w:fill="auto"/>
            <w:noWrap/>
            <w:vAlign w:val="bottom"/>
            <w:hideMark/>
          </w:tcPr>
          <w:p w14:paraId="619B0804" w14:textId="2A4A39E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4</w:t>
            </w:r>
          </w:p>
        </w:tc>
      </w:tr>
      <w:tr w:rsidR="000D412B" w:rsidRPr="00745F7F" w14:paraId="73C2936D" w14:textId="77777777" w:rsidTr="00D37A7B">
        <w:trPr>
          <w:trHeight w:val="42"/>
          <w:jc w:val="center"/>
        </w:trPr>
        <w:tc>
          <w:tcPr>
            <w:tcW w:w="2534" w:type="dxa"/>
            <w:shd w:val="clear" w:color="auto" w:fill="DEEAF6" w:themeFill="accent5" w:themeFillTint="33"/>
            <w:noWrap/>
            <w:vAlign w:val="bottom"/>
            <w:hideMark/>
          </w:tcPr>
          <w:p w14:paraId="011516BD"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plastic/metal</w:t>
            </w:r>
          </w:p>
        </w:tc>
        <w:tc>
          <w:tcPr>
            <w:tcW w:w="696" w:type="dxa"/>
            <w:tcBorders>
              <w:top w:val="nil"/>
              <w:left w:val="nil"/>
              <w:bottom w:val="single" w:sz="4" w:space="0" w:color="auto"/>
              <w:right w:val="single" w:sz="4" w:space="0" w:color="auto"/>
            </w:tcBorders>
            <w:shd w:val="clear" w:color="auto" w:fill="auto"/>
            <w:noWrap/>
            <w:vAlign w:val="bottom"/>
            <w:hideMark/>
          </w:tcPr>
          <w:p w14:paraId="2115EEA2" w14:textId="2F0688B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61708981" w14:textId="2A7C07E4"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3557F83D" w14:textId="1B98E23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0ADAFA34" w14:textId="2EBDA5B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0DBD5FA8" w14:textId="63ED64D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350B5D70" w14:textId="0AAAC3B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100C6E61" w14:textId="5841568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7</w:t>
            </w:r>
          </w:p>
        </w:tc>
        <w:tc>
          <w:tcPr>
            <w:tcW w:w="696" w:type="dxa"/>
            <w:tcBorders>
              <w:top w:val="nil"/>
              <w:left w:val="nil"/>
              <w:bottom w:val="single" w:sz="4" w:space="0" w:color="auto"/>
              <w:right w:val="single" w:sz="4" w:space="0" w:color="auto"/>
            </w:tcBorders>
            <w:shd w:val="clear" w:color="auto" w:fill="auto"/>
            <w:noWrap/>
            <w:vAlign w:val="bottom"/>
            <w:hideMark/>
          </w:tcPr>
          <w:p w14:paraId="47F326CD" w14:textId="0F6E8B5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4" w:space="0" w:color="auto"/>
            </w:tcBorders>
            <w:shd w:val="clear" w:color="auto" w:fill="auto"/>
            <w:noWrap/>
            <w:vAlign w:val="bottom"/>
            <w:hideMark/>
          </w:tcPr>
          <w:p w14:paraId="56245CB7" w14:textId="5ACFCE7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696" w:type="dxa"/>
            <w:tcBorders>
              <w:top w:val="nil"/>
              <w:left w:val="nil"/>
              <w:bottom w:val="single" w:sz="4" w:space="0" w:color="auto"/>
              <w:right w:val="single" w:sz="8" w:space="0" w:color="auto"/>
            </w:tcBorders>
            <w:shd w:val="clear" w:color="auto" w:fill="auto"/>
            <w:noWrap/>
            <w:vAlign w:val="bottom"/>
            <w:hideMark/>
          </w:tcPr>
          <w:p w14:paraId="4C05B4F1" w14:textId="45DC1CF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c>
          <w:tcPr>
            <w:tcW w:w="1128" w:type="dxa"/>
            <w:tcBorders>
              <w:top w:val="nil"/>
              <w:left w:val="nil"/>
              <w:bottom w:val="single" w:sz="4" w:space="0" w:color="auto"/>
              <w:right w:val="single" w:sz="8" w:space="0" w:color="auto"/>
            </w:tcBorders>
            <w:shd w:val="clear" w:color="auto" w:fill="auto"/>
            <w:noWrap/>
            <w:vAlign w:val="bottom"/>
            <w:hideMark/>
          </w:tcPr>
          <w:p w14:paraId="11FB60F0" w14:textId="13719A2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8</w:t>
            </w:r>
          </w:p>
        </w:tc>
      </w:tr>
      <w:tr w:rsidR="000D412B" w:rsidRPr="00745F7F" w14:paraId="79EA8880" w14:textId="77777777" w:rsidTr="00D37A7B">
        <w:trPr>
          <w:trHeight w:val="230"/>
          <w:jc w:val="center"/>
        </w:trPr>
        <w:tc>
          <w:tcPr>
            <w:tcW w:w="2534" w:type="dxa"/>
            <w:shd w:val="clear" w:color="auto" w:fill="DEEAF6" w:themeFill="accent5" w:themeFillTint="33"/>
            <w:noWrap/>
            <w:vAlign w:val="bottom"/>
            <w:hideMark/>
          </w:tcPr>
          <w:p w14:paraId="0A9EBE4D" w14:textId="0EDB272E"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sticlă</w:t>
            </w:r>
          </w:p>
        </w:tc>
        <w:tc>
          <w:tcPr>
            <w:tcW w:w="696" w:type="dxa"/>
            <w:tcBorders>
              <w:top w:val="nil"/>
              <w:left w:val="nil"/>
              <w:bottom w:val="single" w:sz="4" w:space="0" w:color="auto"/>
              <w:right w:val="single" w:sz="4" w:space="0" w:color="auto"/>
            </w:tcBorders>
            <w:shd w:val="clear" w:color="auto" w:fill="auto"/>
            <w:noWrap/>
            <w:vAlign w:val="bottom"/>
            <w:hideMark/>
          </w:tcPr>
          <w:p w14:paraId="06F753A3" w14:textId="3423FCC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59504883" w14:textId="53FFC6A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77FAC18C" w14:textId="418C9CF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69E010A4" w14:textId="0D447BD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53EB5C49" w14:textId="779BF4F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07404E44" w14:textId="792C2C3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49072FD7" w14:textId="48C650E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33C31A3B" w14:textId="28404CE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4" w:space="0" w:color="auto"/>
            </w:tcBorders>
            <w:shd w:val="clear" w:color="auto" w:fill="auto"/>
            <w:noWrap/>
            <w:vAlign w:val="bottom"/>
            <w:hideMark/>
          </w:tcPr>
          <w:p w14:paraId="5ED21C14" w14:textId="4D3C901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696" w:type="dxa"/>
            <w:tcBorders>
              <w:top w:val="nil"/>
              <w:left w:val="nil"/>
              <w:bottom w:val="single" w:sz="4" w:space="0" w:color="auto"/>
              <w:right w:val="single" w:sz="8" w:space="0" w:color="auto"/>
            </w:tcBorders>
            <w:shd w:val="clear" w:color="auto" w:fill="auto"/>
            <w:noWrap/>
            <w:vAlign w:val="bottom"/>
            <w:hideMark/>
          </w:tcPr>
          <w:p w14:paraId="3D8C1284" w14:textId="7E4E46A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c>
          <w:tcPr>
            <w:tcW w:w="1128" w:type="dxa"/>
            <w:tcBorders>
              <w:top w:val="nil"/>
              <w:left w:val="nil"/>
              <w:bottom w:val="single" w:sz="4" w:space="0" w:color="auto"/>
              <w:right w:val="single" w:sz="8" w:space="0" w:color="auto"/>
            </w:tcBorders>
            <w:shd w:val="clear" w:color="auto" w:fill="auto"/>
            <w:noWrap/>
            <w:vAlign w:val="bottom"/>
            <w:hideMark/>
          </w:tcPr>
          <w:p w14:paraId="41AF3755" w14:textId="74F5C93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r>
      <w:tr w:rsidR="000D412B" w:rsidRPr="00745F7F" w14:paraId="50C4163F" w14:textId="77777777" w:rsidTr="00D37A7B">
        <w:trPr>
          <w:trHeight w:val="42"/>
          <w:jc w:val="center"/>
        </w:trPr>
        <w:tc>
          <w:tcPr>
            <w:tcW w:w="2534" w:type="dxa"/>
            <w:shd w:val="clear" w:color="auto" w:fill="DEEAF6" w:themeFill="accent5" w:themeFillTint="33"/>
            <w:noWrap/>
            <w:vAlign w:val="bottom"/>
            <w:hideMark/>
          </w:tcPr>
          <w:p w14:paraId="3583816C"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voluminoase la cerere</w:t>
            </w:r>
          </w:p>
        </w:tc>
        <w:tc>
          <w:tcPr>
            <w:tcW w:w="696" w:type="dxa"/>
            <w:tcBorders>
              <w:top w:val="nil"/>
              <w:left w:val="nil"/>
              <w:bottom w:val="single" w:sz="4" w:space="0" w:color="auto"/>
              <w:right w:val="single" w:sz="4" w:space="0" w:color="auto"/>
            </w:tcBorders>
            <w:shd w:val="clear" w:color="auto" w:fill="auto"/>
            <w:noWrap/>
            <w:vAlign w:val="bottom"/>
            <w:hideMark/>
          </w:tcPr>
          <w:p w14:paraId="1108EDDE" w14:textId="744C692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E9A2B20" w14:textId="2AC0A7DB"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B753D6C" w14:textId="27D9F645"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7BC2270E" w14:textId="222E8F72"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62614795" w14:textId="4CF0B087"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490416F0" w14:textId="4A20A34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3CF0E009" w14:textId="38EA24D3"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7FCF93DB" w14:textId="7E087DDA"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968298D" w14:textId="403605B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8" w:space="0" w:color="auto"/>
            </w:tcBorders>
            <w:shd w:val="clear" w:color="auto" w:fill="auto"/>
            <w:noWrap/>
            <w:vAlign w:val="bottom"/>
            <w:hideMark/>
          </w:tcPr>
          <w:p w14:paraId="0C0EDCC5" w14:textId="765F82D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1128" w:type="dxa"/>
            <w:tcBorders>
              <w:top w:val="nil"/>
              <w:left w:val="nil"/>
              <w:bottom w:val="single" w:sz="4" w:space="0" w:color="auto"/>
              <w:right w:val="single" w:sz="8" w:space="0" w:color="auto"/>
            </w:tcBorders>
            <w:shd w:val="clear" w:color="auto" w:fill="auto"/>
            <w:noWrap/>
            <w:vAlign w:val="bottom"/>
            <w:hideMark/>
          </w:tcPr>
          <w:p w14:paraId="31381D2D" w14:textId="7F5D2A98"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1</w:t>
            </w:r>
          </w:p>
        </w:tc>
      </w:tr>
      <w:tr w:rsidR="000D412B" w:rsidRPr="00745F7F" w14:paraId="7536AC9B" w14:textId="77777777" w:rsidTr="00D37A7B">
        <w:trPr>
          <w:trHeight w:val="42"/>
          <w:jc w:val="center"/>
        </w:trPr>
        <w:tc>
          <w:tcPr>
            <w:tcW w:w="2534" w:type="dxa"/>
            <w:shd w:val="clear" w:color="auto" w:fill="DEEAF6" w:themeFill="accent5" w:themeFillTint="33"/>
            <w:noWrap/>
            <w:vAlign w:val="bottom"/>
            <w:hideMark/>
          </w:tcPr>
          <w:p w14:paraId="0D9652FF" w14:textId="77777777" w:rsidR="000D412B" w:rsidRPr="00745F7F" w:rsidRDefault="000D412B" w:rsidP="000D412B">
            <w:pPr>
              <w:spacing w:after="0" w:line="240" w:lineRule="auto"/>
              <w:jc w:val="right"/>
              <w:rPr>
                <w:rFonts w:ascii="Times New Roman" w:eastAsia="Times New Roman" w:hAnsi="Times New Roman" w:cs="Times New Roman"/>
                <w:b/>
                <w:bCs/>
                <w:i/>
                <w:iCs/>
                <w:color w:val="000000"/>
                <w:sz w:val="18"/>
                <w:szCs w:val="18"/>
                <w:lang w:val="ro-RO" w:eastAsia="ro-RO"/>
              </w:rPr>
            </w:pPr>
            <w:r w:rsidRPr="00745F7F">
              <w:rPr>
                <w:rFonts w:ascii="Times New Roman" w:eastAsia="Times New Roman" w:hAnsi="Times New Roman" w:cs="Times New Roman"/>
                <w:b/>
                <w:bCs/>
                <w:i/>
                <w:iCs/>
                <w:color w:val="000000"/>
                <w:sz w:val="18"/>
                <w:szCs w:val="18"/>
                <w:lang w:val="ro-RO" w:eastAsia="ro-RO"/>
              </w:rPr>
              <w:t>periculoase la cerere</w:t>
            </w:r>
          </w:p>
        </w:tc>
        <w:tc>
          <w:tcPr>
            <w:tcW w:w="696" w:type="dxa"/>
            <w:tcBorders>
              <w:top w:val="nil"/>
              <w:left w:val="nil"/>
              <w:bottom w:val="single" w:sz="4" w:space="0" w:color="auto"/>
              <w:right w:val="single" w:sz="4" w:space="0" w:color="auto"/>
            </w:tcBorders>
            <w:shd w:val="clear" w:color="auto" w:fill="auto"/>
            <w:noWrap/>
            <w:vAlign w:val="bottom"/>
            <w:hideMark/>
          </w:tcPr>
          <w:p w14:paraId="5AFAA786" w14:textId="65EAD940"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CF9A3EF" w14:textId="19B5A29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7012E302" w14:textId="3C606C56"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F9BC61B" w14:textId="6FF6F72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360BAF62" w14:textId="4ED7300D"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79541791" w14:textId="3A374F11"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2A191521" w14:textId="3472812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1F4C6BC8" w14:textId="380D16CC"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4" w:space="0" w:color="auto"/>
            </w:tcBorders>
            <w:shd w:val="clear" w:color="auto" w:fill="auto"/>
            <w:noWrap/>
            <w:vAlign w:val="bottom"/>
            <w:hideMark/>
          </w:tcPr>
          <w:p w14:paraId="51CF947F" w14:textId="023D96DE"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696" w:type="dxa"/>
            <w:tcBorders>
              <w:top w:val="nil"/>
              <w:left w:val="nil"/>
              <w:bottom w:val="single" w:sz="4" w:space="0" w:color="auto"/>
              <w:right w:val="single" w:sz="8" w:space="0" w:color="auto"/>
            </w:tcBorders>
            <w:shd w:val="clear" w:color="auto" w:fill="auto"/>
            <w:noWrap/>
            <w:vAlign w:val="bottom"/>
            <w:hideMark/>
          </w:tcPr>
          <w:p w14:paraId="2380B8DC" w14:textId="6F6E952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c>
          <w:tcPr>
            <w:tcW w:w="1128" w:type="dxa"/>
            <w:tcBorders>
              <w:top w:val="nil"/>
              <w:left w:val="nil"/>
              <w:bottom w:val="single" w:sz="4" w:space="0" w:color="auto"/>
              <w:right w:val="single" w:sz="8" w:space="0" w:color="auto"/>
            </w:tcBorders>
            <w:shd w:val="clear" w:color="auto" w:fill="auto"/>
            <w:noWrap/>
            <w:vAlign w:val="bottom"/>
            <w:hideMark/>
          </w:tcPr>
          <w:p w14:paraId="1C4098E8" w14:textId="15C159F9" w:rsidR="000D412B" w:rsidRPr="000D412B" w:rsidRDefault="000D412B" w:rsidP="000D412B">
            <w:pPr>
              <w:spacing w:after="0" w:line="240" w:lineRule="auto"/>
              <w:jc w:val="center"/>
              <w:rPr>
                <w:rFonts w:ascii="Times New Roman" w:hAnsi="Times New Roman" w:cs="Times New Roman"/>
                <w:color w:val="000000" w:themeColor="text1"/>
                <w:sz w:val="16"/>
                <w:szCs w:val="16"/>
              </w:rPr>
            </w:pPr>
            <w:r w:rsidRPr="000D412B">
              <w:rPr>
                <w:rFonts w:ascii="Times New Roman" w:hAnsi="Times New Roman" w:cs="Times New Roman"/>
                <w:color w:val="000000" w:themeColor="text1"/>
                <w:sz w:val="16"/>
                <w:szCs w:val="16"/>
              </w:rPr>
              <w:t>0</w:t>
            </w:r>
          </w:p>
        </w:tc>
      </w:tr>
    </w:tbl>
    <w:p w14:paraId="740E8430" w14:textId="097068B6" w:rsidR="00611BBB" w:rsidRDefault="00611BBB" w:rsidP="00FC6522">
      <w:pPr>
        <w:rPr>
          <w:rFonts w:ascii="Times New Roman" w:hAnsi="Times New Roman" w:cs="Times New Roman"/>
          <w:lang w:val="ro-RO"/>
        </w:rPr>
      </w:pPr>
    </w:p>
    <w:p w14:paraId="298FE42D" w14:textId="77777777" w:rsidR="0062736B" w:rsidRDefault="0062736B" w:rsidP="00FC6522">
      <w:pPr>
        <w:rPr>
          <w:rFonts w:ascii="Times New Roman" w:hAnsi="Times New Roman" w:cs="Times New Roman"/>
          <w:lang w:val="ro-RO"/>
        </w:rPr>
      </w:pPr>
    </w:p>
    <w:p w14:paraId="0EF94EA0" w14:textId="77777777" w:rsidR="0062736B" w:rsidRDefault="0062736B" w:rsidP="00FC6522">
      <w:pPr>
        <w:rPr>
          <w:rFonts w:ascii="Times New Roman" w:hAnsi="Times New Roman" w:cs="Times New Roman"/>
          <w:lang w:val="ro-RO"/>
        </w:rPr>
      </w:pPr>
    </w:p>
    <w:p w14:paraId="1A922D0A" w14:textId="77777777" w:rsidR="0062736B" w:rsidRPr="00EF5E56" w:rsidRDefault="0062736B" w:rsidP="00FC6522">
      <w:pPr>
        <w:rPr>
          <w:rFonts w:ascii="Times New Roman" w:hAnsi="Times New Roman" w:cs="Times New Roman"/>
          <w:lang w:val="ro-RO"/>
        </w:rPr>
        <w:sectPr w:rsidR="0062736B" w:rsidRPr="00EF5E56" w:rsidSect="00626E34">
          <w:pgSz w:w="11906" w:h="16838" w:code="9"/>
          <w:pgMar w:top="1138" w:right="1368" w:bottom="1138" w:left="1138" w:header="461" w:footer="288" w:gutter="0"/>
          <w:cols w:space="708"/>
          <w:titlePg/>
          <w:docGrid w:linePitch="360"/>
        </w:sectPr>
      </w:pPr>
    </w:p>
    <w:p w14:paraId="274E8BF2" w14:textId="56EE79B1" w:rsidR="00E76D1A" w:rsidRPr="00EF5E56" w:rsidRDefault="00563FC1" w:rsidP="00736C1D">
      <w:pPr>
        <w:pStyle w:val="Titlu2"/>
        <w:numPr>
          <w:ilvl w:val="1"/>
          <w:numId w:val="126"/>
        </w:numPr>
        <w:spacing w:before="0" w:after="120" w:line="240" w:lineRule="auto"/>
        <w:rPr>
          <w:rFonts w:ascii="Times New Roman" w:hAnsi="Times New Roman" w:cs="Times New Roman"/>
          <w:lang w:val="fr-FR"/>
        </w:rPr>
      </w:pPr>
      <w:bookmarkStart w:id="96" w:name="_Toc108183079"/>
      <w:r w:rsidRPr="00EF5E56">
        <w:rPr>
          <w:rFonts w:ascii="Times New Roman" w:hAnsi="Times New Roman" w:cs="Times New Roman"/>
          <w:lang w:val="fr-FR"/>
        </w:rPr>
        <w:lastRenderedPageBreak/>
        <w:t>Obiective şi ţinte</w:t>
      </w:r>
      <w:bookmarkEnd w:id="96"/>
      <w:r w:rsidRPr="00EF5E56">
        <w:rPr>
          <w:rFonts w:ascii="Times New Roman" w:hAnsi="Times New Roman" w:cs="Times New Roman"/>
          <w:lang w:val="fr-FR"/>
        </w:rPr>
        <w:t xml:space="preserve"> </w:t>
      </w:r>
      <w:r w:rsidR="001F2727" w:rsidRPr="00EF5E56">
        <w:rPr>
          <w:rFonts w:ascii="Times New Roman" w:hAnsi="Times New Roman" w:cs="Times New Roman"/>
          <w:lang w:val="fr-FR"/>
        </w:rPr>
        <w:t xml:space="preserve"> </w:t>
      </w:r>
    </w:p>
    <w:p w14:paraId="12370B24" w14:textId="07D4834B" w:rsidR="008923EF" w:rsidRPr="00EF5E56" w:rsidRDefault="008923EF"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Față de proiectul inițial</w:t>
      </w:r>
      <w:r w:rsidR="00472B5D" w:rsidRPr="00EF5E56">
        <w:rPr>
          <w:rFonts w:ascii="Times New Roman" w:hAnsi="Times New Roman" w:cs="Times New Roman"/>
          <w:sz w:val="24"/>
          <w:szCs w:val="24"/>
          <w:lang w:val="fr-FR"/>
        </w:rPr>
        <w:t xml:space="preserve"> realizat prin POS Mediu</w:t>
      </w:r>
      <w:r w:rsidRPr="00EF5E56">
        <w:rPr>
          <w:rFonts w:ascii="Times New Roman" w:hAnsi="Times New Roman" w:cs="Times New Roman"/>
          <w:sz w:val="24"/>
          <w:szCs w:val="24"/>
          <w:lang w:val="fr-FR"/>
        </w:rPr>
        <w:t>, SMID Hunedoara are nevoie de îmbunătățiri pentru ca</w:t>
      </w:r>
      <w:r w:rsidR="00FB31DC">
        <w:rPr>
          <w:rFonts w:ascii="Times New Roman" w:hAnsi="Times New Roman" w:cs="Times New Roman"/>
          <w:sz w:val="24"/>
          <w:szCs w:val="24"/>
          <w:lang w:val="fr-FR"/>
        </w:rPr>
        <w:t>,</w:t>
      </w:r>
      <w:r w:rsidRPr="00EF5E56">
        <w:rPr>
          <w:rFonts w:ascii="Times New Roman" w:hAnsi="Times New Roman" w:cs="Times New Roman"/>
          <w:sz w:val="24"/>
          <w:szCs w:val="24"/>
          <w:lang w:val="fr-FR"/>
        </w:rPr>
        <w:t xml:space="preserve"> prin implementarea sa</w:t>
      </w:r>
      <w:r w:rsidR="00FB31DC">
        <w:rPr>
          <w:rFonts w:ascii="Times New Roman" w:hAnsi="Times New Roman" w:cs="Times New Roman"/>
          <w:sz w:val="24"/>
          <w:szCs w:val="24"/>
          <w:lang w:val="fr-FR"/>
        </w:rPr>
        <w:t>,</w:t>
      </w:r>
      <w:r w:rsidRPr="00EF5E56">
        <w:rPr>
          <w:rFonts w:ascii="Times New Roman" w:hAnsi="Times New Roman" w:cs="Times New Roman"/>
          <w:sz w:val="24"/>
          <w:szCs w:val="24"/>
          <w:lang w:val="fr-FR"/>
        </w:rPr>
        <w:t xml:space="preserve"> să se asigure îndeplinirea obiectivelor și țintelor privind deșeurile asumate prin legislația națională prin aprobarea PNGD și a Pachetului de economie circulară, cu referire mai ales la perioada 2020-2025.</w:t>
      </w:r>
    </w:p>
    <w:p w14:paraId="35503AE9" w14:textId="582DA500" w:rsidR="008923EF" w:rsidRPr="00EE35C1" w:rsidRDefault="008923EF" w:rsidP="00736C1D">
      <w:pPr>
        <w:spacing w:after="120" w:line="240" w:lineRule="auto"/>
        <w:jc w:val="both"/>
        <w:rPr>
          <w:rFonts w:ascii="Times New Roman" w:hAnsi="Times New Roman" w:cs="Times New Roman"/>
          <w:sz w:val="24"/>
          <w:szCs w:val="24"/>
          <w:lang w:val="fr-FR"/>
        </w:rPr>
      </w:pPr>
      <w:r w:rsidRPr="00EE35C1">
        <w:rPr>
          <w:rFonts w:ascii="Times New Roman" w:hAnsi="Times New Roman" w:cs="Times New Roman"/>
          <w:sz w:val="24"/>
          <w:szCs w:val="24"/>
          <w:lang w:val="fr-FR"/>
        </w:rPr>
        <w:t>Obiectivele, țintele și cantitățile prezentate în continuare sunt preluate din PJGD Hunedoara aprobat prin HCJ nr. 184/01.07.2021.</w:t>
      </w:r>
    </w:p>
    <w:p w14:paraId="120CD0E2" w14:textId="2164CB94" w:rsidR="00E76D1A" w:rsidRPr="00EE35C1" w:rsidRDefault="00E76D1A" w:rsidP="00736C1D">
      <w:pPr>
        <w:spacing w:after="120" w:line="240" w:lineRule="auto"/>
        <w:jc w:val="both"/>
        <w:rPr>
          <w:rFonts w:ascii="Times New Roman" w:hAnsi="Times New Roman" w:cs="Times New Roman"/>
          <w:sz w:val="24"/>
          <w:szCs w:val="24"/>
          <w:lang w:val="fr-FR"/>
        </w:rPr>
      </w:pPr>
      <w:r w:rsidRPr="00EE35C1">
        <w:rPr>
          <w:rFonts w:ascii="Times New Roman" w:hAnsi="Times New Roman" w:cs="Times New Roman"/>
          <w:sz w:val="24"/>
          <w:szCs w:val="24"/>
          <w:lang w:val="fr-FR"/>
        </w:rPr>
        <w:t xml:space="preserve">Obiectivele privind gestionarea deșeurilor municipale în judeţul Hunedoara </w:t>
      </w:r>
      <w:r w:rsidR="001075FB" w:rsidRPr="00EE35C1">
        <w:rPr>
          <w:rFonts w:ascii="Times New Roman" w:hAnsi="Times New Roman" w:cs="Times New Roman"/>
          <w:sz w:val="24"/>
          <w:szCs w:val="24"/>
          <w:lang w:val="fr-FR"/>
        </w:rPr>
        <w:t xml:space="preserve">au fost </w:t>
      </w:r>
      <w:r w:rsidRPr="00EE35C1">
        <w:rPr>
          <w:rFonts w:ascii="Times New Roman" w:hAnsi="Times New Roman" w:cs="Times New Roman"/>
          <w:sz w:val="24"/>
          <w:szCs w:val="24"/>
          <w:lang w:val="fr-FR"/>
        </w:rPr>
        <w:t>stabilite în baza:</w:t>
      </w:r>
    </w:p>
    <w:p w14:paraId="2B1E979E" w14:textId="3BBD7ED8" w:rsidR="00E76D1A" w:rsidRPr="00EE35C1" w:rsidRDefault="00E76D1A" w:rsidP="00736C1D">
      <w:pPr>
        <w:pStyle w:val="Listparagraf"/>
        <w:numPr>
          <w:ilvl w:val="0"/>
          <w:numId w:val="93"/>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prevederilor Planului Naţional de Gestionare a Deșeurilor</w:t>
      </w:r>
      <w:r w:rsidR="001075FB" w:rsidRPr="00EE35C1">
        <w:rPr>
          <w:rFonts w:ascii="Times New Roman" w:hAnsi="Times New Roman" w:cs="Times New Roman"/>
          <w:sz w:val="24"/>
          <w:szCs w:val="24"/>
          <w:lang w:val="pt-BR"/>
        </w:rPr>
        <w:t xml:space="preserve">, aprobat prin HG </w:t>
      </w:r>
      <w:r w:rsidR="00736C1D" w:rsidRPr="00EE35C1">
        <w:rPr>
          <w:rFonts w:ascii="Times New Roman" w:hAnsi="Times New Roman" w:cs="Times New Roman"/>
          <w:sz w:val="24"/>
          <w:szCs w:val="24"/>
          <w:lang w:val="pt-BR"/>
        </w:rPr>
        <w:t xml:space="preserve">nr. </w:t>
      </w:r>
      <w:r w:rsidR="001075FB" w:rsidRPr="00EE35C1">
        <w:rPr>
          <w:rFonts w:ascii="Times New Roman" w:hAnsi="Times New Roman" w:cs="Times New Roman"/>
          <w:sz w:val="24"/>
          <w:szCs w:val="24"/>
          <w:lang w:val="pt-BR"/>
        </w:rPr>
        <w:t>942/2017</w:t>
      </w:r>
      <w:r w:rsidRPr="00EE35C1">
        <w:rPr>
          <w:rFonts w:ascii="Times New Roman" w:hAnsi="Times New Roman" w:cs="Times New Roman"/>
          <w:sz w:val="24"/>
          <w:szCs w:val="24"/>
          <w:lang w:val="pt-BR"/>
        </w:rPr>
        <w:t>;</w:t>
      </w:r>
    </w:p>
    <w:p w14:paraId="30439B3E" w14:textId="77777777" w:rsidR="00E76D1A" w:rsidRPr="00EF5E56" w:rsidRDefault="00E76D1A" w:rsidP="00736C1D">
      <w:pPr>
        <w:pStyle w:val="Listparagraf"/>
        <w:numPr>
          <w:ilvl w:val="0"/>
          <w:numId w:val="93"/>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prevederilor legislative europene și naționale în vigoare;</w:t>
      </w:r>
    </w:p>
    <w:p w14:paraId="7FF1B881" w14:textId="77777777" w:rsidR="00E76D1A" w:rsidRPr="00EE35C1" w:rsidRDefault="00E76D1A" w:rsidP="00736C1D">
      <w:pPr>
        <w:pStyle w:val="Listparagraf"/>
        <w:numPr>
          <w:ilvl w:val="0"/>
          <w:numId w:val="93"/>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prevederilor Strategiei Naționale de Gestionare a Deșeurilor 2014-2020;</w:t>
      </w:r>
    </w:p>
    <w:p w14:paraId="311AA8E6" w14:textId="77777777" w:rsidR="00E76D1A" w:rsidRPr="00EE35C1" w:rsidRDefault="00E76D1A" w:rsidP="00736C1D">
      <w:pPr>
        <w:pStyle w:val="Listparagraf"/>
        <w:numPr>
          <w:ilvl w:val="0"/>
          <w:numId w:val="93"/>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prevederilor principalelor directive de deșeuri incluse în Pachetul Economiei Circulare;</w:t>
      </w:r>
    </w:p>
    <w:p w14:paraId="3ABB3CE5" w14:textId="7D4F0CB4" w:rsidR="0030117A" w:rsidRPr="003D2FFC" w:rsidRDefault="00E76D1A" w:rsidP="00736C1D">
      <w:pPr>
        <w:pStyle w:val="Listparagraf"/>
        <w:numPr>
          <w:ilvl w:val="0"/>
          <w:numId w:val="93"/>
        </w:numPr>
        <w:spacing w:after="120" w:line="240" w:lineRule="auto"/>
        <w:jc w:val="both"/>
        <w:rPr>
          <w:rFonts w:ascii="Times New Roman" w:hAnsi="Times New Roman" w:cs="Times New Roman"/>
          <w:sz w:val="24"/>
          <w:szCs w:val="24"/>
          <w:lang w:val="pt-BR"/>
        </w:rPr>
      </w:pPr>
      <w:r w:rsidRPr="003D2FFC">
        <w:rPr>
          <w:rFonts w:ascii="Times New Roman" w:hAnsi="Times New Roman" w:cs="Times New Roman"/>
          <w:sz w:val="24"/>
          <w:szCs w:val="24"/>
          <w:lang w:val="pt-BR"/>
        </w:rPr>
        <w:t>principalelor probleme identificate în gestionarea actuală a deșeurilor municipale în judeţul Hunedoara.</w:t>
      </w:r>
    </w:p>
    <w:p w14:paraId="36876A77" w14:textId="2A578A4D" w:rsidR="0030117A" w:rsidRPr="00AC3C51" w:rsidRDefault="00210661" w:rsidP="00AC3C51">
      <w:pPr>
        <w:pStyle w:val="Legend"/>
        <w:jc w:val="center"/>
        <w:rPr>
          <w:rFonts w:ascii="Times New Roman" w:hAnsi="Times New Roman"/>
        </w:rPr>
      </w:pPr>
      <w:bookmarkStart w:id="97" w:name="_Toc100069804"/>
      <w:r w:rsidRPr="00AC3C51">
        <w:rPr>
          <w:rFonts w:ascii="Times New Roman" w:hAnsi="Times New Roman"/>
        </w:rPr>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27</w:t>
      </w:r>
      <w:r w:rsidRPr="00AC3C51">
        <w:rPr>
          <w:rFonts w:ascii="Times New Roman" w:hAnsi="Times New Roman"/>
        </w:rPr>
        <w:fldChar w:fldCharType="end"/>
      </w:r>
      <w:r w:rsidR="00F47FE5" w:rsidRPr="00AC3C51">
        <w:rPr>
          <w:rFonts w:ascii="Times New Roman" w:hAnsi="Times New Roman"/>
        </w:rPr>
        <w:t xml:space="preserve"> Obiectivele şi ţ</w:t>
      </w:r>
      <w:r w:rsidR="0030117A" w:rsidRPr="00AC3C51">
        <w:rPr>
          <w:rFonts w:ascii="Times New Roman" w:hAnsi="Times New Roman"/>
        </w:rPr>
        <w:t>intel</w:t>
      </w:r>
      <w:r w:rsidR="00F47FE5" w:rsidRPr="00AC3C51">
        <w:rPr>
          <w:rFonts w:ascii="Times New Roman" w:hAnsi="Times New Roman"/>
        </w:rPr>
        <w:t>e</w:t>
      </w:r>
      <w:r w:rsidR="0030117A" w:rsidRPr="00AC3C51">
        <w:rPr>
          <w:rFonts w:ascii="Times New Roman" w:hAnsi="Times New Roman"/>
        </w:rPr>
        <w:t xml:space="preserve"> privind gestionarea deșeurilor</w:t>
      </w:r>
      <w:r w:rsidR="00F47FE5" w:rsidRPr="00AC3C51">
        <w:rPr>
          <w:rFonts w:ascii="Times New Roman" w:hAnsi="Times New Roman"/>
        </w:rPr>
        <w:t xml:space="preserve"> stabilite pentru judeţul Hunedoara</w:t>
      </w:r>
      <w:bookmarkEnd w:id="97"/>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436"/>
        <w:gridCol w:w="2829"/>
        <w:gridCol w:w="4074"/>
      </w:tblGrid>
      <w:tr w:rsidR="00F47FE5" w:rsidRPr="00EF5E56" w14:paraId="18477BF2" w14:textId="77777777" w:rsidTr="00F47FE5">
        <w:trPr>
          <w:trHeight w:val="20"/>
          <w:tblHeader/>
          <w:jc w:val="center"/>
        </w:trPr>
        <w:tc>
          <w:tcPr>
            <w:tcW w:w="259" w:type="pct"/>
            <w:shd w:val="clear" w:color="auto" w:fill="FABF8F"/>
            <w:vAlign w:val="center"/>
          </w:tcPr>
          <w:p w14:paraId="42EA7DCF" w14:textId="77777777" w:rsidR="007E558C" w:rsidRPr="00EF5E56" w:rsidRDefault="007E558C" w:rsidP="00DC18D3">
            <w:pPr>
              <w:widowControl w:val="0"/>
              <w:autoSpaceDE w:val="0"/>
              <w:autoSpaceDN w:val="0"/>
              <w:adjustRightInd w:val="0"/>
              <w:spacing w:after="0" w:line="240" w:lineRule="auto"/>
              <w:jc w:val="center"/>
              <w:rPr>
                <w:rFonts w:ascii="Times New Roman" w:hAnsi="Times New Roman" w:cs="Times New Roman"/>
                <w:b/>
                <w:sz w:val="20"/>
                <w:szCs w:val="20"/>
              </w:rPr>
            </w:pPr>
            <w:bookmarkStart w:id="98" w:name="_Hlk73631423"/>
            <w:r w:rsidRPr="00EF5E56">
              <w:rPr>
                <w:rFonts w:ascii="Times New Roman" w:hAnsi="Times New Roman" w:cs="Times New Roman"/>
                <w:b/>
                <w:sz w:val="20"/>
                <w:szCs w:val="20"/>
              </w:rPr>
              <w:t>Nr. crt.</w:t>
            </w:r>
          </w:p>
        </w:tc>
        <w:tc>
          <w:tcPr>
            <w:tcW w:w="1237" w:type="pct"/>
            <w:shd w:val="clear" w:color="auto" w:fill="FABF8F"/>
            <w:vAlign w:val="center"/>
          </w:tcPr>
          <w:p w14:paraId="38E956E0" w14:textId="77777777" w:rsidR="007E558C" w:rsidRPr="00EF5E56" w:rsidRDefault="007E558C">
            <w:pPr>
              <w:widowControl w:val="0"/>
              <w:autoSpaceDE w:val="0"/>
              <w:autoSpaceDN w:val="0"/>
              <w:adjustRightInd w:val="0"/>
              <w:spacing w:after="0" w:line="240" w:lineRule="auto"/>
              <w:jc w:val="center"/>
              <w:rPr>
                <w:rFonts w:ascii="Times New Roman" w:hAnsi="Times New Roman" w:cs="Times New Roman"/>
                <w:b/>
                <w:sz w:val="20"/>
                <w:szCs w:val="20"/>
              </w:rPr>
            </w:pPr>
            <w:r w:rsidRPr="00EF5E56">
              <w:rPr>
                <w:rFonts w:ascii="Times New Roman" w:hAnsi="Times New Roman" w:cs="Times New Roman"/>
                <w:b/>
                <w:sz w:val="20"/>
                <w:szCs w:val="20"/>
              </w:rPr>
              <w:t>Obiectiv</w:t>
            </w:r>
          </w:p>
        </w:tc>
        <w:tc>
          <w:tcPr>
            <w:tcW w:w="1436" w:type="pct"/>
            <w:shd w:val="clear" w:color="auto" w:fill="FABF8F"/>
            <w:vAlign w:val="center"/>
          </w:tcPr>
          <w:p w14:paraId="6AB69FB2" w14:textId="77777777" w:rsidR="007E558C" w:rsidRPr="00EF5E56" w:rsidRDefault="007E558C">
            <w:pPr>
              <w:widowControl w:val="0"/>
              <w:autoSpaceDE w:val="0"/>
              <w:autoSpaceDN w:val="0"/>
              <w:adjustRightInd w:val="0"/>
              <w:spacing w:after="0" w:line="240" w:lineRule="auto"/>
              <w:jc w:val="center"/>
              <w:rPr>
                <w:rFonts w:ascii="Times New Roman" w:hAnsi="Times New Roman" w:cs="Times New Roman"/>
                <w:b/>
                <w:sz w:val="20"/>
                <w:szCs w:val="20"/>
              </w:rPr>
            </w:pPr>
            <w:r w:rsidRPr="00EF5E56">
              <w:rPr>
                <w:rFonts w:ascii="Times New Roman" w:hAnsi="Times New Roman" w:cs="Times New Roman"/>
                <w:b/>
                <w:sz w:val="20"/>
                <w:szCs w:val="20"/>
              </w:rPr>
              <w:t xml:space="preserve">Țintă/Termen </w:t>
            </w:r>
          </w:p>
        </w:tc>
        <w:tc>
          <w:tcPr>
            <w:tcW w:w="2069" w:type="pct"/>
            <w:shd w:val="clear" w:color="auto" w:fill="FABF8F"/>
            <w:vAlign w:val="center"/>
          </w:tcPr>
          <w:p w14:paraId="7B196513" w14:textId="59E923A5" w:rsidR="007E558C" w:rsidRPr="00EF5E56" w:rsidRDefault="00F47FE5">
            <w:pPr>
              <w:widowControl w:val="0"/>
              <w:autoSpaceDE w:val="0"/>
              <w:autoSpaceDN w:val="0"/>
              <w:adjustRightInd w:val="0"/>
              <w:spacing w:after="0" w:line="240" w:lineRule="auto"/>
              <w:jc w:val="center"/>
              <w:rPr>
                <w:rFonts w:ascii="Times New Roman" w:hAnsi="Times New Roman" w:cs="Times New Roman"/>
                <w:b/>
                <w:sz w:val="20"/>
                <w:szCs w:val="20"/>
              </w:rPr>
            </w:pPr>
            <w:r w:rsidRPr="00EF5E56">
              <w:rPr>
                <w:rFonts w:ascii="Times New Roman" w:hAnsi="Times New Roman" w:cs="Times New Roman"/>
                <w:b/>
                <w:sz w:val="20"/>
                <w:szCs w:val="20"/>
              </w:rPr>
              <w:t>Observaţii</w:t>
            </w:r>
          </w:p>
        </w:tc>
      </w:tr>
      <w:tr w:rsidR="007E558C" w:rsidRPr="00EF5E56" w14:paraId="5E247D7A" w14:textId="77777777" w:rsidTr="00626E34">
        <w:trPr>
          <w:trHeight w:val="20"/>
          <w:jc w:val="center"/>
        </w:trPr>
        <w:tc>
          <w:tcPr>
            <w:tcW w:w="5000" w:type="pct"/>
            <w:gridSpan w:val="4"/>
            <w:shd w:val="clear" w:color="auto" w:fill="FDE9D9"/>
          </w:tcPr>
          <w:p w14:paraId="096AB814" w14:textId="77777777" w:rsidR="007E558C" w:rsidRPr="00EF5E56" w:rsidRDefault="007E558C" w:rsidP="00DC18D3">
            <w:pPr>
              <w:pStyle w:val="Default"/>
              <w:widowControl w:val="0"/>
              <w:jc w:val="center"/>
              <w:rPr>
                <w:color w:val="auto"/>
                <w:sz w:val="20"/>
                <w:szCs w:val="20"/>
                <w:lang w:val="ro-RO"/>
              </w:rPr>
            </w:pPr>
            <w:r w:rsidRPr="00EF5E56">
              <w:rPr>
                <w:b/>
                <w:sz w:val="20"/>
                <w:szCs w:val="20"/>
                <w:lang w:val="ro-RO"/>
              </w:rPr>
              <w:t>Obiective tehnice</w:t>
            </w:r>
          </w:p>
        </w:tc>
      </w:tr>
      <w:tr w:rsidR="007E558C" w:rsidRPr="003D2FFC" w14:paraId="5688EF69" w14:textId="77777777" w:rsidTr="00E43859">
        <w:trPr>
          <w:trHeight w:val="20"/>
          <w:jc w:val="center"/>
        </w:trPr>
        <w:tc>
          <w:tcPr>
            <w:tcW w:w="259" w:type="pct"/>
            <w:shd w:val="clear" w:color="auto" w:fill="auto"/>
          </w:tcPr>
          <w:p w14:paraId="38EEA396" w14:textId="77777777" w:rsidR="007E558C" w:rsidRPr="00EF5E56" w:rsidRDefault="007E558C" w:rsidP="00DC18D3">
            <w:pPr>
              <w:widowControl w:val="0"/>
              <w:autoSpaceDE w:val="0"/>
              <w:autoSpaceDN w:val="0"/>
              <w:adjustRightInd w:val="0"/>
              <w:spacing w:after="0" w:line="240" w:lineRule="auto"/>
              <w:rPr>
                <w:rFonts w:ascii="Times New Roman" w:hAnsi="Times New Roman" w:cs="Times New Roman"/>
                <w:sz w:val="20"/>
                <w:szCs w:val="20"/>
                <w:highlight w:val="yellow"/>
              </w:rPr>
            </w:pPr>
            <w:r w:rsidRPr="00EF5E56">
              <w:rPr>
                <w:rFonts w:ascii="Times New Roman" w:hAnsi="Times New Roman" w:cs="Times New Roman"/>
                <w:sz w:val="20"/>
                <w:szCs w:val="20"/>
              </w:rPr>
              <w:t>1.</w:t>
            </w:r>
          </w:p>
        </w:tc>
        <w:tc>
          <w:tcPr>
            <w:tcW w:w="1237" w:type="pct"/>
            <w:shd w:val="clear" w:color="auto" w:fill="auto"/>
          </w:tcPr>
          <w:p w14:paraId="36068B68"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Creșterea gradului de pregătire pentru reutilizare și reciclare prin aplicarea ierarhiei de gestionare a deșeurilor</w:t>
            </w:r>
          </w:p>
        </w:tc>
        <w:tc>
          <w:tcPr>
            <w:tcW w:w="1436" w:type="pct"/>
            <w:shd w:val="clear" w:color="auto" w:fill="auto"/>
          </w:tcPr>
          <w:p w14:paraId="341EED6C" w14:textId="77777777" w:rsidR="007E558C" w:rsidRPr="00EF5E56" w:rsidRDefault="007E558C" w:rsidP="00343E46">
            <w:pPr>
              <w:pStyle w:val="Default"/>
              <w:widowControl w:val="0"/>
              <w:ind w:firstLine="16"/>
              <w:jc w:val="both"/>
              <w:rPr>
                <w:color w:val="auto"/>
                <w:sz w:val="20"/>
                <w:szCs w:val="20"/>
                <w:lang w:val="ro-RO"/>
              </w:rPr>
            </w:pPr>
            <w:r w:rsidRPr="00EF5E56">
              <w:rPr>
                <w:color w:val="auto"/>
                <w:sz w:val="20"/>
                <w:szCs w:val="20"/>
                <w:lang w:val="ro-RO"/>
              </w:rPr>
              <w:t xml:space="preserve">-50% din cantitatea de deșeuri din hârtie, metal, plastic, sticlă și lemn din deșeurile menajere și deșeurile similare, inclusiv din servicii publice (Metoda 2 de calcul) </w:t>
            </w:r>
            <w:r w:rsidRPr="00EF5E56">
              <w:rPr>
                <w:rStyle w:val="Referinnotdesubsol"/>
                <w:color w:val="auto"/>
                <w:sz w:val="20"/>
                <w:szCs w:val="20"/>
                <w:lang w:val="ro-RO"/>
              </w:rPr>
              <w:footnoteReference w:id="20"/>
            </w:r>
          </w:p>
          <w:p w14:paraId="21871D81" w14:textId="48F675F4" w:rsidR="007E558C" w:rsidRPr="00EF5E56" w:rsidRDefault="007E558C" w:rsidP="00343E46">
            <w:pPr>
              <w:pStyle w:val="Default"/>
              <w:widowControl w:val="0"/>
              <w:ind w:firstLine="16"/>
              <w:jc w:val="both"/>
              <w:rPr>
                <w:i/>
                <w:color w:val="auto"/>
                <w:sz w:val="20"/>
                <w:szCs w:val="20"/>
                <w:lang w:val="ro-RO"/>
              </w:rPr>
            </w:pPr>
            <w:r w:rsidRPr="00EF5E56">
              <w:rPr>
                <w:i/>
                <w:color w:val="auto"/>
                <w:sz w:val="20"/>
                <w:szCs w:val="20"/>
                <w:lang w:val="ro-RO"/>
              </w:rPr>
              <w:t>Termen aplicat din  2021</w:t>
            </w:r>
          </w:p>
          <w:p w14:paraId="5783AC76" w14:textId="3217EEDA" w:rsidR="007E558C" w:rsidRPr="00EF5E56" w:rsidRDefault="007E558C" w:rsidP="00343E46">
            <w:pPr>
              <w:pStyle w:val="Default"/>
              <w:widowControl w:val="0"/>
              <w:ind w:firstLine="16"/>
              <w:jc w:val="both"/>
              <w:rPr>
                <w:color w:val="auto"/>
                <w:sz w:val="20"/>
                <w:szCs w:val="20"/>
                <w:vertAlign w:val="superscript"/>
                <w:lang w:val="ro-RO"/>
              </w:rPr>
            </w:pPr>
            <w:r w:rsidRPr="00EF5E56">
              <w:rPr>
                <w:color w:val="auto"/>
                <w:sz w:val="20"/>
                <w:szCs w:val="20"/>
                <w:lang w:val="ro-RO"/>
              </w:rPr>
              <w:t>-50% din cantitatea totală de deșeuri municipale generate</w:t>
            </w:r>
            <w:r w:rsidRPr="00EF5E56">
              <w:rPr>
                <w:rStyle w:val="Referinnotdesubsol"/>
                <w:color w:val="auto"/>
                <w:sz w:val="20"/>
                <w:szCs w:val="20"/>
                <w:lang w:val="ro-RO"/>
              </w:rPr>
              <w:footnoteReference w:id="21"/>
            </w:r>
            <w:r w:rsidRPr="00EF5E56">
              <w:rPr>
                <w:color w:val="auto"/>
                <w:sz w:val="20"/>
                <w:szCs w:val="20"/>
                <w:lang w:val="ro-RO"/>
              </w:rPr>
              <w:t xml:space="preserve"> </w:t>
            </w:r>
          </w:p>
          <w:p w14:paraId="717C1975" w14:textId="77777777" w:rsidR="007E558C" w:rsidRPr="00EF5E56" w:rsidRDefault="007E558C" w:rsidP="00343E46">
            <w:pPr>
              <w:pStyle w:val="Default"/>
              <w:widowControl w:val="0"/>
              <w:ind w:firstLine="16"/>
              <w:jc w:val="both"/>
              <w:rPr>
                <w:i/>
                <w:color w:val="auto"/>
                <w:sz w:val="20"/>
                <w:szCs w:val="20"/>
                <w:lang w:val="ro-RO"/>
              </w:rPr>
            </w:pPr>
            <w:r w:rsidRPr="00EF5E56">
              <w:rPr>
                <w:i/>
                <w:color w:val="auto"/>
                <w:sz w:val="20"/>
                <w:szCs w:val="20"/>
                <w:lang w:val="ro-RO"/>
              </w:rPr>
              <w:t>Termen 2025</w:t>
            </w:r>
          </w:p>
          <w:p w14:paraId="40E9A19A" w14:textId="77777777" w:rsidR="007E558C" w:rsidRPr="005D7DBF" w:rsidRDefault="007E558C" w:rsidP="00343E46">
            <w:pPr>
              <w:spacing w:after="0" w:line="240" w:lineRule="auto"/>
              <w:jc w:val="both"/>
              <w:rPr>
                <w:rFonts w:ascii="Times New Roman" w:hAnsi="Times New Roman" w:cs="Times New Roman"/>
                <w:i/>
                <w:sz w:val="20"/>
                <w:szCs w:val="20"/>
                <w:lang w:val="fr-FR"/>
              </w:rPr>
            </w:pPr>
            <w:r w:rsidRPr="005D7DBF">
              <w:rPr>
                <w:rFonts w:ascii="Times New Roman" w:hAnsi="Times New Roman" w:cs="Times New Roman"/>
                <w:i/>
                <w:sz w:val="20"/>
                <w:szCs w:val="20"/>
                <w:lang w:val="fr-FR"/>
              </w:rPr>
              <w:t>-60</w:t>
            </w:r>
            <w:r w:rsidRPr="005D7DBF">
              <w:rPr>
                <w:rFonts w:ascii="Times New Roman" w:hAnsi="Times New Roman" w:cs="Times New Roman"/>
                <w:iCs/>
                <w:sz w:val="20"/>
                <w:szCs w:val="20"/>
                <w:lang w:val="fr-FR"/>
              </w:rPr>
              <w:t>% din</w:t>
            </w:r>
            <w:r w:rsidRPr="005D7DBF">
              <w:rPr>
                <w:rFonts w:ascii="Times New Roman" w:hAnsi="Times New Roman" w:cs="Times New Roman"/>
                <w:i/>
                <w:sz w:val="20"/>
                <w:szCs w:val="20"/>
                <w:lang w:val="fr-FR"/>
              </w:rPr>
              <w:t xml:space="preserve"> </w:t>
            </w:r>
            <w:r w:rsidRPr="005D7DBF">
              <w:rPr>
                <w:rFonts w:ascii="Times New Roman" w:hAnsi="Times New Roman" w:cs="Times New Roman"/>
                <w:sz w:val="20"/>
                <w:szCs w:val="20"/>
                <w:lang w:val="fr-FR"/>
              </w:rPr>
              <w:t xml:space="preserve">din cantitatea totală de deșeuri municipale generate </w:t>
            </w:r>
          </w:p>
          <w:p w14:paraId="5DE973C6" w14:textId="77777777" w:rsidR="007E558C" w:rsidRPr="00EF5E56" w:rsidRDefault="007E558C" w:rsidP="00224407">
            <w:pPr>
              <w:numPr>
                <w:ilvl w:val="0"/>
                <w:numId w:val="10"/>
              </w:numPr>
              <w:spacing w:after="0" w:line="240" w:lineRule="auto"/>
              <w:ind w:left="0"/>
              <w:jc w:val="both"/>
              <w:rPr>
                <w:rFonts w:ascii="Times New Roman" w:hAnsi="Times New Roman" w:cs="Times New Roman"/>
                <w:i/>
                <w:sz w:val="20"/>
                <w:szCs w:val="20"/>
              </w:rPr>
            </w:pPr>
            <w:r w:rsidRPr="00EF5E56">
              <w:rPr>
                <w:rFonts w:ascii="Times New Roman" w:hAnsi="Times New Roman" w:cs="Times New Roman"/>
                <w:i/>
                <w:sz w:val="20"/>
                <w:szCs w:val="20"/>
              </w:rPr>
              <w:t>Termen: 2030</w:t>
            </w:r>
          </w:p>
          <w:p w14:paraId="600B632C" w14:textId="77777777" w:rsidR="007E558C" w:rsidRPr="005D7DBF" w:rsidRDefault="007E558C" w:rsidP="00224407">
            <w:pPr>
              <w:numPr>
                <w:ilvl w:val="0"/>
                <w:numId w:val="10"/>
              </w:numPr>
              <w:spacing w:after="0" w:line="240" w:lineRule="auto"/>
              <w:ind w:left="0"/>
              <w:jc w:val="both"/>
              <w:rPr>
                <w:rFonts w:ascii="Times New Roman" w:hAnsi="Times New Roman" w:cs="Times New Roman"/>
                <w:sz w:val="20"/>
                <w:szCs w:val="20"/>
                <w:lang w:val="fr-FR"/>
              </w:rPr>
            </w:pPr>
            <w:r w:rsidRPr="005D7DBF">
              <w:rPr>
                <w:rFonts w:ascii="Times New Roman" w:hAnsi="Times New Roman" w:cs="Times New Roman"/>
                <w:sz w:val="20"/>
                <w:szCs w:val="20"/>
                <w:lang w:val="fr-FR"/>
              </w:rPr>
              <w:t>- 65</w:t>
            </w:r>
            <w:r w:rsidRPr="005D7DBF">
              <w:rPr>
                <w:rFonts w:ascii="Times New Roman" w:hAnsi="Times New Roman" w:cs="Times New Roman"/>
                <w:iCs/>
                <w:sz w:val="20"/>
                <w:szCs w:val="20"/>
                <w:lang w:val="fr-FR"/>
              </w:rPr>
              <w:t>% din</w:t>
            </w:r>
            <w:r w:rsidRPr="005D7DBF">
              <w:rPr>
                <w:rFonts w:ascii="Times New Roman" w:hAnsi="Times New Roman" w:cs="Times New Roman"/>
                <w:sz w:val="20"/>
                <w:szCs w:val="20"/>
                <w:lang w:val="fr-FR"/>
              </w:rPr>
              <w:t xml:space="preserve"> din cantitatea totală de deșeuri municipale generate </w:t>
            </w:r>
          </w:p>
          <w:p w14:paraId="2FE86C92" w14:textId="77777777" w:rsidR="007E558C" w:rsidRPr="00EF5E56" w:rsidRDefault="007E558C" w:rsidP="00343E46">
            <w:pPr>
              <w:pStyle w:val="Default"/>
              <w:widowControl w:val="0"/>
              <w:jc w:val="both"/>
              <w:rPr>
                <w:i/>
                <w:color w:val="auto"/>
                <w:sz w:val="20"/>
                <w:szCs w:val="20"/>
                <w:lang w:val="ro-RO"/>
              </w:rPr>
            </w:pPr>
            <w:r w:rsidRPr="00EF5E56">
              <w:rPr>
                <w:i/>
                <w:color w:val="auto"/>
                <w:sz w:val="20"/>
                <w:szCs w:val="20"/>
                <w:lang w:val="ro-RO"/>
              </w:rPr>
              <w:t>Termen: 2035</w:t>
            </w:r>
          </w:p>
        </w:tc>
        <w:tc>
          <w:tcPr>
            <w:tcW w:w="2069" w:type="pct"/>
            <w:shd w:val="clear" w:color="auto" w:fill="auto"/>
          </w:tcPr>
          <w:p w14:paraId="3D56B99A" w14:textId="4868303D" w:rsidR="007E558C" w:rsidRPr="005D7DBF" w:rsidRDefault="007E558C" w:rsidP="00343E46">
            <w:pPr>
              <w:spacing w:after="0" w:line="240" w:lineRule="auto"/>
              <w:jc w:val="both"/>
              <w:rPr>
                <w:rFonts w:ascii="Times New Roman" w:hAnsi="Times New Roman" w:cs="Times New Roman"/>
                <w:sz w:val="20"/>
                <w:szCs w:val="20"/>
                <w:lang w:val="ro-RO"/>
              </w:rPr>
            </w:pPr>
            <w:r w:rsidRPr="005D7DBF">
              <w:rPr>
                <w:rFonts w:ascii="Times New Roman" w:hAnsi="Times New Roman" w:cs="Times New Roman"/>
                <w:sz w:val="20"/>
                <w:szCs w:val="20"/>
                <w:lang w:val="ro-RO"/>
              </w:rPr>
              <w:t>Prima țintă asigură conformarea cu cerințele naționale și europene în vigoare (Legea nr. 211/2011, respectiv Directiva Directiva 2008/98/CE). Ținta este calculată prin luarea în considerare a deșeurilor de hârtie și carton, plastic, metal și sticlă. Până la nivelul anului 2024, această ţintă trebuie să crească anual, fără însă a fi impusă o anumită valoare prin lege.</w:t>
            </w:r>
          </w:p>
          <w:p w14:paraId="434B5DB5" w14:textId="431B2269" w:rsidR="007E558C" w:rsidRPr="005D7DBF" w:rsidRDefault="007E558C" w:rsidP="00343E46">
            <w:pPr>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Deșeurile se consideră reciclate în momentul în care intră în acțiunea de reciclare. Practic, la calculul îndeplinirii obiectivului vor fi luate în considerare doar deșeurile predate efectiv la reciclatori</w:t>
            </w:r>
          </w:p>
          <w:p w14:paraId="18B06D31" w14:textId="77777777" w:rsidR="007E558C" w:rsidRPr="005D7DBF" w:rsidRDefault="007E558C" w:rsidP="00343E46">
            <w:pPr>
              <w:spacing w:after="0" w:line="240" w:lineRule="auto"/>
              <w:jc w:val="both"/>
              <w:rPr>
                <w:rFonts w:ascii="Times New Roman" w:hAnsi="Times New Roman" w:cs="Times New Roman"/>
                <w:sz w:val="20"/>
                <w:szCs w:val="20"/>
                <w:lang w:val="fr-FR"/>
              </w:rPr>
            </w:pPr>
          </w:p>
          <w:p w14:paraId="66E05013" w14:textId="77777777" w:rsidR="007E558C" w:rsidRPr="005D7DBF" w:rsidRDefault="007E558C" w:rsidP="00343E46">
            <w:pPr>
              <w:spacing w:after="0" w:line="240" w:lineRule="auto"/>
              <w:jc w:val="both"/>
              <w:rPr>
                <w:rFonts w:ascii="Times New Roman" w:hAnsi="Times New Roman" w:cs="Times New Roman"/>
                <w:sz w:val="20"/>
                <w:szCs w:val="20"/>
                <w:lang w:val="fr-FR"/>
              </w:rPr>
            </w:pPr>
            <w:r w:rsidRPr="005D7DBF">
              <w:rPr>
                <w:rFonts w:ascii="Times New Roman" w:hAnsi="Times New Roman" w:cs="Times New Roman"/>
                <w:sz w:val="20"/>
                <w:szCs w:val="20"/>
                <w:lang w:val="fr-FR"/>
              </w:rPr>
              <w:t>Cea de-a doua țintă este stabilită în cadrul PNGD.</w:t>
            </w:r>
          </w:p>
          <w:p w14:paraId="36B8D8D8" w14:textId="77777777" w:rsidR="007E558C" w:rsidRPr="005D7DBF" w:rsidRDefault="007E558C" w:rsidP="00343E46">
            <w:pPr>
              <w:widowControl w:val="0"/>
              <w:autoSpaceDE w:val="0"/>
              <w:autoSpaceDN w:val="0"/>
              <w:adjustRightInd w:val="0"/>
              <w:spacing w:after="0" w:line="240" w:lineRule="auto"/>
              <w:jc w:val="both"/>
              <w:rPr>
                <w:rFonts w:ascii="Times New Roman" w:hAnsi="Times New Roman" w:cs="Times New Roman"/>
                <w:sz w:val="20"/>
                <w:szCs w:val="20"/>
                <w:lang w:val="fr-FR"/>
              </w:rPr>
            </w:pPr>
            <w:r w:rsidRPr="005D7DBF">
              <w:rPr>
                <w:rFonts w:ascii="Times New Roman" w:hAnsi="Times New Roman" w:cs="Times New Roman"/>
                <w:sz w:val="20"/>
                <w:szCs w:val="20"/>
                <w:lang w:val="fr-FR"/>
              </w:rPr>
              <w:t>Țintele pentru 2030 și 2035 sunt stabilite în conformitate cu prevederile Directivei 2008/98/CE a Parlamentului European si a Consiliului privind deseurile și de abrogare a anumitor directive, modificată prin Directiva (UE) 2018/851, de adoptarea a pachetului de economie circulară.</w:t>
            </w:r>
          </w:p>
          <w:p w14:paraId="6C639734" w14:textId="77777777" w:rsidR="007542F1" w:rsidRPr="00EF5E56" w:rsidRDefault="007542F1" w:rsidP="00343E46">
            <w:pPr>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Țintele se calculează prin raportare la întreaga cantitate de deșeuri municipale generate (inclusiv biodeșeuri).</w:t>
            </w:r>
          </w:p>
          <w:p w14:paraId="466CC9DD" w14:textId="43ACA3B2" w:rsidR="007542F1" w:rsidRPr="005D7DBF" w:rsidRDefault="007542F1" w:rsidP="00343E46">
            <w:pPr>
              <w:widowControl w:val="0"/>
              <w:autoSpaceDE w:val="0"/>
              <w:autoSpaceDN w:val="0"/>
              <w:adjustRightInd w:val="0"/>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Deșeurile se consideră reciclate în momentul în care intră în acțiunea de reciclare. Practic, la calculul îndeplinirii obiectivului vor fi luate în considerare doar deșeurile predate efectiv la reciclatori.</w:t>
            </w:r>
          </w:p>
        </w:tc>
      </w:tr>
      <w:tr w:rsidR="007E558C" w:rsidRPr="00EF5E56" w14:paraId="7EB7F7BF" w14:textId="77777777" w:rsidTr="00E43859">
        <w:trPr>
          <w:trHeight w:val="20"/>
          <w:jc w:val="center"/>
        </w:trPr>
        <w:tc>
          <w:tcPr>
            <w:tcW w:w="259" w:type="pct"/>
            <w:shd w:val="clear" w:color="auto" w:fill="auto"/>
          </w:tcPr>
          <w:p w14:paraId="5E557DF6"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lastRenderedPageBreak/>
              <w:t>2.</w:t>
            </w:r>
          </w:p>
        </w:tc>
        <w:tc>
          <w:tcPr>
            <w:tcW w:w="1237" w:type="pct"/>
            <w:shd w:val="clear" w:color="auto" w:fill="auto"/>
          </w:tcPr>
          <w:p w14:paraId="10CE3903"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 xml:space="preserve">Colectarea separată a biodeșeurilor (prin îmbunătățirea compostării individuale și a colectării separate a biodeșeurilor) </w:t>
            </w:r>
          </w:p>
        </w:tc>
        <w:tc>
          <w:tcPr>
            <w:tcW w:w="1436" w:type="pct"/>
            <w:shd w:val="clear" w:color="auto" w:fill="auto"/>
          </w:tcPr>
          <w:p w14:paraId="526DD81E" w14:textId="77777777" w:rsidR="007E558C" w:rsidRPr="00EF5E56" w:rsidRDefault="007E558C" w:rsidP="00343E46">
            <w:pPr>
              <w:pStyle w:val="Default"/>
              <w:widowControl w:val="0"/>
              <w:ind w:firstLine="16"/>
              <w:jc w:val="both"/>
              <w:rPr>
                <w:color w:val="auto"/>
                <w:sz w:val="20"/>
                <w:szCs w:val="20"/>
                <w:lang w:val="ro-RO"/>
              </w:rPr>
            </w:pPr>
            <w:r w:rsidRPr="00EF5E56">
              <w:rPr>
                <w:color w:val="auto"/>
                <w:sz w:val="20"/>
                <w:szCs w:val="20"/>
                <w:lang w:val="ro-RO"/>
              </w:rPr>
              <w:t>Termen: 31 decembrie 2023</w:t>
            </w:r>
          </w:p>
        </w:tc>
        <w:tc>
          <w:tcPr>
            <w:tcW w:w="2069" w:type="pct"/>
            <w:shd w:val="clear" w:color="auto" w:fill="auto"/>
          </w:tcPr>
          <w:p w14:paraId="6BF1B6E6" w14:textId="77777777" w:rsidR="007542F1" w:rsidRPr="005D7DBF" w:rsidRDefault="007E558C" w:rsidP="00343E46">
            <w:pPr>
              <w:spacing w:after="0" w:line="240" w:lineRule="auto"/>
              <w:jc w:val="both"/>
              <w:rPr>
                <w:rFonts w:ascii="Times New Roman" w:hAnsi="Times New Roman" w:cs="Times New Roman"/>
                <w:sz w:val="20"/>
                <w:szCs w:val="20"/>
                <w:lang w:val="fr-FR"/>
              </w:rPr>
            </w:pPr>
            <w:r w:rsidRPr="005D7DBF">
              <w:rPr>
                <w:rFonts w:ascii="Times New Roman" w:hAnsi="Times New Roman" w:cs="Times New Roman"/>
                <w:sz w:val="20"/>
                <w:szCs w:val="20"/>
                <w:lang w:val="fr-FR"/>
              </w:rPr>
              <w:t xml:space="preserve">Tintă introdusă prin art 22, alin (1) al Directivei 2008/98/CE a Parlamentului European si a Consiliului privind deseurile și de abrogare a anumitor directive, modificată prin Directiva (UE) 2018/851, de adoptarea a pachetului de economie </w:t>
            </w:r>
            <w:r w:rsidR="007542F1" w:rsidRPr="005D7DBF">
              <w:rPr>
                <w:rFonts w:ascii="Times New Roman" w:hAnsi="Times New Roman" w:cs="Times New Roman"/>
                <w:sz w:val="20"/>
                <w:szCs w:val="20"/>
                <w:lang w:val="fr-FR"/>
              </w:rPr>
              <w:t>circulară</w:t>
            </w:r>
          </w:p>
          <w:p w14:paraId="5B08E14C" w14:textId="3906BC28" w:rsidR="007542F1" w:rsidRPr="00EF5E56" w:rsidRDefault="007542F1" w:rsidP="00343E46">
            <w:pPr>
              <w:spacing w:after="0" w:line="240" w:lineRule="auto"/>
              <w:jc w:val="both"/>
              <w:rPr>
                <w:rFonts w:ascii="Times New Roman" w:hAnsi="Times New Roman" w:cs="Times New Roman"/>
                <w:sz w:val="20"/>
                <w:szCs w:val="20"/>
              </w:rPr>
            </w:pPr>
            <w:r w:rsidRPr="00EF5E56">
              <w:rPr>
                <w:rFonts w:ascii="Times New Roman" w:hAnsi="Times New Roman" w:cs="Times New Roman"/>
                <w:sz w:val="20"/>
                <w:szCs w:val="20"/>
              </w:rPr>
              <w:t>Tinta a fost preluată în legislaţia naţională prin OUG 92/2021, art. 23 alin (1)</w:t>
            </w:r>
          </w:p>
        </w:tc>
      </w:tr>
      <w:tr w:rsidR="007E558C" w:rsidRPr="00EF5E56" w14:paraId="0AA9E6DC" w14:textId="77777777" w:rsidTr="00E43859">
        <w:trPr>
          <w:trHeight w:val="20"/>
          <w:jc w:val="center"/>
        </w:trPr>
        <w:tc>
          <w:tcPr>
            <w:tcW w:w="259" w:type="pct"/>
            <w:shd w:val="clear" w:color="auto" w:fill="auto"/>
          </w:tcPr>
          <w:p w14:paraId="72A8641A"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3.</w:t>
            </w:r>
          </w:p>
        </w:tc>
        <w:tc>
          <w:tcPr>
            <w:tcW w:w="1237" w:type="pct"/>
            <w:shd w:val="clear" w:color="auto" w:fill="auto"/>
          </w:tcPr>
          <w:p w14:paraId="41153441" w14:textId="77777777" w:rsidR="007E558C" w:rsidRPr="00EF5E56" w:rsidRDefault="007E558C" w:rsidP="00343E46">
            <w:pPr>
              <w:pStyle w:val="Default"/>
              <w:widowControl w:val="0"/>
              <w:jc w:val="both"/>
              <w:rPr>
                <w:color w:val="auto"/>
                <w:sz w:val="20"/>
                <w:szCs w:val="20"/>
                <w:lang w:val="ro-RO"/>
              </w:rPr>
            </w:pPr>
            <w:r w:rsidRPr="00EE35C1">
              <w:rPr>
                <w:sz w:val="20"/>
                <w:szCs w:val="20"/>
                <w:lang w:val="pt-BR"/>
              </w:rPr>
              <w:t>Introducerea colectării separate a deșeurilor textile</w:t>
            </w:r>
          </w:p>
        </w:tc>
        <w:tc>
          <w:tcPr>
            <w:tcW w:w="1436" w:type="pct"/>
            <w:shd w:val="clear" w:color="auto" w:fill="auto"/>
          </w:tcPr>
          <w:p w14:paraId="6582705C" w14:textId="77777777" w:rsidR="007E558C" w:rsidRPr="00EF5E56" w:rsidRDefault="007E558C" w:rsidP="00343E46">
            <w:pPr>
              <w:pStyle w:val="Default"/>
              <w:widowControl w:val="0"/>
              <w:ind w:firstLine="16"/>
              <w:jc w:val="both"/>
              <w:rPr>
                <w:i/>
                <w:iCs/>
                <w:color w:val="auto"/>
                <w:sz w:val="20"/>
                <w:szCs w:val="20"/>
              </w:rPr>
            </w:pPr>
            <w:r w:rsidRPr="00EF5E56">
              <w:rPr>
                <w:i/>
                <w:iCs/>
                <w:color w:val="auto"/>
                <w:sz w:val="20"/>
                <w:szCs w:val="20"/>
              </w:rPr>
              <w:t>Termen: 1 ianuarie 2025</w:t>
            </w:r>
          </w:p>
          <w:p w14:paraId="581D75F4" w14:textId="77777777" w:rsidR="007E558C" w:rsidRPr="00EF5E56" w:rsidRDefault="007E558C" w:rsidP="00343E46">
            <w:pPr>
              <w:pStyle w:val="Default"/>
              <w:widowControl w:val="0"/>
              <w:ind w:firstLine="16"/>
              <w:jc w:val="both"/>
              <w:rPr>
                <w:color w:val="auto"/>
                <w:sz w:val="20"/>
                <w:szCs w:val="20"/>
                <w:lang w:val="ro-RO"/>
              </w:rPr>
            </w:pPr>
            <w:r w:rsidRPr="00EF5E56">
              <w:rPr>
                <w:iCs/>
                <w:color w:val="auto"/>
                <w:sz w:val="20"/>
                <w:szCs w:val="20"/>
                <w:lang w:val="ro-RO"/>
              </w:rPr>
              <w:t>Fără cuantificare</w:t>
            </w:r>
          </w:p>
        </w:tc>
        <w:tc>
          <w:tcPr>
            <w:tcW w:w="2069" w:type="pct"/>
            <w:shd w:val="clear" w:color="auto" w:fill="auto"/>
          </w:tcPr>
          <w:p w14:paraId="7D42E721" w14:textId="43691F0C" w:rsidR="007E558C" w:rsidRPr="00EF5E56" w:rsidRDefault="007E558C" w:rsidP="00343E46">
            <w:pPr>
              <w:spacing w:after="0" w:line="240" w:lineRule="auto"/>
              <w:jc w:val="both"/>
              <w:rPr>
                <w:rFonts w:ascii="Times New Roman" w:hAnsi="Times New Roman" w:cs="Times New Roman"/>
                <w:sz w:val="20"/>
                <w:szCs w:val="20"/>
              </w:rPr>
            </w:pPr>
            <w:r w:rsidRPr="00EF5E56">
              <w:rPr>
                <w:rFonts w:ascii="Times New Roman" w:hAnsi="Times New Roman" w:cs="Times New Roman"/>
                <w:sz w:val="20"/>
                <w:szCs w:val="20"/>
              </w:rPr>
              <w:t>Măsură introdusă prin Directiva (UE) 2018/851, art. 11, alin (1), transpusă în legislația națională</w:t>
            </w:r>
            <w:r w:rsidR="007542F1" w:rsidRPr="00EF5E56">
              <w:rPr>
                <w:rFonts w:ascii="Times New Roman" w:hAnsi="Times New Roman" w:cs="Times New Roman"/>
                <w:sz w:val="20"/>
                <w:szCs w:val="20"/>
              </w:rPr>
              <w:t xml:space="preserve"> prin OUG 92/2021, art. 17, alin (3)</w:t>
            </w:r>
          </w:p>
        </w:tc>
      </w:tr>
      <w:tr w:rsidR="007E558C" w:rsidRPr="003D2FFC" w14:paraId="360B45F5" w14:textId="77777777" w:rsidTr="00E43859">
        <w:trPr>
          <w:trHeight w:val="20"/>
          <w:jc w:val="center"/>
        </w:trPr>
        <w:tc>
          <w:tcPr>
            <w:tcW w:w="259" w:type="pct"/>
            <w:shd w:val="clear" w:color="auto" w:fill="auto"/>
          </w:tcPr>
          <w:p w14:paraId="330A41CA"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4.</w:t>
            </w:r>
          </w:p>
        </w:tc>
        <w:tc>
          <w:tcPr>
            <w:tcW w:w="1237" w:type="pct"/>
            <w:shd w:val="clear" w:color="auto" w:fill="auto"/>
          </w:tcPr>
          <w:p w14:paraId="2B8AC13E" w14:textId="77777777" w:rsidR="007E558C" w:rsidRPr="005D7DBF" w:rsidRDefault="007E558C" w:rsidP="00343E46">
            <w:pPr>
              <w:spacing w:after="0" w:line="240" w:lineRule="auto"/>
              <w:jc w:val="both"/>
              <w:rPr>
                <w:rFonts w:ascii="Times New Roman" w:hAnsi="Times New Roman" w:cs="Times New Roman"/>
                <w:sz w:val="20"/>
                <w:szCs w:val="20"/>
                <w:lang w:val="fr-FR"/>
              </w:rPr>
            </w:pPr>
            <w:r w:rsidRPr="005D7DBF">
              <w:rPr>
                <w:rFonts w:ascii="Times New Roman" w:hAnsi="Times New Roman" w:cs="Times New Roman"/>
                <w:sz w:val="20"/>
                <w:szCs w:val="20"/>
                <w:lang w:val="fr-FR"/>
              </w:rPr>
              <w:t>Reducerea cantității depozitate de deșeuri biodegradabile municipale</w:t>
            </w:r>
          </w:p>
        </w:tc>
        <w:tc>
          <w:tcPr>
            <w:tcW w:w="1436" w:type="pct"/>
            <w:shd w:val="clear" w:color="auto" w:fill="auto"/>
          </w:tcPr>
          <w:p w14:paraId="05243FB8" w14:textId="77777777" w:rsidR="007E558C" w:rsidRPr="005D7DBF" w:rsidRDefault="007E558C" w:rsidP="00343E46">
            <w:pPr>
              <w:spacing w:after="0" w:line="240" w:lineRule="auto"/>
              <w:jc w:val="both"/>
              <w:rPr>
                <w:rFonts w:ascii="Times New Roman" w:hAnsi="Times New Roman" w:cs="Times New Roman"/>
                <w:sz w:val="20"/>
                <w:szCs w:val="20"/>
                <w:lang w:val="fr-FR"/>
              </w:rPr>
            </w:pPr>
            <w:r w:rsidRPr="005D7DBF">
              <w:rPr>
                <w:rFonts w:ascii="Times New Roman" w:hAnsi="Times New Roman" w:cs="Times New Roman"/>
                <w:sz w:val="20"/>
                <w:szCs w:val="20"/>
                <w:lang w:val="fr-FR"/>
              </w:rPr>
              <w:t>La 35% din cantitatea totală, exprimată gravimetric, produsă în anul 1995</w:t>
            </w:r>
          </w:p>
          <w:p w14:paraId="5AAD214D" w14:textId="77777777" w:rsidR="007E558C" w:rsidRPr="00EF5E56" w:rsidRDefault="007E558C" w:rsidP="00343E46">
            <w:pPr>
              <w:spacing w:after="0" w:line="240" w:lineRule="auto"/>
              <w:jc w:val="both"/>
              <w:rPr>
                <w:rFonts w:ascii="Times New Roman" w:hAnsi="Times New Roman" w:cs="Times New Roman"/>
                <w:i/>
                <w:sz w:val="20"/>
                <w:szCs w:val="20"/>
              </w:rPr>
            </w:pPr>
            <w:r w:rsidRPr="00EF5E56">
              <w:rPr>
                <w:rFonts w:ascii="Times New Roman" w:hAnsi="Times New Roman" w:cs="Times New Roman"/>
                <w:i/>
                <w:sz w:val="20"/>
                <w:szCs w:val="20"/>
              </w:rPr>
              <w:t>Termen: aplicat din  2020</w:t>
            </w:r>
          </w:p>
        </w:tc>
        <w:tc>
          <w:tcPr>
            <w:tcW w:w="2069" w:type="pct"/>
            <w:shd w:val="clear" w:color="auto" w:fill="auto"/>
          </w:tcPr>
          <w:p w14:paraId="0D64C16C" w14:textId="77777777" w:rsidR="007E558C" w:rsidRPr="00EE35C1" w:rsidRDefault="007E558C" w:rsidP="00343E46">
            <w:pPr>
              <w:spacing w:after="0" w:line="240" w:lineRule="auto"/>
              <w:jc w:val="both"/>
              <w:rPr>
                <w:rFonts w:ascii="Times New Roman" w:hAnsi="Times New Roman" w:cs="Times New Roman"/>
                <w:sz w:val="20"/>
                <w:szCs w:val="20"/>
                <w:lang w:val="pt-BR"/>
              </w:rPr>
            </w:pPr>
            <w:r w:rsidRPr="00EE35C1">
              <w:rPr>
                <w:rFonts w:ascii="Times New Roman" w:hAnsi="Times New Roman" w:cs="Times New Roman"/>
                <w:sz w:val="20"/>
                <w:szCs w:val="20"/>
                <w:lang w:val="pt-BR"/>
              </w:rPr>
              <w:t>România a obținut o derogare pentru îndeplinirea acestui obiectiv în anul 2020.</w:t>
            </w:r>
          </w:p>
          <w:p w14:paraId="3EE36E4D" w14:textId="4269C6C3" w:rsidR="007542F1" w:rsidRPr="005D7DBF" w:rsidRDefault="00DE1FD1" w:rsidP="00343E46">
            <w:pPr>
              <w:spacing w:after="0" w:line="240" w:lineRule="auto"/>
              <w:jc w:val="both"/>
              <w:rPr>
                <w:rFonts w:ascii="Times New Roman" w:hAnsi="Times New Roman" w:cs="Times New Roman"/>
                <w:sz w:val="20"/>
                <w:szCs w:val="20"/>
                <w:lang w:val="fr-FR"/>
              </w:rPr>
            </w:pPr>
            <w:r w:rsidRPr="00EE35C1">
              <w:rPr>
                <w:rFonts w:ascii="Times New Roman" w:hAnsi="Times New Roman" w:cs="Times New Roman"/>
                <w:sz w:val="20"/>
                <w:szCs w:val="20"/>
                <w:lang w:val="pt-BR"/>
              </w:rPr>
              <w:t xml:space="preserve">Cuantificarea țintei ce reprezintă cantitatea maximă de deșeuri biodegradabile municipale care poate fi depozitată se realizează pe baza cantității de deșeuri biodegradabile municipale generate în anul 1995 la nivelul județului Hunedoara. </w:t>
            </w:r>
            <w:r w:rsidRPr="00EF5E56">
              <w:rPr>
                <w:rFonts w:ascii="Times New Roman" w:hAnsi="Times New Roman" w:cs="Times New Roman"/>
                <w:sz w:val="20"/>
                <w:szCs w:val="20"/>
                <w:lang w:val="fr-FR"/>
              </w:rPr>
              <w:t>Aceasta se determină considerând aceeași pondere pentru deșeurile biodegradabile municipale generate în județ raportat la cantitatea generată la nivel național ca în cazul cantității totale de deșeuri municipale.Cantitatea de deșeuri biodegradabile municipale generată în anul 1995 la nivel naţional a fost de 4,8 milioane tone, conform Planului de implementare a Directivei privind depozitarea. Dacă se consideră aceeași pondere pentru deșeurile biodegradabile municipale generate în judeţul Hunedoara raportat la cantitatea generată la nivel naţional ca în cazul cantităţii totale de deșeuri municipale, respectiv 3,15%, rezultă că în anul 1995 în judeţ s-a generat o cantitate de deșeuri biodegradabile municipale de 115.135 tone.</w:t>
            </w:r>
            <w:r w:rsidRPr="00EF5E56">
              <w:rPr>
                <w:rFonts w:ascii="Times New Roman" w:hAnsi="Times New Roman" w:cs="Times New Roman"/>
                <w:b/>
                <w:i/>
                <w:sz w:val="20"/>
                <w:szCs w:val="20"/>
                <w:lang w:val="fr-FR"/>
              </w:rPr>
              <w:t xml:space="preserve"> </w:t>
            </w:r>
            <w:r w:rsidRPr="00EF5E56">
              <w:rPr>
                <w:rFonts w:ascii="Times New Roman" w:hAnsi="Times New Roman" w:cs="Times New Roman"/>
                <w:sz w:val="20"/>
                <w:szCs w:val="20"/>
                <w:lang w:val="fr-FR"/>
              </w:rPr>
              <w:t xml:space="preserve">Potrivit situației actuale privind gestionarea deșeurilor și a investițiilor ce urmează a se realiza în domeniul deșeurilor la nivelul județului Hunedoara se estimează că ținta aferentă obiectivului se va realiza </w:t>
            </w:r>
            <w:r w:rsidRPr="00EF5E56">
              <w:rPr>
                <w:rFonts w:ascii="Times New Roman" w:hAnsi="Times New Roman" w:cs="Times New Roman"/>
                <w:b/>
                <w:bCs/>
                <w:i/>
                <w:iCs/>
                <w:sz w:val="20"/>
                <w:szCs w:val="20"/>
                <w:lang w:val="fr-FR"/>
              </w:rPr>
              <w:t>începând cu anul 2025, iar cantitatea maximă de deșeuri biodegradabile municipale care poate fi admisă la depozitare este de 40.297 t/an.</w:t>
            </w:r>
          </w:p>
        </w:tc>
      </w:tr>
      <w:tr w:rsidR="007E558C" w:rsidRPr="003D2FFC" w14:paraId="2557985D" w14:textId="77777777" w:rsidTr="00E43859">
        <w:trPr>
          <w:trHeight w:val="20"/>
          <w:jc w:val="center"/>
        </w:trPr>
        <w:tc>
          <w:tcPr>
            <w:tcW w:w="259" w:type="pct"/>
            <w:shd w:val="clear" w:color="auto" w:fill="auto"/>
          </w:tcPr>
          <w:p w14:paraId="69879481"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5.</w:t>
            </w:r>
          </w:p>
        </w:tc>
        <w:tc>
          <w:tcPr>
            <w:tcW w:w="1237" w:type="pct"/>
            <w:shd w:val="clear" w:color="auto" w:fill="auto"/>
          </w:tcPr>
          <w:p w14:paraId="1159042A" w14:textId="77777777" w:rsidR="007E558C" w:rsidRPr="00EE35C1" w:rsidRDefault="007E558C" w:rsidP="00343E46">
            <w:pPr>
              <w:spacing w:after="0" w:line="240" w:lineRule="auto"/>
              <w:jc w:val="both"/>
              <w:rPr>
                <w:rFonts w:ascii="Times New Roman" w:hAnsi="Times New Roman" w:cs="Times New Roman"/>
                <w:sz w:val="20"/>
                <w:szCs w:val="20"/>
                <w:lang w:val="pt-BR"/>
              </w:rPr>
            </w:pPr>
            <w:r w:rsidRPr="00EE35C1">
              <w:rPr>
                <w:rFonts w:ascii="Times New Roman" w:hAnsi="Times New Roman" w:cs="Times New Roman"/>
                <w:sz w:val="20"/>
                <w:szCs w:val="20"/>
                <w:lang w:val="pt-BR"/>
              </w:rPr>
              <w:t>Interzicerea la depozitare a deșeurilor municipale colectate separat</w:t>
            </w:r>
          </w:p>
        </w:tc>
        <w:tc>
          <w:tcPr>
            <w:tcW w:w="1436" w:type="pct"/>
            <w:shd w:val="clear" w:color="auto" w:fill="auto"/>
          </w:tcPr>
          <w:p w14:paraId="1F0176EF" w14:textId="77777777" w:rsidR="007E558C" w:rsidRPr="00EF5E56" w:rsidRDefault="007E558C" w:rsidP="00343E46">
            <w:pPr>
              <w:spacing w:after="0" w:line="240" w:lineRule="auto"/>
              <w:jc w:val="both"/>
              <w:rPr>
                <w:rFonts w:ascii="Times New Roman" w:hAnsi="Times New Roman" w:cs="Times New Roman"/>
                <w:sz w:val="20"/>
                <w:szCs w:val="20"/>
              </w:rPr>
            </w:pPr>
            <w:r w:rsidRPr="00EF5E56">
              <w:rPr>
                <w:rFonts w:ascii="Times New Roman" w:hAnsi="Times New Roman" w:cs="Times New Roman"/>
                <w:sz w:val="20"/>
                <w:szCs w:val="20"/>
              </w:rPr>
              <w:t>Termen: permanent</w:t>
            </w:r>
          </w:p>
        </w:tc>
        <w:tc>
          <w:tcPr>
            <w:tcW w:w="2069" w:type="pct"/>
            <w:shd w:val="clear" w:color="auto" w:fill="auto"/>
          </w:tcPr>
          <w:p w14:paraId="163C60BB" w14:textId="77777777" w:rsidR="007E558C" w:rsidRPr="00EE35C1" w:rsidRDefault="007E558C" w:rsidP="00343E46">
            <w:pPr>
              <w:spacing w:after="0" w:line="240" w:lineRule="auto"/>
              <w:jc w:val="both"/>
              <w:rPr>
                <w:rFonts w:ascii="Times New Roman" w:hAnsi="Times New Roman" w:cs="Times New Roman"/>
                <w:sz w:val="20"/>
                <w:szCs w:val="20"/>
                <w:lang w:val="pt-BR"/>
              </w:rPr>
            </w:pPr>
            <w:r w:rsidRPr="00EE35C1">
              <w:rPr>
                <w:rFonts w:ascii="Times New Roman" w:hAnsi="Times New Roman" w:cs="Times New Roman"/>
                <w:sz w:val="20"/>
                <w:szCs w:val="20"/>
                <w:lang w:val="pt-BR"/>
              </w:rPr>
              <w:t>Este obiectiv necesar pentru stimularea reciclării deșeurilor</w:t>
            </w:r>
          </w:p>
        </w:tc>
      </w:tr>
      <w:tr w:rsidR="007E558C" w:rsidRPr="00792A32" w14:paraId="2270D157" w14:textId="77777777" w:rsidTr="00E43859">
        <w:trPr>
          <w:trHeight w:val="20"/>
          <w:jc w:val="center"/>
        </w:trPr>
        <w:tc>
          <w:tcPr>
            <w:tcW w:w="259" w:type="pct"/>
            <w:shd w:val="clear" w:color="auto" w:fill="auto"/>
          </w:tcPr>
          <w:p w14:paraId="2C7CE4A1"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6.</w:t>
            </w:r>
          </w:p>
        </w:tc>
        <w:tc>
          <w:tcPr>
            <w:tcW w:w="1237" w:type="pct"/>
            <w:shd w:val="clear" w:color="auto" w:fill="auto"/>
          </w:tcPr>
          <w:p w14:paraId="4E5BBAD8" w14:textId="77777777" w:rsidR="007E558C" w:rsidRPr="00EE35C1" w:rsidRDefault="007E558C" w:rsidP="00343E46">
            <w:pPr>
              <w:spacing w:after="0" w:line="240" w:lineRule="auto"/>
              <w:jc w:val="both"/>
              <w:rPr>
                <w:rFonts w:ascii="Times New Roman" w:hAnsi="Times New Roman" w:cs="Times New Roman"/>
                <w:sz w:val="20"/>
                <w:szCs w:val="20"/>
                <w:lang w:val="pt-BR"/>
              </w:rPr>
            </w:pPr>
            <w:r w:rsidRPr="00EE35C1">
              <w:rPr>
                <w:rFonts w:ascii="Times New Roman" w:hAnsi="Times New Roman" w:cs="Times New Roman"/>
                <w:sz w:val="20"/>
                <w:szCs w:val="20"/>
                <w:lang w:val="pt-BR"/>
              </w:rPr>
              <w:t>Depozitarea numai a deșeurilor supuse în prealabil unor operații de tratare</w:t>
            </w:r>
          </w:p>
        </w:tc>
        <w:tc>
          <w:tcPr>
            <w:tcW w:w="1436" w:type="pct"/>
            <w:shd w:val="clear" w:color="auto" w:fill="auto"/>
          </w:tcPr>
          <w:p w14:paraId="301BDFD0" w14:textId="77777777" w:rsidR="007E558C" w:rsidRPr="00EE35C1" w:rsidRDefault="007E558C" w:rsidP="00343E46">
            <w:pPr>
              <w:spacing w:after="0" w:line="240" w:lineRule="auto"/>
              <w:jc w:val="both"/>
              <w:rPr>
                <w:rFonts w:ascii="Times New Roman" w:hAnsi="Times New Roman" w:cs="Times New Roman"/>
                <w:sz w:val="20"/>
                <w:szCs w:val="20"/>
                <w:lang w:val="pt-BR"/>
              </w:rPr>
            </w:pPr>
            <w:r w:rsidRPr="00EE35C1">
              <w:rPr>
                <w:rFonts w:ascii="Times New Roman" w:hAnsi="Times New Roman" w:cs="Times New Roman"/>
                <w:sz w:val="20"/>
                <w:szCs w:val="20"/>
                <w:lang w:val="pt-BR"/>
              </w:rPr>
              <w:t>Depozitarea deșeurilor municipale este permisă numai dacă acestea sunt supuse în prealabil unor operații de tratare fezabile tehnic</w:t>
            </w:r>
          </w:p>
          <w:p w14:paraId="38660541" w14:textId="77777777" w:rsidR="007E558C" w:rsidRPr="00EF5E56" w:rsidRDefault="007E558C" w:rsidP="00343E46">
            <w:pPr>
              <w:spacing w:after="0" w:line="240" w:lineRule="auto"/>
              <w:jc w:val="both"/>
              <w:rPr>
                <w:rFonts w:ascii="Times New Roman" w:hAnsi="Times New Roman" w:cs="Times New Roman"/>
                <w:i/>
                <w:sz w:val="20"/>
                <w:szCs w:val="20"/>
              </w:rPr>
            </w:pPr>
            <w:r w:rsidRPr="00EF5E56">
              <w:rPr>
                <w:rFonts w:ascii="Times New Roman" w:hAnsi="Times New Roman" w:cs="Times New Roman"/>
                <w:i/>
                <w:sz w:val="20"/>
                <w:szCs w:val="20"/>
              </w:rPr>
              <w:t>Termen: 2024</w:t>
            </w:r>
          </w:p>
        </w:tc>
        <w:tc>
          <w:tcPr>
            <w:tcW w:w="2069" w:type="pct"/>
            <w:shd w:val="clear" w:color="auto" w:fill="auto"/>
          </w:tcPr>
          <w:p w14:paraId="3CE46E86" w14:textId="77777777" w:rsidR="007E558C" w:rsidRPr="003D2FFC" w:rsidRDefault="007E558C" w:rsidP="00343E46">
            <w:pPr>
              <w:widowControl w:val="0"/>
              <w:autoSpaceDE w:val="0"/>
              <w:autoSpaceDN w:val="0"/>
              <w:adjustRightInd w:val="0"/>
              <w:spacing w:after="0" w:line="240" w:lineRule="auto"/>
              <w:jc w:val="both"/>
              <w:rPr>
                <w:rFonts w:ascii="Times New Roman" w:hAnsi="Times New Roman" w:cs="Times New Roman"/>
                <w:sz w:val="20"/>
                <w:szCs w:val="20"/>
              </w:rPr>
            </w:pPr>
            <w:r w:rsidRPr="003D2FFC">
              <w:rPr>
                <w:rFonts w:ascii="Times New Roman" w:hAnsi="Times New Roman" w:cs="Times New Roman"/>
                <w:sz w:val="20"/>
                <w:szCs w:val="20"/>
              </w:rPr>
              <w:t xml:space="preserve">Modificarea contractelor cu operatorii economici care asigură gestionarea deșeurilor stradale astfel încât deșeuri stradale a căror tratare este fezabilă din punct de vedere tehnic să fie predate spre tratare la instalațiile de tratare mecano-biologică sau incinerare cu valorificare energetică </w:t>
            </w:r>
            <w:r w:rsidRPr="00EF5E56">
              <w:rPr>
                <w:rStyle w:val="Referinnotdesubsol"/>
                <w:rFonts w:ascii="Times New Roman" w:hAnsi="Times New Roman"/>
                <w:sz w:val="20"/>
                <w:szCs w:val="20"/>
              </w:rPr>
              <w:footnoteReference w:id="22"/>
            </w:r>
          </w:p>
        </w:tc>
      </w:tr>
      <w:tr w:rsidR="007E558C" w:rsidRPr="003D2FFC" w14:paraId="62E12190" w14:textId="77777777" w:rsidTr="00E43859">
        <w:trPr>
          <w:trHeight w:val="1057"/>
          <w:jc w:val="center"/>
        </w:trPr>
        <w:tc>
          <w:tcPr>
            <w:tcW w:w="259" w:type="pct"/>
            <w:shd w:val="clear" w:color="auto" w:fill="auto"/>
          </w:tcPr>
          <w:p w14:paraId="5D1BB518"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7.</w:t>
            </w:r>
          </w:p>
        </w:tc>
        <w:tc>
          <w:tcPr>
            <w:tcW w:w="1237" w:type="pct"/>
            <w:shd w:val="clear" w:color="auto" w:fill="auto"/>
          </w:tcPr>
          <w:p w14:paraId="0AFF464B"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Creșterea gradului de valorificare energetică a deșeurilor municipale</w:t>
            </w:r>
            <w:r w:rsidRPr="00EF5E56">
              <w:rPr>
                <w:rStyle w:val="Referinnotdesubsol"/>
                <w:color w:val="auto"/>
                <w:sz w:val="20"/>
                <w:szCs w:val="20"/>
                <w:lang w:val="ro-RO"/>
              </w:rPr>
              <w:footnoteReference w:id="23"/>
            </w:r>
          </w:p>
        </w:tc>
        <w:tc>
          <w:tcPr>
            <w:tcW w:w="1436" w:type="pct"/>
            <w:shd w:val="clear" w:color="auto" w:fill="auto"/>
          </w:tcPr>
          <w:p w14:paraId="7E386649" w14:textId="77777777" w:rsidR="007E558C" w:rsidRPr="00EF5E56" w:rsidRDefault="007E558C" w:rsidP="00343E46">
            <w:pPr>
              <w:pStyle w:val="Default"/>
              <w:widowControl w:val="0"/>
              <w:ind w:hanging="1"/>
              <w:jc w:val="both"/>
              <w:rPr>
                <w:color w:val="auto"/>
                <w:sz w:val="20"/>
                <w:szCs w:val="20"/>
                <w:lang w:val="ro-RO"/>
              </w:rPr>
            </w:pPr>
            <w:r w:rsidRPr="00EF5E56">
              <w:rPr>
                <w:color w:val="auto"/>
                <w:sz w:val="20"/>
                <w:szCs w:val="20"/>
                <w:lang w:val="ro-RO"/>
              </w:rPr>
              <w:t>15 % din cantitatea totală de deșeuri municipale valorificate energetic</w:t>
            </w:r>
          </w:p>
          <w:p w14:paraId="54B903D1" w14:textId="77777777" w:rsidR="007E558C" w:rsidRPr="00EF5E56" w:rsidRDefault="007E558C" w:rsidP="00343E46">
            <w:pPr>
              <w:pStyle w:val="Default"/>
              <w:widowControl w:val="0"/>
              <w:jc w:val="both"/>
              <w:rPr>
                <w:sz w:val="20"/>
                <w:szCs w:val="20"/>
              </w:rPr>
            </w:pPr>
            <w:r w:rsidRPr="00EF5E56">
              <w:rPr>
                <w:i/>
                <w:color w:val="auto"/>
                <w:sz w:val="20"/>
                <w:szCs w:val="20"/>
                <w:lang w:val="ro-RO"/>
              </w:rPr>
              <w:t>Termen: 2024</w:t>
            </w:r>
          </w:p>
        </w:tc>
        <w:tc>
          <w:tcPr>
            <w:tcW w:w="2069" w:type="pct"/>
            <w:shd w:val="clear" w:color="auto" w:fill="auto"/>
          </w:tcPr>
          <w:p w14:paraId="25DFDD6E" w14:textId="77777777" w:rsidR="007E558C" w:rsidRPr="005D7DBF" w:rsidRDefault="007E558C" w:rsidP="00343E46">
            <w:pPr>
              <w:widowControl w:val="0"/>
              <w:autoSpaceDE w:val="0"/>
              <w:autoSpaceDN w:val="0"/>
              <w:adjustRightInd w:val="0"/>
              <w:spacing w:after="0" w:line="240" w:lineRule="auto"/>
              <w:jc w:val="both"/>
              <w:rPr>
                <w:rFonts w:ascii="Times New Roman" w:hAnsi="Times New Roman" w:cs="Times New Roman"/>
                <w:color w:val="000000"/>
                <w:sz w:val="20"/>
                <w:szCs w:val="20"/>
                <w:lang w:val="fr-FR"/>
              </w:rPr>
            </w:pPr>
            <w:r w:rsidRPr="005D7DBF">
              <w:rPr>
                <w:rFonts w:ascii="Times New Roman" w:hAnsi="Times New Roman" w:cs="Times New Roman"/>
                <w:color w:val="000000"/>
                <w:sz w:val="20"/>
                <w:szCs w:val="20"/>
                <w:lang w:val="fr-FR"/>
              </w:rPr>
              <w:t>Acest obiectiv este prevăzut în Strategia Națională de Gestionare a Deșeurilor</w:t>
            </w:r>
          </w:p>
          <w:p w14:paraId="58D44829" w14:textId="183E876D" w:rsidR="00F47FE5" w:rsidRPr="005D7DBF" w:rsidRDefault="00F47FE5" w:rsidP="00343E46">
            <w:pPr>
              <w:widowControl w:val="0"/>
              <w:autoSpaceDE w:val="0"/>
              <w:autoSpaceDN w:val="0"/>
              <w:adjustRightInd w:val="0"/>
              <w:spacing w:after="0" w:line="240" w:lineRule="auto"/>
              <w:jc w:val="both"/>
              <w:rPr>
                <w:rFonts w:ascii="Times New Roman" w:hAnsi="Times New Roman" w:cs="Times New Roman"/>
                <w:sz w:val="20"/>
                <w:szCs w:val="20"/>
                <w:lang w:val="fr-FR"/>
              </w:rPr>
            </w:pPr>
            <w:r w:rsidRPr="00EF5E56">
              <w:rPr>
                <w:rFonts w:ascii="Times New Roman" w:hAnsi="Times New Roman" w:cs="Times New Roman"/>
                <w:sz w:val="20"/>
                <w:szCs w:val="20"/>
                <w:lang w:val="fr-FR"/>
              </w:rPr>
              <w:t xml:space="preserve">Cantitatea de deșeuri care trebuie valorificata energetic se calculează raportând cantitățile de </w:t>
            </w:r>
            <w:r w:rsidRPr="00EF5E56">
              <w:rPr>
                <w:rFonts w:ascii="Times New Roman" w:hAnsi="Times New Roman" w:cs="Times New Roman"/>
                <w:sz w:val="20"/>
                <w:szCs w:val="20"/>
                <w:lang w:val="fr-FR"/>
              </w:rPr>
              <w:lastRenderedPageBreak/>
              <w:t>de deșeuri cu potențial de valorificare energetică la cantitățile de deșeuri municipale colectate. Vor fi luate în considerare cu precădere catitățile de reziduuri de la stațiile de sortare a deșeurilor reciclabile sau din instalațiile de tratare a deșeurilor biodegradabile sau reziduale care au potențiale de valorificare energetică.</w:t>
            </w:r>
          </w:p>
        </w:tc>
      </w:tr>
      <w:tr w:rsidR="007E558C" w:rsidRPr="00792A32" w14:paraId="4C76D882" w14:textId="77777777" w:rsidTr="00E43859">
        <w:trPr>
          <w:trHeight w:val="20"/>
          <w:jc w:val="center"/>
        </w:trPr>
        <w:tc>
          <w:tcPr>
            <w:tcW w:w="259" w:type="pct"/>
            <w:shd w:val="clear" w:color="auto" w:fill="auto"/>
          </w:tcPr>
          <w:p w14:paraId="71D174E4"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lastRenderedPageBreak/>
              <w:t>8.</w:t>
            </w:r>
          </w:p>
        </w:tc>
        <w:tc>
          <w:tcPr>
            <w:tcW w:w="1237" w:type="pct"/>
            <w:shd w:val="clear" w:color="auto" w:fill="auto"/>
          </w:tcPr>
          <w:p w14:paraId="0B7E3808" w14:textId="77777777" w:rsidR="007E558C" w:rsidRPr="00EF5E56" w:rsidRDefault="007E558C" w:rsidP="00343E46">
            <w:pPr>
              <w:pStyle w:val="Default"/>
              <w:widowControl w:val="0"/>
              <w:jc w:val="both"/>
              <w:rPr>
                <w:color w:val="auto"/>
                <w:sz w:val="20"/>
                <w:szCs w:val="20"/>
                <w:lang w:val="ro-RO"/>
              </w:rPr>
            </w:pPr>
            <w:r w:rsidRPr="00EF5E56">
              <w:rPr>
                <w:sz w:val="20"/>
                <w:szCs w:val="20"/>
                <w:lang w:val="ro-RO"/>
              </w:rPr>
              <w:t>Asigurarea capacității de depozitare a întregii cantități de deșeuri care nu pot fi valorificate</w:t>
            </w:r>
          </w:p>
        </w:tc>
        <w:tc>
          <w:tcPr>
            <w:tcW w:w="1436" w:type="pct"/>
            <w:shd w:val="clear" w:color="auto" w:fill="auto"/>
          </w:tcPr>
          <w:p w14:paraId="04383F49"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w:t>
            </w:r>
          </w:p>
        </w:tc>
        <w:tc>
          <w:tcPr>
            <w:tcW w:w="2069" w:type="pct"/>
            <w:shd w:val="clear" w:color="auto" w:fill="auto"/>
          </w:tcPr>
          <w:p w14:paraId="7CE085B8" w14:textId="320EC257" w:rsidR="007E558C" w:rsidRPr="003D2FFC" w:rsidRDefault="007E558C" w:rsidP="00343E46">
            <w:pPr>
              <w:autoSpaceDE w:val="0"/>
              <w:autoSpaceDN w:val="0"/>
              <w:adjustRightInd w:val="0"/>
              <w:spacing w:after="0" w:line="240" w:lineRule="auto"/>
              <w:jc w:val="both"/>
              <w:rPr>
                <w:rFonts w:ascii="Times New Roman" w:hAnsi="Times New Roman" w:cs="Times New Roman"/>
                <w:color w:val="000000"/>
                <w:sz w:val="20"/>
                <w:szCs w:val="20"/>
              </w:rPr>
            </w:pPr>
            <w:r w:rsidRPr="003D2FFC">
              <w:rPr>
                <w:rFonts w:ascii="Times New Roman" w:hAnsi="Times New Roman" w:cs="Times New Roman"/>
                <w:color w:val="000000"/>
                <w:sz w:val="20"/>
                <w:szCs w:val="20"/>
              </w:rPr>
              <w:t xml:space="preserve">Acest obiectiv este prevăzut în </w:t>
            </w:r>
            <w:r w:rsidR="00F47FE5" w:rsidRPr="003D2FFC">
              <w:rPr>
                <w:rFonts w:ascii="Times New Roman" w:hAnsi="Times New Roman" w:cs="Times New Roman"/>
                <w:color w:val="000000"/>
                <w:sz w:val="20"/>
                <w:szCs w:val="20"/>
              </w:rPr>
              <w:t>Ordonanţa 2/2021</w:t>
            </w:r>
            <w:r w:rsidRPr="003D2FFC">
              <w:rPr>
                <w:rFonts w:ascii="Times New Roman" w:hAnsi="Times New Roman" w:cs="Times New Roman"/>
                <w:color w:val="000000"/>
                <w:sz w:val="20"/>
                <w:szCs w:val="20"/>
              </w:rPr>
              <w:t xml:space="preserve"> și PNGD</w:t>
            </w:r>
          </w:p>
        </w:tc>
      </w:tr>
      <w:tr w:rsidR="007E558C" w:rsidRPr="00792A32" w14:paraId="3493C008" w14:textId="77777777" w:rsidTr="00E43859">
        <w:trPr>
          <w:trHeight w:val="20"/>
          <w:jc w:val="center"/>
        </w:trPr>
        <w:tc>
          <w:tcPr>
            <w:tcW w:w="259" w:type="pct"/>
            <w:shd w:val="clear" w:color="auto" w:fill="auto"/>
          </w:tcPr>
          <w:p w14:paraId="065CC607"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9</w:t>
            </w:r>
          </w:p>
        </w:tc>
        <w:tc>
          <w:tcPr>
            <w:tcW w:w="1237" w:type="pct"/>
            <w:shd w:val="clear" w:color="auto" w:fill="auto"/>
          </w:tcPr>
          <w:p w14:paraId="3025A301" w14:textId="77777777" w:rsidR="007E558C" w:rsidRPr="00EF5E56" w:rsidRDefault="007E558C" w:rsidP="00343E46">
            <w:pPr>
              <w:pStyle w:val="Default"/>
              <w:widowControl w:val="0"/>
              <w:jc w:val="both"/>
              <w:rPr>
                <w:sz w:val="20"/>
                <w:szCs w:val="20"/>
                <w:lang w:val="ro-RO"/>
              </w:rPr>
            </w:pPr>
            <w:r w:rsidRPr="00EF5E56">
              <w:rPr>
                <w:sz w:val="20"/>
                <w:szCs w:val="20"/>
                <w:lang w:val="ro-RO"/>
              </w:rPr>
              <w:t>Reducerea cantității de deșeuri municipale care ajunge în depozite</w:t>
            </w:r>
          </w:p>
        </w:tc>
        <w:tc>
          <w:tcPr>
            <w:tcW w:w="1436" w:type="pct"/>
            <w:shd w:val="clear" w:color="auto" w:fill="auto"/>
          </w:tcPr>
          <w:p w14:paraId="2EEB3A80" w14:textId="77777777" w:rsidR="007E558C" w:rsidRPr="005D7DBF" w:rsidRDefault="007E558C" w:rsidP="00343E46">
            <w:pPr>
              <w:autoSpaceDE w:val="0"/>
              <w:autoSpaceDN w:val="0"/>
              <w:adjustRightInd w:val="0"/>
              <w:spacing w:after="0" w:line="240" w:lineRule="auto"/>
              <w:jc w:val="both"/>
              <w:rPr>
                <w:rFonts w:ascii="Times New Roman" w:hAnsi="Times New Roman" w:cs="Times New Roman"/>
                <w:iCs/>
                <w:color w:val="000000"/>
                <w:sz w:val="20"/>
                <w:szCs w:val="20"/>
                <w:lang w:val="fr-FR"/>
              </w:rPr>
            </w:pPr>
            <w:r w:rsidRPr="005D7DBF">
              <w:rPr>
                <w:rFonts w:ascii="Times New Roman" w:hAnsi="Times New Roman" w:cs="Times New Roman"/>
                <w:iCs/>
                <w:color w:val="000000"/>
                <w:sz w:val="20"/>
                <w:szCs w:val="20"/>
                <w:lang w:val="fr-FR"/>
              </w:rPr>
              <w:t>10% din cantitatea de deșeuri municipale generată</w:t>
            </w:r>
          </w:p>
          <w:p w14:paraId="113011E0"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1 ian 2035</w:t>
            </w:r>
          </w:p>
          <w:p w14:paraId="7C2A7BE3"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p>
        </w:tc>
        <w:tc>
          <w:tcPr>
            <w:tcW w:w="2069" w:type="pct"/>
            <w:shd w:val="clear" w:color="auto" w:fill="auto"/>
          </w:tcPr>
          <w:p w14:paraId="15B75064" w14:textId="0090782F" w:rsidR="007E558C" w:rsidRPr="003D2FFC" w:rsidRDefault="007E558C" w:rsidP="00736C1D">
            <w:pPr>
              <w:autoSpaceDE w:val="0"/>
              <w:autoSpaceDN w:val="0"/>
              <w:adjustRightInd w:val="0"/>
              <w:spacing w:after="0" w:line="240" w:lineRule="auto"/>
              <w:jc w:val="both"/>
              <w:rPr>
                <w:rFonts w:ascii="Times New Roman" w:hAnsi="Times New Roman" w:cs="Times New Roman"/>
                <w:color w:val="000000"/>
                <w:sz w:val="20"/>
                <w:szCs w:val="20"/>
              </w:rPr>
            </w:pPr>
            <w:r w:rsidRPr="003D2FFC">
              <w:rPr>
                <w:rFonts w:ascii="Times New Roman" w:hAnsi="Times New Roman" w:cs="Times New Roman"/>
                <w:color w:val="000000"/>
                <w:sz w:val="20"/>
                <w:szCs w:val="20"/>
              </w:rPr>
              <w:t>Aceste obiectiv este prevăzut în art. 5, alin (5) al Directivei 1999/31/CE a Consiliului privind depozitele de deșeuri, modificată cu Directiva (UE) 2018/850 de adoptare a Pachetului de economie circulară</w:t>
            </w:r>
            <w:r w:rsidR="00F47FE5" w:rsidRPr="00EF5E56">
              <w:rPr>
                <w:rStyle w:val="Referinnotdesubsol"/>
                <w:rFonts w:ascii="Times New Roman" w:hAnsi="Times New Roman"/>
                <w:color w:val="000000"/>
                <w:sz w:val="20"/>
                <w:szCs w:val="20"/>
              </w:rPr>
              <w:footnoteReference w:id="24"/>
            </w:r>
            <w:r w:rsidR="00F47FE5" w:rsidRPr="003D2FFC">
              <w:rPr>
                <w:rFonts w:ascii="Times New Roman" w:hAnsi="Times New Roman" w:cs="Times New Roman"/>
                <w:color w:val="000000"/>
                <w:sz w:val="20"/>
                <w:szCs w:val="20"/>
              </w:rPr>
              <w:t>, şi a fost transpus în legislaţia naţională prin Ordonanţa 2/2021 privind depozitarea deşeurilor (care abrogă HG 349/2005), art. 8, alin (5)</w:t>
            </w:r>
          </w:p>
        </w:tc>
      </w:tr>
      <w:tr w:rsidR="007E558C" w:rsidRPr="003D2FFC" w14:paraId="086E8214" w14:textId="77777777" w:rsidTr="00E43859">
        <w:trPr>
          <w:trHeight w:val="20"/>
          <w:jc w:val="center"/>
        </w:trPr>
        <w:tc>
          <w:tcPr>
            <w:tcW w:w="259" w:type="pct"/>
            <w:shd w:val="clear" w:color="auto" w:fill="auto"/>
          </w:tcPr>
          <w:p w14:paraId="233AB31F"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10.</w:t>
            </w:r>
          </w:p>
        </w:tc>
        <w:tc>
          <w:tcPr>
            <w:tcW w:w="1237" w:type="pct"/>
            <w:shd w:val="clear" w:color="auto" w:fill="auto"/>
          </w:tcPr>
          <w:p w14:paraId="1DF6794A" w14:textId="77777777" w:rsidR="007E558C" w:rsidRPr="00EE35C1"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pt-BR"/>
              </w:rPr>
            </w:pPr>
            <w:r w:rsidRPr="00EE35C1">
              <w:rPr>
                <w:rFonts w:ascii="Times New Roman" w:hAnsi="Times New Roman" w:cs="Times New Roman"/>
                <w:color w:val="000000"/>
                <w:sz w:val="20"/>
                <w:szCs w:val="20"/>
                <w:lang w:val="pt-BR"/>
              </w:rPr>
              <w:t>Depozitarea deșeurilor numai în depozite conforme</w:t>
            </w:r>
          </w:p>
        </w:tc>
        <w:tc>
          <w:tcPr>
            <w:tcW w:w="1436" w:type="pct"/>
            <w:shd w:val="clear" w:color="auto" w:fill="auto"/>
          </w:tcPr>
          <w:p w14:paraId="1397DB3C"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w:t>
            </w:r>
          </w:p>
        </w:tc>
        <w:tc>
          <w:tcPr>
            <w:tcW w:w="2069" w:type="pct"/>
            <w:shd w:val="clear" w:color="auto" w:fill="auto"/>
          </w:tcPr>
          <w:p w14:paraId="43C24DFC"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 xml:space="preserve">Extinderea capacităților de depozitare existente </w:t>
            </w:r>
            <w:r w:rsidRPr="00EF5E56">
              <w:rPr>
                <w:rStyle w:val="Referinnotdesubsol"/>
                <w:color w:val="auto"/>
                <w:sz w:val="20"/>
                <w:szCs w:val="20"/>
                <w:lang w:val="ro-RO"/>
              </w:rPr>
              <w:footnoteReference w:id="25"/>
            </w:r>
          </w:p>
          <w:p w14:paraId="10369770"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Închiderea celulelor pe măsura epuizării capacității și asigurarea monitorizării.</w:t>
            </w:r>
          </w:p>
          <w:p w14:paraId="195C63D4"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Închiderea tuturor depozitelor neconforme, inclusiv a celor pentru care s-a realizat doar sistarea depozitării</w:t>
            </w:r>
          </w:p>
        </w:tc>
      </w:tr>
      <w:tr w:rsidR="007E558C" w:rsidRPr="003D2FFC" w14:paraId="49C271DB" w14:textId="77777777" w:rsidTr="00E43859">
        <w:trPr>
          <w:trHeight w:val="1295"/>
          <w:jc w:val="center"/>
        </w:trPr>
        <w:tc>
          <w:tcPr>
            <w:tcW w:w="259" w:type="pct"/>
            <w:shd w:val="clear" w:color="auto" w:fill="auto"/>
          </w:tcPr>
          <w:p w14:paraId="1280E660"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11.</w:t>
            </w:r>
          </w:p>
        </w:tc>
        <w:tc>
          <w:tcPr>
            <w:tcW w:w="1237" w:type="pct"/>
            <w:shd w:val="clear" w:color="auto" w:fill="auto"/>
          </w:tcPr>
          <w:p w14:paraId="7612B1AF" w14:textId="77777777" w:rsidR="007E558C" w:rsidRPr="00EF5E56" w:rsidRDefault="007E558C" w:rsidP="00343E46">
            <w:pPr>
              <w:pStyle w:val="Default"/>
              <w:widowControl w:val="0"/>
              <w:ind w:hanging="37"/>
              <w:jc w:val="both"/>
              <w:rPr>
                <w:color w:val="auto"/>
                <w:sz w:val="20"/>
                <w:szCs w:val="20"/>
                <w:lang w:val="ro-RO"/>
              </w:rPr>
            </w:pPr>
            <w:r w:rsidRPr="00EF5E56">
              <w:rPr>
                <w:color w:val="auto"/>
                <w:sz w:val="20"/>
                <w:szCs w:val="20"/>
                <w:lang w:val="ro-RO"/>
              </w:rPr>
              <w:t>Colectarea separată și tratarea corespunzătoare a deșeurilor periculoase menajere</w:t>
            </w:r>
          </w:p>
          <w:p w14:paraId="46378B59" w14:textId="77777777" w:rsidR="007E558C" w:rsidRPr="00EE35C1"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pt-BR"/>
              </w:rPr>
            </w:pPr>
          </w:p>
        </w:tc>
        <w:tc>
          <w:tcPr>
            <w:tcW w:w="1436" w:type="pct"/>
            <w:shd w:val="clear" w:color="auto" w:fill="auto"/>
          </w:tcPr>
          <w:p w14:paraId="5BE9AA13"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 începând cu 2021</w:t>
            </w:r>
          </w:p>
        </w:tc>
        <w:tc>
          <w:tcPr>
            <w:tcW w:w="2069" w:type="pct"/>
            <w:shd w:val="clear" w:color="auto" w:fill="auto"/>
          </w:tcPr>
          <w:p w14:paraId="2E2E8574" w14:textId="77777777" w:rsidR="007E558C" w:rsidRPr="00EF5E56" w:rsidRDefault="007E558C" w:rsidP="00343E46">
            <w:pPr>
              <w:pStyle w:val="Default"/>
              <w:widowControl w:val="0"/>
              <w:ind w:hanging="1"/>
              <w:jc w:val="both"/>
              <w:rPr>
                <w:color w:val="auto"/>
                <w:sz w:val="20"/>
                <w:szCs w:val="20"/>
                <w:lang w:val="ro-RO"/>
              </w:rPr>
            </w:pPr>
            <w:r w:rsidRPr="00EF5E56">
              <w:rPr>
                <w:color w:val="auto"/>
                <w:sz w:val="20"/>
                <w:szCs w:val="20"/>
                <w:lang w:val="ro-RO"/>
              </w:rPr>
              <w:t xml:space="preserve">Includerea în toate contractele de delegare a activității de colectare și transport a obligațiilor privind colectarea separată, stocarea temporară și asigurarea eliminării deșeurilor periculoase menajere. </w:t>
            </w:r>
          </w:p>
        </w:tc>
      </w:tr>
      <w:tr w:rsidR="007E558C" w:rsidRPr="003D2FFC" w14:paraId="3300313F" w14:textId="77777777" w:rsidTr="00E43859">
        <w:trPr>
          <w:trHeight w:val="20"/>
          <w:jc w:val="center"/>
        </w:trPr>
        <w:tc>
          <w:tcPr>
            <w:tcW w:w="259" w:type="pct"/>
            <w:shd w:val="clear" w:color="auto" w:fill="auto"/>
          </w:tcPr>
          <w:p w14:paraId="4396B9AC"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12.</w:t>
            </w:r>
          </w:p>
        </w:tc>
        <w:tc>
          <w:tcPr>
            <w:tcW w:w="1237" w:type="pct"/>
            <w:shd w:val="clear" w:color="auto" w:fill="auto"/>
          </w:tcPr>
          <w:p w14:paraId="085DD088" w14:textId="77777777" w:rsidR="007E558C" w:rsidRPr="00EF5E56" w:rsidRDefault="007E558C" w:rsidP="00343E46">
            <w:pPr>
              <w:pStyle w:val="Default"/>
              <w:widowControl w:val="0"/>
              <w:ind w:hanging="36"/>
              <w:jc w:val="both"/>
              <w:rPr>
                <w:color w:val="auto"/>
                <w:sz w:val="20"/>
                <w:szCs w:val="20"/>
                <w:lang w:val="ro-RO"/>
              </w:rPr>
            </w:pPr>
            <w:r w:rsidRPr="00EF5E56">
              <w:rPr>
                <w:color w:val="auto"/>
                <w:sz w:val="20"/>
                <w:szCs w:val="20"/>
                <w:lang w:val="ro-RO"/>
              </w:rPr>
              <w:t>Colectarea separată, pregatirea pentru reutilizare sau, dupa caz, tratarea corespunzătoare deșeurilor voluminoase</w:t>
            </w:r>
          </w:p>
        </w:tc>
        <w:tc>
          <w:tcPr>
            <w:tcW w:w="1436" w:type="pct"/>
            <w:shd w:val="clear" w:color="auto" w:fill="auto"/>
          </w:tcPr>
          <w:p w14:paraId="1215AB1B"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w:t>
            </w:r>
          </w:p>
        </w:tc>
        <w:tc>
          <w:tcPr>
            <w:tcW w:w="2069" w:type="pct"/>
            <w:shd w:val="clear" w:color="auto" w:fill="auto"/>
          </w:tcPr>
          <w:p w14:paraId="6451D90A" w14:textId="77777777" w:rsidR="007E558C" w:rsidRPr="00EF5E56" w:rsidRDefault="007E558C" w:rsidP="00343E46">
            <w:pPr>
              <w:pStyle w:val="Default"/>
              <w:widowControl w:val="0"/>
              <w:ind w:hanging="1"/>
              <w:jc w:val="both"/>
              <w:rPr>
                <w:color w:val="auto"/>
                <w:sz w:val="20"/>
                <w:szCs w:val="20"/>
                <w:lang w:val="ro-RO"/>
              </w:rPr>
            </w:pPr>
            <w:r w:rsidRPr="00EF5E56">
              <w:rPr>
                <w:color w:val="auto"/>
                <w:sz w:val="20"/>
                <w:szCs w:val="20"/>
                <w:lang w:val="ro-RO"/>
              </w:rPr>
              <w:t>Includerea în toate contractele de delegare a activității de colectare și transport a obligațiilor privind colectarea separată, stocarea temporară și asigurarea pregătirii pentru reutilizare și a valorificării deșeurilor voluminoase</w:t>
            </w:r>
          </w:p>
        </w:tc>
      </w:tr>
      <w:tr w:rsidR="007E558C" w:rsidRPr="003D2FFC" w14:paraId="7CB06281" w14:textId="77777777" w:rsidTr="00E43859">
        <w:trPr>
          <w:trHeight w:val="20"/>
          <w:jc w:val="center"/>
        </w:trPr>
        <w:tc>
          <w:tcPr>
            <w:tcW w:w="259" w:type="pct"/>
            <w:shd w:val="clear" w:color="auto" w:fill="auto"/>
          </w:tcPr>
          <w:p w14:paraId="296E04D8"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13.</w:t>
            </w:r>
          </w:p>
        </w:tc>
        <w:tc>
          <w:tcPr>
            <w:tcW w:w="1237" w:type="pct"/>
            <w:shd w:val="clear" w:color="auto" w:fill="auto"/>
          </w:tcPr>
          <w:p w14:paraId="7CBCACD4" w14:textId="77777777" w:rsidR="007E558C" w:rsidRPr="00EF5E56" w:rsidRDefault="007E558C" w:rsidP="00343E46">
            <w:pPr>
              <w:pStyle w:val="Default"/>
              <w:widowControl w:val="0"/>
              <w:jc w:val="both"/>
              <w:rPr>
                <w:color w:val="auto"/>
                <w:sz w:val="20"/>
                <w:szCs w:val="20"/>
                <w:lang w:val="ro-RO"/>
              </w:rPr>
            </w:pPr>
            <w:r w:rsidRPr="00EF5E56">
              <w:rPr>
                <w:color w:val="auto"/>
                <w:sz w:val="20"/>
                <w:szCs w:val="20"/>
                <w:lang w:val="ro-RO"/>
              </w:rPr>
              <w:t xml:space="preserve">Încurajarea utilizării în agricultură a materialelor rezultate de la tratarea </w:t>
            </w:r>
            <w:r w:rsidRPr="00EF5E56">
              <w:rPr>
                <w:noProof/>
                <w:color w:val="auto"/>
                <w:sz w:val="20"/>
                <w:szCs w:val="20"/>
                <w:lang w:val="ro-RO"/>
              </w:rPr>
              <w:t>biodeșeurilor (compostare</w:t>
            </w:r>
            <w:r w:rsidRPr="00EF5E56">
              <w:rPr>
                <w:color w:val="auto"/>
                <w:sz w:val="20"/>
                <w:szCs w:val="20"/>
                <w:lang w:val="ro-RO"/>
              </w:rPr>
              <w:t xml:space="preserve"> și digestie anaerobă)</w:t>
            </w:r>
          </w:p>
        </w:tc>
        <w:tc>
          <w:tcPr>
            <w:tcW w:w="1436" w:type="pct"/>
            <w:shd w:val="clear" w:color="auto" w:fill="auto"/>
          </w:tcPr>
          <w:p w14:paraId="6D3F4377"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w:t>
            </w:r>
          </w:p>
        </w:tc>
        <w:tc>
          <w:tcPr>
            <w:tcW w:w="2069" w:type="pct"/>
            <w:shd w:val="clear" w:color="auto" w:fill="auto"/>
          </w:tcPr>
          <w:p w14:paraId="2F0C0F36" w14:textId="77777777" w:rsidR="007E558C" w:rsidRPr="00EF5E56" w:rsidRDefault="007E558C" w:rsidP="00343E46">
            <w:pPr>
              <w:pStyle w:val="Default"/>
              <w:widowControl w:val="0"/>
              <w:ind w:hanging="1"/>
              <w:jc w:val="both"/>
              <w:rPr>
                <w:color w:val="auto"/>
                <w:sz w:val="20"/>
                <w:szCs w:val="20"/>
                <w:lang w:val="ro-RO"/>
              </w:rPr>
            </w:pPr>
            <w:r w:rsidRPr="00EF5E56">
              <w:rPr>
                <w:color w:val="auto"/>
                <w:sz w:val="20"/>
                <w:szCs w:val="20"/>
                <w:lang w:val="ro-RO"/>
              </w:rPr>
              <w:t xml:space="preserve">Realizarea de campanii de informare și conștientizare la nivel județean prin difuzarea de mesaje de interes public privind încurajarea utilizării în agricultură a compostului și digestatului (anual, cel puțin o campanie la nivel județean) </w:t>
            </w:r>
            <w:r w:rsidRPr="00EF5E56">
              <w:rPr>
                <w:rStyle w:val="Referinnotdesubsol"/>
                <w:color w:val="auto"/>
                <w:sz w:val="20"/>
                <w:szCs w:val="20"/>
                <w:lang w:val="ro-RO"/>
              </w:rPr>
              <w:footnoteReference w:id="26"/>
            </w:r>
          </w:p>
        </w:tc>
      </w:tr>
      <w:tr w:rsidR="007E558C" w:rsidRPr="003D2FFC" w14:paraId="73E63795" w14:textId="77777777" w:rsidTr="00E43859">
        <w:trPr>
          <w:trHeight w:val="20"/>
          <w:jc w:val="center"/>
        </w:trPr>
        <w:tc>
          <w:tcPr>
            <w:tcW w:w="259" w:type="pct"/>
            <w:shd w:val="clear" w:color="auto" w:fill="auto"/>
          </w:tcPr>
          <w:p w14:paraId="15BFF18B"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14.</w:t>
            </w:r>
          </w:p>
        </w:tc>
        <w:tc>
          <w:tcPr>
            <w:tcW w:w="1237" w:type="pct"/>
            <w:shd w:val="clear" w:color="auto" w:fill="auto"/>
          </w:tcPr>
          <w:p w14:paraId="7FA20C94" w14:textId="77777777" w:rsidR="007E558C" w:rsidRPr="005D7DBF"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fr-FR"/>
              </w:rPr>
            </w:pPr>
            <w:r w:rsidRPr="005D7DBF">
              <w:rPr>
                <w:rFonts w:ascii="Times New Roman" w:hAnsi="Times New Roman" w:cs="Times New Roman"/>
                <w:color w:val="000000"/>
                <w:sz w:val="20"/>
                <w:szCs w:val="20"/>
                <w:lang w:val="fr-FR"/>
              </w:rPr>
              <w:t>Colectarea separată (de la populație și agenți economici) și valorificarea uleiului uzat alimentar</w:t>
            </w:r>
          </w:p>
        </w:tc>
        <w:tc>
          <w:tcPr>
            <w:tcW w:w="1436" w:type="pct"/>
            <w:shd w:val="clear" w:color="auto" w:fill="auto"/>
          </w:tcPr>
          <w:p w14:paraId="06C9749E"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w:t>
            </w:r>
          </w:p>
        </w:tc>
        <w:tc>
          <w:tcPr>
            <w:tcW w:w="2069" w:type="pct"/>
            <w:shd w:val="clear" w:color="auto" w:fill="auto"/>
          </w:tcPr>
          <w:p w14:paraId="798B85C5" w14:textId="77777777" w:rsidR="007E558C" w:rsidRPr="00EE35C1"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pt-BR"/>
              </w:rPr>
            </w:pPr>
            <w:r w:rsidRPr="00EE35C1">
              <w:rPr>
                <w:rFonts w:ascii="Times New Roman" w:hAnsi="Times New Roman" w:cs="Times New Roman"/>
                <w:color w:val="000000"/>
                <w:sz w:val="20"/>
                <w:szCs w:val="20"/>
                <w:lang w:val="pt-BR"/>
              </w:rPr>
              <w:t>Deficiență identificată în analiza situației actuale</w:t>
            </w:r>
          </w:p>
          <w:p w14:paraId="7897D57E" w14:textId="77777777" w:rsidR="007E558C" w:rsidRPr="00EE35C1"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pt-BR"/>
              </w:rPr>
            </w:pPr>
            <w:r w:rsidRPr="00EE35C1">
              <w:rPr>
                <w:rFonts w:ascii="Times New Roman" w:hAnsi="Times New Roman" w:cs="Times New Roman"/>
                <w:color w:val="000000"/>
                <w:sz w:val="20"/>
                <w:szCs w:val="20"/>
                <w:lang w:val="pt-BR"/>
              </w:rPr>
              <w:t>În județul Hunedoara toată cantitatea de ulei uzat colectat este eliminată prin depozitare sau varianta nedorită, eliminarea acestuia în rețelele de canalizare menajeră</w:t>
            </w:r>
          </w:p>
        </w:tc>
      </w:tr>
      <w:tr w:rsidR="007E558C" w:rsidRPr="003D2FFC" w14:paraId="23AB28AA" w14:textId="77777777" w:rsidTr="00E43859">
        <w:trPr>
          <w:trHeight w:val="20"/>
          <w:jc w:val="center"/>
        </w:trPr>
        <w:tc>
          <w:tcPr>
            <w:tcW w:w="259" w:type="pct"/>
            <w:shd w:val="clear" w:color="auto" w:fill="auto"/>
          </w:tcPr>
          <w:p w14:paraId="61EF5639" w14:textId="77777777" w:rsidR="007E558C" w:rsidRPr="00EF5E56" w:rsidRDefault="007E558C" w:rsidP="00626E34">
            <w:pPr>
              <w:widowControl w:val="0"/>
              <w:autoSpaceDE w:val="0"/>
              <w:autoSpaceDN w:val="0"/>
              <w:adjustRightInd w:val="0"/>
              <w:spacing w:after="0" w:line="240" w:lineRule="auto"/>
              <w:rPr>
                <w:rFonts w:ascii="Times New Roman" w:hAnsi="Times New Roman" w:cs="Times New Roman"/>
                <w:sz w:val="20"/>
                <w:szCs w:val="20"/>
              </w:rPr>
            </w:pPr>
            <w:r w:rsidRPr="00EF5E56">
              <w:rPr>
                <w:rFonts w:ascii="Times New Roman" w:hAnsi="Times New Roman" w:cs="Times New Roman"/>
                <w:sz w:val="20"/>
                <w:szCs w:val="20"/>
              </w:rPr>
              <w:t>15.</w:t>
            </w:r>
          </w:p>
        </w:tc>
        <w:tc>
          <w:tcPr>
            <w:tcW w:w="1237" w:type="pct"/>
            <w:shd w:val="clear" w:color="auto" w:fill="auto"/>
          </w:tcPr>
          <w:p w14:paraId="35CBB5BB" w14:textId="77777777" w:rsidR="007E558C" w:rsidRPr="005D7DBF"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fr-FR"/>
              </w:rPr>
            </w:pPr>
            <w:r w:rsidRPr="005D7DBF">
              <w:rPr>
                <w:rFonts w:ascii="Times New Roman" w:hAnsi="Times New Roman" w:cs="Times New Roman"/>
                <w:color w:val="000000"/>
                <w:sz w:val="20"/>
                <w:szCs w:val="20"/>
                <w:lang w:val="fr-FR"/>
              </w:rPr>
              <w:t>Asigurarea infrastructurii de colectare separată a fluxurilor speciale de deșeuri din deșeurile municipale</w:t>
            </w:r>
          </w:p>
        </w:tc>
        <w:tc>
          <w:tcPr>
            <w:tcW w:w="1436" w:type="pct"/>
            <w:shd w:val="clear" w:color="auto" w:fill="auto"/>
          </w:tcPr>
          <w:p w14:paraId="6307856C" w14:textId="77777777" w:rsidR="007E558C" w:rsidRPr="005D7DBF" w:rsidRDefault="007E558C" w:rsidP="00343E46">
            <w:pPr>
              <w:autoSpaceDE w:val="0"/>
              <w:autoSpaceDN w:val="0"/>
              <w:adjustRightInd w:val="0"/>
              <w:spacing w:after="0" w:line="240" w:lineRule="auto"/>
              <w:jc w:val="both"/>
              <w:rPr>
                <w:rFonts w:ascii="Times New Roman" w:hAnsi="Times New Roman" w:cs="Times New Roman"/>
                <w:iCs/>
                <w:sz w:val="20"/>
                <w:szCs w:val="20"/>
                <w:lang w:val="fr-FR"/>
              </w:rPr>
            </w:pPr>
            <w:r w:rsidRPr="005D7DBF">
              <w:rPr>
                <w:rFonts w:ascii="Times New Roman" w:hAnsi="Times New Roman" w:cs="Times New Roman"/>
                <w:iCs/>
                <w:sz w:val="20"/>
                <w:szCs w:val="20"/>
                <w:lang w:val="fr-FR"/>
              </w:rPr>
              <w:t xml:space="preserve">Înființarea de centre de aport voluntar a deșeurilor de deșeuri de hârtie și carton, sticlă, metal, materiale plastice, lemn, textile, ambalaje, deșeuri de baterii și </w:t>
            </w:r>
            <w:r w:rsidRPr="005D7DBF">
              <w:rPr>
                <w:rFonts w:ascii="Times New Roman" w:hAnsi="Times New Roman" w:cs="Times New Roman"/>
                <w:iCs/>
                <w:sz w:val="20"/>
                <w:szCs w:val="20"/>
                <w:lang w:val="fr-FR"/>
              </w:rPr>
              <w:lastRenderedPageBreak/>
              <w:t>acumulatori și deșeuri voluminoase, inclusiv saltele și mobilă</w:t>
            </w:r>
          </w:p>
          <w:p w14:paraId="32966CCE" w14:textId="77777777" w:rsidR="007E558C" w:rsidRPr="00EF5E56" w:rsidRDefault="007E558C" w:rsidP="00343E46">
            <w:pPr>
              <w:autoSpaceDE w:val="0"/>
              <w:autoSpaceDN w:val="0"/>
              <w:adjustRightInd w:val="0"/>
              <w:spacing w:after="0" w:line="240" w:lineRule="auto"/>
              <w:jc w:val="both"/>
              <w:rPr>
                <w:rFonts w:ascii="Times New Roman" w:hAnsi="Times New Roman" w:cs="Times New Roman"/>
                <w:i/>
                <w:color w:val="000000"/>
                <w:sz w:val="20"/>
                <w:szCs w:val="20"/>
              </w:rPr>
            </w:pPr>
            <w:r w:rsidRPr="00EF5E56">
              <w:rPr>
                <w:rFonts w:ascii="Times New Roman" w:hAnsi="Times New Roman" w:cs="Times New Roman"/>
                <w:i/>
                <w:color w:val="000000"/>
                <w:sz w:val="20"/>
                <w:szCs w:val="20"/>
              </w:rPr>
              <w:t>Termen: permanent</w:t>
            </w:r>
          </w:p>
        </w:tc>
        <w:tc>
          <w:tcPr>
            <w:tcW w:w="2069" w:type="pct"/>
            <w:shd w:val="clear" w:color="auto" w:fill="auto"/>
          </w:tcPr>
          <w:p w14:paraId="4FD8FC3E" w14:textId="77777777" w:rsidR="007E558C" w:rsidRPr="00EE35C1"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pt-BR"/>
              </w:rPr>
            </w:pPr>
            <w:r w:rsidRPr="00EE35C1">
              <w:rPr>
                <w:rFonts w:ascii="Times New Roman" w:hAnsi="Times New Roman" w:cs="Times New Roman"/>
                <w:color w:val="000000"/>
                <w:sz w:val="20"/>
                <w:szCs w:val="20"/>
                <w:lang w:val="pt-BR"/>
              </w:rPr>
              <w:lastRenderedPageBreak/>
              <w:t>Deficiență identificată în analiza situației actuale</w:t>
            </w:r>
          </w:p>
          <w:p w14:paraId="5251B575" w14:textId="77777777" w:rsidR="007E558C" w:rsidRPr="00EE35C1" w:rsidRDefault="007E558C" w:rsidP="00343E46">
            <w:pPr>
              <w:autoSpaceDE w:val="0"/>
              <w:autoSpaceDN w:val="0"/>
              <w:adjustRightInd w:val="0"/>
              <w:spacing w:after="0" w:line="240" w:lineRule="auto"/>
              <w:jc w:val="both"/>
              <w:rPr>
                <w:rFonts w:ascii="Times New Roman" w:hAnsi="Times New Roman" w:cs="Times New Roman"/>
                <w:color w:val="000000"/>
                <w:sz w:val="20"/>
                <w:szCs w:val="20"/>
                <w:lang w:val="pt-BR"/>
              </w:rPr>
            </w:pPr>
          </w:p>
        </w:tc>
      </w:tr>
    </w:tbl>
    <w:bookmarkEnd w:id="98"/>
    <w:p w14:paraId="063F9368" w14:textId="2B572DA8" w:rsidR="00B71D3F" w:rsidRPr="00EF5E56" w:rsidRDefault="00B71D3F" w:rsidP="00736C1D">
      <w:pPr>
        <w:spacing w:after="120" w:line="240" w:lineRule="auto"/>
        <w:jc w:val="both"/>
        <w:rPr>
          <w:rFonts w:ascii="Times New Roman" w:hAnsi="Times New Roman" w:cs="Times New Roman"/>
          <w:sz w:val="24"/>
          <w:szCs w:val="24"/>
          <w:lang w:val="fr-FR"/>
        </w:rPr>
      </w:pPr>
      <w:r w:rsidRPr="005D7DBF">
        <w:rPr>
          <w:rFonts w:ascii="Times New Roman" w:hAnsi="Times New Roman" w:cs="Times New Roman"/>
          <w:sz w:val="24"/>
          <w:szCs w:val="24"/>
          <w:lang w:val="ro-RO"/>
        </w:rPr>
        <w:t xml:space="preserve">Pentru îndeplinirea obiectivelor și a țintelor menționate mai sus, este necesară stabilirea </w:t>
      </w:r>
      <w:r w:rsidRPr="005D7DBF">
        <w:rPr>
          <w:rFonts w:ascii="Times New Roman" w:hAnsi="Times New Roman" w:cs="Times New Roman"/>
          <w:b/>
          <w:bCs/>
          <w:sz w:val="24"/>
          <w:szCs w:val="24"/>
          <w:lang w:val="ro-RO"/>
        </w:rPr>
        <w:t>unor rate minime de capturare</w:t>
      </w:r>
      <w:r w:rsidRPr="005D7DBF">
        <w:rPr>
          <w:rFonts w:ascii="Times New Roman" w:hAnsi="Times New Roman" w:cs="Times New Roman"/>
          <w:sz w:val="24"/>
          <w:szCs w:val="24"/>
          <w:lang w:val="ro-RO"/>
        </w:rPr>
        <w:t xml:space="preserve"> a</w:t>
      </w:r>
      <w:r w:rsidR="00EF5A95" w:rsidRPr="005D7DBF">
        <w:rPr>
          <w:rFonts w:ascii="Times New Roman" w:hAnsi="Times New Roman" w:cs="Times New Roman"/>
          <w:sz w:val="24"/>
          <w:szCs w:val="24"/>
          <w:lang w:val="ro-RO"/>
        </w:rPr>
        <w:t xml:space="preserve">le diferitelor fracţii din </w:t>
      </w:r>
      <w:r w:rsidRPr="005D7DBF">
        <w:rPr>
          <w:rFonts w:ascii="Times New Roman" w:hAnsi="Times New Roman" w:cs="Times New Roman"/>
          <w:sz w:val="24"/>
          <w:szCs w:val="24"/>
          <w:lang w:val="ro-RO"/>
        </w:rPr>
        <w:t>deșeuril</w:t>
      </w:r>
      <w:r w:rsidR="00EF5A95" w:rsidRPr="005D7DBF">
        <w:rPr>
          <w:rFonts w:ascii="Times New Roman" w:hAnsi="Times New Roman" w:cs="Times New Roman"/>
          <w:sz w:val="24"/>
          <w:szCs w:val="24"/>
          <w:lang w:val="ro-RO"/>
        </w:rPr>
        <w:t>e</w:t>
      </w:r>
      <w:r w:rsidRPr="005D7DBF">
        <w:rPr>
          <w:rFonts w:ascii="Times New Roman" w:hAnsi="Times New Roman" w:cs="Times New Roman"/>
          <w:sz w:val="24"/>
          <w:szCs w:val="24"/>
          <w:lang w:val="ro-RO"/>
        </w:rPr>
        <w:t xml:space="preserve"> municipale</w:t>
      </w:r>
      <w:r w:rsidR="00E85CBB" w:rsidRPr="005D7DBF">
        <w:rPr>
          <w:rFonts w:ascii="Times New Roman" w:hAnsi="Times New Roman" w:cs="Times New Roman"/>
          <w:sz w:val="24"/>
          <w:szCs w:val="24"/>
          <w:lang w:val="ro-RO"/>
        </w:rPr>
        <w:t xml:space="preserve">. </w:t>
      </w:r>
      <w:r w:rsidR="00E85CBB" w:rsidRPr="00EF5E56">
        <w:rPr>
          <w:rFonts w:ascii="Times New Roman" w:hAnsi="Times New Roman" w:cs="Times New Roman"/>
          <w:sz w:val="24"/>
          <w:szCs w:val="24"/>
          <w:lang w:val="fr-FR"/>
        </w:rPr>
        <w:t>La nivel național, prin PNGD</w:t>
      </w:r>
      <w:r w:rsidR="00DE1FD1" w:rsidRPr="00EF5E56">
        <w:rPr>
          <w:rFonts w:ascii="Times New Roman" w:hAnsi="Times New Roman" w:cs="Times New Roman"/>
          <w:sz w:val="24"/>
          <w:szCs w:val="24"/>
          <w:lang w:val="fr-FR"/>
        </w:rPr>
        <w:t xml:space="preserve"> şi prin </w:t>
      </w:r>
      <w:r w:rsidR="00C40BDC" w:rsidRPr="00EF5E56">
        <w:rPr>
          <w:rFonts w:ascii="Times New Roman" w:hAnsi="Times New Roman" w:cs="Times New Roman"/>
          <w:sz w:val="24"/>
          <w:szCs w:val="24"/>
          <w:lang w:val="fr-FR"/>
        </w:rPr>
        <w:t xml:space="preserve">OUG </w:t>
      </w:r>
      <w:r w:rsidR="00895DD3">
        <w:rPr>
          <w:rFonts w:ascii="Times New Roman" w:hAnsi="Times New Roman" w:cs="Times New Roman"/>
          <w:sz w:val="24"/>
          <w:szCs w:val="24"/>
          <w:lang w:val="fr-FR"/>
        </w:rPr>
        <w:t xml:space="preserve">nr. </w:t>
      </w:r>
      <w:r w:rsidR="00C40BDC" w:rsidRPr="00EF5E56">
        <w:rPr>
          <w:rFonts w:ascii="Times New Roman" w:hAnsi="Times New Roman" w:cs="Times New Roman"/>
          <w:sz w:val="24"/>
          <w:szCs w:val="24"/>
          <w:lang w:val="fr-FR"/>
        </w:rPr>
        <w:t>92/2021</w:t>
      </w:r>
      <w:r w:rsidR="00E85CBB" w:rsidRPr="00EF5E56">
        <w:rPr>
          <w:rFonts w:ascii="Times New Roman" w:hAnsi="Times New Roman" w:cs="Times New Roman"/>
          <w:sz w:val="24"/>
          <w:szCs w:val="24"/>
          <w:lang w:val="fr-FR"/>
        </w:rPr>
        <w:t xml:space="preserve"> se impun următoarele rate minime:</w:t>
      </w:r>
    </w:p>
    <w:p w14:paraId="1BE0E3AB" w14:textId="387C4799" w:rsidR="00B71D3F" w:rsidRPr="00EF5E56" w:rsidRDefault="00B71D3F" w:rsidP="00736C1D">
      <w:pPr>
        <w:spacing w:after="120" w:line="240" w:lineRule="auto"/>
        <w:jc w:val="both"/>
        <w:rPr>
          <w:rFonts w:ascii="Times New Roman" w:hAnsi="Times New Roman" w:cs="Times New Roman"/>
          <w:b/>
          <w:i/>
          <w:sz w:val="24"/>
          <w:szCs w:val="24"/>
          <w:lang w:val="fr-FR"/>
        </w:rPr>
      </w:pPr>
      <w:bookmarkStart w:id="99" w:name="_Hlk42592813"/>
      <w:r w:rsidRPr="00EF5E56">
        <w:rPr>
          <w:rFonts w:ascii="Times New Roman" w:hAnsi="Times New Roman" w:cs="Times New Roman"/>
          <w:b/>
          <w:i/>
          <w:sz w:val="24"/>
          <w:szCs w:val="24"/>
          <w:lang w:val="fr-FR"/>
        </w:rPr>
        <w:t>Deșeurile reciclabile</w:t>
      </w:r>
    </w:p>
    <w:p w14:paraId="7E91F22F" w14:textId="77777777" w:rsidR="00B71D3F" w:rsidRPr="00EF5E56" w:rsidRDefault="00B71D3F" w:rsidP="00736C1D">
      <w:pPr>
        <w:numPr>
          <w:ilvl w:val="0"/>
          <w:numId w:val="67"/>
        </w:numPr>
        <w:tabs>
          <w:tab w:val="left" w:pos="851"/>
        </w:tabs>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70% începând cu anul 2022.</w:t>
      </w:r>
    </w:p>
    <w:p w14:paraId="4BBBA573" w14:textId="12D38E14" w:rsidR="00D7410C" w:rsidRPr="00EF5E56" w:rsidRDefault="00D7410C" w:rsidP="00736C1D">
      <w:pPr>
        <w:tabs>
          <w:tab w:val="left" w:pos="851"/>
        </w:tabs>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Cuantificarea acestor ținte se realizează raportând cantitățile de deșeuri reciclabile colectate intrate în stațiile de sortare la cantitatea totală estimată a fi generată de deșeuri reciclabile din deșeurile municipale. </w:t>
      </w:r>
    </w:p>
    <w:p w14:paraId="214059AC" w14:textId="71DCA394" w:rsidR="00AC0373" w:rsidRPr="00EF5E56" w:rsidRDefault="00FA6981" w:rsidP="00736C1D">
      <w:pPr>
        <w:tabs>
          <w:tab w:val="left" w:pos="851"/>
        </w:tabs>
        <w:spacing w:after="120" w:line="240" w:lineRule="auto"/>
        <w:jc w:val="both"/>
        <w:rPr>
          <w:rFonts w:ascii="Times New Roman" w:hAnsi="Times New Roman" w:cs="Times New Roman"/>
          <w:i/>
          <w:iCs/>
          <w:sz w:val="24"/>
          <w:szCs w:val="24"/>
          <w:lang w:val="fr-FR"/>
        </w:rPr>
      </w:pPr>
      <w:r w:rsidRPr="00EF5E56">
        <w:rPr>
          <w:rFonts w:ascii="Times New Roman" w:hAnsi="Times New Roman" w:cs="Times New Roman"/>
          <w:b/>
          <w:bCs/>
          <w:i/>
          <w:iCs/>
          <w:sz w:val="24"/>
          <w:szCs w:val="24"/>
          <w:lang w:val="fr-FR"/>
        </w:rPr>
        <w:t>Biodeșeuri</w:t>
      </w:r>
      <w:r w:rsidRPr="00EF5E56">
        <w:rPr>
          <w:rFonts w:ascii="Times New Roman" w:hAnsi="Times New Roman" w:cs="Times New Roman"/>
          <w:i/>
          <w:iCs/>
          <w:sz w:val="24"/>
          <w:szCs w:val="24"/>
          <w:lang w:val="fr-FR"/>
        </w:rPr>
        <w:t xml:space="preserve"> </w:t>
      </w:r>
    </w:p>
    <w:p w14:paraId="7016778A" w14:textId="1A1CDA20" w:rsidR="00E85CBB" w:rsidRPr="00EF5E56" w:rsidRDefault="00AC0373" w:rsidP="00736C1D">
      <w:pPr>
        <w:tabs>
          <w:tab w:val="left" w:pos="851"/>
        </w:tabs>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PNGD stabilește că pentru atingerea țintei de</w:t>
      </w:r>
      <w:r w:rsidR="00C40BDC" w:rsidRPr="00EF5E56">
        <w:rPr>
          <w:rFonts w:ascii="Times New Roman" w:hAnsi="Times New Roman" w:cs="Times New Roman"/>
          <w:sz w:val="24"/>
          <w:szCs w:val="24"/>
          <w:lang w:val="fr-FR"/>
        </w:rPr>
        <w:t xml:space="preserve"> reciclare de</w:t>
      </w:r>
      <w:r w:rsidRPr="00EF5E56">
        <w:rPr>
          <w:rFonts w:ascii="Times New Roman" w:hAnsi="Times New Roman" w:cs="Times New Roman"/>
          <w:sz w:val="24"/>
          <w:szCs w:val="24"/>
          <w:lang w:val="fr-FR"/>
        </w:rPr>
        <w:t xml:space="preserve"> 50% începând cu 2025 este necesară </w:t>
      </w:r>
      <w:r w:rsidR="00C40BDC" w:rsidRPr="00EF5E56">
        <w:rPr>
          <w:rFonts w:ascii="Times New Roman" w:hAnsi="Times New Roman" w:cs="Times New Roman"/>
          <w:sz w:val="24"/>
          <w:szCs w:val="24"/>
          <w:lang w:val="fr-FR"/>
        </w:rPr>
        <w:t xml:space="preserve">implementarea </w:t>
      </w:r>
      <w:r w:rsidRPr="00EF5E56">
        <w:rPr>
          <w:rFonts w:ascii="Times New Roman" w:hAnsi="Times New Roman" w:cs="Times New Roman"/>
          <w:sz w:val="24"/>
          <w:szCs w:val="24"/>
          <w:lang w:val="fr-FR"/>
        </w:rPr>
        <w:t xml:space="preserve">colectării separate a deșeurilor biodegradabile menajere și similare la un minim de 45% începând cu anul 2020. </w:t>
      </w:r>
      <w:r w:rsidR="00C40BDC" w:rsidRPr="00EF5E56">
        <w:rPr>
          <w:rFonts w:ascii="Times New Roman" w:hAnsi="Times New Roman" w:cs="Times New Roman"/>
          <w:sz w:val="24"/>
          <w:szCs w:val="24"/>
          <w:lang w:val="fr-FR"/>
        </w:rPr>
        <w:t>PJGD Hunedoara impune ca</w:t>
      </w:r>
      <w:r w:rsidR="00E85CBB" w:rsidRPr="00EF5E56">
        <w:rPr>
          <w:rFonts w:ascii="Times New Roman" w:hAnsi="Times New Roman" w:cs="Times New Roman"/>
          <w:sz w:val="24"/>
          <w:szCs w:val="24"/>
          <w:lang w:val="fr-FR"/>
        </w:rPr>
        <w:t xml:space="preserve">, începând cu anul 2024, să  se realizeze colectarea separată a biodeșeurilor din deșeurile menajere, similare și din piețe din toate zonele de colectare. Începând cu 2024 trebuie asigurată o rată de colectare a acestor categorii de deșeuri astfel: </w:t>
      </w:r>
    </w:p>
    <w:p w14:paraId="28F4D568" w14:textId="0A99DD91" w:rsidR="00E85CBB" w:rsidRPr="00EF5E56" w:rsidRDefault="00E85CBB" w:rsidP="00736C1D">
      <w:pPr>
        <w:pStyle w:val="Listparagraf"/>
        <w:numPr>
          <w:ilvl w:val="0"/>
          <w:numId w:val="96"/>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Biodeșeuri de la p</w:t>
      </w:r>
      <w:r w:rsidR="00FE24EB">
        <w:rPr>
          <w:rFonts w:ascii="Times New Roman" w:hAnsi="Times New Roman" w:cs="Times New Roman"/>
          <w:sz w:val="24"/>
          <w:szCs w:val="24"/>
          <w:lang w:val="fr-FR"/>
        </w:rPr>
        <w:t xml:space="preserve">opulația de mediul urban, de la </w:t>
      </w:r>
      <w:r w:rsidRPr="00EF5E56">
        <w:rPr>
          <w:rFonts w:ascii="Times New Roman" w:hAnsi="Times New Roman" w:cs="Times New Roman"/>
          <w:sz w:val="24"/>
          <w:szCs w:val="24"/>
          <w:lang w:val="fr-FR"/>
        </w:rPr>
        <w:t>agen</w:t>
      </w:r>
      <w:r w:rsidR="00627E99">
        <w:rPr>
          <w:rFonts w:ascii="Times New Roman" w:hAnsi="Times New Roman" w:cs="Times New Roman"/>
          <w:sz w:val="24"/>
          <w:szCs w:val="24"/>
          <w:lang w:val="fr-FR"/>
        </w:rPr>
        <w:t>ț</w:t>
      </w:r>
      <w:r w:rsidRPr="00EF5E56">
        <w:rPr>
          <w:rFonts w:ascii="Times New Roman" w:hAnsi="Times New Roman" w:cs="Times New Roman"/>
          <w:sz w:val="24"/>
          <w:szCs w:val="24"/>
          <w:lang w:val="fr-FR"/>
        </w:rPr>
        <w:t xml:space="preserve">i economici (mai ales sistemul HORECA) și din piețe: de 45% în 2024, 50% în 2025, 55% în 2026, 60-75% între 2027-2034 și  80% începând cu 2035. </w:t>
      </w:r>
    </w:p>
    <w:p w14:paraId="53ABBC64" w14:textId="73096EEC" w:rsidR="00E85CBB" w:rsidRPr="00EF5E56" w:rsidRDefault="00E85CBB" w:rsidP="00736C1D">
      <w:pPr>
        <w:pStyle w:val="Listparagraf"/>
        <w:numPr>
          <w:ilvl w:val="0"/>
          <w:numId w:val="96"/>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Biodeșeuri de la populația de mediul rural (aici va încurajată compostarea individuală în cadrul gospodăriilor): 20% în 2024, 25% în 2025,  25% în 2026,  30-35% între 2027-2034 și 40% începând cu 2035. </w:t>
      </w:r>
    </w:p>
    <w:p w14:paraId="4BF13763" w14:textId="72DD17C7" w:rsidR="00C40BDC" w:rsidRPr="00EF5E56" w:rsidRDefault="00C40BDC" w:rsidP="00736C1D">
      <w:pPr>
        <w:pStyle w:val="Listparagraf"/>
        <w:numPr>
          <w:ilvl w:val="0"/>
          <w:numId w:val="96"/>
        </w:num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Deşeuri verzi din parcuri şi grădini – 90% în perioada 2021-2023 şi 100% începând din 2024</w:t>
      </w:r>
    </w:p>
    <w:p w14:paraId="7E671859" w14:textId="1A781C05" w:rsidR="00E85CBB" w:rsidRPr="00EF5E56" w:rsidRDefault="00E85CBB"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 de altă parte, în februarie 2021 a intrat în vigoare Legea nr.</w:t>
      </w:r>
      <w:r w:rsidR="00155C4F">
        <w:rPr>
          <w:rFonts w:ascii="Times New Roman" w:hAnsi="Times New Roman" w:cs="Times New Roman"/>
          <w:sz w:val="24"/>
          <w:szCs w:val="24"/>
          <w:lang w:val="fr-FR"/>
        </w:rPr>
        <w:t xml:space="preserve"> </w:t>
      </w:r>
      <w:r w:rsidRPr="00EF5E56">
        <w:rPr>
          <w:rFonts w:ascii="Times New Roman" w:hAnsi="Times New Roman" w:cs="Times New Roman"/>
          <w:sz w:val="24"/>
          <w:szCs w:val="24"/>
          <w:lang w:val="fr-FR"/>
        </w:rPr>
        <w:t>188/2020 privind gestionarea deșeurilor nepericuloase compostabile, care impune autorităților administrației publice locale sau, după caz, ADI-ului, de a implementa de la 1 ianuarie 2021 sistemul de colectare separată a biodeșeurilor, prin extinderea colectării separate din ușă în ușă în mediul urban și de a încuraja compostarea individuală în gospodăriile din mediul rural.</w:t>
      </w:r>
    </w:p>
    <w:p w14:paraId="541E0E3C" w14:textId="77777777" w:rsidR="00E85CBB" w:rsidRPr="00EF5E56" w:rsidRDefault="00E85CBB"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În mediul rural, compostarea individuală a fost deja pregătită și încurajată prin proiectul POS Mediu (au fost distribuite 12.900 de compostoare individuale în mediul rural) iar prin Proiectul PJGD Hunedoara se propune extinderea compostarea individuală în cadrul gospodăriilor. </w:t>
      </w:r>
    </w:p>
    <w:p w14:paraId="2014F009" w14:textId="77777777" w:rsidR="00E85CBB" w:rsidRPr="00EF5E56" w:rsidRDefault="00E85CBB"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În mediul urban implementarea acestei legi ar însemna și asigurarea instalațiilor de tratare. Prin Proiectul PJGD Hunedoara se propune o investiție nouă  într-o instalație de digestie anaerobă (linie de tratare de cca 35.545 t/an), pentru tratarea deșeurilor biodegradabile colectate separat de la populație, piețe, parcuri și grădini și agenți economici (în special de tipul HORECA) și a fracției organice obținută în instalația de tratare mecanică, care să funcționeze din 2024.</w:t>
      </w:r>
    </w:p>
    <w:p w14:paraId="5E4953BF" w14:textId="52E68FAD" w:rsidR="00E85CBB" w:rsidRPr="00EF5E56" w:rsidRDefault="00E85CBB" w:rsidP="00736C1D">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Până în 2024, biodeșeurile verzi din parcuri și grădini </w:t>
      </w:r>
      <w:r w:rsidR="00C40BDC" w:rsidRPr="00EF5E56">
        <w:rPr>
          <w:rFonts w:ascii="Times New Roman" w:hAnsi="Times New Roman" w:cs="Times New Roman"/>
          <w:sz w:val="24"/>
          <w:szCs w:val="24"/>
          <w:lang w:val="fr-FR"/>
        </w:rPr>
        <w:t xml:space="preserve">pot </w:t>
      </w:r>
      <w:r w:rsidRPr="00EF5E56">
        <w:rPr>
          <w:rFonts w:ascii="Times New Roman" w:hAnsi="Times New Roman" w:cs="Times New Roman"/>
          <w:sz w:val="24"/>
          <w:szCs w:val="24"/>
          <w:lang w:val="fr-FR"/>
        </w:rPr>
        <w:t xml:space="preserve">fi compostate în flux separat în instalația de tratare biologică din cadrul TMB existent, fără investiții suplimentare în această instalație. </w:t>
      </w:r>
    </w:p>
    <w:p w14:paraId="5756F806" w14:textId="0CD7AD88" w:rsidR="00B71D3F" w:rsidRPr="00EE35C1" w:rsidRDefault="00B71D3F" w:rsidP="002D07FD">
      <w:pPr>
        <w:spacing w:after="120"/>
        <w:jc w:val="both"/>
        <w:rPr>
          <w:rFonts w:ascii="Times New Roman" w:hAnsi="Times New Roman" w:cs="Times New Roman"/>
          <w:sz w:val="24"/>
          <w:szCs w:val="24"/>
          <w:lang w:val="pt-BR"/>
        </w:rPr>
      </w:pPr>
      <w:r w:rsidRPr="00EF5E56">
        <w:rPr>
          <w:rFonts w:ascii="Times New Roman" w:hAnsi="Times New Roman" w:cs="Times New Roman"/>
          <w:sz w:val="24"/>
          <w:szCs w:val="24"/>
          <w:lang w:val="fr-FR"/>
        </w:rPr>
        <w:t xml:space="preserve">La nivelul județului Hunedoara, ratele de capturare în perioada de planificare a PJGD trebuie corelate cu potențialul sistemului actual de gestionare a deșeurilor și cu implementarea noilor investiții pentru îmbunătățirea acestui sistem. </w:t>
      </w:r>
      <w:r w:rsidRPr="00EE35C1">
        <w:rPr>
          <w:rFonts w:ascii="Times New Roman" w:hAnsi="Times New Roman" w:cs="Times New Roman"/>
          <w:sz w:val="24"/>
          <w:szCs w:val="24"/>
          <w:lang w:val="pt-BR"/>
        </w:rPr>
        <w:t>Acestea sunt prezentate în tabelul următor:</w:t>
      </w:r>
    </w:p>
    <w:p w14:paraId="4C4A7697" w14:textId="77777777" w:rsidR="00155C4F" w:rsidRDefault="00155C4F" w:rsidP="00AC3C51">
      <w:pPr>
        <w:pStyle w:val="Legend"/>
        <w:jc w:val="center"/>
        <w:rPr>
          <w:rFonts w:ascii="Times New Roman" w:hAnsi="Times New Roman"/>
        </w:rPr>
      </w:pPr>
    </w:p>
    <w:p w14:paraId="3E75E3DC" w14:textId="2173895F" w:rsidR="00B71D3F" w:rsidRPr="00AC3C51" w:rsidRDefault="00210661" w:rsidP="00AC3C51">
      <w:pPr>
        <w:pStyle w:val="Legend"/>
        <w:jc w:val="center"/>
        <w:rPr>
          <w:rFonts w:ascii="Times New Roman" w:hAnsi="Times New Roman"/>
        </w:rPr>
      </w:pPr>
      <w:bookmarkStart w:id="100" w:name="_Toc100069805"/>
      <w:r w:rsidRPr="00AC3C51">
        <w:rPr>
          <w:rFonts w:ascii="Times New Roman" w:hAnsi="Times New Roman"/>
        </w:rPr>
        <w:lastRenderedPageBreak/>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28</w:t>
      </w:r>
      <w:r w:rsidRPr="00AC3C51">
        <w:rPr>
          <w:rFonts w:ascii="Times New Roman" w:hAnsi="Times New Roman"/>
        </w:rPr>
        <w:fldChar w:fldCharType="end"/>
      </w:r>
      <w:r w:rsidR="00B71D3F" w:rsidRPr="00AC3C51">
        <w:rPr>
          <w:rFonts w:ascii="Times New Roman" w:hAnsi="Times New Roman"/>
        </w:rPr>
        <w:t xml:space="preserve"> Rate minime de colectare a deșeurilor municipale pentru asigurarea atingerii țintelor</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640"/>
        <w:gridCol w:w="877"/>
        <w:gridCol w:w="877"/>
        <w:gridCol w:w="877"/>
        <w:gridCol w:w="877"/>
        <w:gridCol w:w="877"/>
        <w:gridCol w:w="871"/>
      </w:tblGrid>
      <w:tr w:rsidR="00B71D3F" w:rsidRPr="00EF5E56" w14:paraId="3A9E49E6" w14:textId="77777777" w:rsidTr="00C67260">
        <w:trPr>
          <w:trHeight w:val="20"/>
        </w:trPr>
        <w:tc>
          <w:tcPr>
            <w:tcW w:w="1860" w:type="pct"/>
            <w:shd w:val="clear" w:color="auto" w:fill="DEEAF6" w:themeFill="accent5" w:themeFillTint="33"/>
            <w:vAlign w:val="center"/>
            <w:hideMark/>
          </w:tcPr>
          <w:p w14:paraId="4BB3350E" w14:textId="77777777" w:rsidR="00B71D3F" w:rsidRPr="00EF5E56" w:rsidRDefault="00B71D3F" w:rsidP="00343E46">
            <w:pPr>
              <w:spacing w:after="0" w:line="240" w:lineRule="auto"/>
              <w:jc w:val="center"/>
              <w:rPr>
                <w:rFonts w:ascii="Times New Roman" w:hAnsi="Times New Roman" w:cs="Times New Roman"/>
                <w:b/>
                <w:bCs/>
              </w:rPr>
            </w:pPr>
            <w:bookmarkStart w:id="101" w:name="_Hlk531203973"/>
            <w:r w:rsidRPr="00EF5E56">
              <w:rPr>
                <w:rFonts w:ascii="Times New Roman" w:hAnsi="Times New Roman" w:cs="Times New Roman"/>
                <w:b/>
                <w:bCs/>
              </w:rPr>
              <w:t>Denumire</w:t>
            </w:r>
          </w:p>
        </w:tc>
        <w:tc>
          <w:tcPr>
            <w:tcW w:w="341" w:type="pct"/>
            <w:shd w:val="clear" w:color="auto" w:fill="DEEAF6" w:themeFill="accent5" w:themeFillTint="33"/>
            <w:vAlign w:val="center"/>
            <w:hideMark/>
          </w:tcPr>
          <w:p w14:paraId="35073486"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UM</w:t>
            </w:r>
          </w:p>
        </w:tc>
        <w:tc>
          <w:tcPr>
            <w:tcW w:w="467" w:type="pct"/>
            <w:tcBorders>
              <w:bottom w:val="single" w:sz="4" w:space="0" w:color="auto"/>
            </w:tcBorders>
            <w:shd w:val="clear" w:color="auto" w:fill="DEEAF6" w:themeFill="accent5" w:themeFillTint="33"/>
            <w:vAlign w:val="center"/>
            <w:hideMark/>
          </w:tcPr>
          <w:p w14:paraId="7076DBBB"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2020</w:t>
            </w:r>
          </w:p>
        </w:tc>
        <w:tc>
          <w:tcPr>
            <w:tcW w:w="467" w:type="pct"/>
            <w:tcBorders>
              <w:bottom w:val="single" w:sz="4" w:space="0" w:color="auto"/>
            </w:tcBorders>
            <w:shd w:val="clear" w:color="auto" w:fill="DEEAF6" w:themeFill="accent5" w:themeFillTint="33"/>
            <w:vAlign w:val="center"/>
            <w:hideMark/>
          </w:tcPr>
          <w:p w14:paraId="1AD89A15"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2021</w:t>
            </w:r>
          </w:p>
        </w:tc>
        <w:tc>
          <w:tcPr>
            <w:tcW w:w="467" w:type="pct"/>
            <w:tcBorders>
              <w:bottom w:val="single" w:sz="4" w:space="0" w:color="auto"/>
            </w:tcBorders>
            <w:shd w:val="clear" w:color="auto" w:fill="DEEAF6" w:themeFill="accent5" w:themeFillTint="33"/>
            <w:vAlign w:val="center"/>
            <w:hideMark/>
          </w:tcPr>
          <w:p w14:paraId="029BE8EE"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2022</w:t>
            </w:r>
          </w:p>
        </w:tc>
        <w:tc>
          <w:tcPr>
            <w:tcW w:w="467" w:type="pct"/>
            <w:tcBorders>
              <w:bottom w:val="single" w:sz="4" w:space="0" w:color="auto"/>
            </w:tcBorders>
            <w:shd w:val="clear" w:color="auto" w:fill="DEEAF6" w:themeFill="accent5" w:themeFillTint="33"/>
            <w:vAlign w:val="center"/>
            <w:hideMark/>
          </w:tcPr>
          <w:p w14:paraId="3243A903"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2023</w:t>
            </w:r>
          </w:p>
        </w:tc>
        <w:tc>
          <w:tcPr>
            <w:tcW w:w="467" w:type="pct"/>
            <w:tcBorders>
              <w:bottom w:val="single" w:sz="4" w:space="0" w:color="auto"/>
            </w:tcBorders>
            <w:shd w:val="clear" w:color="auto" w:fill="DEEAF6" w:themeFill="accent5" w:themeFillTint="33"/>
            <w:vAlign w:val="center"/>
            <w:hideMark/>
          </w:tcPr>
          <w:p w14:paraId="68B7948F"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2024</w:t>
            </w:r>
          </w:p>
        </w:tc>
        <w:tc>
          <w:tcPr>
            <w:tcW w:w="464" w:type="pct"/>
            <w:tcBorders>
              <w:bottom w:val="single" w:sz="4" w:space="0" w:color="auto"/>
            </w:tcBorders>
            <w:shd w:val="clear" w:color="auto" w:fill="DEEAF6" w:themeFill="accent5" w:themeFillTint="33"/>
            <w:vAlign w:val="center"/>
            <w:hideMark/>
          </w:tcPr>
          <w:p w14:paraId="65CB12D4" w14:textId="77777777" w:rsidR="00B71D3F" w:rsidRPr="00EF5E56" w:rsidRDefault="00B71D3F" w:rsidP="00343E46">
            <w:pPr>
              <w:spacing w:after="0" w:line="240" w:lineRule="auto"/>
              <w:jc w:val="center"/>
              <w:rPr>
                <w:rFonts w:ascii="Times New Roman" w:hAnsi="Times New Roman" w:cs="Times New Roman"/>
                <w:b/>
                <w:bCs/>
              </w:rPr>
            </w:pPr>
            <w:r w:rsidRPr="00EF5E56">
              <w:rPr>
                <w:rFonts w:ascii="Times New Roman" w:hAnsi="Times New Roman" w:cs="Times New Roman"/>
                <w:b/>
                <w:bCs/>
              </w:rPr>
              <w:t>2025</w:t>
            </w:r>
          </w:p>
        </w:tc>
      </w:tr>
      <w:tr w:rsidR="00B71D3F" w:rsidRPr="00EF5E56" w14:paraId="23E68D44" w14:textId="77777777" w:rsidTr="00626E34">
        <w:trPr>
          <w:trHeight w:val="20"/>
        </w:trPr>
        <w:tc>
          <w:tcPr>
            <w:tcW w:w="1860" w:type="pct"/>
            <w:shd w:val="clear" w:color="auto" w:fill="auto"/>
            <w:vAlign w:val="center"/>
          </w:tcPr>
          <w:p w14:paraId="6585D232" w14:textId="77777777" w:rsidR="00B71D3F" w:rsidRPr="00EE35C1" w:rsidRDefault="00B71D3F" w:rsidP="00343E46">
            <w:pPr>
              <w:spacing w:after="0" w:line="240" w:lineRule="auto"/>
              <w:rPr>
                <w:rFonts w:ascii="Times New Roman" w:hAnsi="Times New Roman" w:cs="Times New Roman"/>
                <w:noProof/>
                <w:lang w:val="pt-BR"/>
              </w:rPr>
            </w:pPr>
            <w:r w:rsidRPr="00EE35C1">
              <w:rPr>
                <w:rFonts w:ascii="Times New Roman" w:hAnsi="Times New Roman" w:cs="Times New Roman"/>
                <w:noProof/>
                <w:lang w:val="pt-BR"/>
              </w:rPr>
              <w:t xml:space="preserve">Ținta privind colectare separată a deşeurilor reciclabile </w:t>
            </w:r>
          </w:p>
        </w:tc>
        <w:tc>
          <w:tcPr>
            <w:tcW w:w="341" w:type="pct"/>
            <w:shd w:val="clear" w:color="auto" w:fill="auto"/>
            <w:vAlign w:val="center"/>
          </w:tcPr>
          <w:p w14:paraId="59DDB99B"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 xml:space="preserve">% </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6494D"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34</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19D6C838"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60</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5FCBDD7D"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70</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2AFCF9C0"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70</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4605FF76"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70</w:t>
            </w:r>
          </w:p>
        </w:tc>
        <w:tc>
          <w:tcPr>
            <w:tcW w:w="464" w:type="pct"/>
            <w:tcBorders>
              <w:top w:val="single" w:sz="4" w:space="0" w:color="auto"/>
              <w:left w:val="nil"/>
              <w:bottom w:val="single" w:sz="4" w:space="0" w:color="auto"/>
              <w:right w:val="single" w:sz="4" w:space="0" w:color="auto"/>
            </w:tcBorders>
            <w:shd w:val="clear" w:color="auto" w:fill="auto"/>
            <w:noWrap/>
            <w:vAlign w:val="center"/>
          </w:tcPr>
          <w:p w14:paraId="6F261AFF"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70</w:t>
            </w:r>
          </w:p>
        </w:tc>
      </w:tr>
      <w:tr w:rsidR="00B71D3F" w:rsidRPr="00EF5E56" w14:paraId="404E673A" w14:textId="77777777" w:rsidTr="00626E34">
        <w:trPr>
          <w:trHeight w:val="20"/>
        </w:trPr>
        <w:tc>
          <w:tcPr>
            <w:tcW w:w="1860" w:type="pct"/>
            <w:shd w:val="clear" w:color="auto" w:fill="auto"/>
            <w:vAlign w:val="center"/>
            <w:hideMark/>
          </w:tcPr>
          <w:p w14:paraId="5EC64171" w14:textId="77777777" w:rsidR="00B71D3F" w:rsidRPr="00EE35C1" w:rsidRDefault="00B71D3F" w:rsidP="00343E46">
            <w:pPr>
              <w:spacing w:after="0" w:line="240" w:lineRule="auto"/>
              <w:rPr>
                <w:rFonts w:ascii="Times New Roman" w:hAnsi="Times New Roman" w:cs="Times New Roman"/>
                <w:noProof/>
                <w:lang w:val="pt-BR"/>
              </w:rPr>
            </w:pPr>
            <w:r w:rsidRPr="00EE35C1">
              <w:rPr>
                <w:rFonts w:ascii="Times New Roman" w:hAnsi="Times New Roman" w:cs="Times New Roman"/>
                <w:noProof/>
                <w:lang w:val="pt-BR"/>
              </w:rPr>
              <w:t>Ținta privind colectarea separată a biodeșeurilor</w:t>
            </w:r>
          </w:p>
        </w:tc>
        <w:tc>
          <w:tcPr>
            <w:tcW w:w="341" w:type="pct"/>
            <w:shd w:val="clear" w:color="auto" w:fill="auto"/>
            <w:vAlign w:val="center"/>
            <w:hideMark/>
          </w:tcPr>
          <w:p w14:paraId="76C980C9"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E9F13"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68095FB6"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4AA9B1B7"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6B13A932"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7</w:t>
            </w:r>
          </w:p>
        </w:tc>
        <w:tc>
          <w:tcPr>
            <w:tcW w:w="467" w:type="pct"/>
            <w:tcBorders>
              <w:top w:val="single" w:sz="4" w:space="0" w:color="auto"/>
              <w:left w:val="nil"/>
              <w:bottom w:val="single" w:sz="4" w:space="0" w:color="auto"/>
              <w:right w:val="single" w:sz="4" w:space="0" w:color="auto"/>
            </w:tcBorders>
            <w:shd w:val="clear" w:color="auto" w:fill="auto"/>
            <w:noWrap/>
            <w:vAlign w:val="center"/>
          </w:tcPr>
          <w:p w14:paraId="6C4EDCB2"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46</w:t>
            </w:r>
          </w:p>
        </w:tc>
        <w:tc>
          <w:tcPr>
            <w:tcW w:w="464" w:type="pct"/>
            <w:tcBorders>
              <w:top w:val="single" w:sz="4" w:space="0" w:color="auto"/>
              <w:left w:val="nil"/>
              <w:bottom w:val="single" w:sz="4" w:space="0" w:color="auto"/>
              <w:right w:val="single" w:sz="4" w:space="0" w:color="auto"/>
            </w:tcBorders>
            <w:shd w:val="clear" w:color="auto" w:fill="auto"/>
            <w:noWrap/>
            <w:vAlign w:val="center"/>
          </w:tcPr>
          <w:p w14:paraId="28758A7B" w14:textId="77777777" w:rsidR="00B71D3F" w:rsidRPr="00EF5E56" w:rsidRDefault="00B71D3F" w:rsidP="00343E46">
            <w:pPr>
              <w:spacing w:after="0" w:line="240" w:lineRule="auto"/>
              <w:jc w:val="center"/>
              <w:rPr>
                <w:rFonts w:ascii="Times New Roman" w:hAnsi="Times New Roman" w:cs="Times New Roman"/>
              </w:rPr>
            </w:pPr>
            <w:r w:rsidRPr="00EF5E56">
              <w:rPr>
                <w:rFonts w:ascii="Times New Roman" w:hAnsi="Times New Roman" w:cs="Times New Roman"/>
              </w:rPr>
              <w:t>51</w:t>
            </w:r>
          </w:p>
        </w:tc>
      </w:tr>
    </w:tbl>
    <w:bookmarkEnd w:id="101"/>
    <w:p w14:paraId="1ADAEE0B" w14:textId="77777777" w:rsidR="00B71D3F" w:rsidRPr="00EF5E56" w:rsidRDefault="00B71D3F" w:rsidP="0061461A">
      <w:pPr>
        <w:spacing w:line="288" w:lineRule="auto"/>
        <w:ind w:hanging="90"/>
        <w:jc w:val="center"/>
        <w:rPr>
          <w:rFonts w:ascii="Times New Roman" w:hAnsi="Times New Roman" w:cs="Times New Roman"/>
          <w:i/>
          <w:iCs/>
          <w:sz w:val="20"/>
        </w:rPr>
      </w:pPr>
      <w:r w:rsidRPr="00EF5E56">
        <w:rPr>
          <w:rFonts w:ascii="Times New Roman" w:hAnsi="Times New Roman" w:cs="Times New Roman"/>
          <w:i/>
          <w:iCs/>
          <w:sz w:val="20"/>
        </w:rPr>
        <w:t>Sursă: Estimările elaboratorului PJGD</w:t>
      </w:r>
    </w:p>
    <w:p w14:paraId="4BB27DBF" w14:textId="218944E3" w:rsidR="00E70161" w:rsidRPr="00EF5E56" w:rsidRDefault="00B71D3F" w:rsidP="00155C4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Luând în considerare cantitățile de deșeuri generate, ratele de capturare minime și obiectivele care trebuie atinse este evident că sistemul de colectare stabilit prin proiect trebuie modificat și de asemenea sistemul de management integrat trebuie completat cu instalații noi.</w:t>
      </w:r>
      <w:bookmarkEnd w:id="99"/>
    </w:p>
    <w:p w14:paraId="6EB31453" w14:textId="77777777" w:rsidR="006848FC" w:rsidRPr="00EF5E56" w:rsidRDefault="006848FC" w:rsidP="00155C4F">
      <w:pPr>
        <w:spacing w:after="120" w:line="240" w:lineRule="auto"/>
        <w:jc w:val="both"/>
        <w:rPr>
          <w:rFonts w:ascii="Times New Roman" w:hAnsi="Times New Roman" w:cs="Times New Roman"/>
          <w:b/>
          <w:bCs/>
          <w:i/>
          <w:iCs/>
          <w:sz w:val="24"/>
          <w:szCs w:val="24"/>
          <w:lang w:val="fr-FR"/>
        </w:rPr>
      </w:pPr>
      <w:r w:rsidRPr="00EF5E56">
        <w:rPr>
          <w:rFonts w:ascii="Times New Roman" w:hAnsi="Times New Roman" w:cs="Times New Roman"/>
          <w:b/>
          <w:bCs/>
          <w:i/>
          <w:iCs/>
          <w:sz w:val="24"/>
          <w:szCs w:val="24"/>
          <w:lang w:val="fr-FR"/>
        </w:rPr>
        <w:t>Colectarea și transportul deșeurilor municipale</w:t>
      </w:r>
    </w:p>
    <w:p w14:paraId="671F981B" w14:textId="47739D0E" w:rsidR="006848FC" w:rsidRPr="00EF5E56" w:rsidRDefault="006848FC" w:rsidP="00155C4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Deşeurile colectate din zonele de gestionare a deșeurilor vor fi transportate către staţiile de transfer și sortare și la instalațiile de tratare noi pentru biodeșeuri </w:t>
      </w:r>
      <w:r w:rsidR="00E43859" w:rsidRPr="00EF5E56">
        <w:rPr>
          <w:rFonts w:ascii="Times New Roman" w:hAnsi="Times New Roman" w:cs="Times New Roman"/>
          <w:sz w:val="24"/>
          <w:szCs w:val="24"/>
          <w:lang w:val="fr-FR"/>
        </w:rPr>
        <w:t xml:space="preserve">- </w:t>
      </w:r>
      <w:r w:rsidRPr="00EF5E56">
        <w:rPr>
          <w:rFonts w:ascii="Times New Roman" w:hAnsi="Times New Roman" w:cs="Times New Roman"/>
          <w:sz w:val="24"/>
          <w:szCs w:val="24"/>
          <w:lang w:val="fr-FR"/>
        </w:rPr>
        <w:t>Digestie Anaerobă şi TMB (existent)</w:t>
      </w:r>
      <w:r w:rsidR="00E43859" w:rsidRPr="00EF5E56">
        <w:rPr>
          <w:rFonts w:ascii="Times New Roman" w:hAnsi="Times New Roman" w:cs="Times New Roman"/>
          <w:sz w:val="24"/>
          <w:szCs w:val="24"/>
          <w:lang w:val="fr-FR"/>
        </w:rPr>
        <w:t xml:space="preserve"> - </w:t>
      </w:r>
      <w:r w:rsidRPr="00EF5E56">
        <w:rPr>
          <w:rFonts w:ascii="Times New Roman" w:hAnsi="Times New Roman" w:cs="Times New Roman"/>
          <w:sz w:val="24"/>
          <w:szCs w:val="24"/>
          <w:lang w:val="fr-FR"/>
        </w:rPr>
        <w:t xml:space="preserve"> după ce vor fi realizate, iar reziduurile rămase vor fi eliminate prin depozitare controlată. </w:t>
      </w:r>
    </w:p>
    <w:p w14:paraId="4E008D75" w14:textId="285ED725" w:rsidR="00201E11" w:rsidRPr="00EF5E56" w:rsidRDefault="00201E11">
      <w:pPr>
        <w:rPr>
          <w:rFonts w:ascii="Times New Roman" w:hAnsi="Times New Roman" w:cs="Times New Roman"/>
          <w:lang w:val="fr-FR"/>
        </w:rPr>
      </w:pPr>
      <w:r w:rsidRPr="00EF5E56">
        <w:rPr>
          <w:rFonts w:ascii="Times New Roman" w:hAnsi="Times New Roman" w:cs="Times New Roman"/>
          <w:lang w:val="fr-FR"/>
        </w:rPr>
        <w:br w:type="page"/>
      </w:r>
    </w:p>
    <w:p w14:paraId="529D5E23" w14:textId="3C0B997E" w:rsidR="006864F0" w:rsidRPr="00EE35C1" w:rsidRDefault="007A70C9" w:rsidP="00155C4F">
      <w:pPr>
        <w:pStyle w:val="Titlu1"/>
        <w:numPr>
          <w:ilvl w:val="0"/>
          <w:numId w:val="126"/>
        </w:numPr>
        <w:spacing w:before="0" w:after="120" w:line="240" w:lineRule="auto"/>
        <w:rPr>
          <w:rFonts w:cs="Times New Roman"/>
          <w:lang w:val="pt-BR"/>
        </w:rPr>
      </w:pPr>
      <w:bookmarkStart w:id="102" w:name="_Toc108183080"/>
      <w:r w:rsidRPr="00EE35C1">
        <w:rPr>
          <w:rFonts w:cs="Times New Roman"/>
          <w:lang w:val="pt-BR"/>
        </w:rPr>
        <w:lastRenderedPageBreak/>
        <w:t xml:space="preserve">Opţiuni tehnice privind operarea serviciului de colectare şi transport a </w:t>
      </w:r>
      <w:r w:rsidRPr="00EF5E56">
        <w:rPr>
          <w:rFonts w:cs="Times New Roman"/>
          <w:lang w:val="ro-RO"/>
        </w:rPr>
        <w:t>deșeurilor municipale</w:t>
      </w:r>
      <w:bookmarkEnd w:id="102"/>
      <w:r w:rsidRPr="00EF5E56">
        <w:rPr>
          <w:rFonts w:cs="Times New Roman"/>
          <w:lang w:val="ro-RO"/>
        </w:rPr>
        <w:t xml:space="preserve"> </w:t>
      </w:r>
    </w:p>
    <w:p w14:paraId="6EF58527" w14:textId="5A2A5DD4" w:rsidR="00F737DD" w:rsidRPr="00EE35C1" w:rsidRDefault="00B7455D" w:rsidP="00155C4F">
      <w:pPr>
        <w:pStyle w:val="Titlu2"/>
        <w:spacing w:before="0" w:after="120" w:line="240" w:lineRule="auto"/>
        <w:rPr>
          <w:rFonts w:ascii="Times New Roman" w:hAnsi="Times New Roman" w:cs="Times New Roman"/>
          <w:lang w:val="pt-BR"/>
        </w:rPr>
      </w:pPr>
      <w:bookmarkStart w:id="103" w:name="_Toc108183081"/>
      <w:r w:rsidRPr="00EE35C1">
        <w:rPr>
          <w:rFonts w:ascii="Times New Roman" w:hAnsi="Times New Roman" w:cs="Times New Roman"/>
          <w:lang w:val="pt-BR"/>
        </w:rPr>
        <w:t>4.1 Opțiuni tehnice</w:t>
      </w:r>
      <w:bookmarkEnd w:id="103"/>
      <w:r w:rsidRPr="00EE35C1">
        <w:rPr>
          <w:rFonts w:ascii="Times New Roman" w:hAnsi="Times New Roman" w:cs="Times New Roman"/>
          <w:lang w:val="pt-BR"/>
        </w:rPr>
        <w:t xml:space="preserve"> </w:t>
      </w:r>
    </w:p>
    <w:p w14:paraId="4C06D597" w14:textId="3E0FDAD4" w:rsidR="008A048A" w:rsidRPr="00EF5E56" w:rsidRDefault="00B7455D" w:rsidP="00155C4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Pentru activitatea de colectare a deșeurilor municipale se va realiza o evaluare a opțiunilor tehnice selectate, se vor prezenta avantajele și dezavantajele fiecăreia și se va selecta opțiunea propus a fi implementată la nivelul județului</w:t>
      </w:r>
      <w:r w:rsidR="008A048A" w:rsidRPr="00EF5E56">
        <w:rPr>
          <w:rFonts w:ascii="Times New Roman" w:hAnsi="Times New Roman" w:cs="Times New Roman"/>
          <w:sz w:val="24"/>
          <w:szCs w:val="24"/>
          <w:lang w:val="fr-FR"/>
        </w:rPr>
        <w:t>.</w:t>
      </w:r>
    </w:p>
    <w:p w14:paraId="5510E147" w14:textId="36695B74" w:rsidR="008A048A" w:rsidRPr="00EF5E56" w:rsidRDefault="008A048A" w:rsidP="00155C4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În ceea ce privește tehnicile de tratare și eliminare a deșeurilor, acestea au fost deja stabilite prin Proiectul SMID Hunedoara, și ne referim aici la faptul că infrastructura de suport a fost proiectată și deja construită</w:t>
      </w:r>
      <w:r w:rsidR="007E0688" w:rsidRPr="00EF5E56">
        <w:rPr>
          <w:rFonts w:ascii="Times New Roman" w:hAnsi="Times New Roman" w:cs="Times New Roman"/>
          <w:sz w:val="24"/>
          <w:szCs w:val="24"/>
          <w:lang w:val="fr-FR" w:eastAsia="de-DE"/>
        </w:rPr>
        <w:t xml:space="preserve">. </w:t>
      </w:r>
    </w:p>
    <w:p w14:paraId="086D9741" w14:textId="115D9454" w:rsidR="008A048A" w:rsidRPr="00EF5E56" w:rsidRDefault="008A048A" w:rsidP="00155C4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Pe parcursul implementării Proiectului SMID au survenit însă o serie de alte modificări legislative, atât la nivel comunitar, cât și la </w:t>
      </w:r>
      <w:r w:rsidRPr="00611544">
        <w:rPr>
          <w:rFonts w:ascii="Times New Roman" w:hAnsi="Times New Roman" w:cs="Times New Roman"/>
          <w:color w:val="002060"/>
          <w:sz w:val="24"/>
          <w:szCs w:val="24"/>
          <w:lang w:val="fr-FR" w:eastAsia="de-DE"/>
        </w:rPr>
        <w:t xml:space="preserve">nivel </w:t>
      </w:r>
      <w:r w:rsidR="001631B5" w:rsidRPr="00611544">
        <w:rPr>
          <w:rFonts w:ascii="Times New Roman" w:hAnsi="Times New Roman" w:cs="Times New Roman"/>
          <w:color w:val="002060"/>
          <w:sz w:val="24"/>
          <w:szCs w:val="24"/>
          <w:lang w:val="fr-FR" w:eastAsia="de-DE"/>
        </w:rPr>
        <w:t>național</w:t>
      </w:r>
      <w:r w:rsidRPr="00611544">
        <w:rPr>
          <w:rFonts w:ascii="Times New Roman" w:hAnsi="Times New Roman" w:cs="Times New Roman"/>
          <w:sz w:val="24"/>
          <w:szCs w:val="24"/>
          <w:lang w:val="fr-FR" w:eastAsia="de-DE"/>
        </w:rPr>
        <w:t>,</w:t>
      </w:r>
      <w:r w:rsidRPr="00EF5E56">
        <w:rPr>
          <w:rFonts w:ascii="Times New Roman" w:hAnsi="Times New Roman" w:cs="Times New Roman"/>
          <w:sz w:val="24"/>
          <w:szCs w:val="24"/>
          <w:lang w:val="fr-FR" w:eastAsia="de-DE"/>
        </w:rPr>
        <w:t xml:space="preserve"> dar și o serie de schimbări la nivel local, legate de modificările demografice, de modul de generare și de cantitatea și calitatea de deseuri municipale care se generează la nivelul județului, aspecte care impun ajustarea continuă a modului de implementare proiectat pentru Sistemul de Management Integrat al Deșeurilor în județul Hunedoara. Pe de altă parte, sunt aspecte ale implementării SMID Hunedoara care nu țin seama de obiceiurile și tendințele populației generatoare și de dificultatea cu care mentalitatea colectivă se schimbă într-o perioadă de timp dată (relativ scurtă).</w:t>
      </w:r>
    </w:p>
    <w:p w14:paraId="0C36FFAF" w14:textId="7EAB2083" w:rsidR="00F737DD" w:rsidRPr="00EF5E56" w:rsidRDefault="00F737DD" w:rsidP="00155C4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Opțiunile privind operarea sistemului județean de colectare și transport din Aplicația de Finanțare trebuie corelate cu modificările din legislație, respectiv cu prevederile </w:t>
      </w:r>
      <w:r w:rsidR="004819FD" w:rsidRPr="00EF5E56">
        <w:rPr>
          <w:rFonts w:ascii="Times New Roman" w:hAnsi="Times New Roman" w:cs="Times New Roman"/>
          <w:i/>
          <w:sz w:val="24"/>
          <w:szCs w:val="24"/>
          <w:lang w:val="ro-RO"/>
        </w:rPr>
        <w:t>Planul Naţional de Gestionare a Deşeurilor</w:t>
      </w:r>
      <w:r w:rsidR="004819FD" w:rsidRPr="00EF5E56">
        <w:rPr>
          <w:rFonts w:ascii="Times New Roman" w:hAnsi="Times New Roman" w:cs="Times New Roman"/>
          <w:iCs/>
          <w:sz w:val="24"/>
          <w:szCs w:val="24"/>
          <w:lang w:val="ro-RO"/>
        </w:rPr>
        <w:t xml:space="preserve">, de </w:t>
      </w:r>
      <w:r w:rsidR="004819FD" w:rsidRPr="00EF5E56">
        <w:rPr>
          <w:rFonts w:ascii="Times New Roman" w:hAnsi="Times New Roman" w:cs="Times New Roman"/>
          <w:i/>
          <w:sz w:val="24"/>
          <w:szCs w:val="24"/>
          <w:lang w:val="ro-RO"/>
        </w:rPr>
        <w:t>Planul Judeţean de Gestionare a Deşeurilor pentru judeţul Hunedoara</w:t>
      </w:r>
      <w:r w:rsidR="004819FD" w:rsidRPr="00EF5E56">
        <w:rPr>
          <w:rFonts w:ascii="Times New Roman" w:hAnsi="Times New Roman" w:cs="Times New Roman"/>
          <w:iCs/>
          <w:sz w:val="24"/>
          <w:szCs w:val="24"/>
          <w:lang w:val="ro-RO"/>
        </w:rPr>
        <w:t>,</w:t>
      </w:r>
      <w:r w:rsidR="004819FD" w:rsidRPr="00EF5E56">
        <w:rPr>
          <w:rStyle w:val="Referinnotdesubsol"/>
          <w:rFonts w:ascii="Times New Roman" w:hAnsi="Times New Roman"/>
          <w:iCs/>
          <w:sz w:val="24"/>
          <w:szCs w:val="24"/>
          <w:lang w:val="ro-RO"/>
        </w:rPr>
        <w:footnoteReference w:id="27"/>
      </w:r>
      <w:r w:rsidR="004819FD" w:rsidRPr="00EF5E56">
        <w:rPr>
          <w:rFonts w:ascii="Times New Roman" w:hAnsi="Times New Roman" w:cs="Times New Roman"/>
          <w:iCs/>
          <w:sz w:val="24"/>
          <w:szCs w:val="24"/>
          <w:lang w:val="ro-RO"/>
        </w:rPr>
        <w:t xml:space="preserve"> de </w:t>
      </w:r>
      <w:r w:rsidR="004819FD" w:rsidRPr="00EF5E56">
        <w:rPr>
          <w:rFonts w:ascii="Times New Roman" w:hAnsi="Times New Roman" w:cs="Times New Roman"/>
          <w:i/>
          <w:sz w:val="24"/>
          <w:szCs w:val="24"/>
          <w:lang w:val="ro-RO"/>
        </w:rPr>
        <w:t>OUG nr. 92/2021 privind regimul deşeurilor</w:t>
      </w:r>
      <w:r w:rsidR="004819FD" w:rsidRPr="00EF5E56">
        <w:rPr>
          <w:rStyle w:val="Referinnotdesubsol"/>
          <w:rFonts w:ascii="Times New Roman" w:hAnsi="Times New Roman"/>
          <w:iCs/>
          <w:sz w:val="24"/>
          <w:szCs w:val="24"/>
          <w:lang w:val="ro-RO"/>
        </w:rPr>
        <w:footnoteReference w:id="28"/>
      </w:r>
      <w:r w:rsidR="004819FD" w:rsidRPr="00EF5E56">
        <w:rPr>
          <w:rFonts w:ascii="Times New Roman" w:hAnsi="Times New Roman" w:cs="Times New Roman"/>
          <w:iCs/>
          <w:sz w:val="24"/>
          <w:szCs w:val="24"/>
          <w:lang w:val="ro-RO"/>
        </w:rPr>
        <w:t xml:space="preserve"> şi în special, Recomandările Ministerului Mediului pentru aplicarea modificărilor legislative introduse prin OUG nr. 74/2018 pentru modificarea și completarea Legii nr. 211/2011 privind regimul deșeurilor, de </w:t>
      </w:r>
      <w:r w:rsidR="004819FD" w:rsidRPr="00EF5E56">
        <w:rPr>
          <w:rFonts w:ascii="Times New Roman" w:hAnsi="Times New Roman" w:cs="Times New Roman"/>
          <w:i/>
          <w:sz w:val="24"/>
          <w:szCs w:val="24"/>
          <w:lang w:val="ro-RO"/>
        </w:rPr>
        <w:t>Legea nr. 249/2015 privind modalitatea de gestionare a ambalajelor și a deșeurilor de ambalaje</w:t>
      </w:r>
      <w:r w:rsidR="004819FD" w:rsidRPr="00EF5E56">
        <w:rPr>
          <w:rFonts w:ascii="Times New Roman" w:hAnsi="Times New Roman" w:cs="Times New Roman"/>
          <w:iCs/>
          <w:sz w:val="24"/>
          <w:szCs w:val="24"/>
          <w:lang w:val="ro-RO"/>
        </w:rPr>
        <w:t>,</w:t>
      </w:r>
      <w:r w:rsidR="004819FD" w:rsidRPr="00EF5E56">
        <w:rPr>
          <w:rStyle w:val="Referinnotdesubsol"/>
          <w:rFonts w:ascii="Times New Roman" w:hAnsi="Times New Roman"/>
          <w:iCs/>
          <w:sz w:val="24"/>
          <w:szCs w:val="24"/>
          <w:lang w:val="ro-RO"/>
        </w:rPr>
        <w:footnoteReference w:id="29"/>
      </w:r>
      <w:r w:rsidR="004819FD" w:rsidRPr="00EF5E56">
        <w:rPr>
          <w:rFonts w:ascii="Times New Roman" w:hAnsi="Times New Roman" w:cs="Times New Roman"/>
          <w:iCs/>
          <w:sz w:val="24"/>
          <w:szCs w:val="24"/>
          <w:lang w:val="ro-RO"/>
        </w:rPr>
        <w:t xml:space="preserve"> de </w:t>
      </w:r>
      <w:r w:rsidR="004819FD" w:rsidRPr="00EF5E56">
        <w:rPr>
          <w:rFonts w:ascii="Times New Roman" w:hAnsi="Times New Roman" w:cs="Times New Roman"/>
          <w:i/>
          <w:sz w:val="24"/>
          <w:szCs w:val="24"/>
          <w:lang w:val="ro-RO"/>
        </w:rPr>
        <w:t>Ordonanţa 6/2021 privind reducerea impactului anumitor produse din plastic asupra mediului</w:t>
      </w:r>
      <w:r w:rsidR="008A048A" w:rsidRPr="00EF5E56">
        <w:rPr>
          <w:rFonts w:ascii="Times New Roman" w:hAnsi="Times New Roman" w:cs="Times New Roman"/>
          <w:sz w:val="24"/>
          <w:szCs w:val="24"/>
          <w:lang w:val="fr-FR" w:eastAsia="de-DE"/>
        </w:rPr>
        <w:t>, şi nu în ultimul rând cu sistemul de colectare stabilit de operatorii actuali.</w:t>
      </w:r>
    </w:p>
    <w:p w14:paraId="3409AC14" w14:textId="52476278" w:rsidR="007A70C9" w:rsidRPr="00EF5E56" w:rsidRDefault="00F737DD" w:rsidP="00155C4F">
      <w:pPr>
        <w:spacing w:after="120" w:line="240" w:lineRule="auto"/>
        <w:jc w:val="both"/>
        <w:rPr>
          <w:rFonts w:ascii="Times New Roman" w:hAnsi="Times New Roman" w:cs="Times New Roman"/>
          <w:lang w:val="fr-FR" w:eastAsia="de-DE"/>
        </w:rPr>
      </w:pPr>
      <w:r w:rsidRPr="00EF5E56">
        <w:rPr>
          <w:rFonts w:ascii="Times New Roman" w:hAnsi="Times New Roman" w:cs="Times New Roman"/>
          <w:sz w:val="24"/>
          <w:szCs w:val="24"/>
          <w:lang w:val="fr-FR" w:eastAsia="de-DE"/>
        </w:rPr>
        <w:t>Vor fi analizate opțiunile privind colectarea deșeurilor menajere și va fi recomandată opțiune</w:t>
      </w:r>
      <w:r w:rsidR="001631B5">
        <w:rPr>
          <w:rFonts w:ascii="Times New Roman" w:hAnsi="Times New Roman" w:cs="Times New Roman"/>
          <w:sz w:val="24"/>
          <w:szCs w:val="24"/>
          <w:lang w:val="fr-FR" w:eastAsia="de-DE"/>
        </w:rPr>
        <w:t>a</w:t>
      </w:r>
      <w:r w:rsidRPr="00EF5E56">
        <w:rPr>
          <w:rFonts w:ascii="Times New Roman" w:hAnsi="Times New Roman" w:cs="Times New Roman"/>
          <w:sz w:val="24"/>
          <w:szCs w:val="24"/>
          <w:lang w:val="fr-FR" w:eastAsia="de-DE"/>
        </w:rPr>
        <w:t xml:space="preserve"> care satisface cel mai bine nevoile și </w:t>
      </w:r>
      <w:r w:rsidR="001631B5">
        <w:rPr>
          <w:rFonts w:ascii="Times New Roman" w:hAnsi="Times New Roman" w:cs="Times New Roman"/>
          <w:sz w:val="24"/>
          <w:szCs w:val="24"/>
          <w:lang w:val="fr-FR" w:eastAsia="de-DE"/>
        </w:rPr>
        <w:t xml:space="preserve">obiceiurile </w:t>
      </w:r>
      <w:r w:rsidRPr="00EF5E56">
        <w:rPr>
          <w:rFonts w:ascii="Times New Roman" w:hAnsi="Times New Roman" w:cs="Times New Roman"/>
          <w:sz w:val="24"/>
          <w:szCs w:val="24"/>
          <w:lang w:val="fr-FR" w:eastAsia="de-DE"/>
        </w:rPr>
        <w:t>populației,</w:t>
      </w:r>
      <w:r w:rsidR="007E37D6">
        <w:rPr>
          <w:rFonts w:ascii="Times New Roman" w:hAnsi="Times New Roman" w:cs="Times New Roman"/>
          <w:sz w:val="24"/>
          <w:szCs w:val="24"/>
          <w:lang w:val="fr-FR" w:eastAsia="de-DE"/>
        </w:rPr>
        <w:t xml:space="preserve"> </w:t>
      </w:r>
      <w:r w:rsidR="001631B5">
        <w:rPr>
          <w:rFonts w:ascii="Times New Roman" w:hAnsi="Times New Roman" w:cs="Times New Roman"/>
          <w:sz w:val="24"/>
          <w:szCs w:val="24"/>
          <w:lang w:val="fr-FR" w:eastAsia="de-DE"/>
        </w:rPr>
        <w:t xml:space="preserve">și </w:t>
      </w:r>
      <w:r w:rsidRPr="00EF5E56">
        <w:rPr>
          <w:rFonts w:ascii="Times New Roman" w:hAnsi="Times New Roman" w:cs="Times New Roman"/>
          <w:sz w:val="24"/>
          <w:szCs w:val="24"/>
          <w:lang w:val="fr-FR" w:eastAsia="de-DE"/>
        </w:rPr>
        <w:t xml:space="preserve">care respectă în același timp prevederile legale privind asigurarea protecției mediului și sănătății populației. Colectarea deșeurilor similare (provenite de la agenții economici și care sunt asemănătoare deșeurilor menajere) va urma ca specificitate pe cea a deșeurilor menajere. </w:t>
      </w:r>
    </w:p>
    <w:p w14:paraId="78BFEBF8" w14:textId="00B7A78F" w:rsidR="00F737DD" w:rsidRPr="00EF5E56" w:rsidRDefault="00C7289A" w:rsidP="00155C4F">
      <w:pPr>
        <w:pStyle w:val="Titlu3"/>
        <w:spacing w:before="0" w:after="120" w:line="240" w:lineRule="auto"/>
        <w:rPr>
          <w:rFonts w:ascii="Times New Roman" w:hAnsi="Times New Roman" w:cs="Times New Roman"/>
          <w:lang w:val="fr-FR" w:eastAsia="de-DE"/>
        </w:rPr>
      </w:pPr>
      <w:bookmarkStart w:id="104" w:name="_Toc508434770"/>
      <w:bookmarkStart w:id="105" w:name="_Toc516659000"/>
      <w:bookmarkStart w:id="106" w:name="_Toc72403170"/>
      <w:bookmarkStart w:id="107" w:name="_Toc108183082"/>
      <w:r w:rsidRPr="00EF5E56">
        <w:rPr>
          <w:rFonts w:ascii="Times New Roman" w:hAnsi="Times New Roman" w:cs="Times New Roman"/>
          <w:lang w:val="fr-FR" w:eastAsia="de-DE"/>
        </w:rPr>
        <w:t xml:space="preserve">4.1.1 </w:t>
      </w:r>
      <w:r w:rsidR="00F737DD" w:rsidRPr="00EF5E56">
        <w:rPr>
          <w:rFonts w:ascii="Times New Roman" w:hAnsi="Times New Roman" w:cs="Times New Roman"/>
          <w:lang w:val="fr-FR" w:eastAsia="de-DE"/>
        </w:rPr>
        <w:t>Modalitatea de colectare</w:t>
      </w:r>
      <w:bookmarkEnd w:id="104"/>
      <w:r w:rsidR="00F737DD" w:rsidRPr="00EF5E56">
        <w:rPr>
          <w:rFonts w:ascii="Times New Roman" w:hAnsi="Times New Roman" w:cs="Times New Roman"/>
          <w:lang w:val="fr-FR" w:eastAsia="de-DE"/>
        </w:rPr>
        <w:t xml:space="preserve"> a deșeurilor</w:t>
      </w:r>
      <w:bookmarkEnd w:id="105"/>
      <w:bookmarkEnd w:id="106"/>
      <w:bookmarkEnd w:id="107"/>
    </w:p>
    <w:p w14:paraId="781B547D" w14:textId="77777777" w:rsidR="00201E11" w:rsidRPr="00EF5E56" w:rsidRDefault="00201E11" w:rsidP="00155C4F">
      <w:pPr>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Opţiunile tehnice analizate în ceea ce priveşte modul de colectare a deşeurilor (atât reziduale cât şi reciclabile) sunt:</w:t>
      </w:r>
    </w:p>
    <w:p w14:paraId="4F5F78F4" w14:textId="060B4FC5" w:rsidR="00201E11" w:rsidRPr="00EE35C1" w:rsidRDefault="00201E11" w:rsidP="00903121">
      <w:pPr>
        <w:numPr>
          <w:ilvl w:val="0"/>
          <w:numId w:val="111"/>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Opțiunea </w:t>
      </w:r>
      <w:r w:rsidR="008A048A" w:rsidRPr="00EE35C1">
        <w:rPr>
          <w:rFonts w:ascii="Times New Roman" w:hAnsi="Times New Roman" w:cs="Times New Roman"/>
          <w:sz w:val="24"/>
          <w:szCs w:val="24"/>
          <w:lang w:val="pt-BR"/>
        </w:rPr>
        <w:t>1</w:t>
      </w:r>
      <w:r w:rsidRPr="00EE35C1">
        <w:rPr>
          <w:rFonts w:ascii="Times New Roman" w:hAnsi="Times New Roman" w:cs="Times New Roman"/>
          <w:sz w:val="24"/>
          <w:szCs w:val="24"/>
          <w:lang w:val="pt-BR"/>
        </w:rPr>
        <w:t xml:space="preserve"> - din uşă în uşă / la rigolă: containere și pubele individuale</w:t>
      </w:r>
    </w:p>
    <w:p w14:paraId="1CB0167D" w14:textId="468C8037" w:rsidR="00201E11" w:rsidRPr="00EE35C1" w:rsidRDefault="00201E11" w:rsidP="00903121">
      <w:pPr>
        <w:numPr>
          <w:ilvl w:val="0"/>
          <w:numId w:val="111"/>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Opțiunea </w:t>
      </w:r>
      <w:r w:rsidR="008A048A" w:rsidRPr="00EE35C1">
        <w:rPr>
          <w:rFonts w:ascii="Times New Roman" w:hAnsi="Times New Roman" w:cs="Times New Roman"/>
          <w:sz w:val="24"/>
          <w:szCs w:val="24"/>
          <w:lang w:val="pt-BR"/>
        </w:rPr>
        <w:t>2</w:t>
      </w:r>
      <w:r w:rsidRPr="00EE35C1">
        <w:rPr>
          <w:rFonts w:ascii="Times New Roman" w:hAnsi="Times New Roman" w:cs="Times New Roman"/>
          <w:sz w:val="24"/>
          <w:szCs w:val="24"/>
          <w:lang w:val="pt-BR"/>
        </w:rPr>
        <w:t xml:space="preserve"> – </w:t>
      </w:r>
      <w:r w:rsidR="00155C4F" w:rsidRPr="00EE35C1">
        <w:rPr>
          <w:rFonts w:ascii="Times New Roman" w:hAnsi="Times New Roman" w:cs="Times New Roman"/>
          <w:sz w:val="24"/>
          <w:szCs w:val="24"/>
          <w:lang w:val="pt-BR"/>
        </w:rPr>
        <w:t>s</w:t>
      </w:r>
      <w:r w:rsidRPr="00EE35C1">
        <w:rPr>
          <w:rFonts w:ascii="Times New Roman" w:hAnsi="Times New Roman" w:cs="Times New Roman"/>
          <w:sz w:val="24"/>
          <w:szCs w:val="24"/>
          <w:lang w:val="pt-BR"/>
        </w:rPr>
        <w:t>istem de colectare cu aport voluntar (în puncte de colectare stradale);</w:t>
      </w:r>
    </w:p>
    <w:p w14:paraId="0007D81F" w14:textId="4800A8CE" w:rsidR="00201E11" w:rsidRPr="00903121" w:rsidRDefault="00201E11" w:rsidP="00903121">
      <w:pPr>
        <w:numPr>
          <w:ilvl w:val="0"/>
          <w:numId w:val="111"/>
        </w:numPr>
        <w:spacing w:after="120" w:line="240" w:lineRule="auto"/>
        <w:jc w:val="both"/>
        <w:rPr>
          <w:rFonts w:ascii="Times New Roman" w:hAnsi="Times New Roman" w:cs="Times New Roman"/>
          <w:sz w:val="24"/>
          <w:szCs w:val="24"/>
        </w:rPr>
      </w:pPr>
      <w:r w:rsidRPr="00903121">
        <w:rPr>
          <w:rFonts w:ascii="Times New Roman" w:hAnsi="Times New Roman" w:cs="Times New Roman"/>
          <w:sz w:val="24"/>
          <w:szCs w:val="24"/>
        </w:rPr>
        <w:t xml:space="preserve">Opţiunea </w:t>
      </w:r>
      <w:r w:rsidR="008A048A" w:rsidRPr="00903121">
        <w:rPr>
          <w:rFonts w:ascii="Times New Roman" w:hAnsi="Times New Roman" w:cs="Times New Roman"/>
          <w:sz w:val="24"/>
          <w:szCs w:val="24"/>
        </w:rPr>
        <w:t>3</w:t>
      </w:r>
      <w:r w:rsidRPr="00903121">
        <w:rPr>
          <w:rFonts w:ascii="Times New Roman" w:hAnsi="Times New Roman" w:cs="Times New Roman"/>
          <w:sz w:val="24"/>
          <w:szCs w:val="24"/>
        </w:rPr>
        <w:t xml:space="preserve"> – sistem combinat.</w:t>
      </w:r>
    </w:p>
    <w:p w14:paraId="616D2E5F" w14:textId="7461C107" w:rsidR="00201E11" w:rsidRPr="00EF5E56" w:rsidRDefault="00201E11" w:rsidP="00155C4F">
      <w:pPr>
        <w:spacing w:after="120" w:line="240" w:lineRule="auto"/>
        <w:jc w:val="both"/>
        <w:rPr>
          <w:rFonts w:ascii="Times New Roman" w:eastAsia="Times New Roman" w:hAnsi="Times New Roman" w:cs="Times New Roman"/>
          <w:sz w:val="24"/>
          <w:szCs w:val="24"/>
          <w:u w:val="single"/>
          <w:lang w:val="ro-RO"/>
        </w:rPr>
      </w:pPr>
      <w:r w:rsidRPr="00EF5E56">
        <w:rPr>
          <w:rFonts w:ascii="Times New Roman" w:eastAsia="Times New Roman" w:hAnsi="Times New Roman" w:cs="Times New Roman"/>
          <w:sz w:val="24"/>
          <w:szCs w:val="24"/>
          <w:u w:val="single"/>
          <w:lang w:val="ro-RO"/>
        </w:rPr>
        <w:t xml:space="preserve">Optiunea </w:t>
      </w:r>
      <w:r w:rsidR="008A048A" w:rsidRPr="00EF5E56">
        <w:rPr>
          <w:rFonts w:ascii="Times New Roman" w:eastAsia="Times New Roman" w:hAnsi="Times New Roman" w:cs="Times New Roman"/>
          <w:sz w:val="24"/>
          <w:szCs w:val="24"/>
          <w:u w:val="single"/>
          <w:lang w:val="ro-RO"/>
        </w:rPr>
        <w:t>1</w:t>
      </w:r>
      <w:r w:rsidRPr="00EF5E56">
        <w:rPr>
          <w:rFonts w:ascii="Times New Roman" w:eastAsia="Times New Roman" w:hAnsi="Times New Roman" w:cs="Times New Roman"/>
          <w:sz w:val="24"/>
          <w:szCs w:val="24"/>
          <w:u w:val="single"/>
          <w:lang w:val="ro-RO"/>
        </w:rPr>
        <w:t xml:space="preserve"> – din ușă în ușă / la rigolă: containere și pubele individuale </w:t>
      </w:r>
    </w:p>
    <w:p w14:paraId="3498EDFF" w14:textId="31F64620"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În cazul sistemului de colectare de la domiciliu, pubele și containerele (pubele de plastic de 120 </w:t>
      </w:r>
      <w:r w:rsidR="00155C4F">
        <w:rPr>
          <w:rFonts w:ascii="Times New Roman" w:eastAsia="Times New Roman" w:hAnsi="Times New Roman" w:cs="Times New Roman"/>
          <w:sz w:val="24"/>
          <w:szCs w:val="24"/>
          <w:lang w:val="ro-RO"/>
        </w:rPr>
        <w:t>ș</w:t>
      </w:r>
      <w:r w:rsidRPr="00EF5E56">
        <w:rPr>
          <w:rFonts w:ascii="Times New Roman" w:eastAsia="Times New Roman" w:hAnsi="Times New Roman" w:cs="Times New Roman"/>
          <w:sz w:val="24"/>
          <w:szCs w:val="24"/>
          <w:lang w:val="ro-RO"/>
        </w:rPr>
        <w:t xml:space="preserve">i 240 litri cu roti) sunt distribuite fiecărei gospodării. Avantajul acestui sistem este ca o singură persoană este responsabilă pentru o pubelă și, dacă este și proprietarul acesteia, se va îngriji de </w:t>
      </w:r>
      <w:r w:rsidRPr="00EF5E56">
        <w:rPr>
          <w:rFonts w:ascii="Times New Roman" w:eastAsia="Times New Roman" w:hAnsi="Times New Roman" w:cs="Times New Roman"/>
          <w:sz w:val="24"/>
          <w:szCs w:val="24"/>
          <w:lang w:val="ro-RO"/>
        </w:rPr>
        <w:lastRenderedPageBreak/>
        <w:t>curațenia și întreținerea acesteia. Un alt avantaj este că fiecare casă poate fi taxată în funcție de cantitatea/volumul de deșeuri generate</w:t>
      </w:r>
      <w:r w:rsidR="008A048A" w:rsidRPr="00EF5E56">
        <w:rPr>
          <w:rFonts w:ascii="Times New Roman" w:eastAsia="Times New Roman" w:hAnsi="Times New Roman" w:cs="Times New Roman"/>
          <w:sz w:val="24"/>
          <w:szCs w:val="24"/>
          <w:lang w:val="ro-RO"/>
        </w:rPr>
        <w:t xml:space="preserve">.  </w:t>
      </w:r>
    </w:p>
    <w:p w14:paraId="69EF104C" w14:textId="2B384F92" w:rsidR="00201E11" w:rsidRPr="00EF5E56" w:rsidRDefault="00201E11" w:rsidP="00155C4F">
      <w:pPr>
        <w:spacing w:after="120" w:line="240" w:lineRule="auto"/>
        <w:jc w:val="both"/>
        <w:rPr>
          <w:rFonts w:ascii="Times New Roman" w:eastAsia="Times New Roman" w:hAnsi="Times New Roman" w:cs="Times New Roman"/>
          <w:sz w:val="24"/>
          <w:szCs w:val="24"/>
          <w:u w:val="single"/>
          <w:lang w:val="ro-RO"/>
        </w:rPr>
      </w:pPr>
      <w:r w:rsidRPr="00EF5E56">
        <w:rPr>
          <w:rFonts w:ascii="Times New Roman" w:eastAsia="Times New Roman" w:hAnsi="Times New Roman" w:cs="Times New Roman"/>
          <w:sz w:val="24"/>
          <w:szCs w:val="24"/>
          <w:u w:val="single"/>
          <w:lang w:val="ro-RO"/>
        </w:rPr>
        <w:t xml:space="preserve">Opțiunea </w:t>
      </w:r>
      <w:r w:rsidR="008A048A" w:rsidRPr="00EF5E56">
        <w:rPr>
          <w:rFonts w:ascii="Times New Roman" w:eastAsia="Times New Roman" w:hAnsi="Times New Roman" w:cs="Times New Roman"/>
          <w:sz w:val="24"/>
          <w:szCs w:val="24"/>
          <w:u w:val="single"/>
          <w:lang w:val="ro-RO"/>
        </w:rPr>
        <w:t>2</w:t>
      </w:r>
      <w:r w:rsidRPr="00EF5E56">
        <w:rPr>
          <w:rFonts w:ascii="Times New Roman" w:eastAsia="Times New Roman" w:hAnsi="Times New Roman" w:cs="Times New Roman"/>
          <w:sz w:val="24"/>
          <w:szCs w:val="24"/>
          <w:u w:val="single"/>
          <w:lang w:val="ro-RO"/>
        </w:rPr>
        <w:t xml:space="preserve"> – Sistem de colectare cu aport voluntar (puncte de colectare stradale) </w:t>
      </w:r>
    </w:p>
    <w:p w14:paraId="13512A73" w14:textId="77777777"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În cazul acestor puncte de colectare stradale, unul sau mai multe containere sunt amplasate în fiecare punct de colectare, urmând ca locuitorii să aducă deșeurile la punctul respectiv. Numărul și dimensiunile containerelor trebuie să fie pe măsura cerințelor sistemului respectiv, la volumele și capacitățile necesare colectării. </w:t>
      </w:r>
    </w:p>
    <w:p w14:paraId="2BD63467" w14:textId="77777777"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Deţinătorul acestor containere este de obicei municipalitatea sau operatorul de salubrizare (privat sau public). Frecvența de colectare este, în mod normal, stabilită de legislație sau de municipalitatea responsabilă. </w:t>
      </w:r>
    </w:p>
    <w:p w14:paraId="53A516DA" w14:textId="4FED11BD"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Dimensiunile containerelor sunt, în general, între 600 litri și 1,1</w:t>
      </w:r>
      <w:r w:rsidR="00155C4F">
        <w:rPr>
          <w:rFonts w:ascii="Times New Roman" w:eastAsia="Times New Roman" w:hAnsi="Times New Roman" w:cs="Times New Roman"/>
          <w:sz w:val="24"/>
          <w:szCs w:val="24"/>
          <w:lang w:val="ro-RO"/>
        </w:rPr>
        <w:t xml:space="preserve"> </w:t>
      </w:r>
      <w:r w:rsidRPr="00EF5E56">
        <w:rPr>
          <w:rFonts w:ascii="Times New Roman" w:eastAsia="Times New Roman" w:hAnsi="Times New Roman" w:cs="Times New Roman"/>
          <w:sz w:val="24"/>
          <w:szCs w:val="24"/>
          <w:lang w:val="ro-RO"/>
        </w:rPr>
        <w:t>m</w:t>
      </w:r>
      <w:r w:rsidRPr="00EF5E56">
        <w:rPr>
          <w:rFonts w:ascii="Times New Roman" w:eastAsia="Times New Roman" w:hAnsi="Times New Roman" w:cs="Times New Roman"/>
          <w:sz w:val="24"/>
          <w:szCs w:val="24"/>
          <w:vertAlign w:val="superscript"/>
          <w:lang w:val="ro-RO"/>
        </w:rPr>
        <w:t>3</w:t>
      </w:r>
      <w:r w:rsidRPr="00EF5E56">
        <w:rPr>
          <w:rFonts w:ascii="Times New Roman" w:eastAsia="Times New Roman" w:hAnsi="Times New Roman" w:cs="Times New Roman"/>
          <w:sz w:val="24"/>
          <w:szCs w:val="24"/>
          <w:lang w:val="ro-RO"/>
        </w:rPr>
        <w:t xml:space="preserve">, dar se întâlnesc şi containere de volume mai mari. Deșeurile sunt apoi colectate de autogunoiere, cele de dimensiuni mari fiind echipate cu unități de compactare. </w:t>
      </w:r>
    </w:p>
    <w:p w14:paraId="7F6A9550" w14:textId="2C556E8C"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Sistemul este aplicabil zonelor de blocuri (fie că sunt urbane sau rurale).</w:t>
      </w:r>
    </w:p>
    <w:p w14:paraId="6DC03761" w14:textId="77777777" w:rsidR="001C4C54" w:rsidRPr="00EE35C1" w:rsidRDefault="001C4C54" w:rsidP="00155C4F">
      <w:pPr>
        <w:spacing w:after="120" w:line="240" w:lineRule="auto"/>
        <w:rPr>
          <w:rFonts w:ascii="Times New Roman" w:hAnsi="Times New Roman" w:cs="Times New Roman"/>
          <w:sz w:val="24"/>
          <w:szCs w:val="24"/>
          <w:lang w:val="pt-BR"/>
        </w:rPr>
      </w:pPr>
      <w:r w:rsidRPr="001535A4">
        <w:rPr>
          <w:rFonts w:ascii="Times New Roman" w:hAnsi="Times New Roman" w:cs="Times New Roman"/>
          <w:sz w:val="24"/>
          <w:szCs w:val="24"/>
          <w:lang w:val="fr-FR"/>
        </w:rPr>
        <w:t xml:space="preserve">Un sistem inovator de colectare stradală este cel subteran, practicabil mai ales în zone aglomerate sau rezidențiale de blocuri. </w:t>
      </w:r>
      <w:r w:rsidRPr="00EE35C1">
        <w:rPr>
          <w:rFonts w:ascii="Times New Roman" w:hAnsi="Times New Roman" w:cs="Times New Roman"/>
          <w:sz w:val="24"/>
          <w:szCs w:val="24"/>
          <w:lang w:val="pt-BR"/>
        </w:rPr>
        <w:t>Există două direcții majore în care colectarea subterană este aplicată:</w:t>
      </w:r>
    </w:p>
    <w:p w14:paraId="02197E86" w14:textId="77777777" w:rsidR="001C4C54" w:rsidRPr="00EE35C1" w:rsidRDefault="001C4C54" w:rsidP="00155C4F">
      <w:pPr>
        <w:numPr>
          <w:ilvl w:val="0"/>
          <w:numId w:val="111"/>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Platformă subterană în care sunt amplasate containere de colectare; prin ridicarea hidraulică a platformei subterane, containerele ajung la nivelul solului, fiind golite conform metodelor clasice, după care containerele sunt amplasate din nou pe platforma hidraulică, care este coborată în subteran, la nivelul solului rămânând doar gura de alimentare;</w:t>
      </w:r>
    </w:p>
    <w:p w14:paraId="27179EF1" w14:textId="77777777" w:rsidR="001C4C54" w:rsidRPr="00EE35C1" w:rsidRDefault="001C4C54" w:rsidP="00155C4F">
      <w:pPr>
        <w:numPr>
          <w:ilvl w:val="0"/>
          <w:numId w:val="111"/>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Cuve subterane în care sunt amplasate containere metalice, care se ridică mecanic cu ajutorul unor brațe macara atașate autogunoierelor, care pot acționa la o distanță de până la 10 m.</w:t>
      </w:r>
    </w:p>
    <w:p w14:paraId="36EF2263" w14:textId="2A51603E" w:rsidR="00201E11" w:rsidRPr="00EF5E56" w:rsidRDefault="001C4C54" w:rsidP="00155C4F">
      <w:pPr>
        <w:spacing w:after="120" w:line="240" w:lineRule="auto"/>
        <w:jc w:val="both"/>
        <w:rPr>
          <w:rFonts w:ascii="Times New Roman" w:eastAsia="Times New Roman" w:hAnsi="Times New Roman" w:cs="Times New Roman"/>
          <w:sz w:val="24"/>
          <w:szCs w:val="24"/>
          <w:lang w:val="ro-RO"/>
        </w:rPr>
      </w:pPr>
      <w:r w:rsidRPr="001535A4">
        <w:rPr>
          <w:rFonts w:ascii="Times New Roman" w:hAnsi="Times New Roman" w:cs="Times New Roman"/>
          <w:sz w:val="24"/>
          <w:szCs w:val="24"/>
          <w:lang w:val="fr-FR"/>
        </w:rPr>
        <w:t>Avantajul acestor puncte este adus cel puțin din punct de vedere peisagistic și aspectului salubru, precum și al economiei spațiului suprateran.</w:t>
      </w:r>
      <w:r w:rsidR="00201E11" w:rsidRPr="00EF5E56">
        <w:rPr>
          <w:rFonts w:ascii="Times New Roman" w:eastAsia="Times New Roman" w:hAnsi="Times New Roman" w:cs="Times New Roman"/>
          <w:sz w:val="24"/>
          <w:szCs w:val="24"/>
          <w:lang w:val="ro-RO"/>
        </w:rPr>
        <w:t>Unitățile comerciale de dimensiuni mai mari, spațiile comerciale și piețele pot utiliza eurocontainere de 1,1 m</w:t>
      </w:r>
      <w:r w:rsidR="00201E11" w:rsidRPr="00EF5E56">
        <w:rPr>
          <w:rFonts w:ascii="Times New Roman" w:eastAsia="Times New Roman" w:hAnsi="Times New Roman" w:cs="Times New Roman"/>
          <w:sz w:val="24"/>
          <w:szCs w:val="24"/>
          <w:vertAlign w:val="superscript"/>
          <w:lang w:val="ro-RO"/>
        </w:rPr>
        <w:t>3</w:t>
      </w:r>
      <w:r w:rsidR="00201E11" w:rsidRPr="00EF5E56">
        <w:rPr>
          <w:rFonts w:ascii="Times New Roman" w:eastAsia="Times New Roman" w:hAnsi="Times New Roman" w:cs="Times New Roman"/>
          <w:sz w:val="24"/>
          <w:szCs w:val="24"/>
          <w:lang w:val="ro-RO"/>
        </w:rPr>
        <w:t xml:space="preserve"> (din metal sau plastic) sau containere de capacități mari.</w:t>
      </w:r>
    </w:p>
    <w:p w14:paraId="0F07016A" w14:textId="77777777"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În final, instituțiile, supermarket-urile și unitățile industriale vor utiliza containere de metal de 5-10 m</w:t>
      </w:r>
      <w:r w:rsidRPr="00EF5E56">
        <w:rPr>
          <w:rFonts w:ascii="Times New Roman" w:eastAsia="Times New Roman" w:hAnsi="Times New Roman" w:cs="Times New Roman"/>
          <w:sz w:val="24"/>
          <w:szCs w:val="24"/>
          <w:vertAlign w:val="superscript"/>
          <w:lang w:val="ro-RO"/>
        </w:rPr>
        <w:t>3</w:t>
      </w:r>
      <w:r w:rsidRPr="00EF5E56">
        <w:rPr>
          <w:rFonts w:ascii="Times New Roman" w:eastAsia="Times New Roman" w:hAnsi="Times New Roman" w:cs="Times New Roman"/>
          <w:sz w:val="24"/>
          <w:szCs w:val="24"/>
          <w:lang w:val="ro-RO"/>
        </w:rPr>
        <w:t xml:space="preserve"> pe care le pot închiria de la operatorul de salurbizare, urmând să achite o sumă suplimentară la fiecare golire (de obicei în baza unui contract încheiat cu operatorii respectivi). Magazinele alimentare foarte mari sau centrele comerciale pot fi, de asemenea, echipate cu containere de compactare, care sunt colectate cu ajutorul dispozitivelor cu cârlige. </w:t>
      </w:r>
    </w:p>
    <w:p w14:paraId="6C7C01DC" w14:textId="40861B26"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În functie de procentul populației urbane și rurale, se poate stabili frecvența de colectare a deșeurilor, tipul de colectare - la stradă sau obișnuit, numărul, tipul, locația și proprietatea asupra containerelor de colectare. </w:t>
      </w:r>
    </w:p>
    <w:p w14:paraId="73CC5519" w14:textId="6EC262E0" w:rsidR="00B05C96" w:rsidRPr="00EF5E56" w:rsidRDefault="007E0688"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Acesta e</w:t>
      </w:r>
      <w:r w:rsidR="00B05C96" w:rsidRPr="00EF5E56">
        <w:rPr>
          <w:rFonts w:ascii="Times New Roman" w:eastAsia="Times New Roman" w:hAnsi="Times New Roman" w:cs="Times New Roman"/>
          <w:sz w:val="24"/>
          <w:szCs w:val="24"/>
          <w:lang w:val="ro-RO"/>
        </w:rPr>
        <w:t>ste sistemul de colectare stabilit prin proiectul iniţial SMID Hunedoara</w:t>
      </w:r>
    </w:p>
    <w:p w14:paraId="6C6045E9" w14:textId="0EE5F9F3" w:rsidR="00201E11" w:rsidRPr="00EF5E56" w:rsidRDefault="00201E11" w:rsidP="00155C4F">
      <w:pPr>
        <w:spacing w:after="120" w:line="240" w:lineRule="auto"/>
        <w:jc w:val="both"/>
        <w:rPr>
          <w:rFonts w:ascii="Times New Roman" w:eastAsia="Times New Roman" w:hAnsi="Times New Roman" w:cs="Times New Roman"/>
          <w:sz w:val="24"/>
          <w:u w:val="single"/>
          <w:lang w:val="ro-RO" w:eastAsia="de-DE"/>
        </w:rPr>
      </w:pPr>
      <w:r w:rsidRPr="00EF5E56">
        <w:rPr>
          <w:rFonts w:ascii="Times New Roman" w:eastAsia="Times New Roman" w:hAnsi="Times New Roman" w:cs="Times New Roman"/>
          <w:sz w:val="24"/>
          <w:u w:val="single"/>
          <w:lang w:val="ro-RO" w:eastAsia="de-DE"/>
        </w:rPr>
        <w:t xml:space="preserve">Opțiunea </w:t>
      </w:r>
      <w:r w:rsidR="00B05C96" w:rsidRPr="00EF5E56">
        <w:rPr>
          <w:rFonts w:ascii="Times New Roman" w:eastAsia="Times New Roman" w:hAnsi="Times New Roman" w:cs="Times New Roman"/>
          <w:sz w:val="24"/>
          <w:u w:val="single"/>
          <w:lang w:val="ro-RO" w:eastAsia="de-DE"/>
        </w:rPr>
        <w:t>3</w:t>
      </w:r>
      <w:r w:rsidRPr="00EF5E56">
        <w:rPr>
          <w:rFonts w:ascii="Times New Roman" w:eastAsia="Times New Roman" w:hAnsi="Times New Roman" w:cs="Times New Roman"/>
          <w:sz w:val="24"/>
          <w:u w:val="single"/>
          <w:lang w:val="ro-RO" w:eastAsia="de-DE"/>
        </w:rPr>
        <w:t xml:space="preserve"> – sistem combinat</w:t>
      </w:r>
    </w:p>
    <w:p w14:paraId="47D76DCA" w14:textId="7E915A06" w:rsidR="00201E11" w:rsidRPr="00EF5E56" w:rsidRDefault="00201E11" w:rsidP="00155C4F">
      <w:pPr>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Un sistem combinat presupune utilizarea opțiunilor 1 sau 2, combinată cu opțiunea 3. La nivelul județului Hunedoara ar exista două posibilităţi de implementare (având în vedere că deja există containere colective de colectare a fracțiilor reciclabile și platforme amenajate la nivelul tuturor UAT-urilor):</w:t>
      </w:r>
    </w:p>
    <w:p w14:paraId="1190B0C4" w14:textId="0D9E1CAC" w:rsidR="00201E11" w:rsidRPr="00EF5E56" w:rsidRDefault="00201E11" w:rsidP="00155C4F">
      <w:pPr>
        <w:numPr>
          <w:ilvl w:val="0"/>
          <w:numId w:val="69"/>
        </w:numPr>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 xml:space="preserve">Opţiunea </w:t>
      </w:r>
      <w:r w:rsidR="00B05C96" w:rsidRPr="00EF5E56">
        <w:rPr>
          <w:rFonts w:ascii="Times New Roman" w:eastAsia="Times New Roman" w:hAnsi="Times New Roman" w:cs="Times New Roman"/>
          <w:sz w:val="24"/>
          <w:lang w:val="ro-RO" w:eastAsia="de-DE"/>
        </w:rPr>
        <w:t>3</w:t>
      </w:r>
      <w:r w:rsidRPr="00EF5E56">
        <w:rPr>
          <w:rFonts w:ascii="Times New Roman" w:eastAsia="Times New Roman" w:hAnsi="Times New Roman" w:cs="Times New Roman"/>
          <w:sz w:val="24"/>
          <w:lang w:val="ro-RO" w:eastAsia="de-DE"/>
        </w:rPr>
        <w:t xml:space="preserve">.1 – din uşă în uşă (în zonele urbane de case cât și în zonele rurale, în europubele de volume diferite) şi la punct fix (în zonele urbane/rurale de blocuri și zone urbane centrale, în eurocontainere) pentru </w:t>
      </w:r>
      <w:r w:rsidRPr="00EF5E56">
        <w:rPr>
          <w:rFonts w:ascii="Times New Roman" w:eastAsia="Times New Roman" w:hAnsi="Times New Roman" w:cs="Times New Roman"/>
          <w:b/>
          <w:i/>
          <w:sz w:val="24"/>
          <w:lang w:val="ro-RO" w:eastAsia="de-DE"/>
        </w:rPr>
        <w:t>deşeurile reziduale</w:t>
      </w:r>
      <w:r w:rsidRPr="00EF5E56">
        <w:rPr>
          <w:rFonts w:ascii="Times New Roman" w:eastAsia="Times New Roman" w:hAnsi="Times New Roman" w:cs="Times New Roman"/>
          <w:sz w:val="24"/>
          <w:lang w:val="ro-RO" w:eastAsia="de-DE"/>
        </w:rPr>
        <w:t xml:space="preserve">; în puncte fixe (în zonele urbane/rurale de blocuri și zone urbane centrale, precum și pe platformele amenajate în cadrul UAT-urilor, în </w:t>
      </w:r>
      <w:r w:rsidRPr="00EF5E56">
        <w:rPr>
          <w:rFonts w:ascii="Times New Roman" w:eastAsia="Times New Roman" w:hAnsi="Times New Roman" w:cs="Times New Roman"/>
          <w:sz w:val="24"/>
          <w:lang w:val="ro-RO" w:eastAsia="de-DE"/>
        </w:rPr>
        <w:lastRenderedPageBreak/>
        <w:t xml:space="preserve">eurocontainere) și din ușă în ușă (în zonele urbane cu case şi în zonele rurale, în saci menajeri </w:t>
      </w:r>
      <w:r w:rsidR="00455FCC">
        <w:rPr>
          <w:rFonts w:ascii="Times New Roman" w:eastAsia="Times New Roman" w:hAnsi="Times New Roman" w:cs="Times New Roman"/>
          <w:sz w:val="24"/>
          <w:lang w:val="ro-RO" w:eastAsia="de-DE"/>
        </w:rPr>
        <w:t xml:space="preserve">sau pubele </w:t>
      </w:r>
      <w:r w:rsidRPr="00EF5E56">
        <w:rPr>
          <w:rFonts w:ascii="Times New Roman" w:eastAsia="Times New Roman" w:hAnsi="Times New Roman" w:cs="Times New Roman"/>
          <w:sz w:val="24"/>
          <w:lang w:val="ro-RO" w:eastAsia="de-DE"/>
        </w:rPr>
        <w:t xml:space="preserve">de culori diferite) pentru </w:t>
      </w:r>
      <w:r w:rsidRPr="00EF5E56">
        <w:rPr>
          <w:rFonts w:ascii="Times New Roman" w:eastAsia="Times New Roman" w:hAnsi="Times New Roman" w:cs="Times New Roman"/>
          <w:b/>
          <w:i/>
          <w:sz w:val="24"/>
          <w:lang w:val="ro-RO" w:eastAsia="de-DE"/>
        </w:rPr>
        <w:t xml:space="preserve">deşeurile </w:t>
      </w:r>
      <w:r w:rsidRPr="00EF5E56">
        <w:rPr>
          <w:rFonts w:ascii="Times New Roman" w:eastAsia="Times New Roman" w:hAnsi="Times New Roman" w:cs="Times New Roman"/>
          <w:b/>
          <w:i/>
          <w:sz w:val="24"/>
          <w:szCs w:val="24"/>
          <w:lang w:val="ro-RO" w:eastAsia="de-DE"/>
        </w:rPr>
        <w:t>reciclabile.</w:t>
      </w:r>
    </w:p>
    <w:p w14:paraId="76D9F976" w14:textId="0BCE2418" w:rsidR="00201E11" w:rsidRPr="00EF5E56" w:rsidRDefault="00201E11" w:rsidP="00155C4F">
      <w:pPr>
        <w:numPr>
          <w:ilvl w:val="0"/>
          <w:numId w:val="69"/>
        </w:numPr>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 xml:space="preserve">Opțiunea </w:t>
      </w:r>
      <w:r w:rsidR="00B05C96" w:rsidRPr="00EF5E56">
        <w:rPr>
          <w:rFonts w:ascii="Times New Roman" w:eastAsia="Times New Roman" w:hAnsi="Times New Roman" w:cs="Times New Roman"/>
          <w:sz w:val="24"/>
          <w:lang w:val="ro-RO" w:eastAsia="de-DE"/>
        </w:rPr>
        <w:t>3</w:t>
      </w:r>
      <w:r w:rsidRPr="00EF5E56">
        <w:rPr>
          <w:rFonts w:ascii="Times New Roman" w:eastAsia="Times New Roman" w:hAnsi="Times New Roman" w:cs="Times New Roman"/>
          <w:sz w:val="24"/>
          <w:lang w:val="ro-RO" w:eastAsia="de-DE"/>
        </w:rPr>
        <w:t xml:space="preserve">.2 – din uşă în uşă (în zonele urbane cu case şi în zonele rurale, în europubele de volume diferite) şi la punct fix (în zonele urbane/rurale de blocuri și zone urbane centrale, în eurocontainere) pentru </w:t>
      </w:r>
      <w:r w:rsidRPr="00EF5E56">
        <w:rPr>
          <w:rFonts w:ascii="Times New Roman" w:eastAsia="Times New Roman" w:hAnsi="Times New Roman" w:cs="Times New Roman"/>
          <w:b/>
          <w:i/>
          <w:sz w:val="24"/>
          <w:lang w:val="ro-RO" w:eastAsia="de-DE"/>
        </w:rPr>
        <w:t>deşeurile reziduale</w:t>
      </w:r>
      <w:r w:rsidRPr="00EF5E56">
        <w:rPr>
          <w:rFonts w:ascii="Times New Roman" w:eastAsia="Times New Roman" w:hAnsi="Times New Roman" w:cs="Times New Roman"/>
          <w:sz w:val="24"/>
          <w:lang w:val="ro-RO" w:eastAsia="de-DE"/>
        </w:rPr>
        <w:t xml:space="preserve">, și doar de la punct fix pentru </w:t>
      </w:r>
      <w:r w:rsidRPr="00EF5E56">
        <w:rPr>
          <w:rFonts w:ascii="Times New Roman" w:eastAsia="Times New Roman" w:hAnsi="Times New Roman" w:cs="Times New Roman"/>
          <w:b/>
          <w:i/>
          <w:sz w:val="24"/>
          <w:lang w:val="ro-RO" w:eastAsia="de-DE"/>
        </w:rPr>
        <w:t xml:space="preserve">deşeurile </w:t>
      </w:r>
      <w:r w:rsidRPr="00EF5E56">
        <w:rPr>
          <w:rFonts w:ascii="Times New Roman" w:eastAsia="Times New Roman" w:hAnsi="Times New Roman" w:cs="Times New Roman"/>
          <w:b/>
          <w:i/>
          <w:sz w:val="24"/>
          <w:szCs w:val="24"/>
          <w:lang w:val="ro-RO" w:eastAsia="de-DE"/>
        </w:rPr>
        <w:t>reciclabile</w:t>
      </w:r>
      <w:r w:rsidRPr="00EF5E56">
        <w:rPr>
          <w:rFonts w:ascii="Times New Roman" w:eastAsia="Times New Roman" w:hAnsi="Times New Roman" w:cs="Times New Roman"/>
          <w:sz w:val="24"/>
          <w:szCs w:val="24"/>
          <w:lang w:val="ro-RO" w:eastAsia="de-DE"/>
        </w:rPr>
        <w:t xml:space="preserve"> (în toate zonele, </w:t>
      </w:r>
      <w:r w:rsidRPr="00EF5E56">
        <w:rPr>
          <w:rFonts w:ascii="Times New Roman" w:eastAsia="Times New Roman" w:hAnsi="Times New Roman" w:cs="Times New Roman"/>
          <w:sz w:val="24"/>
          <w:lang w:val="ro-RO" w:eastAsia="de-DE"/>
        </w:rPr>
        <w:t>în eurocontainere</w:t>
      </w:r>
      <w:r w:rsidRPr="00EF5E56">
        <w:rPr>
          <w:rFonts w:ascii="Times New Roman" w:eastAsia="Times New Roman" w:hAnsi="Times New Roman" w:cs="Times New Roman"/>
          <w:sz w:val="24"/>
          <w:szCs w:val="24"/>
          <w:lang w:val="ro-RO" w:eastAsia="de-DE"/>
        </w:rPr>
        <w:t xml:space="preserve">). </w:t>
      </w:r>
    </w:p>
    <w:p w14:paraId="45B8586F" w14:textId="72568E04" w:rsidR="00201E11" w:rsidRPr="00EF5E56" w:rsidRDefault="00201E11" w:rsidP="00155C4F">
      <w:pPr>
        <w:numPr>
          <w:ilvl w:val="0"/>
          <w:numId w:val="69"/>
        </w:numPr>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szCs w:val="24"/>
          <w:lang w:val="ro-RO" w:eastAsia="de-DE"/>
        </w:rPr>
        <w:t xml:space="preserve">Opțiunea </w:t>
      </w:r>
      <w:r w:rsidR="00B05C96" w:rsidRPr="00EF5E56">
        <w:rPr>
          <w:rFonts w:ascii="Times New Roman" w:eastAsia="Times New Roman" w:hAnsi="Times New Roman" w:cs="Times New Roman"/>
          <w:sz w:val="24"/>
          <w:szCs w:val="24"/>
          <w:lang w:val="ro-RO" w:eastAsia="de-DE"/>
        </w:rPr>
        <w:t>3</w:t>
      </w:r>
      <w:r w:rsidRPr="00EF5E56">
        <w:rPr>
          <w:rFonts w:ascii="Times New Roman" w:eastAsia="Times New Roman" w:hAnsi="Times New Roman" w:cs="Times New Roman"/>
          <w:sz w:val="24"/>
          <w:szCs w:val="24"/>
          <w:lang w:val="ro-RO" w:eastAsia="de-DE"/>
        </w:rPr>
        <w:t xml:space="preserve">.3. – </w:t>
      </w:r>
      <w:r w:rsidRPr="00EF5E56">
        <w:rPr>
          <w:rFonts w:ascii="Times New Roman" w:eastAsia="Times New Roman" w:hAnsi="Times New Roman" w:cs="Times New Roman"/>
          <w:sz w:val="24"/>
          <w:lang w:val="ro-RO" w:eastAsia="de-DE"/>
        </w:rPr>
        <w:t xml:space="preserve">din uşă în uşă (în zonele urbane de case cât și în zonele rurale, în europubele de volume diferite) şi la punct fix (în zonele urbane/rurale de blocuri și zone urbane centrale, în eurocontainere) pentru </w:t>
      </w:r>
      <w:r w:rsidRPr="00EF5E56">
        <w:rPr>
          <w:rFonts w:ascii="Times New Roman" w:eastAsia="Times New Roman" w:hAnsi="Times New Roman" w:cs="Times New Roman"/>
          <w:b/>
          <w:i/>
          <w:sz w:val="24"/>
          <w:lang w:val="ro-RO" w:eastAsia="de-DE"/>
        </w:rPr>
        <w:t>deşeurile reziduale</w:t>
      </w:r>
      <w:r w:rsidRPr="00EF5E56">
        <w:rPr>
          <w:rFonts w:ascii="Times New Roman" w:eastAsia="Times New Roman" w:hAnsi="Times New Roman" w:cs="Times New Roman"/>
          <w:sz w:val="24"/>
          <w:lang w:val="ro-RO" w:eastAsia="de-DE"/>
        </w:rPr>
        <w:t xml:space="preserve">; în puncte fixe (în zonele urbane/rurale de blocuri și zone urbane centrale, precum și pe platformele amenajate în cadrul UAT-urilor, în eurocontainere) pentru </w:t>
      </w:r>
      <w:r w:rsidRPr="00EF5E56">
        <w:rPr>
          <w:rFonts w:ascii="Times New Roman" w:eastAsia="Times New Roman" w:hAnsi="Times New Roman" w:cs="Times New Roman"/>
          <w:b/>
          <w:bCs/>
          <w:i/>
          <w:iCs/>
          <w:sz w:val="24"/>
          <w:lang w:val="ro-RO" w:eastAsia="de-DE"/>
        </w:rPr>
        <w:t>deșeurile din sticlă</w:t>
      </w:r>
      <w:r w:rsidRPr="00EF5E56">
        <w:rPr>
          <w:rFonts w:ascii="Times New Roman" w:eastAsia="Times New Roman" w:hAnsi="Times New Roman" w:cs="Times New Roman"/>
          <w:sz w:val="24"/>
          <w:lang w:val="ro-RO" w:eastAsia="de-DE"/>
        </w:rPr>
        <w:t xml:space="preserve"> și din ușă în ușă (în zonele urbane cu case şi în zonele rurale</w:t>
      </w:r>
      <w:r w:rsidR="00B526D9">
        <w:rPr>
          <w:rFonts w:ascii="Times New Roman" w:eastAsia="Times New Roman" w:hAnsi="Times New Roman" w:cs="Times New Roman"/>
          <w:sz w:val="24"/>
          <w:lang w:val="ro-RO" w:eastAsia="de-DE"/>
        </w:rPr>
        <w:t xml:space="preserve"> </w:t>
      </w:r>
      <w:r w:rsidRPr="00EF5E56">
        <w:rPr>
          <w:rFonts w:ascii="Times New Roman" w:eastAsia="Times New Roman" w:hAnsi="Times New Roman" w:cs="Times New Roman"/>
          <w:sz w:val="24"/>
          <w:lang w:val="ro-RO" w:eastAsia="de-DE"/>
        </w:rPr>
        <w:t xml:space="preserve">în saci menajeri </w:t>
      </w:r>
      <w:r w:rsidR="00455FCC">
        <w:rPr>
          <w:rFonts w:ascii="Times New Roman" w:eastAsia="Times New Roman" w:hAnsi="Times New Roman" w:cs="Times New Roman"/>
          <w:sz w:val="24"/>
          <w:lang w:val="ro-RO" w:eastAsia="de-DE"/>
        </w:rPr>
        <w:t xml:space="preserve">sau pubele </w:t>
      </w:r>
      <w:r w:rsidRPr="00EF5E56">
        <w:rPr>
          <w:rFonts w:ascii="Times New Roman" w:eastAsia="Times New Roman" w:hAnsi="Times New Roman" w:cs="Times New Roman"/>
          <w:sz w:val="24"/>
          <w:lang w:val="ro-RO" w:eastAsia="de-DE"/>
        </w:rPr>
        <w:t>de culori diferite</w:t>
      </w:r>
      <w:r w:rsidR="00455FCC">
        <w:rPr>
          <w:rFonts w:ascii="Times New Roman" w:eastAsia="Times New Roman" w:hAnsi="Times New Roman" w:cs="Times New Roman"/>
          <w:sz w:val="24"/>
          <w:lang w:val="ro-RO" w:eastAsia="de-DE"/>
        </w:rPr>
        <w:t>)</w:t>
      </w:r>
      <w:r w:rsidRPr="00EF5E56">
        <w:rPr>
          <w:rFonts w:ascii="Times New Roman" w:eastAsia="Times New Roman" w:hAnsi="Times New Roman" w:cs="Times New Roman"/>
          <w:sz w:val="24"/>
          <w:lang w:val="ro-RO" w:eastAsia="de-DE"/>
        </w:rPr>
        <w:t xml:space="preserve"> pentru </w:t>
      </w:r>
      <w:r w:rsidRPr="00EF5E56">
        <w:rPr>
          <w:rFonts w:ascii="Times New Roman" w:eastAsia="Times New Roman" w:hAnsi="Times New Roman" w:cs="Times New Roman"/>
          <w:b/>
          <w:i/>
          <w:sz w:val="24"/>
          <w:lang w:val="ro-RO" w:eastAsia="de-DE"/>
        </w:rPr>
        <w:t xml:space="preserve">deşeurile </w:t>
      </w:r>
      <w:r w:rsidRPr="00EF5E56">
        <w:rPr>
          <w:rFonts w:ascii="Times New Roman" w:eastAsia="Times New Roman" w:hAnsi="Times New Roman" w:cs="Times New Roman"/>
          <w:b/>
          <w:i/>
          <w:sz w:val="24"/>
          <w:szCs w:val="24"/>
          <w:lang w:val="ro-RO" w:eastAsia="de-DE"/>
        </w:rPr>
        <w:t>reciclabile de hârtie/carton și plastic/metal.</w:t>
      </w:r>
      <w:r w:rsidR="00B05C96" w:rsidRPr="00EF5E56">
        <w:rPr>
          <w:rFonts w:ascii="Times New Roman" w:eastAsia="Times New Roman" w:hAnsi="Times New Roman" w:cs="Times New Roman"/>
          <w:b/>
          <w:i/>
          <w:sz w:val="24"/>
          <w:szCs w:val="24"/>
          <w:lang w:val="ro-RO" w:eastAsia="de-DE"/>
        </w:rPr>
        <w:t xml:space="preserve"> </w:t>
      </w:r>
    </w:p>
    <w:p w14:paraId="51D51F3B" w14:textId="77777777" w:rsidR="00F737DD" w:rsidRPr="00EE35C1" w:rsidRDefault="00F737DD" w:rsidP="00155C4F">
      <w:pPr>
        <w:spacing w:after="120" w:line="240" w:lineRule="auto"/>
        <w:rPr>
          <w:rFonts w:ascii="Times New Roman" w:hAnsi="Times New Roman" w:cs="Times New Roman"/>
          <w:b/>
          <w:i/>
          <w:sz w:val="24"/>
          <w:szCs w:val="24"/>
          <w:u w:val="single"/>
          <w:lang w:val="pt-BR"/>
        </w:rPr>
      </w:pPr>
      <w:bookmarkStart w:id="108" w:name="_Hlk76992650"/>
      <w:r w:rsidRPr="00EE35C1">
        <w:rPr>
          <w:rFonts w:ascii="Times New Roman" w:hAnsi="Times New Roman" w:cs="Times New Roman"/>
          <w:b/>
          <w:i/>
          <w:sz w:val="24"/>
          <w:szCs w:val="24"/>
          <w:u w:val="single"/>
          <w:lang w:val="pt-BR"/>
        </w:rPr>
        <w:t>Evaluarea opțiunilor tehnice pentru colectarea deșeurilor reziduale</w:t>
      </w:r>
    </w:p>
    <w:bookmarkEnd w:id="108"/>
    <w:p w14:paraId="781C05BA" w14:textId="77777777" w:rsidR="00F737DD" w:rsidRPr="00EE35C1" w:rsidRDefault="00F737DD" w:rsidP="00155C4F">
      <w:p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Evaluarea detaliată a diferitelor opțiuni menționate anterior s-a realizat având în vedere următoarele criterii de evaluare: </w:t>
      </w:r>
    </w:p>
    <w:p w14:paraId="6614B4F7" w14:textId="77777777" w:rsidR="00F737DD" w:rsidRPr="00EF5E56" w:rsidRDefault="00F737DD" w:rsidP="00903121">
      <w:pPr>
        <w:numPr>
          <w:ilvl w:val="0"/>
          <w:numId w:val="111"/>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aspecte tehnice;</w:t>
      </w:r>
    </w:p>
    <w:p w14:paraId="436F666F" w14:textId="77777777" w:rsidR="00F737DD" w:rsidRPr="00EE35C1" w:rsidRDefault="00F737DD" w:rsidP="00903121">
      <w:pPr>
        <w:numPr>
          <w:ilvl w:val="0"/>
          <w:numId w:val="111"/>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aspecte sociale și de acceptare a populației;</w:t>
      </w:r>
    </w:p>
    <w:p w14:paraId="23B99016" w14:textId="77777777" w:rsidR="00F737DD" w:rsidRPr="00EF5E56" w:rsidRDefault="00F737DD" w:rsidP="00903121">
      <w:pPr>
        <w:numPr>
          <w:ilvl w:val="0"/>
          <w:numId w:val="111"/>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cost;</w:t>
      </w:r>
    </w:p>
    <w:p w14:paraId="20D954B7" w14:textId="77777777" w:rsidR="00F737DD" w:rsidRPr="00EE35C1" w:rsidRDefault="00F737DD" w:rsidP="00903121">
      <w:pPr>
        <w:numPr>
          <w:ilvl w:val="0"/>
          <w:numId w:val="111"/>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posibilitatea de a fi utilizate în zone rezidențiale obișnuite;</w:t>
      </w:r>
    </w:p>
    <w:p w14:paraId="4C93B736" w14:textId="7EB04461" w:rsidR="00F737DD" w:rsidRPr="00EF5E56" w:rsidRDefault="00F737DD" w:rsidP="00903121">
      <w:pPr>
        <w:numPr>
          <w:ilvl w:val="0"/>
          <w:numId w:val="111"/>
        </w:num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 xml:space="preserve">probleme (de mediu) prevăzute. </w:t>
      </w:r>
    </w:p>
    <w:p w14:paraId="0782829A" w14:textId="77777777" w:rsidR="00201E11" w:rsidRPr="00EF5E56" w:rsidRDefault="00201E11" w:rsidP="00201E11">
      <w:pPr>
        <w:spacing w:after="120" w:line="240" w:lineRule="auto"/>
        <w:jc w:val="both"/>
        <w:rPr>
          <w:rFonts w:ascii="Times New Roman" w:hAnsi="Times New Roman" w:cs="Times New Roman"/>
          <w:sz w:val="24"/>
          <w:szCs w:val="24"/>
        </w:rPr>
        <w:sectPr w:rsidR="00201E11" w:rsidRPr="00EF5E56" w:rsidSect="00626E34">
          <w:pgSz w:w="11906" w:h="16838" w:code="9"/>
          <w:pgMar w:top="1138" w:right="1368" w:bottom="1138" w:left="1138" w:header="461" w:footer="288" w:gutter="0"/>
          <w:cols w:space="708"/>
          <w:titlePg/>
          <w:docGrid w:linePitch="360"/>
        </w:sectPr>
      </w:pPr>
    </w:p>
    <w:p w14:paraId="4B3C4AC7" w14:textId="69FA7C1E" w:rsidR="00201E11" w:rsidRPr="00AC3C51" w:rsidRDefault="00210661" w:rsidP="00AC3C51">
      <w:pPr>
        <w:pStyle w:val="Legend"/>
        <w:jc w:val="center"/>
        <w:rPr>
          <w:rFonts w:ascii="Times New Roman" w:hAnsi="Times New Roman"/>
        </w:rPr>
      </w:pPr>
      <w:bookmarkStart w:id="109" w:name="_Toc100069806"/>
      <w:r w:rsidRPr="00AC3C51">
        <w:rPr>
          <w:rFonts w:ascii="Times New Roman" w:hAnsi="Times New Roman"/>
        </w:rPr>
        <w:lastRenderedPageBreak/>
        <w:t xml:space="preserve">Tabel </w:t>
      </w:r>
      <w:r w:rsidRPr="00AC3C51">
        <w:rPr>
          <w:rFonts w:ascii="Times New Roman" w:hAnsi="Times New Roman"/>
        </w:rPr>
        <w:fldChar w:fldCharType="begin"/>
      </w:r>
      <w:r w:rsidRPr="00AC3C51">
        <w:rPr>
          <w:rFonts w:ascii="Times New Roman" w:hAnsi="Times New Roman"/>
        </w:rPr>
        <w:instrText xml:space="preserve"> SEQ Tabel \* ARABIC </w:instrText>
      </w:r>
      <w:r w:rsidRPr="00AC3C51">
        <w:rPr>
          <w:rFonts w:ascii="Times New Roman" w:hAnsi="Times New Roman"/>
        </w:rPr>
        <w:fldChar w:fldCharType="separate"/>
      </w:r>
      <w:r w:rsidR="00A656CA">
        <w:rPr>
          <w:rFonts w:ascii="Times New Roman" w:hAnsi="Times New Roman"/>
          <w:noProof/>
        </w:rPr>
        <w:t>29</w:t>
      </w:r>
      <w:r w:rsidRPr="00AC3C51">
        <w:rPr>
          <w:rFonts w:ascii="Times New Roman" w:hAnsi="Times New Roman"/>
        </w:rPr>
        <w:fldChar w:fldCharType="end"/>
      </w:r>
      <w:r w:rsidR="00201E11" w:rsidRPr="00AC3C51">
        <w:rPr>
          <w:rFonts w:ascii="Times New Roman" w:hAnsi="Times New Roman"/>
        </w:rPr>
        <w:t xml:space="preserve"> Evaluarea opţiunilor tehnice aferente colectării deşeurilor</w:t>
      </w:r>
      <w:bookmarkEnd w:id="109"/>
    </w:p>
    <w:tbl>
      <w:tblPr>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04"/>
        <w:gridCol w:w="3525"/>
        <w:gridCol w:w="3648"/>
        <w:gridCol w:w="4973"/>
      </w:tblGrid>
      <w:tr w:rsidR="00B05C96" w:rsidRPr="007A70C9" w14:paraId="3D926317" w14:textId="77777777" w:rsidTr="000D17D1">
        <w:trPr>
          <w:trHeight w:val="638"/>
          <w:tblHeader/>
        </w:trPr>
        <w:tc>
          <w:tcPr>
            <w:tcW w:w="965" w:type="pct"/>
            <w:shd w:val="clear" w:color="auto" w:fill="D9D9D9"/>
          </w:tcPr>
          <w:p w14:paraId="427FDBC5" w14:textId="77777777" w:rsidR="00B05C96" w:rsidRPr="007A70C9" w:rsidRDefault="00B05C96" w:rsidP="00201E11">
            <w:pPr>
              <w:spacing w:after="0" w:line="240" w:lineRule="auto"/>
              <w:jc w:val="center"/>
              <w:rPr>
                <w:rFonts w:ascii="Times New Roman" w:eastAsia="Times New Roman" w:hAnsi="Times New Roman" w:cs="Times New Roman"/>
                <w:sz w:val="20"/>
                <w:szCs w:val="20"/>
                <w:lang w:val="ro-RO"/>
              </w:rPr>
            </w:pPr>
          </w:p>
        </w:tc>
        <w:tc>
          <w:tcPr>
            <w:tcW w:w="1171" w:type="pct"/>
            <w:shd w:val="clear" w:color="auto" w:fill="D9D9D9"/>
          </w:tcPr>
          <w:p w14:paraId="2897C48C" w14:textId="59F4B11F"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Opțiunea 1</w:t>
            </w:r>
          </w:p>
          <w:p w14:paraId="615BE87A" w14:textId="77777777"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 ușă în ușă /la strada -</w:t>
            </w:r>
          </w:p>
        </w:tc>
        <w:tc>
          <w:tcPr>
            <w:tcW w:w="1212" w:type="pct"/>
            <w:shd w:val="clear" w:color="auto" w:fill="D9D9D9"/>
          </w:tcPr>
          <w:p w14:paraId="1DF28450" w14:textId="1B3BE368"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Opțiunea 2</w:t>
            </w:r>
          </w:p>
          <w:p w14:paraId="7BCAAB6E" w14:textId="77777777"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 xml:space="preserve"> - sistem de colectare stradal -</w:t>
            </w:r>
          </w:p>
          <w:p w14:paraId="291F87E9" w14:textId="77777777"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p>
        </w:tc>
        <w:tc>
          <w:tcPr>
            <w:tcW w:w="1652" w:type="pct"/>
            <w:shd w:val="clear" w:color="auto" w:fill="D9D9D9"/>
          </w:tcPr>
          <w:p w14:paraId="39ADAD51" w14:textId="638FCAE5"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Opțiunea 3</w:t>
            </w:r>
          </w:p>
          <w:p w14:paraId="56DED4B1" w14:textId="77777777" w:rsidR="00B05C96" w:rsidRPr="007A70C9" w:rsidRDefault="00B05C96" w:rsidP="00224407">
            <w:pPr>
              <w:numPr>
                <w:ilvl w:val="1"/>
                <w:numId w:val="68"/>
              </w:numPr>
              <w:tabs>
                <w:tab w:val="num" w:pos="0"/>
              </w:tabs>
              <w:spacing w:after="0" w:line="240" w:lineRule="auto"/>
              <w:ind w:left="383"/>
              <w:contextualSpacing/>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sistem combinat</w:t>
            </w:r>
          </w:p>
        </w:tc>
      </w:tr>
      <w:tr w:rsidR="00B05C96" w:rsidRPr="007A70C9" w14:paraId="73C4ED76" w14:textId="77777777" w:rsidTr="00B05C96">
        <w:tc>
          <w:tcPr>
            <w:tcW w:w="5000" w:type="pct"/>
            <w:gridSpan w:val="4"/>
            <w:shd w:val="clear" w:color="auto" w:fill="F3F3F3"/>
          </w:tcPr>
          <w:p w14:paraId="24B5F6AC" w14:textId="63C6C0DC" w:rsidR="00B05C96" w:rsidRPr="007A70C9" w:rsidRDefault="00B05C96" w:rsidP="00201E11">
            <w:pPr>
              <w:spacing w:after="0" w:line="240" w:lineRule="auto"/>
              <w:jc w:val="both"/>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Aspecte tehnice</w:t>
            </w:r>
          </w:p>
        </w:tc>
      </w:tr>
      <w:tr w:rsidR="00B05C96" w:rsidRPr="003D2FFC" w14:paraId="7CCE8643" w14:textId="77777777" w:rsidTr="00B05C96">
        <w:tc>
          <w:tcPr>
            <w:tcW w:w="965" w:type="pct"/>
          </w:tcPr>
          <w:p w14:paraId="64D6C4EC"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Dimensiuni disponibile </w:t>
            </w:r>
          </w:p>
        </w:tc>
        <w:tc>
          <w:tcPr>
            <w:tcW w:w="1171" w:type="pct"/>
          </w:tcPr>
          <w:p w14:paraId="3D447554"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120 litri, 240 litri și 360 litri din plastic de diferite culori, pubele de 110 litri pe rotile sunt disponibile. </w:t>
            </w:r>
          </w:p>
          <w:p w14:paraId="0655DE1A"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Eurocontainere de 1,1 m</w:t>
            </w:r>
            <w:r w:rsidRPr="007A70C9">
              <w:rPr>
                <w:rFonts w:ascii="Times New Roman" w:eastAsia="Times New Roman" w:hAnsi="Times New Roman" w:cs="Times New Roman"/>
                <w:sz w:val="20"/>
                <w:szCs w:val="20"/>
                <w:vertAlign w:val="superscript"/>
                <w:lang w:val="ro-RO"/>
              </w:rPr>
              <w:t>3</w:t>
            </w:r>
            <w:r w:rsidRPr="007A70C9">
              <w:rPr>
                <w:rFonts w:ascii="Times New Roman" w:eastAsia="Times New Roman" w:hAnsi="Times New Roman" w:cs="Times New Roman"/>
                <w:sz w:val="20"/>
                <w:szCs w:val="20"/>
                <w:lang w:val="ro-RO"/>
              </w:rPr>
              <w:t xml:space="preserve"> din plastic sau metal.</w:t>
            </w:r>
          </w:p>
        </w:tc>
        <w:tc>
          <w:tcPr>
            <w:tcW w:w="1212" w:type="pct"/>
          </w:tcPr>
          <w:p w14:paraId="273642F8"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Eurocontainere de 1,1 m</w:t>
            </w:r>
            <w:r w:rsidRPr="007A70C9">
              <w:rPr>
                <w:rFonts w:ascii="Times New Roman" w:eastAsia="Times New Roman" w:hAnsi="Times New Roman" w:cs="Times New Roman"/>
                <w:sz w:val="20"/>
                <w:szCs w:val="20"/>
                <w:vertAlign w:val="superscript"/>
                <w:lang w:val="ro-RO"/>
              </w:rPr>
              <w:t>3</w:t>
            </w:r>
            <w:r w:rsidRPr="007A70C9">
              <w:rPr>
                <w:rFonts w:ascii="Times New Roman" w:eastAsia="Times New Roman" w:hAnsi="Times New Roman" w:cs="Times New Roman"/>
                <w:sz w:val="20"/>
                <w:szCs w:val="20"/>
                <w:lang w:val="ro-RO"/>
              </w:rPr>
              <w:t xml:space="preserve"> din plastic sau metal. De obicei, pentru colectarea stradală se folosesc cele din metal, pentru a preveni pagubele cauzate de cenușă incinsă sau alte materiale fierbinți. </w:t>
            </w:r>
          </w:p>
        </w:tc>
        <w:tc>
          <w:tcPr>
            <w:tcW w:w="1652" w:type="pct"/>
          </w:tcPr>
          <w:p w14:paraId="67B3EE6C" w14:textId="3A3E19FD"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Pentru colectarea deșeurilor reziduale pubele </w:t>
            </w:r>
            <w:r w:rsidR="001443B2">
              <w:rPr>
                <w:rFonts w:ascii="Times New Roman" w:eastAsia="Times New Roman" w:hAnsi="Times New Roman" w:cs="Times New Roman"/>
                <w:sz w:val="20"/>
                <w:szCs w:val="20"/>
                <w:lang w:val="ro-RO"/>
              </w:rPr>
              <w:t xml:space="preserve">de diferite volume </w:t>
            </w:r>
            <w:r w:rsidRPr="007A70C9">
              <w:rPr>
                <w:rFonts w:ascii="Times New Roman" w:eastAsia="Times New Roman" w:hAnsi="Times New Roman" w:cs="Times New Roman"/>
                <w:sz w:val="20"/>
                <w:szCs w:val="20"/>
                <w:lang w:val="ro-RO"/>
              </w:rPr>
              <w:t xml:space="preserve">(pentru case) și eurocontainere de 1,1 mc pentru blocuri, pentru deșeurile reciclabile eurocontainere de 1,1 mc (la punctele fixe) și </w:t>
            </w:r>
            <w:r w:rsidR="00455FCC">
              <w:rPr>
                <w:rFonts w:ascii="Times New Roman" w:eastAsia="Times New Roman" w:hAnsi="Times New Roman" w:cs="Times New Roman"/>
                <w:sz w:val="20"/>
                <w:szCs w:val="20"/>
                <w:lang w:val="ro-RO"/>
              </w:rPr>
              <w:t>saci</w:t>
            </w:r>
            <w:r w:rsidR="00B526D9">
              <w:rPr>
                <w:rFonts w:ascii="Times New Roman" w:eastAsia="Times New Roman" w:hAnsi="Times New Roman" w:cs="Times New Roman"/>
                <w:sz w:val="20"/>
                <w:szCs w:val="20"/>
                <w:lang w:val="ro-RO"/>
              </w:rPr>
              <w:t xml:space="preserve"> </w:t>
            </w:r>
            <w:r w:rsidR="00455FCC">
              <w:rPr>
                <w:rFonts w:ascii="Times New Roman" w:eastAsia="Times New Roman" w:hAnsi="Times New Roman" w:cs="Times New Roman"/>
                <w:sz w:val="20"/>
                <w:szCs w:val="20"/>
                <w:lang w:val="ro-RO"/>
              </w:rPr>
              <w:t xml:space="preserve">sau </w:t>
            </w:r>
            <w:r w:rsidR="00884D98">
              <w:rPr>
                <w:rFonts w:ascii="Times New Roman" w:eastAsia="Times New Roman" w:hAnsi="Times New Roman" w:cs="Times New Roman"/>
                <w:sz w:val="20"/>
                <w:szCs w:val="20"/>
                <w:lang w:val="ro-RO"/>
              </w:rPr>
              <w:t>pubele</w:t>
            </w:r>
            <w:r w:rsidR="00884D98" w:rsidRPr="007A70C9">
              <w:rPr>
                <w:rFonts w:ascii="Times New Roman" w:eastAsia="Times New Roman" w:hAnsi="Times New Roman" w:cs="Times New Roman"/>
                <w:sz w:val="20"/>
                <w:szCs w:val="20"/>
                <w:lang w:val="ro-RO"/>
              </w:rPr>
              <w:t xml:space="preserve"> </w:t>
            </w:r>
            <w:r w:rsidRPr="007A70C9">
              <w:rPr>
                <w:rFonts w:ascii="Times New Roman" w:eastAsia="Times New Roman" w:hAnsi="Times New Roman" w:cs="Times New Roman"/>
                <w:sz w:val="20"/>
                <w:szCs w:val="20"/>
                <w:lang w:val="ro-RO"/>
              </w:rPr>
              <w:t>de 120 sau 240 l la case.</w:t>
            </w:r>
          </w:p>
        </w:tc>
      </w:tr>
      <w:tr w:rsidR="00B05C96" w:rsidRPr="003D2FFC" w14:paraId="718E8EB9" w14:textId="77777777" w:rsidTr="00B05C96">
        <w:tc>
          <w:tcPr>
            <w:tcW w:w="965" w:type="pct"/>
          </w:tcPr>
          <w:p w14:paraId="1A01C129"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Colectare </w:t>
            </w:r>
          </w:p>
        </w:tc>
        <w:tc>
          <w:tcPr>
            <w:tcW w:w="1171" w:type="pct"/>
          </w:tcPr>
          <w:p w14:paraId="6CB54517"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Flexibilitate mare în frecvența de colectare.</w:t>
            </w:r>
          </w:p>
          <w:p w14:paraId="01287E8B" w14:textId="77777777" w:rsidR="00B05C96" w:rsidRPr="007A70C9" w:rsidRDefault="00B05C96" w:rsidP="00201E11">
            <w:pPr>
              <w:spacing w:after="0" w:line="240" w:lineRule="auto"/>
              <w:ind w:left="-31"/>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Efort fizic redus pentru personalul care realizează încărcarea.</w:t>
            </w:r>
          </w:p>
          <w:p w14:paraId="098B3F4A"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Probleme de legate de spațiu la depozitarea în curțile caselor sau grădini.</w:t>
            </w:r>
          </w:p>
        </w:tc>
        <w:tc>
          <w:tcPr>
            <w:tcW w:w="1212" w:type="pct"/>
          </w:tcPr>
          <w:p w14:paraId="3E07B47A"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Flexibilitate mare în frecvența de colectare.</w:t>
            </w:r>
          </w:p>
          <w:p w14:paraId="48A3934F" w14:textId="77777777" w:rsidR="00B05C96" w:rsidRPr="007A70C9" w:rsidRDefault="00B05C96" w:rsidP="00201E11">
            <w:pPr>
              <w:spacing w:after="0" w:line="240" w:lineRule="auto"/>
              <w:ind w:left="-31"/>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Efort fizic redus pentru personalul care realizează încarcarea.</w:t>
            </w:r>
          </w:p>
          <w:p w14:paraId="46571DE8"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Probleme de legate de spațiul necesar la depozitarea pe stradă.</w:t>
            </w:r>
          </w:p>
        </w:tc>
        <w:tc>
          <w:tcPr>
            <w:tcW w:w="1652" w:type="pct"/>
          </w:tcPr>
          <w:p w14:paraId="17232FD1"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Efortul fizic este mai mic pentru operator la colectarea de la punct fix, mai mare pentru colectarea din ușă în ușă.</w:t>
            </w:r>
          </w:p>
          <w:p w14:paraId="3BEE12EF"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Efort mai mic pentru generatori la colectarea din ușă în ușă, mai mare pentru colectare la punct fix.</w:t>
            </w:r>
          </w:p>
          <w:p w14:paraId="37592288"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Probleme de legate de spațiu necesar la depozitarea pe strada.</w:t>
            </w:r>
          </w:p>
        </w:tc>
      </w:tr>
      <w:tr w:rsidR="00B05C96" w:rsidRPr="007A70C9" w14:paraId="0C515555" w14:textId="77777777" w:rsidTr="00B05C96">
        <w:tc>
          <w:tcPr>
            <w:tcW w:w="965" w:type="pct"/>
            <w:shd w:val="clear" w:color="auto" w:fill="66FF33"/>
          </w:tcPr>
          <w:p w14:paraId="05064ED0" w14:textId="77777777" w:rsidR="00B05C96" w:rsidRPr="007A70C9" w:rsidRDefault="00B05C96" w:rsidP="00201E11">
            <w:pPr>
              <w:spacing w:after="0" w:line="240" w:lineRule="auto"/>
              <w:jc w:val="both"/>
              <w:rPr>
                <w:rFonts w:ascii="Times New Roman" w:eastAsia="Times New Roman" w:hAnsi="Times New Roman" w:cs="Times New Roman"/>
                <w:b/>
                <w:i/>
                <w:sz w:val="20"/>
                <w:szCs w:val="20"/>
                <w:lang w:val="ro-RO"/>
              </w:rPr>
            </w:pPr>
            <w:r w:rsidRPr="007A70C9">
              <w:rPr>
                <w:rFonts w:ascii="Times New Roman" w:eastAsia="Times New Roman" w:hAnsi="Times New Roman" w:cs="Times New Roman"/>
                <w:b/>
                <w:i/>
                <w:sz w:val="20"/>
                <w:szCs w:val="20"/>
                <w:lang w:val="ro-RO"/>
              </w:rPr>
              <w:t xml:space="preserve">Scor </w:t>
            </w:r>
          </w:p>
        </w:tc>
        <w:tc>
          <w:tcPr>
            <w:tcW w:w="1171" w:type="pct"/>
            <w:shd w:val="clear" w:color="auto" w:fill="66FF33"/>
          </w:tcPr>
          <w:p w14:paraId="4A8FFC0F" w14:textId="7491D1DB"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2</w:t>
            </w:r>
          </w:p>
        </w:tc>
        <w:tc>
          <w:tcPr>
            <w:tcW w:w="1212" w:type="pct"/>
            <w:shd w:val="clear" w:color="auto" w:fill="66FF33"/>
          </w:tcPr>
          <w:p w14:paraId="10C5B8EC" w14:textId="192CA31D"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3</w:t>
            </w:r>
          </w:p>
        </w:tc>
        <w:tc>
          <w:tcPr>
            <w:tcW w:w="1652" w:type="pct"/>
            <w:shd w:val="clear" w:color="auto" w:fill="66FF33"/>
          </w:tcPr>
          <w:p w14:paraId="0C53F7AD" w14:textId="607A6062"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3</w:t>
            </w:r>
          </w:p>
        </w:tc>
      </w:tr>
      <w:tr w:rsidR="00B05C96" w:rsidRPr="00D24097" w14:paraId="44ACCC00" w14:textId="77777777" w:rsidTr="00B05C96">
        <w:tc>
          <w:tcPr>
            <w:tcW w:w="5000" w:type="pct"/>
            <w:gridSpan w:val="4"/>
            <w:shd w:val="clear" w:color="auto" w:fill="E6E6E6"/>
          </w:tcPr>
          <w:p w14:paraId="5E0D70CA" w14:textId="1C4B8C8C" w:rsidR="00B05C96" w:rsidRPr="007A70C9" w:rsidRDefault="00B05C96" w:rsidP="00201E11">
            <w:pPr>
              <w:spacing w:after="0" w:line="240" w:lineRule="auto"/>
              <w:jc w:val="both"/>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Aspecte sociale și grad de acceptare</w:t>
            </w:r>
          </w:p>
        </w:tc>
      </w:tr>
      <w:tr w:rsidR="00B05C96" w:rsidRPr="003D2FFC" w14:paraId="088144C2" w14:textId="77777777" w:rsidTr="000D17D1">
        <w:tc>
          <w:tcPr>
            <w:tcW w:w="965" w:type="pct"/>
          </w:tcPr>
          <w:p w14:paraId="341AF4F1"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Confortul utilizatorului</w:t>
            </w:r>
          </w:p>
        </w:tc>
        <w:tc>
          <w:tcPr>
            <w:tcW w:w="1171" w:type="pct"/>
          </w:tcPr>
          <w:p w14:paraId="77653E5D"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Conform mare de colectare: deșeurile sunt direct colectate de la case.</w:t>
            </w:r>
          </w:p>
          <w:p w14:paraId="02166BCD"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Confort scăzut legat de spațiu: pubelele/containerele sunt amplasate în curți, grădini.</w:t>
            </w:r>
          </w:p>
        </w:tc>
        <w:tc>
          <w:tcPr>
            <w:tcW w:w="1212" w:type="pct"/>
          </w:tcPr>
          <w:p w14:paraId="31324E3F"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Confort mediu legat de colectare la blocuri: deșeurile trebuie duse la container, care poate fi la distanță de 100 metri. Confort scăzut în zonele de case cauzat de distanțele mari până la  containere.</w:t>
            </w:r>
          </w:p>
          <w:p w14:paraId="71F09842"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Confort sporit legat de spațiu necesar: containerele sunt amplasate în stradă, în afara oricăror incinte, generatorii nu sunt deranjati de frecvența de colectare.</w:t>
            </w:r>
          </w:p>
        </w:tc>
        <w:tc>
          <w:tcPr>
            <w:tcW w:w="1652" w:type="pct"/>
          </w:tcPr>
          <w:p w14:paraId="360E16DC"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Confort mediu legat de colectare la blocuri: deșeurile trebuie duse la container, care poate fi la distanță de 100 metri. Confort scăzut în zonele rezidențiale cauzat de distanțele mari până la  containere. Acesta poate fi crescut prin colectarea reciclabilelor în saci, dar scăzut din cauza spațiului: sacii trebuie depozitați în incinte până la data colectării.</w:t>
            </w:r>
          </w:p>
          <w:p w14:paraId="558FCB90"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p>
        </w:tc>
      </w:tr>
      <w:tr w:rsidR="00B05C96" w:rsidRPr="007A70C9" w14:paraId="70EB91B5" w14:textId="77777777" w:rsidTr="000D17D1">
        <w:tc>
          <w:tcPr>
            <w:tcW w:w="965" w:type="pct"/>
            <w:shd w:val="clear" w:color="auto" w:fill="66FF33"/>
          </w:tcPr>
          <w:p w14:paraId="62377A1A" w14:textId="77777777" w:rsidR="00B05C96" w:rsidRPr="007A70C9" w:rsidRDefault="00B05C96" w:rsidP="00201E11">
            <w:pPr>
              <w:spacing w:after="0" w:line="240" w:lineRule="auto"/>
              <w:jc w:val="both"/>
              <w:rPr>
                <w:rFonts w:ascii="Times New Roman" w:eastAsia="Times New Roman" w:hAnsi="Times New Roman" w:cs="Times New Roman"/>
                <w:b/>
                <w:i/>
                <w:sz w:val="20"/>
                <w:szCs w:val="20"/>
                <w:lang w:val="ro-RO"/>
              </w:rPr>
            </w:pPr>
            <w:r w:rsidRPr="007A70C9">
              <w:rPr>
                <w:rFonts w:ascii="Times New Roman" w:eastAsia="Times New Roman" w:hAnsi="Times New Roman" w:cs="Times New Roman"/>
                <w:b/>
                <w:bCs/>
                <w:i/>
                <w:sz w:val="20"/>
                <w:szCs w:val="20"/>
                <w:lang w:val="ro-RO"/>
              </w:rPr>
              <w:t>Scor</w:t>
            </w:r>
            <w:r w:rsidRPr="007A70C9">
              <w:rPr>
                <w:rFonts w:ascii="Times New Roman" w:eastAsia="Times New Roman" w:hAnsi="Times New Roman" w:cs="Times New Roman"/>
                <w:b/>
                <w:i/>
                <w:sz w:val="20"/>
                <w:szCs w:val="20"/>
                <w:lang w:val="ro-RO"/>
              </w:rPr>
              <w:t>:</w:t>
            </w:r>
          </w:p>
        </w:tc>
        <w:tc>
          <w:tcPr>
            <w:tcW w:w="1171" w:type="pct"/>
            <w:shd w:val="clear" w:color="auto" w:fill="66FF33"/>
          </w:tcPr>
          <w:p w14:paraId="0605453D"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3</w:t>
            </w:r>
          </w:p>
        </w:tc>
        <w:tc>
          <w:tcPr>
            <w:tcW w:w="1212" w:type="pct"/>
            <w:shd w:val="clear" w:color="auto" w:fill="66FF33"/>
          </w:tcPr>
          <w:p w14:paraId="133DDDC6"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1</w:t>
            </w:r>
          </w:p>
        </w:tc>
        <w:tc>
          <w:tcPr>
            <w:tcW w:w="1652" w:type="pct"/>
            <w:shd w:val="clear" w:color="auto" w:fill="66FF33"/>
          </w:tcPr>
          <w:p w14:paraId="4771B9A4"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2</w:t>
            </w:r>
          </w:p>
        </w:tc>
      </w:tr>
      <w:tr w:rsidR="00B05C96" w:rsidRPr="003D2FFC" w14:paraId="24650259" w14:textId="77777777" w:rsidTr="00B05C96">
        <w:tc>
          <w:tcPr>
            <w:tcW w:w="5000" w:type="pct"/>
            <w:gridSpan w:val="4"/>
            <w:shd w:val="clear" w:color="auto" w:fill="E6E6E6"/>
          </w:tcPr>
          <w:p w14:paraId="2B3ED458" w14:textId="66006353" w:rsidR="00B05C96" w:rsidRPr="007A70C9" w:rsidRDefault="00B05C96" w:rsidP="00201E11">
            <w:pPr>
              <w:spacing w:after="0" w:line="240" w:lineRule="auto"/>
              <w:jc w:val="both"/>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 xml:space="preserve">Posibile probleme (de mediu și sănătate) </w:t>
            </w:r>
          </w:p>
        </w:tc>
      </w:tr>
      <w:tr w:rsidR="00B05C96" w:rsidRPr="003D2FFC" w14:paraId="461D72CF" w14:textId="77777777" w:rsidTr="000D17D1">
        <w:tc>
          <w:tcPr>
            <w:tcW w:w="965" w:type="pct"/>
          </w:tcPr>
          <w:p w14:paraId="5217C3A8"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Probleme previzibile</w:t>
            </w:r>
          </w:p>
        </w:tc>
        <w:tc>
          <w:tcPr>
            <w:tcW w:w="1171" w:type="pct"/>
          </w:tcPr>
          <w:p w14:paraId="0A45B1CE"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Calitatea colectării separate este ridicată, generatorii care nu respectă codul de colectare separată pot fi individualizați.</w:t>
            </w:r>
          </w:p>
          <w:p w14:paraId="2EC2D4AC" w14:textId="77777777" w:rsidR="00722472" w:rsidRPr="00C67260" w:rsidRDefault="00722472" w:rsidP="00722472">
            <w:pPr>
              <w:spacing w:after="0" w:line="240" w:lineRule="auto"/>
              <w:rPr>
                <w:rFonts w:ascii="Times New Roman" w:hAnsi="Times New Roman" w:cs="Times New Roman"/>
                <w:sz w:val="20"/>
                <w:szCs w:val="20"/>
                <w:lang w:val="ro-RO"/>
              </w:rPr>
            </w:pPr>
            <w:r w:rsidRPr="00C67260">
              <w:rPr>
                <w:rFonts w:ascii="Times New Roman" w:hAnsi="Times New Roman" w:cs="Times New Roman"/>
                <w:sz w:val="20"/>
                <w:szCs w:val="20"/>
                <w:lang w:val="ro-RO"/>
              </w:rPr>
              <w:t>Populația fiind cea care are responsabilitatea de a scoate recipientele la poartă, există riscul ca nu toate deșeurile săpoată fi ridicate în ziua corespunzătoare.</w:t>
            </w:r>
          </w:p>
          <w:p w14:paraId="12A22651" w14:textId="0CA3FDA1" w:rsidR="00722472" w:rsidRPr="007A70C9" w:rsidRDefault="00722472" w:rsidP="00201E11">
            <w:pPr>
              <w:spacing w:after="0" w:line="240" w:lineRule="auto"/>
              <w:jc w:val="both"/>
              <w:rPr>
                <w:rFonts w:ascii="Times New Roman" w:eastAsia="Times New Roman" w:hAnsi="Times New Roman" w:cs="Times New Roman"/>
                <w:sz w:val="20"/>
                <w:szCs w:val="20"/>
                <w:lang w:val="ro-RO"/>
              </w:rPr>
            </w:pPr>
          </w:p>
        </w:tc>
        <w:tc>
          <w:tcPr>
            <w:tcW w:w="1212" w:type="pct"/>
          </w:tcPr>
          <w:p w14:paraId="71A4A4D3" w14:textId="77777777" w:rsidR="00B05C96" w:rsidRPr="007A70C9" w:rsidRDefault="00B05C96" w:rsidP="00155C4F">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Nu există prea mare control asupra colectării adecvate a deșeurilor în containerul potrivit. Nu poate fi tras la răspundere nimeni. Scade calitatea colectării separate.</w:t>
            </w:r>
          </w:p>
          <w:p w14:paraId="51FC86EE" w14:textId="77777777" w:rsidR="00B05C96" w:rsidRPr="007A70C9" w:rsidRDefault="00B05C96" w:rsidP="00155C4F">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Dacă nu sunt accesibile containerele, deșeurile pot fi plasate lângă container, alterând mediul.</w:t>
            </w:r>
          </w:p>
          <w:p w14:paraId="5FD1397E" w14:textId="77777777" w:rsidR="00722472" w:rsidRPr="00593FC1" w:rsidRDefault="00722472" w:rsidP="00155C4F">
            <w:pPr>
              <w:spacing w:after="0" w:line="240" w:lineRule="auto"/>
              <w:jc w:val="both"/>
              <w:rPr>
                <w:rFonts w:ascii="Times New Roman" w:hAnsi="Times New Roman" w:cs="Times New Roman"/>
                <w:sz w:val="20"/>
                <w:szCs w:val="20"/>
                <w:lang w:val="ro-RO"/>
              </w:rPr>
            </w:pPr>
            <w:r w:rsidRPr="00593FC1">
              <w:rPr>
                <w:rFonts w:ascii="Times New Roman" w:hAnsi="Times New Roman" w:cs="Times New Roman"/>
                <w:sz w:val="20"/>
                <w:szCs w:val="20"/>
                <w:lang w:val="ro-RO"/>
              </w:rPr>
              <w:t>Administratorul blocului trebuie să discute cu locatarii pentru a arunca deșeurile municipale în pubelele adecvate.</w:t>
            </w:r>
          </w:p>
          <w:p w14:paraId="7897793A" w14:textId="77777777" w:rsidR="00722472" w:rsidRPr="00593FC1" w:rsidRDefault="00722472" w:rsidP="00155C4F">
            <w:pPr>
              <w:spacing w:after="0" w:line="240" w:lineRule="auto"/>
              <w:jc w:val="both"/>
              <w:rPr>
                <w:rFonts w:ascii="Times New Roman" w:hAnsi="Times New Roman" w:cs="Times New Roman"/>
                <w:sz w:val="20"/>
                <w:szCs w:val="20"/>
                <w:lang w:val="fr-FR"/>
              </w:rPr>
            </w:pPr>
            <w:r w:rsidRPr="00593FC1">
              <w:rPr>
                <w:rFonts w:ascii="Times New Roman" w:hAnsi="Times New Roman" w:cs="Times New Roman"/>
                <w:sz w:val="20"/>
                <w:szCs w:val="20"/>
                <w:lang w:val="fr-FR"/>
              </w:rPr>
              <w:lastRenderedPageBreak/>
              <w:t>In zonele rezidențiale, punctele pot fi mențiune curate doar de operator, aspectul salubru este mai scăzut.</w:t>
            </w:r>
          </w:p>
          <w:p w14:paraId="661299D5" w14:textId="77777777" w:rsidR="00722472" w:rsidRPr="00593FC1" w:rsidRDefault="00722472" w:rsidP="00155C4F">
            <w:pPr>
              <w:spacing w:after="0" w:line="240" w:lineRule="auto"/>
              <w:jc w:val="both"/>
              <w:rPr>
                <w:rFonts w:ascii="Times New Roman" w:hAnsi="Times New Roman" w:cs="Times New Roman"/>
                <w:sz w:val="20"/>
                <w:szCs w:val="20"/>
                <w:lang w:val="fr-FR"/>
              </w:rPr>
            </w:pPr>
            <w:r w:rsidRPr="00593FC1">
              <w:rPr>
                <w:rFonts w:ascii="Times New Roman" w:hAnsi="Times New Roman" w:cs="Times New Roman"/>
                <w:sz w:val="20"/>
                <w:szCs w:val="20"/>
                <w:lang w:val="fr-FR"/>
              </w:rPr>
              <w:t xml:space="preserve">Accesul nepermis al animalelor, colectorilor informali este mai probabil practic nu este nimeni responsabil pentru </w:t>
            </w:r>
          </w:p>
          <w:p w14:paraId="72A472A4" w14:textId="77777777" w:rsidR="00722472" w:rsidRPr="00593FC1" w:rsidRDefault="00722472" w:rsidP="00155C4F">
            <w:pPr>
              <w:spacing w:after="0" w:line="240" w:lineRule="auto"/>
              <w:jc w:val="both"/>
              <w:rPr>
                <w:rFonts w:ascii="Times New Roman" w:hAnsi="Times New Roman" w:cs="Times New Roman"/>
                <w:sz w:val="20"/>
                <w:szCs w:val="20"/>
                <w:lang w:val="fr-FR"/>
              </w:rPr>
            </w:pPr>
            <w:r w:rsidRPr="00593FC1">
              <w:rPr>
                <w:rFonts w:ascii="Times New Roman" w:hAnsi="Times New Roman" w:cs="Times New Roman"/>
                <w:sz w:val="20"/>
                <w:szCs w:val="20"/>
                <w:lang w:val="fr-FR"/>
              </w:rPr>
              <w:t>Roțile stricate sau unități corodate după un timp. Capac închis adeseori.</w:t>
            </w:r>
          </w:p>
          <w:p w14:paraId="29CEFDDB" w14:textId="77777777" w:rsidR="00722472" w:rsidRPr="00593FC1" w:rsidRDefault="00722472" w:rsidP="00155C4F">
            <w:pPr>
              <w:spacing w:after="0" w:line="240" w:lineRule="auto"/>
              <w:jc w:val="both"/>
              <w:rPr>
                <w:rFonts w:ascii="Times New Roman" w:hAnsi="Times New Roman" w:cs="Times New Roman"/>
                <w:sz w:val="20"/>
                <w:szCs w:val="20"/>
                <w:lang w:val="fr-FR"/>
              </w:rPr>
            </w:pPr>
            <w:r w:rsidRPr="00593FC1">
              <w:rPr>
                <w:rFonts w:ascii="Times New Roman" w:hAnsi="Times New Roman" w:cs="Times New Roman"/>
                <w:sz w:val="20"/>
                <w:szCs w:val="20"/>
                <w:lang w:val="fr-FR"/>
              </w:rPr>
              <w:t>Deșeurile plasate lângă container.</w:t>
            </w:r>
          </w:p>
          <w:p w14:paraId="545423B8" w14:textId="04ED9334" w:rsidR="00722472" w:rsidRPr="007A70C9" w:rsidRDefault="00722472" w:rsidP="00155C4F">
            <w:pPr>
              <w:spacing w:after="0" w:line="240" w:lineRule="auto"/>
              <w:jc w:val="both"/>
              <w:rPr>
                <w:rFonts w:ascii="Times New Roman" w:eastAsia="Times New Roman" w:hAnsi="Times New Roman" w:cs="Times New Roman"/>
                <w:sz w:val="20"/>
                <w:szCs w:val="20"/>
                <w:lang w:val="ro-RO"/>
              </w:rPr>
            </w:pPr>
            <w:r w:rsidRPr="00593FC1">
              <w:rPr>
                <w:rFonts w:ascii="Times New Roman" w:hAnsi="Times New Roman" w:cs="Times New Roman"/>
                <w:sz w:val="20"/>
                <w:szCs w:val="20"/>
                <w:lang w:val="fr-FR"/>
              </w:rPr>
              <w:t>În cazul colectării subterane, problemele de mediu (miros, curățenie etc) sunt eliminate, dar întretinerea cuvelor este mai dificilă</w:t>
            </w:r>
          </w:p>
        </w:tc>
        <w:tc>
          <w:tcPr>
            <w:tcW w:w="1652" w:type="pct"/>
          </w:tcPr>
          <w:p w14:paraId="3AEB276E" w14:textId="77777777" w:rsidR="00B05C96" w:rsidRPr="007A70C9" w:rsidRDefault="00B05C96" w:rsidP="00155C4F">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lastRenderedPageBreak/>
              <w:t>Calitatea colectării separate este ridicată, generatorii pot aduce reciclabilele fie la punctul fix, fie în saci proprii (care pot fi individualizați dacă nu respectă codul de colectare).</w:t>
            </w:r>
          </w:p>
          <w:p w14:paraId="6B9F1C02" w14:textId="77777777" w:rsidR="00B05C96" w:rsidRPr="007A70C9" w:rsidRDefault="00B05C96" w:rsidP="00155C4F">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Colectarea deșeurilor reziduale doar în containere cu capac închis este avantajoasă dpdv al mediului și sănătății populației (mirosuri mai puține).</w:t>
            </w:r>
          </w:p>
          <w:p w14:paraId="52026A3E" w14:textId="77777777" w:rsidR="00722472" w:rsidRPr="00CB24C5" w:rsidRDefault="00722472" w:rsidP="00155C4F">
            <w:pPr>
              <w:spacing w:after="0" w:line="240" w:lineRule="auto"/>
              <w:jc w:val="both"/>
              <w:rPr>
                <w:rFonts w:ascii="Times New Roman" w:hAnsi="Times New Roman" w:cs="Times New Roman"/>
                <w:sz w:val="20"/>
                <w:szCs w:val="20"/>
                <w:lang w:val="fr-FR"/>
              </w:rPr>
            </w:pPr>
            <w:r w:rsidRPr="00CB24C5">
              <w:rPr>
                <w:rFonts w:ascii="Times New Roman" w:hAnsi="Times New Roman" w:cs="Times New Roman"/>
                <w:sz w:val="20"/>
                <w:szCs w:val="20"/>
                <w:lang w:val="fr-FR"/>
              </w:rPr>
              <w:t>Administratorul blocului trebuie să discute cu locatarii pentru a arunca deșeurile municipale în pubelele adecvate.</w:t>
            </w:r>
          </w:p>
          <w:p w14:paraId="41B2AD8E" w14:textId="77777777" w:rsidR="00722472" w:rsidRPr="00CB24C5" w:rsidRDefault="00722472" w:rsidP="00155C4F">
            <w:pPr>
              <w:spacing w:after="0" w:line="240" w:lineRule="auto"/>
              <w:jc w:val="both"/>
              <w:rPr>
                <w:rFonts w:ascii="Times New Roman" w:hAnsi="Times New Roman" w:cs="Times New Roman"/>
                <w:sz w:val="20"/>
                <w:szCs w:val="20"/>
                <w:lang w:val="fr-FR"/>
              </w:rPr>
            </w:pPr>
            <w:r w:rsidRPr="00CB24C5">
              <w:rPr>
                <w:rFonts w:ascii="Times New Roman" w:hAnsi="Times New Roman" w:cs="Times New Roman"/>
                <w:sz w:val="20"/>
                <w:szCs w:val="20"/>
                <w:lang w:val="fr-FR"/>
              </w:rPr>
              <w:t>In zonele rezidențiale, punctele pot fi mențiune curate doar de operator, aspectul salubru este mai scăzut.</w:t>
            </w:r>
          </w:p>
          <w:p w14:paraId="7EB9030A" w14:textId="77777777" w:rsidR="00722472" w:rsidRPr="00CB24C5" w:rsidRDefault="00722472" w:rsidP="00155C4F">
            <w:pPr>
              <w:spacing w:after="0" w:line="240" w:lineRule="auto"/>
              <w:jc w:val="both"/>
              <w:rPr>
                <w:rFonts w:ascii="Times New Roman" w:hAnsi="Times New Roman" w:cs="Times New Roman"/>
                <w:sz w:val="20"/>
                <w:szCs w:val="20"/>
                <w:lang w:val="fr-FR"/>
              </w:rPr>
            </w:pPr>
            <w:r w:rsidRPr="00CB24C5">
              <w:rPr>
                <w:rFonts w:ascii="Times New Roman" w:hAnsi="Times New Roman" w:cs="Times New Roman"/>
                <w:sz w:val="20"/>
                <w:szCs w:val="20"/>
                <w:lang w:val="fr-FR"/>
              </w:rPr>
              <w:lastRenderedPageBreak/>
              <w:t xml:space="preserve">Accesul nepermis al animalelor, colectorilor informali este mai probabil practic nu este nimeni responsabil pentru </w:t>
            </w:r>
          </w:p>
          <w:p w14:paraId="1AB68A66" w14:textId="77777777" w:rsidR="00722472" w:rsidRPr="00CB24C5" w:rsidRDefault="00722472" w:rsidP="00155C4F">
            <w:pPr>
              <w:spacing w:after="0" w:line="240" w:lineRule="auto"/>
              <w:jc w:val="both"/>
              <w:rPr>
                <w:rFonts w:ascii="Times New Roman" w:hAnsi="Times New Roman" w:cs="Times New Roman"/>
                <w:sz w:val="20"/>
                <w:szCs w:val="20"/>
                <w:lang w:val="fr-FR"/>
              </w:rPr>
            </w:pPr>
            <w:r w:rsidRPr="00CB24C5">
              <w:rPr>
                <w:rFonts w:ascii="Times New Roman" w:hAnsi="Times New Roman" w:cs="Times New Roman"/>
                <w:sz w:val="20"/>
                <w:szCs w:val="20"/>
                <w:lang w:val="fr-FR"/>
              </w:rPr>
              <w:t>Roțile stricate sau unități corodate după un timp. Capac închis adeseori.</w:t>
            </w:r>
          </w:p>
          <w:p w14:paraId="67E836F4" w14:textId="77777777" w:rsidR="00722472" w:rsidRPr="00CB24C5" w:rsidRDefault="00722472" w:rsidP="00155C4F">
            <w:pPr>
              <w:spacing w:after="0" w:line="240" w:lineRule="auto"/>
              <w:jc w:val="both"/>
              <w:rPr>
                <w:rFonts w:ascii="Times New Roman" w:hAnsi="Times New Roman" w:cs="Times New Roman"/>
                <w:sz w:val="20"/>
                <w:szCs w:val="20"/>
                <w:lang w:val="fr-FR"/>
              </w:rPr>
            </w:pPr>
            <w:r w:rsidRPr="00CB24C5">
              <w:rPr>
                <w:rFonts w:ascii="Times New Roman" w:hAnsi="Times New Roman" w:cs="Times New Roman"/>
                <w:sz w:val="20"/>
                <w:szCs w:val="20"/>
                <w:lang w:val="fr-FR"/>
              </w:rPr>
              <w:t>Deșeurile plasate lângă container.</w:t>
            </w:r>
          </w:p>
          <w:p w14:paraId="6A547BC7" w14:textId="52912EEB" w:rsidR="00722472" w:rsidRPr="007A70C9" w:rsidRDefault="00722472" w:rsidP="00155C4F">
            <w:pPr>
              <w:spacing w:after="0" w:line="240" w:lineRule="auto"/>
              <w:jc w:val="both"/>
              <w:rPr>
                <w:rFonts w:ascii="Times New Roman" w:eastAsia="Times New Roman" w:hAnsi="Times New Roman" w:cs="Times New Roman"/>
                <w:sz w:val="20"/>
                <w:szCs w:val="20"/>
                <w:lang w:val="ro-RO"/>
              </w:rPr>
            </w:pPr>
            <w:r w:rsidRPr="00CB24C5">
              <w:rPr>
                <w:rFonts w:ascii="Times New Roman" w:hAnsi="Times New Roman" w:cs="Times New Roman"/>
                <w:sz w:val="20"/>
                <w:szCs w:val="20"/>
                <w:lang w:val="fr-FR"/>
              </w:rPr>
              <w:t>În cazul colectării subterane, problemele de mediu (miros, curățenie etc) sunt eliminate, dar întretinerea cuvelor este mai dificilă</w:t>
            </w:r>
          </w:p>
        </w:tc>
      </w:tr>
      <w:tr w:rsidR="00B05C96" w:rsidRPr="007A70C9" w14:paraId="40500F94" w14:textId="77777777" w:rsidTr="000D17D1">
        <w:tc>
          <w:tcPr>
            <w:tcW w:w="965" w:type="pct"/>
            <w:shd w:val="clear" w:color="auto" w:fill="66FF33"/>
          </w:tcPr>
          <w:p w14:paraId="72CA5027" w14:textId="77777777" w:rsidR="00B05C96" w:rsidRPr="007A70C9" w:rsidRDefault="00B05C96" w:rsidP="00201E11">
            <w:pPr>
              <w:spacing w:after="0" w:line="240" w:lineRule="auto"/>
              <w:jc w:val="both"/>
              <w:rPr>
                <w:rFonts w:ascii="Times New Roman" w:eastAsia="Times New Roman" w:hAnsi="Times New Roman" w:cs="Times New Roman"/>
                <w:b/>
                <w:i/>
                <w:sz w:val="20"/>
                <w:szCs w:val="20"/>
                <w:lang w:val="ro-RO"/>
              </w:rPr>
            </w:pPr>
            <w:r w:rsidRPr="007A70C9">
              <w:rPr>
                <w:rFonts w:ascii="Times New Roman" w:eastAsia="Times New Roman" w:hAnsi="Times New Roman" w:cs="Times New Roman"/>
                <w:b/>
                <w:bCs/>
                <w:i/>
                <w:sz w:val="20"/>
                <w:szCs w:val="20"/>
                <w:lang w:val="ro-RO"/>
              </w:rPr>
              <w:lastRenderedPageBreak/>
              <w:t>Scor</w:t>
            </w:r>
            <w:r w:rsidRPr="007A70C9">
              <w:rPr>
                <w:rFonts w:ascii="Times New Roman" w:eastAsia="Times New Roman" w:hAnsi="Times New Roman" w:cs="Times New Roman"/>
                <w:b/>
                <w:i/>
                <w:sz w:val="20"/>
                <w:szCs w:val="20"/>
                <w:lang w:val="ro-RO"/>
              </w:rPr>
              <w:t>:</w:t>
            </w:r>
          </w:p>
        </w:tc>
        <w:tc>
          <w:tcPr>
            <w:tcW w:w="1171" w:type="pct"/>
            <w:shd w:val="clear" w:color="auto" w:fill="66FF33"/>
          </w:tcPr>
          <w:p w14:paraId="6B2B9369"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2</w:t>
            </w:r>
          </w:p>
        </w:tc>
        <w:tc>
          <w:tcPr>
            <w:tcW w:w="1212" w:type="pct"/>
            <w:shd w:val="clear" w:color="auto" w:fill="66FF33"/>
          </w:tcPr>
          <w:p w14:paraId="01C31BEF"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2</w:t>
            </w:r>
          </w:p>
        </w:tc>
        <w:tc>
          <w:tcPr>
            <w:tcW w:w="1652" w:type="pct"/>
            <w:shd w:val="clear" w:color="auto" w:fill="66FF33"/>
          </w:tcPr>
          <w:p w14:paraId="35134BCF"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3</w:t>
            </w:r>
          </w:p>
        </w:tc>
      </w:tr>
      <w:tr w:rsidR="00B05C96" w:rsidRPr="007A70C9" w14:paraId="2B5C2719" w14:textId="77777777" w:rsidTr="00B05C96">
        <w:tc>
          <w:tcPr>
            <w:tcW w:w="5000" w:type="pct"/>
            <w:gridSpan w:val="4"/>
            <w:shd w:val="clear" w:color="auto" w:fill="E6E6E6"/>
          </w:tcPr>
          <w:p w14:paraId="76BC281F" w14:textId="18858CE4" w:rsidR="00B05C96" w:rsidRPr="007A70C9" w:rsidRDefault="00B05C96" w:rsidP="00201E11">
            <w:pPr>
              <w:spacing w:after="0" w:line="240" w:lineRule="auto"/>
              <w:jc w:val="both"/>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Cost</w:t>
            </w:r>
          </w:p>
        </w:tc>
      </w:tr>
      <w:tr w:rsidR="00722472" w:rsidRPr="003D2FFC" w14:paraId="727FE18D" w14:textId="77777777" w:rsidTr="000D17D1">
        <w:tc>
          <w:tcPr>
            <w:tcW w:w="965" w:type="pct"/>
          </w:tcPr>
          <w:p w14:paraId="0954AB0C" w14:textId="77777777" w:rsidR="00722472" w:rsidRPr="007A70C9" w:rsidRDefault="00722472" w:rsidP="00722472">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Invesții în vehicule de colectare </w:t>
            </w:r>
          </w:p>
        </w:tc>
        <w:tc>
          <w:tcPr>
            <w:tcW w:w="1171" w:type="pct"/>
          </w:tcPr>
          <w:p w14:paraId="03CA4979" w14:textId="2EAA5956" w:rsidR="00722472" w:rsidRPr="007A70C9" w:rsidRDefault="00722472" w:rsidP="00722472">
            <w:pPr>
              <w:spacing w:after="0" w:line="240" w:lineRule="auto"/>
              <w:jc w:val="both"/>
              <w:rPr>
                <w:rFonts w:ascii="Times New Roman" w:eastAsia="Times New Roman" w:hAnsi="Times New Roman" w:cs="Times New Roman"/>
                <w:sz w:val="20"/>
                <w:szCs w:val="20"/>
                <w:lang w:val="ro-RO"/>
              </w:rPr>
            </w:pPr>
            <w:r w:rsidRPr="00593FC1">
              <w:rPr>
                <w:rFonts w:ascii="Times New Roman" w:hAnsi="Times New Roman" w:cs="Times New Roman"/>
                <w:sz w:val="20"/>
                <w:szCs w:val="20"/>
                <w:lang w:val="fr-FR"/>
              </w:rPr>
              <w:t>Numărul de vehicule este impus de frecvența de colectare. Tipul de vehicule depinde de lățimea drumului de acces</w:t>
            </w:r>
          </w:p>
        </w:tc>
        <w:tc>
          <w:tcPr>
            <w:tcW w:w="1212" w:type="pct"/>
          </w:tcPr>
          <w:p w14:paraId="02716BE5" w14:textId="0FE1AFDC" w:rsidR="00722472" w:rsidRPr="007A70C9" w:rsidRDefault="00722472" w:rsidP="00722472">
            <w:pPr>
              <w:spacing w:after="0" w:line="240" w:lineRule="auto"/>
              <w:jc w:val="both"/>
              <w:rPr>
                <w:rFonts w:ascii="Times New Roman" w:eastAsia="Times New Roman" w:hAnsi="Times New Roman" w:cs="Times New Roman"/>
                <w:sz w:val="20"/>
                <w:szCs w:val="20"/>
                <w:lang w:val="ro-RO"/>
              </w:rPr>
            </w:pPr>
            <w:r w:rsidRPr="00593FC1">
              <w:rPr>
                <w:rFonts w:ascii="Times New Roman" w:hAnsi="Times New Roman" w:cs="Times New Roman"/>
                <w:sz w:val="20"/>
                <w:szCs w:val="20"/>
                <w:lang w:val="fr-FR"/>
              </w:rPr>
              <w:t xml:space="preserve">Numărul de vehicule este impus de frecvența de colectare. Tipul de vehicule depinde de lățimea drumului de acces </w:t>
            </w:r>
          </w:p>
        </w:tc>
        <w:tc>
          <w:tcPr>
            <w:tcW w:w="1652" w:type="pct"/>
          </w:tcPr>
          <w:p w14:paraId="5444E7DD" w14:textId="602457B9" w:rsidR="00722472" w:rsidRPr="007A70C9" w:rsidRDefault="00722472" w:rsidP="00722472">
            <w:pPr>
              <w:spacing w:after="0" w:line="240" w:lineRule="auto"/>
              <w:jc w:val="both"/>
              <w:rPr>
                <w:rFonts w:ascii="Times New Roman" w:eastAsia="Times New Roman" w:hAnsi="Times New Roman" w:cs="Times New Roman"/>
                <w:sz w:val="20"/>
                <w:szCs w:val="20"/>
                <w:lang w:val="ro-RO"/>
              </w:rPr>
            </w:pPr>
            <w:r w:rsidRPr="00593FC1">
              <w:rPr>
                <w:rFonts w:ascii="Times New Roman" w:hAnsi="Times New Roman" w:cs="Times New Roman"/>
                <w:sz w:val="20"/>
                <w:szCs w:val="20"/>
                <w:lang w:val="fr-FR"/>
              </w:rPr>
              <w:t xml:space="preserve">Numărul de vehicule este impus de frecvența de colectare. Tipul de vehicule depinde de lățimea drumului de acces </w:t>
            </w:r>
          </w:p>
        </w:tc>
      </w:tr>
      <w:tr w:rsidR="00B05C96" w:rsidRPr="007A70C9" w14:paraId="7C68AF67" w14:textId="77777777" w:rsidTr="000D17D1">
        <w:tc>
          <w:tcPr>
            <w:tcW w:w="965" w:type="pct"/>
          </w:tcPr>
          <w:p w14:paraId="2EFCCE04"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Investiții în saci / containere</w:t>
            </w:r>
          </w:p>
        </w:tc>
        <w:tc>
          <w:tcPr>
            <w:tcW w:w="1171" w:type="pct"/>
          </w:tcPr>
          <w:p w14:paraId="57618E0D" w14:textId="425C49EE"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Investiție de 36-</w:t>
            </w:r>
            <w:r w:rsidR="00884D98">
              <w:rPr>
                <w:rFonts w:ascii="Times New Roman" w:eastAsia="Times New Roman" w:hAnsi="Times New Roman" w:cs="Times New Roman"/>
                <w:sz w:val="20"/>
                <w:szCs w:val="20"/>
                <w:lang w:val="ro-RO"/>
              </w:rPr>
              <w:t>45</w:t>
            </w:r>
            <w:r w:rsidR="00884D98" w:rsidRPr="007A70C9">
              <w:rPr>
                <w:rFonts w:ascii="Times New Roman" w:eastAsia="Times New Roman" w:hAnsi="Times New Roman" w:cs="Times New Roman"/>
                <w:sz w:val="20"/>
                <w:szCs w:val="20"/>
                <w:lang w:val="ro-RO"/>
              </w:rPr>
              <w:t xml:space="preserve"> </w:t>
            </w:r>
            <w:r w:rsidRPr="007A70C9">
              <w:rPr>
                <w:rFonts w:ascii="Times New Roman" w:eastAsia="Times New Roman" w:hAnsi="Times New Roman" w:cs="Times New Roman"/>
                <w:sz w:val="20"/>
                <w:szCs w:val="20"/>
                <w:lang w:val="ro-RO"/>
              </w:rPr>
              <w:t xml:space="preserve">€ / pubelă; </w:t>
            </w:r>
            <w:r w:rsidR="00884D98" w:rsidRPr="007A70C9">
              <w:rPr>
                <w:rFonts w:ascii="Times New Roman" w:eastAsia="Times New Roman" w:hAnsi="Times New Roman" w:cs="Times New Roman"/>
                <w:sz w:val="20"/>
                <w:szCs w:val="20"/>
                <w:lang w:val="ro-RO"/>
              </w:rPr>
              <w:t>1</w:t>
            </w:r>
            <w:r w:rsidR="00884D98">
              <w:rPr>
                <w:rFonts w:ascii="Times New Roman" w:eastAsia="Times New Roman" w:hAnsi="Times New Roman" w:cs="Times New Roman"/>
                <w:sz w:val="20"/>
                <w:szCs w:val="20"/>
                <w:lang w:val="ro-RO"/>
              </w:rPr>
              <w:t>8</w:t>
            </w:r>
            <w:r w:rsidR="00884D98" w:rsidRPr="007A70C9">
              <w:rPr>
                <w:rFonts w:ascii="Times New Roman" w:eastAsia="Times New Roman" w:hAnsi="Times New Roman" w:cs="Times New Roman"/>
                <w:sz w:val="20"/>
                <w:szCs w:val="20"/>
                <w:lang w:val="ro-RO"/>
              </w:rPr>
              <w:t xml:space="preserve">0 </w:t>
            </w:r>
            <w:r w:rsidRPr="007A70C9">
              <w:rPr>
                <w:rFonts w:ascii="Times New Roman" w:eastAsia="Times New Roman" w:hAnsi="Times New Roman" w:cs="Times New Roman"/>
                <w:sz w:val="20"/>
                <w:szCs w:val="20"/>
                <w:lang w:val="ro-RO"/>
              </w:rPr>
              <w:t>€ / container de plastic (1,1 m</w:t>
            </w:r>
            <w:r w:rsidRPr="007A70C9">
              <w:rPr>
                <w:rFonts w:ascii="Times New Roman" w:eastAsia="Times New Roman" w:hAnsi="Times New Roman" w:cs="Times New Roman"/>
                <w:sz w:val="20"/>
                <w:szCs w:val="20"/>
                <w:vertAlign w:val="superscript"/>
                <w:lang w:val="ro-RO"/>
              </w:rPr>
              <w:t>3</w:t>
            </w:r>
            <w:r w:rsidRPr="007A70C9">
              <w:rPr>
                <w:rFonts w:ascii="Times New Roman" w:eastAsia="Times New Roman" w:hAnsi="Times New Roman" w:cs="Times New Roman"/>
                <w:sz w:val="20"/>
                <w:szCs w:val="20"/>
                <w:lang w:val="ro-RO"/>
              </w:rPr>
              <w:t>) și 500 € / container de metal – costuri de suportat de sistemul de colectare.</w:t>
            </w:r>
          </w:p>
          <w:p w14:paraId="28AC1367" w14:textId="44A24629" w:rsidR="00722472" w:rsidRPr="007A70C9" w:rsidRDefault="00722472"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Costuri mari pentru saci pe perioada contractuală, funcţie de frecvenţa de colectare, similare cu investitia în pubele</w:t>
            </w:r>
          </w:p>
        </w:tc>
        <w:tc>
          <w:tcPr>
            <w:tcW w:w="1212" w:type="pct"/>
          </w:tcPr>
          <w:p w14:paraId="6C711F52" w14:textId="698D1A88"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Investiție de  </w:t>
            </w:r>
            <w:r w:rsidR="00884D98" w:rsidRPr="007A70C9">
              <w:rPr>
                <w:rFonts w:ascii="Times New Roman" w:eastAsia="Times New Roman" w:hAnsi="Times New Roman" w:cs="Times New Roman"/>
                <w:sz w:val="20"/>
                <w:szCs w:val="20"/>
                <w:lang w:val="ro-RO"/>
              </w:rPr>
              <w:t>1</w:t>
            </w:r>
            <w:r w:rsidR="00884D98">
              <w:rPr>
                <w:rFonts w:ascii="Times New Roman" w:eastAsia="Times New Roman" w:hAnsi="Times New Roman" w:cs="Times New Roman"/>
                <w:sz w:val="20"/>
                <w:szCs w:val="20"/>
                <w:lang w:val="ro-RO"/>
              </w:rPr>
              <w:t>8</w:t>
            </w:r>
            <w:r w:rsidR="00884D98" w:rsidRPr="007A70C9">
              <w:rPr>
                <w:rFonts w:ascii="Times New Roman" w:eastAsia="Times New Roman" w:hAnsi="Times New Roman" w:cs="Times New Roman"/>
                <w:sz w:val="20"/>
                <w:szCs w:val="20"/>
                <w:lang w:val="ro-RO"/>
              </w:rPr>
              <w:t xml:space="preserve">0 </w:t>
            </w:r>
            <w:r w:rsidRPr="007A70C9">
              <w:rPr>
                <w:rFonts w:ascii="Times New Roman" w:eastAsia="Times New Roman" w:hAnsi="Times New Roman" w:cs="Times New Roman"/>
                <w:sz w:val="20"/>
                <w:szCs w:val="20"/>
                <w:lang w:val="ro-RO"/>
              </w:rPr>
              <w:t>€ / container de plastic (1,1 m</w:t>
            </w:r>
            <w:r w:rsidRPr="007A70C9">
              <w:rPr>
                <w:rFonts w:ascii="Times New Roman" w:eastAsia="Times New Roman" w:hAnsi="Times New Roman" w:cs="Times New Roman"/>
                <w:sz w:val="20"/>
                <w:szCs w:val="20"/>
                <w:vertAlign w:val="superscript"/>
                <w:lang w:val="ro-RO"/>
              </w:rPr>
              <w:t>3</w:t>
            </w:r>
            <w:r w:rsidRPr="007A70C9">
              <w:rPr>
                <w:rFonts w:ascii="Times New Roman" w:eastAsia="Times New Roman" w:hAnsi="Times New Roman" w:cs="Times New Roman"/>
                <w:sz w:val="20"/>
                <w:szCs w:val="20"/>
                <w:lang w:val="ro-RO"/>
              </w:rPr>
              <w:t>) și 500 € / container de metal – costuri de suportat de sistemul de colectare.</w:t>
            </w:r>
          </w:p>
        </w:tc>
        <w:tc>
          <w:tcPr>
            <w:tcW w:w="1652" w:type="pct"/>
          </w:tcPr>
          <w:p w14:paraId="4ACB82E0"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Investiție de  120 € / container de plastic (1,1 m</w:t>
            </w:r>
            <w:r w:rsidRPr="007A70C9">
              <w:rPr>
                <w:rFonts w:ascii="Times New Roman" w:eastAsia="Times New Roman" w:hAnsi="Times New Roman" w:cs="Times New Roman"/>
                <w:sz w:val="20"/>
                <w:szCs w:val="20"/>
                <w:vertAlign w:val="superscript"/>
                <w:lang w:val="ro-RO"/>
              </w:rPr>
              <w:t>3</w:t>
            </w:r>
            <w:r w:rsidRPr="007A70C9">
              <w:rPr>
                <w:rFonts w:ascii="Times New Roman" w:eastAsia="Times New Roman" w:hAnsi="Times New Roman" w:cs="Times New Roman"/>
                <w:sz w:val="20"/>
                <w:szCs w:val="20"/>
                <w:lang w:val="ro-RO"/>
              </w:rPr>
              <w:t>) și 500 € / container de metal – costuri de suportat de sistemul de colectare. În plus, se pot adăuga și costurile pentru saci.</w:t>
            </w:r>
          </w:p>
        </w:tc>
      </w:tr>
      <w:tr w:rsidR="00B05C96" w:rsidRPr="003D2FFC" w14:paraId="35221746" w14:textId="77777777" w:rsidTr="000D17D1">
        <w:tc>
          <w:tcPr>
            <w:tcW w:w="965" w:type="pct"/>
          </w:tcPr>
          <w:p w14:paraId="571DEF10"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Costuri de operare </w:t>
            </w:r>
          </w:p>
        </w:tc>
        <w:tc>
          <w:tcPr>
            <w:tcW w:w="1171" w:type="pct"/>
          </w:tcPr>
          <w:p w14:paraId="0630C8FF" w14:textId="6D463503"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Cost operațional </w:t>
            </w:r>
            <w:r w:rsidR="00722472" w:rsidRPr="007A70C9">
              <w:rPr>
                <w:rFonts w:ascii="Times New Roman" w:eastAsia="Times New Roman" w:hAnsi="Times New Roman" w:cs="Times New Roman"/>
                <w:sz w:val="20"/>
                <w:szCs w:val="20"/>
                <w:lang w:val="ro-RO"/>
              </w:rPr>
              <w:t>ridicate, funcţie de frecvenţa de colectare</w:t>
            </w:r>
            <w:r w:rsidRPr="007A70C9">
              <w:rPr>
                <w:rFonts w:ascii="Times New Roman" w:eastAsia="Times New Roman" w:hAnsi="Times New Roman" w:cs="Times New Roman"/>
                <w:sz w:val="20"/>
                <w:szCs w:val="20"/>
                <w:lang w:val="ro-RO"/>
              </w:rPr>
              <w:t>.</w:t>
            </w:r>
          </w:p>
        </w:tc>
        <w:tc>
          <w:tcPr>
            <w:tcW w:w="1212" w:type="pct"/>
          </w:tcPr>
          <w:p w14:paraId="189B8F91" w14:textId="396CA801"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Cost operațional </w:t>
            </w:r>
            <w:r w:rsidR="00722472" w:rsidRPr="007A70C9">
              <w:rPr>
                <w:rFonts w:ascii="Times New Roman" w:eastAsia="Times New Roman" w:hAnsi="Times New Roman" w:cs="Times New Roman"/>
                <w:sz w:val="20"/>
                <w:szCs w:val="20"/>
                <w:lang w:val="ro-RO"/>
              </w:rPr>
              <w:t>mult mai reduse faţă de opţiunea 1</w:t>
            </w:r>
            <w:r w:rsidRPr="007A70C9">
              <w:rPr>
                <w:rFonts w:ascii="Times New Roman" w:eastAsia="Times New Roman" w:hAnsi="Times New Roman" w:cs="Times New Roman"/>
                <w:sz w:val="20"/>
                <w:szCs w:val="20"/>
                <w:lang w:val="ro-RO"/>
              </w:rPr>
              <w:t>.</w:t>
            </w:r>
          </w:p>
        </w:tc>
        <w:tc>
          <w:tcPr>
            <w:tcW w:w="1652" w:type="pct"/>
          </w:tcPr>
          <w:p w14:paraId="22DF789B" w14:textId="515B61B4"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Costuri operaționale mai mari decât în opțiunea </w:t>
            </w:r>
            <w:r w:rsidR="00722472" w:rsidRPr="007A70C9">
              <w:rPr>
                <w:rFonts w:ascii="Times New Roman" w:eastAsia="Times New Roman" w:hAnsi="Times New Roman" w:cs="Times New Roman"/>
                <w:sz w:val="20"/>
                <w:szCs w:val="20"/>
                <w:lang w:val="ro-RO"/>
              </w:rPr>
              <w:t>2</w:t>
            </w:r>
            <w:r w:rsidRPr="007A70C9">
              <w:rPr>
                <w:rFonts w:ascii="Times New Roman" w:eastAsia="Times New Roman" w:hAnsi="Times New Roman" w:cs="Times New Roman"/>
                <w:sz w:val="20"/>
                <w:szCs w:val="20"/>
                <w:lang w:val="ro-RO"/>
              </w:rPr>
              <w:t xml:space="preserve"> dar mai mici decât în opțiun</w:t>
            </w:r>
            <w:r w:rsidR="00722472" w:rsidRPr="007A70C9">
              <w:rPr>
                <w:rFonts w:ascii="Times New Roman" w:eastAsia="Times New Roman" w:hAnsi="Times New Roman" w:cs="Times New Roman"/>
                <w:sz w:val="20"/>
                <w:szCs w:val="20"/>
                <w:lang w:val="ro-RO"/>
              </w:rPr>
              <w:t>ea</w:t>
            </w:r>
            <w:r w:rsidRPr="007A70C9">
              <w:rPr>
                <w:rFonts w:ascii="Times New Roman" w:eastAsia="Times New Roman" w:hAnsi="Times New Roman" w:cs="Times New Roman"/>
                <w:sz w:val="20"/>
                <w:szCs w:val="20"/>
                <w:lang w:val="ro-RO"/>
              </w:rPr>
              <w:t xml:space="preserve"> 1 . </w:t>
            </w:r>
          </w:p>
          <w:p w14:paraId="72229E5C" w14:textId="167E0428"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 xml:space="preserve">Dacă se implementează opțiunea </w:t>
            </w:r>
            <w:r w:rsidR="00722472" w:rsidRPr="007A70C9">
              <w:rPr>
                <w:rFonts w:ascii="Times New Roman" w:eastAsia="Times New Roman" w:hAnsi="Times New Roman" w:cs="Times New Roman"/>
                <w:sz w:val="20"/>
                <w:szCs w:val="20"/>
                <w:lang w:val="ro-RO"/>
              </w:rPr>
              <w:t>3</w:t>
            </w:r>
            <w:r w:rsidRPr="007A70C9">
              <w:rPr>
                <w:rFonts w:ascii="Times New Roman" w:eastAsia="Times New Roman" w:hAnsi="Times New Roman" w:cs="Times New Roman"/>
                <w:sz w:val="20"/>
                <w:szCs w:val="20"/>
                <w:lang w:val="ro-RO"/>
              </w:rPr>
              <w:t xml:space="preserve">.3, cele mai mari costuri operaționale, urmată de optiunea </w:t>
            </w:r>
            <w:r w:rsidR="00722472" w:rsidRPr="007A70C9">
              <w:rPr>
                <w:rFonts w:ascii="Times New Roman" w:eastAsia="Times New Roman" w:hAnsi="Times New Roman" w:cs="Times New Roman"/>
                <w:sz w:val="20"/>
                <w:szCs w:val="20"/>
                <w:lang w:val="ro-RO"/>
              </w:rPr>
              <w:t>3</w:t>
            </w:r>
            <w:r w:rsidRPr="007A70C9">
              <w:rPr>
                <w:rFonts w:ascii="Times New Roman" w:eastAsia="Times New Roman" w:hAnsi="Times New Roman" w:cs="Times New Roman"/>
                <w:sz w:val="20"/>
                <w:szCs w:val="20"/>
                <w:lang w:val="ro-RO"/>
              </w:rPr>
              <w:t>.1</w:t>
            </w:r>
          </w:p>
        </w:tc>
      </w:tr>
      <w:tr w:rsidR="00B05C96" w:rsidRPr="007A70C9" w14:paraId="254F63C9" w14:textId="77777777" w:rsidTr="000D17D1">
        <w:tc>
          <w:tcPr>
            <w:tcW w:w="965" w:type="pct"/>
            <w:shd w:val="clear" w:color="auto" w:fill="66FF33"/>
          </w:tcPr>
          <w:p w14:paraId="77E3A8F9" w14:textId="77777777" w:rsidR="00B05C96" w:rsidRPr="007A70C9" w:rsidRDefault="00B05C96" w:rsidP="00201E11">
            <w:pPr>
              <w:spacing w:after="0" w:line="240" w:lineRule="auto"/>
              <w:jc w:val="both"/>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Scor</w:t>
            </w:r>
          </w:p>
        </w:tc>
        <w:tc>
          <w:tcPr>
            <w:tcW w:w="1171" w:type="pct"/>
            <w:shd w:val="clear" w:color="auto" w:fill="66FF33"/>
          </w:tcPr>
          <w:p w14:paraId="02982BC3" w14:textId="77777777"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2</w:t>
            </w:r>
          </w:p>
        </w:tc>
        <w:tc>
          <w:tcPr>
            <w:tcW w:w="1212" w:type="pct"/>
            <w:shd w:val="clear" w:color="auto" w:fill="66FF33"/>
          </w:tcPr>
          <w:p w14:paraId="22D385A0" w14:textId="77777777"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3</w:t>
            </w:r>
          </w:p>
        </w:tc>
        <w:tc>
          <w:tcPr>
            <w:tcW w:w="1652" w:type="pct"/>
            <w:shd w:val="clear" w:color="auto" w:fill="66FF33"/>
          </w:tcPr>
          <w:p w14:paraId="27B9FDEE" w14:textId="77777777" w:rsidR="00B05C96" w:rsidRPr="007A70C9" w:rsidRDefault="00B05C96" w:rsidP="00201E11">
            <w:pPr>
              <w:spacing w:after="0" w:line="240" w:lineRule="auto"/>
              <w:jc w:val="center"/>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2</w:t>
            </w:r>
          </w:p>
        </w:tc>
      </w:tr>
      <w:tr w:rsidR="00B05C96" w:rsidRPr="003D2FFC" w14:paraId="2DB9BC81" w14:textId="77777777" w:rsidTr="00B05C96">
        <w:tc>
          <w:tcPr>
            <w:tcW w:w="5000" w:type="pct"/>
            <w:gridSpan w:val="4"/>
            <w:shd w:val="clear" w:color="auto" w:fill="E6E6E6"/>
          </w:tcPr>
          <w:p w14:paraId="1D67AF38" w14:textId="493ADB13" w:rsidR="00B05C96" w:rsidRPr="007A70C9" w:rsidRDefault="00B05C96" w:rsidP="00201E11">
            <w:pPr>
              <w:spacing w:after="0" w:line="240" w:lineRule="auto"/>
              <w:jc w:val="both"/>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Posibilități de utilizare în zone rezidențiale obișnuite</w:t>
            </w:r>
          </w:p>
        </w:tc>
      </w:tr>
      <w:tr w:rsidR="00B05C96" w:rsidRPr="003D2FFC" w14:paraId="21E28AFD" w14:textId="77777777" w:rsidTr="00C30F2F">
        <w:trPr>
          <w:trHeight w:val="1426"/>
        </w:trPr>
        <w:tc>
          <w:tcPr>
            <w:tcW w:w="965" w:type="pct"/>
          </w:tcPr>
          <w:p w14:paraId="055053F5" w14:textId="7B723570" w:rsidR="00B05C96" w:rsidRPr="007A70C9" w:rsidRDefault="00B05C96" w:rsidP="001C4C54">
            <w:pPr>
              <w:spacing w:after="0" w:line="240" w:lineRule="auto"/>
              <w:ind w:left="2880"/>
              <w:contextualSpacing/>
              <w:rPr>
                <w:rFonts w:ascii="Times New Roman" w:eastAsia="Times New Roman" w:hAnsi="Times New Roman" w:cs="Times New Roman"/>
                <w:sz w:val="20"/>
                <w:szCs w:val="20"/>
                <w:lang w:val="ro-RO"/>
              </w:rPr>
            </w:pPr>
          </w:p>
        </w:tc>
        <w:tc>
          <w:tcPr>
            <w:tcW w:w="1171" w:type="pct"/>
          </w:tcPr>
          <w:p w14:paraId="36B2FF6A"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Neaplicabil BdA, apartamentele nedispunând de locuri de depozitare pentru pubele.</w:t>
            </w:r>
          </w:p>
        </w:tc>
        <w:tc>
          <w:tcPr>
            <w:tcW w:w="1212" w:type="pct"/>
          </w:tcPr>
          <w:p w14:paraId="0BFD5B14"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Aplicabil BdA, deoarece pubelele / containerele sunt amplasate în locuri special prevăzute.</w:t>
            </w:r>
          </w:p>
        </w:tc>
        <w:tc>
          <w:tcPr>
            <w:tcW w:w="1652" w:type="pct"/>
          </w:tcPr>
          <w:p w14:paraId="119BD261"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Aplicabil BdA, deoarece pubelele / containerele sunt amplasate în locuri special prevăzute.</w:t>
            </w:r>
          </w:p>
        </w:tc>
      </w:tr>
      <w:tr w:rsidR="00B05C96" w:rsidRPr="007A70C9" w14:paraId="4A7A0FFD" w14:textId="77777777" w:rsidTr="000D17D1">
        <w:tc>
          <w:tcPr>
            <w:tcW w:w="965" w:type="pct"/>
          </w:tcPr>
          <w:p w14:paraId="0AFAC4C9"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lastRenderedPageBreak/>
              <w:t>Case individuale</w:t>
            </w:r>
          </w:p>
        </w:tc>
        <w:tc>
          <w:tcPr>
            <w:tcW w:w="1171" w:type="pct"/>
          </w:tcPr>
          <w:p w14:paraId="42A7DF22"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Foarte potrivit în cazul caselor individuale deoarece există suficient spațiu disponibil.</w:t>
            </w:r>
          </w:p>
          <w:p w14:paraId="3D27F617"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Pubela va fi amplasată în afara caselor doar în momentul colectării.</w:t>
            </w:r>
          </w:p>
        </w:tc>
        <w:tc>
          <w:tcPr>
            <w:tcW w:w="1212" w:type="pct"/>
          </w:tcPr>
          <w:p w14:paraId="4118A8EC"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Neaplicabil caselor deoarece un container de 1,1 m</w:t>
            </w:r>
            <w:r w:rsidRPr="007A70C9">
              <w:rPr>
                <w:rFonts w:ascii="Times New Roman" w:eastAsia="Times New Roman" w:hAnsi="Times New Roman" w:cs="Times New Roman"/>
                <w:sz w:val="20"/>
                <w:szCs w:val="20"/>
                <w:vertAlign w:val="superscript"/>
                <w:lang w:val="ro-RO"/>
              </w:rPr>
              <w:t xml:space="preserve">3 </w:t>
            </w:r>
            <w:r w:rsidRPr="007A70C9">
              <w:rPr>
                <w:rFonts w:ascii="Times New Roman" w:eastAsia="Times New Roman" w:hAnsi="Times New Roman" w:cs="Times New Roman"/>
                <w:sz w:val="20"/>
                <w:szCs w:val="20"/>
                <w:lang w:val="ro-RO"/>
              </w:rPr>
              <w:t>deservește aproximativ 30 de case individuale, ceea ce ar implica o distanță mare de deplasare către container.</w:t>
            </w:r>
          </w:p>
        </w:tc>
        <w:tc>
          <w:tcPr>
            <w:tcW w:w="1652" w:type="pct"/>
          </w:tcPr>
          <w:p w14:paraId="6A153408"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Aplicabil caselor.</w:t>
            </w:r>
          </w:p>
        </w:tc>
      </w:tr>
      <w:tr w:rsidR="00B05C96" w:rsidRPr="007A70C9" w14:paraId="52448B28" w14:textId="77777777" w:rsidTr="000D17D1">
        <w:tc>
          <w:tcPr>
            <w:tcW w:w="965" w:type="pct"/>
          </w:tcPr>
          <w:p w14:paraId="47C44B21" w14:textId="77777777" w:rsidR="00B05C96" w:rsidRPr="007A70C9" w:rsidRDefault="00B05C96" w:rsidP="00201E11">
            <w:pPr>
              <w:spacing w:after="0" w:line="240" w:lineRule="auto"/>
              <w:ind w:right="340"/>
              <w:jc w:val="both"/>
              <w:rPr>
                <w:rFonts w:ascii="Times New Roman" w:eastAsia="Times New Roman" w:hAnsi="Times New Roman" w:cs="Times New Roman"/>
                <w:b/>
                <w:bCs/>
                <w:sz w:val="20"/>
                <w:szCs w:val="20"/>
                <w:lang w:val="ro-RO"/>
              </w:rPr>
            </w:pPr>
            <w:r w:rsidRPr="007A70C9">
              <w:rPr>
                <w:rFonts w:ascii="Times New Roman" w:eastAsia="Times New Roman" w:hAnsi="Times New Roman" w:cs="Times New Roman"/>
                <w:b/>
                <w:bCs/>
                <w:sz w:val="20"/>
                <w:szCs w:val="20"/>
                <w:lang w:val="ro-RO"/>
              </w:rPr>
              <w:t xml:space="preserve">2.Zone rurale </w:t>
            </w:r>
          </w:p>
        </w:tc>
        <w:tc>
          <w:tcPr>
            <w:tcW w:w="1171" w:type="pct"/>
          </w:tcPr>
          <w:p w14:paraId="291D8481"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Aplicabil doar în cazul anumitor zone rurale, unde străzile dintre case sunt potrivite amplasării. Iarna anumite străzi sunt greu traficabile pentru operatori. Sistemul ar fi foarte scump deorece cantitatea deșeurilor generate de fiecare casa este foarte mică (0,4 kg/locuitor x zi).</w:t>
            </w:r>
          </w:p>
        </w:tc>
        <w:tc>
          <w:tcPr>
            <w:tcW w:w="1212" w:type="pct"/>
          </w:tcPr>
          <w:p w14:paraId="6C7115D0"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Aplicabil zonelor rurale, deoarece un container de 1,1 m</w:t>
            </w:r>
            <w:r w:rsidRPr="007A70C9">
              <w:rPr>
                <w:rFonts w:ascii="Times New Roman" w:eastAsia="Times New Roman" w:hAnsi="Times New Roman" w:cs="Times New Roman"/>
                <w:sz w:val="20"/>
                <w:szCs w:val="20"/>
                <w:vertAlign w:val="superscript"/>
                <w:lang w:val="ro-RO"/>
              </w:rPr>
              <w:t>3</w:t>
            </w:r>
            <w:r w:rsidRPr="007A70C9">
              <w:rPr>
                <w:rFonts w:ascii="Times New Roman" w:eastAsia="Times New Roman" w:hAnsi="Times New Roman" w:cs="Times New Roman"/>
                <w:sz w:val="20"/>
                <w:szCs w:val="20"/>
                <w:lang w:val="ro-RO"/>
              </w:rPr>
              <w:t xml:space="preserve"> poate fi plasat lângă strada/drumul principal iar operatorii le-ar putea descărca rapid, ceea ce ar reduce costurile în zonele sărace.</w:t>
            </w:r>
          </w:p>
        </w:tc>
        <w:tc>
          <w:tcPr>
            <w:tcW w:w="1652" w:type="pct"/>
          </w:tcPr>
          <w:p w14:paraId="495EBB4E" w14:textId="77777777" w:rsidR="00B05C96" w:rsidRPr="007A70C9" w:rsidRDefault="00B05C96" w:rsidP="00201E11">
            <w:pPr>
              <w:spacing w:after="0" w:line="240" w:lineRule="auto"/>
              <w:jc w:val="both"/>
              <w:rPr>
                <w:rFonts w:ascii="Times New Roman" w:eastAsia="Times New Roman" w:hAnsi="Times New Roman" w:cs="Times New Roman"/>
                <w:sz w:val="20"/>
                <w:szCs w:val="20"/>
                <w:lang w:val="ro-RO"/>
              </w:rPr>
            </w:pPr>
            <w:r w:rsidRPr="007A70C9">
              <w:rPr>
                <w:rFonts w:ascii="Times New Roman" w:eastAsia="Times New Roman" w:hAnsi="Times New Roman" w:cs="Times New Roman"/>
                <w:sz w:val="20"/>
                <w:szCs w:val="20"/>
                <w:lang w:val="ro-RO"/>
              </w:rPr>
              <w:t>Aplicabil zonelor rurale</w:t>
            </w:r>
          </w:p>
        </w:tc>
      </w:tr>
      <w:tr w:rsidR="00B05C96" w:rsidRPr="007A70C9" w14:paraId="0ACC92B7" w14:textId="77777777" w:rsidTr="000D17D1">
        <w:tc>
          <w:tcPr>
            <w:tcW w:w="965" w:type="pct"/>
            <w:shd w:val="clear" w:color="auto" w:fill="66FF33"/>
          </w:tcPr>
          <w:p w14:paraId="2A9B65FC" w14:textId="77777777" w:rsidR="00B05C96" w:rsidRPr="007A70C9" w:rsidRDefault="00B05C96" w:rsidP="00201E11">
            <w:pPr>
              <w:spacing w:after="0" w:line="240" w:lineRule="auto"/>
              <w:jc w:val="both"/>
              <w:rPr>
                <w:rFonts w:ascii="Times New Roman" w:eastAsia="Times New Roman" w:hAnsi="Times New Roman" w:cs="Times New Roman"/>
                <w:b/>
                <w:i/>
                <w:sz w:val="20"/>
                <w:szCs w:val="20"/>
                <w:lang w:val="ro-RO"/>
              </w:rPr>
            </w:pPr>
            <w:r w:rsidRPr="007A70C9">
              <w:rPr>
                <w:rFonts w:ascii="Times New Roman" w:eastAsia="Times New Roman" w:hAnsi="Times New Roman" w:cs="Times New Roman"/>
                <w:b/>
                <w:bCs/>
                <w:i/>
                <w:sz w:val="20"/>
                <w:szCs w:val="20"/>
                <w:lang w:val="ro-RO"/>
              </w:rPr>
              <w:t>Scor</w:t>
            </w:r>
          </w:p>
        </w:tc>
        <w:tc>
          <w:tcPr>
            <w:tcW w:w="1171" w:type="pct"/>
            <w:shd w:val="clear" w:color="auto" w:fill="66FF33"/>
          </w:tcPr>
          <w:p w14:paraId="03D0F226"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2</w:t>
            </w:r>
          </w:p>
        </w:tc>
        <w:tc>
          <w:tcPr>
            <w:tcW w:w="1212" w:type="pct"/>
            <w:shd w:val="clear" w:color="auto" w:fill="66FF33"/>
          </w:tcPr>
          <w:p w14:paraId="01E64000"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2</w:t>
            </w:r>
          </w:p>
        </w:tc>
        <w:tc>
          <w:tcPr>
            <w:tcW w:w="1652" w:type="pct"/>
            <w:shd w:val="clear" w:color="auto" w:fill="66FF33"/>
          </w:tcPr>
          <w:p w14:paraId="7931E935" w14:textId="77777777" w:rsidR="00B05C96" w:rsidRPr="007A70C9" w:rsidRDefault="00B05C96" w:rsidP="00201E11">
            <w:pPr>
              <w:spacing w:after="0" w:line="240" w:lineRule="auto"/>
              <w:jc w:val="center"/>
              <w:rPr>
                <w:rFonts w:ascii="Times New Roman" w:eastAsia="Times New Roman" w:hAnsi="Times New Roman" w:cs="Times New Roman"/>
                <w:b/>
                <w:sz w:val="20"/>
                <w:szCs w:val="20"/>
                <w:lang w:val="ro-RO"/>
              </w:rPr>
            </w:pPr>
            <w:r w:rsidRPr="007A70C9">
              <w:rPr>
                <w:rFonts w:ascii="Times New Roman" w:eastAsia="Times New Roman" w:hAnsi="Times New Roman" w:cs="Times New Roman"/>
                <w:b/>
                <w:sz w:val="20"/>
                <w:szCs w:val="20"/>
                <w:lang w:val="ro-RO"/>
              </w:rPr>
              <w:t>3</w:t>
            </w:r>
          </w:p>
        </w:tc>
      </w:tr>
    </w:tbl>
    <w:p w14:paraId="192AF7BB" w14:textId="56D8A86C" w:rsidR="00201E11" w:rsidRPr="00EF5E56" w:rsidRDefault="00201E11" w:rsidP="00201E11">
      <w:pPr>
        <w:spacing w:after="120" w:line="240" w:lineRule="auto"/>
        <w:jc w:val="both"/>
        <w:rPr>
          <w:rFonts w:ascii="Times New Roman" w:hAnsi="Times New Roman" w:cs="Times New Roman"/>
          <w:sz w:val="24"/>
          <w:szCs w:val="24"/>
        </w:rPr>
        <w:sectPr w:rsidR="00201E11" w:rsidRPr="00EF5E56" w:rsidSect="00201E11">
          <w:pgSz w:w="16838" w:h="11906" w:orient="landscape" w:code="9"/>
          <w:pgMar w:top="1138" w:right="1138" w:bottom="1368" w:left="1138" w:header="461" w:footer="288" w:gutter="0"/>
          <w:cols w:space="708"/>
          <w:titlePg/>
          <w:docGrid w:linePitch="360"/>
        </w:sectPr>
      </w:pPr>
    </w:p>
    <w:p w14:paraId="4D97A6D2" w14:textId="01AB06A7" w:rsidR="00201E11" w:rsidRPr="00EF5E56" w:rsidRDefault="00201E11" w:rsidP="00201E11">
      <w:pPr>
        <w:spacing w:after="120" w:line="240" w:lineRule="auto"/>
        <w:jc w:val="both"/>
        <w:rPr>
          <w:rFonts w:ascii="Times New Roman" w:hAnsi="Times New Roman" w:cs="Times New Roman"/>
          <w:sz w:val="24"/>
          <w:szCs w:val="24"/>
        </w:rPr>
      </w:pPr>
    </w:p>
    <w:p w14:paraId="03C4CEAC" w14:textId="77777777"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Opțiunile analizate au însumat următoarele punctaje:</w:t>
      </w:r>
    </w:p>
    <w:p w14:paraId="243B8555" w14:textId="677911C1" w:rsidR="00201E11" w:rsidRPr="00EF5E56" w:rsidRDefault="00201E11" w:rsidP="00155C4F">
      <w:pPr>
        <w:numPr>
          <w:ilvl w:val="0"/>
          <w:numId w:val="97"/>
        </w:num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Opțiunea </w:t>
      </w:r>
      <w:r w:rsidR="001C4C54" w:rsidRPr="00EF5E56">
        <w:rPr>
          <w:rFonts w:ascii="Times New Roman" w:eastAsia="Times New Roman" w:hAnsi="Times New Roman" w:cs="Times New Roman"/>
          <w:sz w:val="24"/>
          <w:szCs w:val="24"/>
          <w:lang w:val="ro-RO"/>
        </w:rPr>
        <w:t>1</w:t>
      </w:r>
      <w:r w:rsidRPr="00EF5E56">
        <w:rPr>
          <w:rFonts w:ascii="Times New Roman" w:eastAsia="Times New Roman" w:hAnsi="Times New Roman" w:cs="Times New Roman"/>
          <w:sz w:val="24"/>
          <w:szCs w:val="24"/>
          <w:lang w:val="ro-RO"/>
        </w:rPr>
        <w:t>-11 puncte;</w:t>
      </w:r>
    </w:p>
    <w:p w14:paraId="1A76C6C1" w14:textId="2AAB13EC" w:rsidR="00201E11" w:rsidRPr="00EF5E56" w:rsidRDefault="00201E11" w:rsidP="00155C4F">
      <w:pPr>
        <w:numPr>
          <w:ilvl w:val="0"/>
          <w:numId w:val="97"/>
        </w:num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Opțiunea </w:t>
      </w:r>
      <w:r w:rsidR="001C4C54" w:rsidRPr="00EF5E56">
        <w:rPr>
          <w:rFonts w:ascii="Times New Roman" w:eastAsia="Times New Roman" w:hAnsi="Times New Roman" w:cs="Times New Roman"/>
          <w:sz w:val="24"/>
          <w:szCs w:val="24"/>
          <w:lang w:val="ro-RO"/>
        </w:rPr>
        <w:t>2</w:t>
      </w:r>
      <w:r w:rsidRPr="00EF5E56">
        <w:rPr>
          <w:rFonts w:ascii="Times New Roman" w:eastAsia="Times New Roman" w:hAnsi="Times New Roman" w:cs="Times New Roman"/>
          <w:sz w:val="24"/>
          <w:szCs w:val="24"/>
          <w:lang w:val="ro-RO"/>
        </w:rPr>
        <w:t>-11 puncte;</w:t>
      </w:r>
    </w:p>
    <w:p w14:paraId="59B3886B" w14:textId="0028136A" w:rsidR="00201E11" w:rsidRPr="00EF5E56" w:rsidRDefault="00201E11" w:rsidP="00155C4F">
      <w:pPr>
        <w:numPr>
          <w:ilvl w:val="0"/>
          <w:numId w:val="97"/>
        </w:num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Opțiunea </w:t>
      </w:r>
      <w:r w:rsidR="001C4C54" w:rsidRPr="00EF5E56">
        <w:rPr>
          <w:rFonts w:ascii="Times New Roman" w:eastAsia="Times New Roman" w:hAnsi="Times New Roman" w:cs="Times New Roman"/>
          <w:sz w:val="24"/>
          <w:szCs w:val="24"/>
          <w:lang w:val="ro-RO"/>
        </w:rPr>
        <w:t>3</w:t>
      </w:r>
      <w:r w:rsidRPr="00EF5E56">
        <w:rPr>
          <w:rFonts w:ascii="Times New Roman" w:eastAsia="Times New Roman" w:hAnsi="Times New Roman" w:cs="Times New Roman"/>
          <w:sz w:val="24"/>
          <w:szCs w:val="24"/>
          <w:lang w:val="ro-RO"/>
        </w:rPr>
        <w:t>-13 puncte</w:t>
      </w:r>
    </w:p>
    <w:p w14:paraId="57855473" w14:textId="1C7D7259" w:rsidR="00201E11" w:rsidRPr="00EF5E56" w:rsidRDefault="00201E11"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Conform analizei de mai sus, Opțiunea </w:t>
      </w:r>
      <w:r w:rsidR="001C4C54" w:rsidRPr="00EF5E56">
        <w:rPr>
          <w:rFonts w:ascii="Times New Roman" w:eastAsia="Times New Roman" w:hAnsi="Times New Roman" w:cs="Times New Roman"/>
          <w:sz w:val="24"/>
          <w:szCs w:val="24"/>
          <w:lang w:val="ro-RO"/>
        </w:rPr>
        <w:t>3</w:t>
      </w:r>
      <w:r w:rsidRPr="00EF5E56">
        <w:rPr>
          <w:rFonts w:ascii="Times New Roman" w:eastAsia="Times New Roman" w:hAnsi="Times New Roman" w:cs="Times New Roman"/>
          <w:sz w:val="24"/>
          <w:szCs w:val="24"/>
          <w:lang w:val="ro-RO"/>
        </w:rPr>
        <w:t xml:space="preserve"> (sistem combinat de colectare) este recomandabilă. Așadar opțiunea tehnică propusă va fi selectată din cele menționate mai sus, respectând în continuare aspectele locale privind implementarea.</w:t>
      </w:r>
    </w:p>
    <w:p w14:paraId="5C56F2DE" w14:textId="77777777" w:rsidR="00203F15" w:rsidRPr="00EF5E56" w:rsidRDefault="00203F15" w:rsidP="00155C4F">
      <w:pPr>
        <w:spacing w:after="120" w:line="240" w:lineRule="auto"/>
        <w:jc w:val="both"/>
        <w:rPr>
          <w:rFonts w:ascii="Times New Roman" w:eastAsia="Times New Roman" w:hAnsi="Times New Roman" w:cs="Times New Roman"/>
          <w:b/>
          <w:sz w:val="24"/>
          <w:u w:val="single"/>
          <w:lang w:val="ro-RO"/>
        </w:rPr>
      </w:pPr>
      <w:r w:rsidRPr="00EF5E56">
        <w:rPr>
          <w:rFonts w:ascii="Times New Roman" w:eastAsia="Times New Roman" w:hAnsi="Times New Roman" w:cs="Times New Roman"/>
          <w:b/>
          <w:sz w:val="24"/>
          <w:u w:val="single"/>
          <w:lang w:val="ro-RO"/>
        </w:rPr>
        <w:t>Opțiunea tehnică propusă</w:t>
      </w:r>
    </w:p>
    <w:p w14:paraId="0EB01B5F" w14:textId="77777777" w:rsidR="00203F15" w:rsidRPr="00EF5E56"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Recomandarea privind sistemul de colectare al deșeurilor depinde de anumite criterii, și anume: structura zonei de colectare (urbană, rurală), costul sistemului de colectare, numărul de persoane deservite de o pubelă/container, cantitatea de deșeuri generate de o persoană, frecvența de colectare – zilnică, o dată la două zile, o dată la 3 zile, săptămânală, condițiile străzilor și drumurilor, și nu în ultimul rând dorința exprimată de UAT-uri.</w:t>
      </w:r>
    </w:p>
    <w:p w14:paraId="1516D47F" w14:textId="77777777" w:rsidR="00203F15" w:rsidRPr="00EF5E56"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Sistemul combinat este cel mai potrivit din punctul acesta de vedere. Așadar, în funcție de situațiile particulare și nevoile fiecărei zone, s-a propus următorul sistem de colectare la nivel de județ.</w:t>
      </w:r>
    </w:p>
    <w:p w14:paraId="61111AD7" w14:textId="77777777" w:rsidR="00203F15" w:rsidRPr="00EF5E56" w:rsidRDefault="00203F15" w:rsidP="00155C4F">
      <w:pPr>
        <w:spacing w:after="120" w:line="240" w:lineRule="auto"/>
        <w:jc w:val="both"/>
        <w:rPr>
          <w:rFonts w:ascii="Times New Roman" w:eastAsia="Times New Roman" w:hAnsi="Times New Roman" w:cs="Times New Roman"/>
          <w:b/>
          <w:bCs/>
          <w:sz w:val="24"/>
          <w:szCs w:val="24"/>
          <w:u w:val="single"/>
          <w:lang w:val="ro-RO"/>
        </w:rPr>
      </w:pPr>
      <w:r w:rsidRPr="00EF5E56">
        <w:rPr>
          <w:rFonts w:ascii="Times New Roman" w:eastAsia="Times New Roman" w:hAnsi="Times New Roman" w:cs="Times New Roman"/>
          <w:b/>
          <w:bCs/>
          <w:sz w:val="24"/>
          <w:szCs w:val="24"/>
          <w:u w:val="single"/>
          <w:lang w:val="ro-RO"/>
        </w:rPr>
        <w:t>Mediul urban</w:t>
      </w:r>
    </w:p>
    <w:p w14:paraId="683F88BD" w14:textId="77777777" w:rsidR="00203F15" w:rsidRPr="00EF5E56" w:rsidRDefault="00203F15" w:rsidP="00155C4F">
      <w:pPr>
        <w:spacing w:after="120" w:line="240" w:lineRule="auto"/>
        <w:jc w:val="both"/>
        <w:rPr>
          <w:rFonts w:ascii="Times New Roman" w:eastAsia="Times New Roman" w:hAnsi="Times New Roman" w:cs="Times New Roman"/>
          <w:i/>
          <w:sz w:val="24"/>
          <w:szCs w:val="24"/>
          <w:lang w:val="ro-RO"/>
        </w:rPr>
      </w:pPr>
      <w:r w:rsidRPr="00EF5E56">
        <w:rPr>
          <w:rFonts w:ascii="Times New Roman" w:eastAsia="Times New Roman" w:hAnsi="Times New Roman" w:cs="Times New Roman"/>
          <w:i/>
          <w:sz w:val="24"/>
          <w:szCs w:val="24"/>
          <w:lang w:val="ro-RO"/>
        </w:rPr>
        <w:t>Blocuri de apartamente și zonele centrale</w:t>
      </w:r>
    </w:p>
    <w:p w14:paraId="2336B2FA" w14:textId="5E2EDDB7" w:rsidR="00323B77" w:rsidRPr="00EF5E56" w:rsidRDefault="00203F15" w:rsidP="00323B77">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Se recomandă un sistem de colectare a deșeurilor constând în puncte de colectare, amplasate în locații diferite în fiecare municipiu și oraș, prevăzute cu eurocontainere de 1,1 m</w:t>
      </w:r>
      <w:r w:rsidRPr="00EF5E56">
        <w:rPr>
          <w:rFonts w:ascii="Times New Roman" w:eastAsia="Times New Roman" w:hAnsi="Times New Roman" w:cs="Times New Roman"/>
          <w:sz w:val="24"/>
          <w:szCs w:val="24"/>
          <w:vertAlign w:val="superscript"/>
          <w:lang w:val="ro-RO"/>
        </w:rPr>
        <w:t>3</w:t>
      </w:r>
      <w:r w:rsidRPr="00EF5E56">
        <w:rPr>
          <w:rFonts w:ascii="Times New Roman" w:eastAsia="Times New Roman" w:hAnsi="Times New Roman" w:cs="Times New Roman"/>
          <w:sz w:val="24"/>
          <w:szCs w:val="24"/>
          <w:lang w:val="ro-RO"/>
        </w:rPr>
        <w:t>,</w:t>
      </w:r>
      <w:r w:rsidR="001C4C54" w:rsidRPr="00EF5E56">
        <w:rPr>
          <w:rFonts w:ascii="Times New Roman" w:eastAsia="Times New Roman" w:hAnsi="Times New Roman" w:cs="Times New Roman"/>
          <w:sz w:val="24"/>
          <w:szCs w:val="24"/>
          <w:lang w:val="ro-RO"/>
        </w:rPr>
        <w:t xml:space="preserve"> şi după caz cu igloo-uri,</w:t>
      </w:r>
      <w:r w:rsidRPr="00EF5E56">
        <w:rPr>
          <w:rFonts w:ascii="Times New Roman" w:eastAsia="Times New Roman" w:hAnsi="Times New Roman" w:cs="Times New Roman"/>
          <w:sz w:val="24"/>
          <w:szCs w:val="24"/>
          <w:lang w:val="ro-RO"/>
        </w:rPr>
        <w:t xml:space="preserve"> în special în apropierea blocurilor. Punctele de colectare trebuie dimensionate pentru a acoperi nevoile populației deservite. În zonele de blocuri mari (cu 10 etaje și peste 2 scări) sunt recomandate puncte gospodărești mai mari, pentru a cuprinde mai mult de 4 containere de 1,1 mc (câte unul pentru fiecare fracție de deșeuri reciclabile, și mai multe pentru deșeurile reziduale). </w:t>
      </w:r>
      <w:r w:rsidR="00323B77">
        <w:rPr>
          <w:rFonts w:ascii="Times New Roman" w:eastAsia="Times New Roman" w:hAnsi="Times New Roman" w:cs="Times New Roman"/>
          <w:sz w:val="24"/>
          <w:szCs w:val="24"/>
          <w:lang w:val="ro-RO"/>
        </w:rPr>
        <w:t xml:space="preserve">Suplimentar, începând din 2024, </w:t>
      </w:r>
      <w:r w:rsidR="00A6515F">
        <w:rPr>
          <w:rFonts w:ascii="Times New Roman" w:eastAsia="Times New Roman" w:hAnsi="Times New Roman" w:cs="Times New Roman"/>
          <w:sz w:val="24"/>
          <w:szCs w:val="24"/>
          <w:lang w:val="ro-RO"/>
        </w:rPr>
        <w:t>vor fi</w:t>
      </w:r>
      <w:r w:rsidR="00323B77">
        <w:rPr>
          <w:rFonts w:ascii="Times New Roman" w:eastAsia="Times New Roman" w:hAnsi="Times New Roman" w:cs="Times New Roman"/>
          <w:sz w:val="24"/>
          <w:szCs w:val="24"/>
          <w:lang w:val="ro-RO"/>
        </w:rPr>
        <w:t xml:space="preserve"> necesare</w:t>
      </w:r>
      <w:r w:rsidR="00A6515F">
        <w:rPr>
          <w:rFonts w:ascii="Times New Roman" w:eastAsia="Times New Roman" w:hAnsi="Times New Roman" w:cs="Times New Roman"/>
          <w:sz w:val="24"/>
          <w:szCs w:val="24"/>
          <w:lang w:val="ro-RO"/>
        </w:rPr>
        <w:t xml:space="preserve"> containere de 1100l pentru colec</w:t>
      </w:r>
      <w:r w:rsidR="00323B77">
        <w:rPr>
          <w:rFonts w:ascii="Times New Roman" w:eastAsia="Times New Roman" w:hAnsi="Times New Roman" w:cs="Times New Roman"/>
          <w:sz w:val="24"/>
          <w:szCs w:val="24"/>
          <w:lang w:val="ro-RO"/>
        </w:rPr>
        <w:t>tarea separată a biodeșeurilor.</w:t>
      </w:r>
    </w:p>
    <w:p w14:paraId="686DA44F" w14:textId="4B823B28" w:rsidR="00203F15" w:rsidRPr="00EF5E56" w:rsidRDefault="000D766A"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Având în vedere că deja există în unele UAT-uri urbane, punctele subterane sunt recomandate, având avantajul asigurării unui aspect mai îngrijit al spaţiului.</w:t>
      </w:r>
      <w:r w:rsidR="005D2111">
        <w:rPr>
          <w:rFonts w:ascii="Times New Roman" w:eastAsia="Times New Roman" w:hAnsi="Times New Roman" w:cs="Times New Roman"/>
          <w:sz w:val="24"/>
          <w:szCs w:val="24"/>
          <w:lang w:val="ro-RO"/>
        </w:rPr>
        <w:t xml:space="preserve"> Un aspect îngrijit pot conferi şi amenajările platformelor de colectare sub forma insulelor ecologice digitalizate (care pot fi realizate de către UAT-uri prin finanţări europene – PNRR). </w:t>
      </w:r>
    </w:p>
    <w:p w14:paraId="4F4EF070" w14:textId="77777777" w:rsidR="00203F15" w:rsidRPr="00EF5E56" w:rsidRDefault="00203F15" w:rsidP="00155C4F">
      <w:pPr>
        <w:spacing w:after="120" w:line="240" w:lineRule="auto"/>
        <w:jc w:val="both"/>
        <w:rPr>
          <w:rFonts w:ascii="Times New Roman" w:eastAsia="Times New Roman" w:hAnsi="Times New Roman" w:cs="Times New Roman"/>
          <w:i/>
          <w:sz w:val="24"/>
          <w:szCs w:val="24"/>
          <w:lang w:val="ro-RO"/>
        </w:rPr>
      </w:pPr>
      <w:r w:rsidRPr="00EF5E56">
        <w:rPr>
          <w:rFonts w:ascii="Times New Roman" w:eastAsia="Times New Roman" w:hAnsi="Times New Roman" w:cs="Times New Roman"/>
          <w:i/>
          <w:sz w:val="24"/>
          <w:szCs w:val="24"/>
          <w:lang w:val="ro-RO"/>
        </w:rPr>
        <w:t>Case individuale</w:t>
      </w:r>
    </w:p>
    <w:p w14:paraId="226ADBAB" w14:textId="0F3C5008" w:rsidR="00203F15"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Pentru case se recomandă ca fiecare casă indiv</w:t>
      </w:r>
      <w:r w:rsidR="00202FD0">
        <w:rPr>
          <w:rFonts w:ascii="Times New Roman" w:eastAsia="Times New Roman" w:hAnsi="Times New Roman" w:cs="Times New Roman"/>
          <w:sz w:val="24"/>
          <w:szCs w:val="24"/>
          <w:lang w:val="ro-RO"/>
        </w:rPr>
        <w:t>iduală din orașe și municipii să</w:t>
      </w:r>
      <w:r w:rsidRPr="00EF5E56">
        <w:rPr>
          <w:rFonts w:ascii="Times New Roman" w:eastAsia="Times New Roman" w:hAnsi="Times New Roman" w:cs="Times New Roman"/>
          <w:sz w:val="24"/>
          <w:szCs w:val="24"/>
          <w:lang w:val="ro-RO"/>
        </w:rPr>
        <w:t xml:space="preserve"> fie dotată cu pubele pentru colectarea </w:t>
      </w:r>
      <w:r w:rsidR="00321B8F">
        <w:rPr>
          <w:rFonts w:ascii="Times New Roman" w:eastAsia="Times New Roman" w:hAnsi="Times New Roman" w:cs="Times New Roman"/>
          <w:sz w:val="24"/>
          <w:szCs w:val="24"/>
          <w:lang w:val="ro-RO"/>
        </w:rPr>
        <w:t xml:space="preserve">diferitelor categorii de </w:t>
      </w:r>
      <w:r w:rsidRPr="00EF5E56">
        <w:rPr>
          <w:rFonts w:ascii="Times New Roman" w:eastAsia="Times New Roman" w:hAnsi="Times New Roman" w:cs="Times New Roman"/>
          <w:sz w:val="24"/>
          <w:szCs w:val="24"/>
          <w:lang w:val="ro-RO"/>
        </w:rPr>
        <w:t>deșeuri</w:t>
      </w:r>
      <w:r w:rsidR="00825839">
        <w:rPr>
          <w:rFonts w:ascii="Times New Roman" w:eastAsia="Times New Roman" w:hAnsi="Times New Roman" w:cs="Times New Roman"/>
          <w:sz w:val="24"/>
          <w:szCs w:val="24"/>
          <w:lang w:val="ro-RO"/>
        </w:rPr>
        <w:t xml:space="preserve">, </w:t>
      </w:r>
      <w:r w:rsidRPr="00EF5E56">
        <w:rPr>
          <w:rFonts w:ascii="Times New Roman" w:eastAsia="Times New Roman" w:hAnsi="Times New Roman" w:cs="Times New Roman"/>
          <w:sz w:val="24"/>
          <w:szCs w:val="24"/>
          <w:lang w:val="ro-RO"/>
        </w:rPr>
        <w:t xml:space="preserve">sistem care implică un grad mai mare de confort. Acest sistem este implementat deja în localităţile urbane din județul Hunedoara. </w:t>
      </w:r>
    </w:p>
    <w:p w14:paraId="787A06EF" w14:textId="724C3CCE" w:rsidR="00203F15" w:rsidRPr="00EF5E56" w:rsidRDefault="00203F15" w:rsidP="00155C4F">
      <w:pPr>
        <w:spacing w:after="120" w:line="240" w:lineRule="auto"/>
        <w:jc w:val="both"/>
        <w:rPr>
          <w:rFonts w:ascii="Times New Roman" w:eastAsia="Times New Roman" w:hAnsi="Times New Roman" w:cs="Times New Roman"/>
          <w:sz w:val="24"/>
          <w:lang w:val="ro-RO"/>
        </w:rPr>
      </w:pPr>
      <w:r w:rsidRPr="00EF5E56">
        <w:rPr>
          <w:rFonts w:ascii="Times New Roman" w:eastAsia="Times New Roman" w:hAnsi="Times New Roman" w:cs="Times New Roman"/>
          <w:sz w:val="24"/>
          <w:szCs w:val="24"/>
          <w:lang w:val="ro-RO"/>
        </w:rPr>
        <w:t>Fiecare casă va fi dotată cu</w:t>
      </w:r>
      <w:r w:rsidR="003E1AE3">
        <w:rPr>
          <w:rFonts w:ascii="Times New Roman" w:eastAsia="Times New Roman" w:hAnsi="Times New Roman" w:cs="Times New Roman"/>
          <w:sz w:val="24"/>
          <w:szCs w:val="24"/>
          <w:lang w:val="ro-RO"/>
        </w:rPr>
        <w:t xml:space="preserve"> 2 pubele</w:t>
      </w:r>
      <w:r w:rsidRPr="00EF5E56">
        <w:rPr>
          <w:rFonts w:ascii="Times New Roman" w:eastAsia="Times New Roman" w:hAnsi="Times New Roman" w:cs="Times New Roman"/>
          <w:sz w:val="24"/>
          <w:szCs w:val="24"/>
          <w:lang w:val="ro-RO"/>
        </w:rPr>
        <w:t xml:space="preserve"> de colectare separată (de diferite culori), utilizatorii având obligația de a colecta deșeurile de hârtie/carton și plastic/metal în </w:t>
      </w:r>
      <w:r w:rsidR="003E1AE3">
        <w:rPr>
          <w:rFonts w:ascii="Times New Roman" w:eastAsia="Times New Roman" w:hAnsi="Times New Roman" w:cs="Times New Roman"/>
          <w:sz w:val="24"/>
          <w:szCs w:val="24"/>
          <w:lang w:val="ro-RO"/>
        </w:rPr>
        <w:t>aceste pubele</w:t>
      </w:r>
      <w:r w:rsidRPr="00EF5E56">
        <w:rPr>
          <w:rFonts w:ascii="Times New Roman" w:eastAsia="Times New Roman" w:hAnsi="Times New Roman" w:cs="Times New Roman"/>
          <w:sz w:val="24"/>
          <w:szCs w:val="24"/>
          <w:lang w:val="ro-RO"/>
        </w:rPr>
        <w:t>. În zilele stabilite de operator împreună cu administrația publică</w:t>
      </w:r>
      <w:r w:rsidRPr="00EF5E56">
        <w:rPr>
          <w:rFonts w:ascii="Times New Roman" w:eastAsia="Times New Roman" w:hAnsi="Times New Roman" w:cs="Times New Roman"/>
          <w:sz w:val="24"/>
          <w:lang w:val="ro-RO"/>
        </w:rPr>
        <w:t xml:space="preserve"> locală, și transmise spre informare utilizatorilor, </w:t>
      </w:r>
      <w:r w:rsidR="003E1AE3">
        <w:rPr>
          <w:rFonts w:ascii="Times New Roman" w:eastAsia="Times New Roman" w:hAnsi="Times New Roman" w:cs="Times New Roman"/>
          <w:sz w:val="24"/>
          <w:lang w:val="ro-RO"/>
        </w:rPr>
        <w:t xml:space="preserve">pubelele </w:t>
      </w:r>
      <w:r w:rsidRPr="00EF5E56">
        <w:rPr>
          <w:rFonts w:ascii="Times New Roman" w:eastAsia="Times New Roman" w:hAnsi="Times New Roman" w:cs="Times New Roman"/>
          <w:sz w:val="24"/>
          <w:lang w:val="ro-RO"/>
        </w:rPr>
        <w:t xml:space="preserve">vor fi </w:t>
      </w:r>
      <w:r w:rsidR="003E1AE3" w:rsidRPr="00EF5E56">
        <w:rPr>
          <w:rFonts w:ascii="Times New Roman" w:eastAsia="Times New Roman" w:hAnsi="Times New Roman" w:cs="Times New Roman"/>
          <w:sz w:val="24"/>
          <w:lang w:val="ro-RO"/>
        </w:rPr>
        <w:t>sco</w:t>
      </w:r>
      <w:r w:rsidR="003E1AE3">
        <w:rPr>
          <w:rFonts w:ascii="Times New Roman" w:eastAsia="Times New Roman" w:hAnsi="Times New Roman" w:cs="Times New Roman"/>
          <w:sz w:val="24"/>
          <w:lang w:val="ro-RO"/>
        </w:rPr>
        <w:t>ase</w:t>
      </w:r>
      <w:r w:rsidR="003E1AE3" w:rsidRPr="00EF5E56">
        <w:rPr>
          <w:rFonts w:ascii="Times New Roman" w:eastAsia="Times New Roman" w:hAnsi="Times New Roman" w:cs="Times New Roman"/>
          <w:sz w:val="24"/>
          <w:lang w:val="ro-RO"/>
        </w:rPr>
        <w:t xml:space="preserve"> </w:t>
      </w:r>
      <w:r w:rsidRPr="00EF5E56">
        <w:rPr>
          <w:rFonts w:ascii="Times New Roman" w:eastAsia="Times New Roman" w:hAnsi="Times New Roman" w:cs="Times New Roman"/>
          <w:sz w:val="24"/>
          <w:lang w:val="ro-RO"/>
        </w:rPr>
        <w:t xml:space="preserve">în fața porții pentru a fi </w:t>
      </w:r>
      <w:r w:rsidR="003E1AE3" w:rsidRPr="00EF5E56">
        <w:rPr>
          <w:rFonts w:ascii="Times New Roman" w:eastAsia="Times New Roman" w:hAnsi="Times New Roman" w:cs="Times New Roman"/>
          <w:sz w:val="24"/>
          <w:lang w:val="ro-RO"/>
        </w:rPr>
        <w:t>ridica</w:t>
      </w:r>
      <w:r w:rsidR="003E1AE3">
        <w:rPr>
          <w:rFonts w:ascii="Times New Roman" w:eastAsia="Times New Roman" w:hAnsi="Times New Roman" w:cs="Times New Roman"/>
          <w:sz w:val="24"/>
          <w:lang w:val="ro-RO"/>
        </w:rPr>
        <w:t>te</w:t>
      </w:r>
      <w:r w:rsidR="003E1AE3" w:rsidRPr="00EF5E56">
        <w:rPr>
          <w:rFonts w:ascii="Times New Roman" w:eastAsia="Times New Roman" w:hAnsi="Times New Roman" w:cs="Times New Roman"/>
          <w:sz w:val="24"/>
          <w:lang w:val="ro-RO"/>
        </w:rPr>
        <w:t xml:space="preserve"> </w:t>
      </w:r>
      <w:r w:rsidRPr="00EF5E56">
        <w:rPr>
          <w:rFonts w:ascii="Times New Roman" w:eastAsia="Times New Roman" w:hAnsi="Times New Roman" w:cs="Times New Roman"/>
          <w:sz w:val="24"/>
          <w:lang w:val="ro-RO"/>
        </w:rPr>
        <w:t xml:space="preserve">de mașina de colectare. Populația de la case va scoate în zile diferite </w:t>
      </w:r>
      <w:r w:rsidR="003E1AE3">
        <w:rPr>
          <w:rFonts w:ascii="Times New Roman" w:eastAsia="Times New Roman" w:hAnsi="Times New Roman" w:cs="Times New Roman"/>
          <w:sz w:val="24"/>
          <w:lang w:val="ro-RO"/>
        </w:rPr>
        <w:t>cele două pubele</w:t>
      </w:r>
      <w:r w:rsidRPr="00EF5E56">
        <w:rPr>
          <w:rFonts w:ascii="Times New Roman" w:eastAsia="Times New Roman" w:hAnsi="Times New Roman" w:cs="Times New Roman"/>
          <w:sz w:val="24"/>
          <w:lang w:val="ro-RO"/>
        </w:rPr>
        <w:t xml:space="preserve"> la poartă în vederea preluării lor.</w:t>
      </w:r>
    </w:p>
    <w:p w14:paraId="7C68FA87" w14:textId="611E1AB0" w:rsidR="00203F15"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Pentru deșeurile reciclabile de sticlă (mai dificil de colectat și de manipulat în saci de plastic), se recomandă folosirea platformelor amenajate pe domeniul public al localității, cu suprafață impermeabilizată. Pe aceste platforme vor fi amplasate și containerele pentru restul fracțiilor reciclabile (hârtie/carton, plastic/metal).</w:t>
      </w:r>
      <w:r w:rsidR="003E1AE3">
        <w:rPr>
          <w:rFonts w:ascii="Times New Roman" w:eastAsia="Times New Roman" w:hAnsi="Times New Roman" w:cs="Times New Roman"/>
          <w:sz w:val="24"/>
          <w:szCs w:val="24"/>
          <w:lang w:val="ro-RO"/>
        </w:rPr>
        <w:t xml:space="preserve"> </w:t>
      </w:r>
      <w:r w:rsidR="00323B77">
        <w:rPr>
          <w:rFonts w:ascii="Times New Roman" w:eastAsia="Times New Roman" w:hAnsi="Times New Roman" w:cs="Times New Roman"/>
          <w:sz w:val="24"/>
          <w:szCs w:val="24"/>
          <w:lang w:val="ro-RO"/>
        </w:rPr>
        <w:t xml:space="preserve">Numărul de platforme unde se vor amplasa containerele pentru sticlă va trebui să ia în considerare </w:t>
      </w:r>
      <w:r w:rsidR="003E1AE3">
        <w:rPr>
          <w:rFonts w:ascii="Times New Roman" w:eastAsia="Times New Roman" w:hAnsi="Times New Roman" w:cs="Times New Roman"/>
          <w:sz w:val="24"/>
          <w:szCs w:val="24"/>
          <w:lang w:val="ro-RO"/>
        </w:rPr>
        <w:t>și preconizata implementare a sistemului gar</w:t>
      </w:r>
      <w:r w:rsidR="00C108AA">
        <w:rPr>
          <w:rFonts w:ascii="Times New Roman" w:eastAsia="Times New Roman" w:hAnsi="Times New Roman" w:cs="Times New Roman"/>
          <w:sz w:val="24"/>
          <w:szCs w:val="24"/>
          <w:lang w:val="ro-RO"/>
        </w:rPr>
        <w:t>a</w:t>
      </w:r>
      <w:r w:rsidR="003E1AE3">
        <w:rPr>
          <w:rFonts w:ascii="Times New Roman" w:eastAsia="Times New Roman" w:hAnsi="Times New Roman" w:cs="Times New Roman"/>
          <w:sz w:val="24"/>
          <w:szCs w:val="24"/>
          <w:lang w:val="ro-RO"/>
        </w:rPr>
        <w:t>nție-re</w:t>
      </w:r>
      <w:r w:rsidR="005B36AB">
        <w:rPr>
          <w:rFonts w:ascii="Times New Roman" w:eastAsia="Times New Roman" w:hAnsi="Times New Roman" w:cs="Times New Roman"/>
          <w:sz w:val="24"/>
          <w:szCs w:val="24"/>
          <w:lang w:val="ro-RO"/>
        </w:rPr>
        <w:t>turnare la sfîrșitul anului 2023.</w:t>
      </w:r>
    </w:p>
    <w:p w14:paraId="1161851A" w14:textId="5E5A50E3" w:rsidR="009204C8" w:rsidRPr="00EF5E56" w:rsidRDefault="009204C8" w:rsidP="009204C8">
      <w:pPr>
        <w:spacing w:after="12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Suplimentar, gospodariile vor fi dotate și cu pubele </w:t>
      </w:r>
      <w:r w:rsidR="00323B77">
        <w:rPr>
          <w:rFonts w:ascii="Times New Roman" w:eastAsia="Times New Roman" w:hAnsi="Times New Roman" w:cs="Times New Roman"/>
          <w:sz w:val="24"/>
          <w:szCs w:val="24"/>
          <w:lang w:val="ro-RO"/>
        </w:rPr>
        <w:t xml:space="preserve">de 80 l, </w:t>
      </w:r>
      <w:r>
        <w:rPr>
          <w:rFonts w:ascii="Times New Roman" w:eastAsia="Times New Roman" w:hAnsi="Times New Roman" w:cs="Times New Roman"/>
          <w:sz w:val="24"/>
          <w:szCs w:val="24"/>
          <w:lang w:val="ro-RO"/>
        </w:rPr>
        <w:t>pentru colectarea separată a biodeșeurilor.</w:t>
      </w:r>
    </w:p>
    <w:p w14:paraId="1FCC7166" w14:textId="77777777" w:rsidR="009204C8" w:rsidRPr="00EF5E56" w:rsidRDefault="009204C8" w:rsidP="00155C4F">
      <w:pPr>
        <w:spacing w:after="120" w:line="240" w:lineRule="auto"/>
        <w:jc w:val="both"/>
        <w:rPr>
          <w:rFonts w:ascii="Times New Roman" w:eastAsia="Times New Roman" w:hAnsi="Times New Roman" w:cs="Times New Roman"/>
          <w:sz w:val="24"/>
          <w:szCs w:val="24"/>
          <w:lang w:val="ro-RO"/>
        </w:rPr>
      </w:pPr>
    </w:p>
    <w:p w14:paraId="679E034A" w14:textId="77777777" w:rsidR="00F737DD" w:rsidRPr="00EF5E56" w:rsidRDefault="00F737DD" w:rsidP="00155C4F">
      <w:pPr>
        <w:spacing w:after="120" w:line="240" w:lineRule="auto"/>
        <w:rPr>
          <w:rFonts w:ascii="Times New Roman" w:hAnsi="Times New Roman" w:cs="Times New Roman"/>
          <w:i/>
          <w:sz w:val="24"/>
          <w:szCs w:val="24"/>
          <w:lang w:val="ro-RO"/>
        </w:rPr>
      </w:pPr>
      <w:r w:rsidRPr="00EF5E56">
        <w:rPr>
          <w:rFonts w:ascii="Times New Roman" w:hAnsi="Times New Roman" w:cs="Times New Roman"/>
          <w:i/>
          <w:sz w:val="24"/>
          <w:szCs w:val="24"/>
          <w:lang w:val="ro-RO"/>
        </w:rPr>
        <w:t xml:space="preserve">Frecvența de colectare: </w:t>
      </w:r>
    </w:p>
    <w:p w14:paraId="33F12086" w14:textId="1B09F264" w:rsidR="00F737DD" w:rsidRPr="00EF5E56" w:rsidRDefault="00F737DD" w:rsidP="00155C4F">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Conform legislației (Ordinul A.N.R.S.C. nr. 82/2015 privind aprobarea Regulamentului-cadru al serviciului de salubrizare), rezidurile menajere </w:t>
      </w:r>
      <w:r w:rsidR="007810BD">
        <w:rPr>
          <w:rFonts w:ascii="Times New Roman" w:hAnsi="Times New Roman" w:cs="Times New Roman"/>
          <w:sz w:val="24"/>
          <w:szCs w:val="24"/>
          <w:lang w:val="ro-RO"/>
        </w:rPr>
        <w:t xml:space="preserve">din zonele de blocuri </w:t>
      </w:r>
      <w:r w:rsidRPr="00EF5E56">
        <w:rPr>
          <w:rFonts w:ascii="Times New Roman" w:hAnsi="Times New Roman" w:cs="Times New Roman"/>
          <w:sz w:val="24"/>
          <w:szCs w:val="24"/>
          <w:lang w:val="ro-RO"/>
        </w:rPr>
        <w:t>trebuie colectate cu o frecvență de 3 ori pe săptămână în lunile de vară (aprilie - septembrie) și de două ori</w:t>
      </w:r>
      <w:r w:rsidR="00202FD0">
        <w:rPr>
          <w:rFonts w:ascii="Times New Roman" w:hAnsi="Times New Roman" w:cs="Times New Roman"/>
          <w:sz w:val="24"/>
          <w:szCs w:val="24"/>
          <w:lang w:val="ro-RO"/>
        </w:rPr>
        <w:t xml:space="preserve"> pe săptămână în lunile de iarnă</w:t>
      </w:r>
      <w:r w:rsidRPr="00EF5E56">
        <w:rPr>
          <w:rFonts w:ascii="Times New Roman" w:hAnsi="Times New Roman" w:cs="Times New Roman"/>
          <w:sz w:val="24"/>
          <w:szCs w:val="24"/>
          <w:lang w:val="ro-RO"/>
        </w:rPr>
        <w:t xml:space="preserve"> (octombrie - martie). Aceste frecvențe nu pot fi aplicate în mod unitar în toate UAT-urile județului Hunedoara.</w:t>
      </w:r>
    </w:p>
    <w:p w14:paraId="44798B12" w14:textId="77777777" w:rsidR="00F737DD" w:rsidRPr="00EF5E56" w:rsidRDefault="00F737DD" w:rsidP="00155C4F">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Pentru zonele urbane aglomerate (blocuri unde punctele gospodărești sunt mici și nr containerelor este insuficient) se recomandă colectarea zilnică a deșeurilor reziduale, ca și pentru zona centrală a primăriilor, unități de alimentare publică, unități sanitare, piețe, cafenele, restaurante, hoteluri, grădinițe și creșe. Așa cum menționăm anterior, aceste zone vor trebui să fie identificate cu precizie pentru a fi aduse la cunoștință viitorului operator.</w:t>
      </w:r>
    </w:p>
    <w:p w14:paraId="05D91BF1" w14:textId="66976B0A" w:rsidR="00F737DD" w:rsidRPr="00EF5E56" w:rsidRDefault="00F737DD" w:rsidP="00155C4F">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Pentru zonele de case, colectarea deșeurilor reziduale se poate face săptămânal, așa cum se face și la momentul actual (pentru eficientizarea costurilor de operare), cu condiția ca recipienții folosiți să fie</w:t>
      </w:r>
      <w:r w:rsidR="007810BD">
        <w:rPr>
          <w:rFonts w:ascii="Times New Roman" w:hAnsi="Times New Roman" w:cs="Times New Roman"/>
          <w:sz w:val="24"/>
          <w:szCs w:val="24"/>
          <w:lang w:val="ro-RO"/>
        </w:rPr>
        <w:t xml:space="preserve"> </w:t>
      </w:r>
      <w:r w:rsidR="001631B5" w:rsidRPr="001535A4">
        <w:rPr>
          <w:rFonts w:ascii="Times New Roman" w:hAnsi="Times New Roman" w:cs="Times New Roman"/>
          <w:color w:val="000000" w:themeColor="text1"/>
          <w:sz w:val="24"/>
          <w:szCs w:val="24"/>
          <w:lang w:val="ro-RO"/>
        </w:rPr>
        <w:t xml:space="preserve">menținuți </w:t>
      </w:r>
      <w:r w:rsidRPr="00EF5E56">
        <w:rPr>
          <w:rFonts w:ascii="Times New Roman" w:hAnsi="Times New Roman" w:cs="Times New Roman"/>
          <w:sz w:val="24"/>
          <w:szCs w:val="24"/>
          <w:lang w:val="ro-RO"/>
        </w:rPr>
        <w:t xml:space="preserve">permanent în bună stare (inclusiv capacul închis). </w:t>
      </w:r>
    </w:p>
    <w:p w14:paraId="75119D54" w14:textId="608DBC65" w:rsidR="00F737DD" w:rsidRPr="001535A4" w:rsidRDefault="00202FD0" w:rsidP="00155C4F">
      <w:pPr>
        <w:spacing w:after="120" w:line="240" w:lineRule="auto"/>
        <w:jc w:val="both"/>
        <w:rPr>
          <w:rFonts w:ascii="Times New Roman" w:hAnsi="Times New Roman" w:cs="Times New Roman"/>
          <w:sz w:val="24"/>
          <w:szCs w:val="24"/>
          <w:lang w:val="ro-RO"/>
        </w:rPr>
      </w:pPr>
      <w:r w:rsidRPr="001535A4">
        <w:rPr>
          <w:rFonts w:ascii="Times New Roman" w:hAnsi="Times New Roman" w:cs="Times New Roman"/>
          <w:sz w:val="24"/>
          <w:szCs w:val="24"/>
          <w:lang w:val="ro-RO"/>
        </w:rPr>
        <w:t>Pentru colectarea deș</w:t>
      </w:r>
      <w:r w:rsidR="00F737DD" w:rsidRPr="001535A4">
        <w:rPr>
          <w:rFonts w:ascii="Times New Roman" w:hAnsi="Times New Roman" w:cs="Times New Roman"/>
          <w:sz w:val="24"/>
          <w:szCs w:val="24"/>
          <w:lang w:val="ro-RO"/>
        </w:rPr>
        <w:t xml:space="preserve">eurilor reciclabile, recomandarea este de colectare cu frecvența diferite, astfel: 1 dată la 3 zile pentru zonele aglomerate de blocuri și zonele centrale, și </w:t>
      </w:r>
      <w:r w:rsidR="007810BD">
        <w:rPr>
          <w:rFonts w:ascii="Times New Roman" w:hAnsi="Times New Roman" w:cs="Times New Roman"/>
          <w:sz w:val="24"/>
          <w:szCs w:val="24"/>
          <w:lang w:val="ro-RO"/>
        </w:rPr>
        <w:t xml:space="preserve">alternativ </w:t>
      </w:r>
      <w:r w:rsidR="00F737DD" w:rsidRPr="001535A4">
        <w:rPr>
          <w:rFonts w:ascii="Times New Roman" w:hAnsi="Times New Roman" w:cs="Times New Roman"/>
          <w:sz w:val="24"/>
          <w:szCs w:val="24"/>
          <w:lang w:val="ro-RO"/>
        </w:rPr>
        <w:t>1 dată la 2 săptămâni pentru zonele urbane de case.</w:t>
      </w:r>
      <w:r w:rsidR="00416B3F" w:rsidRPr="001535A4">
        <w:rPr>
          <w:rFonts w:ascii="Times New Roman" w:hAnsi="Times New Roman" w:cs="Times New Roman"/>
          <w:sz w:val="24"/>
          <w:szCs w:val="24"/>
          <w:lang w:val="ro-RO"/>
        </w:rPr>
        <w:t xml:space="preserve"> </w:t>
      </w:r>
    </w:p>
    <w:p w14:paraId="3FCD82DF" w14:textId="33486101" w:rsidR="00F737DD" w:rsidRPr="00EF5E56" w:rsidRDefault="00F737DD" w:rsidP="00155C4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 xml:space="preserve">Frecvența de colectare a deșeurilor </w:t>
      </w:r>
      <w:r w:rsidR="00654EE9">
        <w:rPr>
          <w:rFonts w:ascii="Times New Roman" w:hAnsi="Times New Roman" w:cs="Times New Roman"/>
          <w:sz w:val="24"/>
          <w:szCs w:val="24"/>
          <w:lang w:val="fr-FR"/>
        </w:rPr>
        <w:t xml:space="preserve">este stabilită prin Regulamentul serviciului de salubrizare, aprobat la nivelul fiecărui UAT, dar </w:t>
      </w:r>
      <w:r w:rsidRPr="00EF5E56">
        <w:rPr>
          <w:rFonts w:ascii="Times New Roman" w:hAnsi="Times New Roman" w:cs="Times New Roman"/>
          <w:sz w:val="24"/>
          <w:szCs w:val="24"/>
          <w:lang w:val="fr-FR"/>
        </w:rPr>
        <w:t>va putea fi modificată de operator, de comun acord cu administrația publică locală, de fiecare dată când situația specifică o va impune.</w:t>
      </w:r>
    </w:p>
    <w:p w14:paraId="4A227975" w14:textId="77777777" w:rsidR="00F737DD" w:rsidRPr="00EF5E56" w:rsidRDefault="00F737DD" w:rsidP="00155C4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Din cauza costurilor foarte ridicate aferente colectării deșeurilor din zonele rurale (densitate/cantitate de deșeuri scăzută, distanțe mari), se recomandă ca frecvența de colectare în aceste zone să fie de o dată pe săptămână pentru deșeurile reziduale.</w:t>
      </w:r>
    </w:p>
    <w:p w14:paraId="7FFEE767" w14:textId="77777777" w:rsidR="00203F15" w:rsidRPr="00EF5E56" w:rsidRDefault="00203F15" w:rsidP="00155C4F">
      <w:pPr>
        <w:spacing w:after="120" w:line="240" w:lineRule="auto"/>
        <w:jc w:val="both"/>
        <w:rPr>
          <w:rFonts w:ascii="Times New Roman" w:eastAsia="Times New Roman" w:hAnsi="Times New Roman" w:cs="Times New Roman"/>
          <w:b/>
          <w:bCs/>
          <w:sz w:val="24"/>
          <w:szCs w:val="24"/>
          <w:u w:val="single"/>
          <w:lang w:val="ro-RO"/>
        </w:rPr>
      </w:pPr>
      <w:r w:rsidRPr="00EF5E56">
        <w:rPr>
          <w:rFonts w:ascii="Times New Roman" w:eastAsia="Times New Roman" w:hAnsi="Times New Roman" w:cs="Times New Roman"/>
          <w:b/>
          <w:bCs/>
          <w:sz w:val="24"/>
          <w:szCs w:val="24"/>
          <w:u w:val="single"/>
          <w:lang w:val="ro-RO"/>
        </w:rPr>
        <w:t>Mediul rural</w:t>
      </w:r>
    </w:p>
    <w:p w14:paraId="71005F7D" w14:textId="77777777" w:rsidR="00203F15" w:rsidRPr="00EF5E56"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Drumurile și condițiile caselor individuale în mediul rural diferă de la o zonă la alta în cadrul județului, în anumite sate casele individuale sunt foarte apropiate de strada principală, în altele sunt foarte dispersate pe văi sau dealuri.</w:t>
      </w:r>
    </w:p>
    <w:p w14:paraId="365C2F07" w14:textId="6435D532" w:rsidR="00203F15" w:rsidRPr="00EF5E56" w:rsidRDefault="000D766A"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Recomandarea este pentru colectarea deşeurilor cu preponderenţă din poartă în poartă. </w:t>
      </w:r>
      <w:r w:rsidR="00203F15" w:rsidRPr="00EF5E56">
        <w:rPr>
          <w:rFonts w:ascii="Times New Roman" w:eastAsia="Times New Roman" w:hAnsi="Times New Roman" w:cs="Times New Roman"/>
          <w:sz w:val="24"/>
          <w:szCs w:val="24"/>
          <w:lang w:val="ro-RO"/>
        </w:rPr>
        <w:t xml:space="preserve">Pentru deșeurile reziduale, fiecare gospodărie </w:t>
      </w:r>
      <w:r w:rsidRPr="00EF5E56">
        <w:rPr>
          <w:rFonts w:ascii="Times New Roman" w:eastAsia="Times New Roman" w:hAnsi="Times New Roman" w:cs="Times New Roman"/>
          <w:sz w:val="24"/>
          <w:szCs w:val="24"/>
          <w:lang w:val="ro-RO"/>
        </w:rPr>
        <w:t xml:space="preserve">are la dispoziţie </w:t>
      </w:r>
      <w:r w:rsidR="00203F15" w:rsidRPr="00EF5E56">
        <w:rPr>
          <w:rFonts w:ascii="Times New Roman" w:eastAsia="Times New Roman" w:hAnsi="Times New Roman" w:cs="Times New Roman"/>
          <w:sz w:val="24"/>
          <w:szCs w:val="24"/>
          <w:lang w:val="ro-RO"/>
        </w:rPr>
        <w:t>câte o pubelă de 120 l. Este foarte important pentru operarea cu costuri cât mai eficiente</w:t>
      </w:r>
      <w:r w:rsidR="007E0688" w:rsidRPr="00EF5E56">
        <w:rPr>
          <w:rFonts w:ascii="Times New Roman" w:eastAsia="Times New Roman" w:hAnsi="Times New Roman" w:cs="Times New Roman"/>
          <w:sz w:val="24"/>
          <w:szCs w:val="24"/>
          <w:lang w:val="ro-RO"/>
        </w:rPr>
        <w:t xml:space="preserve"> </w:t>
      </w:r>
      <w:r w:rsidR="00203F15" w:rsidRPr="00EF5E56">
        <w:rPr>
          <w:rFonts w:ascii="Times New Roman" w:eastAsia="Times New Roman" w:hAnsi="Times New Roman" w:cs="Times New Roman"/>
          <w:sz w:val="24"/>
          <w:szCs w:val="24"/>
          <w:lang w:val="ro-RO"/>
        </w:rPr>
        <w:t>să se cunoască</w:t>
      </w:r>
      <w:r w:rsidR="007E0688" w:rsidRPr="00EF5E56">
        <w:rPr>
          <w:rFonts w:ascii="Times New Roman" w:eastAsia="Times New Roman" w:hAnsi="Times New Roman" w:cs="Times New Roman"/>
          <w:sz w:val="24"/>
          <w:szCs w:val="24"/>
          <w:lang w:val="ro-RO"/>
        </w:rPr>
        <w:t>,</w:t>
      </w:r>
      <w:r w:rsidR="00203F15" w:rsidRPr="00EF5E56">
        <w:rPr>
          <w:rFonts w:ascii="Times New Roman" w:eastAsia="Times New Roman" w:hAnsi="Times New Roman" w:cs="Times New Roman"/>
          <w:sz w:val="24"/>
          <w:szCs w:val="24"/>
          <w:lang w:val="ro-RO"/>
        </w:rPr>
        <w:t xml:space="preserve"> la nivelul fiecărei locali</w:t>
      </w:r>
      <w:r w:rsidR="007E0688" w:rsidRPr="00EF5E56">
        <w:rPr>
          <w:rFonts w:ascii="Times New Roman" w:eastAsia="Times New Roman" w:hAnsi="Times New Roman" w:cs="Times New Roman"/>
          <w:sz w:val="24"/>
          <w:szCs w:val="24"/>
          <w:lang w:val="ro-RO"/>
        </w:rPr>
        <w:t>t</w:t>
      </w:r>
      <w:r w:rsidR="00203F15" w:rsidRPr="00EF5E56">
        <w:rPr>
          <w:rFonts w:ascii="Times New Roman" w:eastAsia="Times New Roman" w:hAnsi="Times New Roman" w:cs="Times New Roman"/>
          <w:sz w:val="24"/>
          <w:szCs w:val="24"/>
          <w:lang w:val="ro-RO"/>
        </w:rPr>
        <w:t>ă</w:t>
      </w:r>
      <w:r w:rsidR="007E0688" w:rsidRPr="00EF5E56">
        <w:rPr>
          <w:rFonts w:ascii="Times New Roman" w:eastAsia="Times New Roman" w:hAnsi="Times New Roman" w:cs="Times New Roman"/>
          <w:sz w:val="24"/>
          <w:szCs w:val="24"/>
          <w:lang w:val="ro-RO"/>
        </w:rPr>
        <w:t>ţ</w:t>
      </w:r>
      <w:r w:rsidR="00203F15" w:rsidRPr="00EF5E56">
        <w:rPr>
          <w:rFonts w:ascii="Times New Roman" w:eastAsia="Times New Roman" w:hAnsi="Times New Roman" w:cs="Times New Roman"/>
          <w:sz w:val="24"/>
          <w:szCs w:val="24"/>
          <w:lang w:val="ro-RO"/>
        </w:rPr>
        <w:t xml:space="preserve">i din UAT, numărul de case locuite și situația caselor unde accesul vehiculelor de colectare este imposibil din diferite motive (drum neasfaltat, imposibil de practicat pe vreme nefavorabilă etc). </w:t>
      </w:r>
    </w:p>
    <w:p w14:paraId="0984F9AF" w14:textId="5B9C1FFD" w:rsidR="00203F15" w:rsidRPr="00EF5E56"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Pentru deșeurile reciclabile, </w:t>
      </w:r>
      <w:r w:rsidR="000D766A" w:rsidRPr="00EF5E56">
        <w:rPr>
          <w:rFonts w:ascii="Times New Roman" w:eastAsia="Times New Roman" w:hAnsi="Times New Roman" w:cs="Times New Roman"/>
          <w:sz w:val="24"/>
          <w:szCs w:val="24"/>
          <w:lang w:val="ro-RO"/>
        </w:rPr>
        <w:t xml:space="preserve">de asemenea se recomandă colectarea din poartă în poartă, cu excepţia colectării deşeurilor de sticlă care, fiind mai dificil de manipulat, este recomandată colectarea din puncte de colectare stradale, în locaţii stabilite de primărie. Amplasarea acestor containere se va face pe domeniul public al localității, dar destul de accesibile pentru populație, astfel încât colectarea separată a deșeurilor să nu devină o povară. Colectarea din poartă în poartă se poate face în pubele </w:t>
      </w:r>
      <w:r w:rsidR="00F91BC5">
        <w:rPr>
          <w:rFonts w:ascii="Times New Roman" w:eastAsia="Times New Roman" w:hAnsi="Times New Roman" w:cs="Times New Roman"/>
          <w:sz w:val="24"/>
          <w:szCs w:val="24"/>
          <w:lang w:val="ro-RO"/>
        </w:rPr>
        <w:t xml:space="preserve">de </w:t>
      </w:r>
      <w:r w:rsidR="00042BAB">
        <w:rPr>
          <w:rFonts w:ascii="Times New Roman" w:eastAsia="Times New Roman" w:hAnsi="Times New Roman" w:cs="Times New Roman"/>
          <w:sz w:val="24"/>
          <w:szCs w:val="24"/>
          <w:lang w:val="ro-RO"/>
        </w:rPr>
        <w:t>volume</w:t>
      </w:r>
      <w:r w:rsidR="001176A3">
        <w:rPr>
          <w:rFonts w:ascii="Times New Roman" w:eastAsia="Times New Roman" w:hAnsi="Times New Roman" w:cs="Times New Roman"/>
          <w:sz w:val="24"/>
          <w:szCs w:val="24"/>
          <w:lang w:val="ro-RO"/>
        </w:rPr>
        <w:t xml:space="preserve"> de 240l</w:t>
      </w:r>
      <w:r w:rsidR="00042BAB">
        <w:rPr>
          <w:rFonts w:ascii="Times New Roman" w:eastAsia="Times New Roman" w:hAnsi="Times New Roman" w:cs="Times New Roman"/>
          <w:sz w:val="24"/>
          <w:szCs w:val="24"/>
          <w:lang w:val="ro-RO"/>
        </w:rPr>
        <w:t xml:space="preserve"> </w:t>
      </w:r>
      <w:r w:rsidR="000D766A" w:rsidRPr="00EF5E56">
        <w:rPr>
          <w:rFonts w:ascii="Times New Roman" w:eastAsia="Times New Roman" w:hAnsi="Times New Roman" w:cs="Times New Roman"/>
          <w:sz w:val="24"/>
          <w:szCs w:val="24"/>
          <w:lang w:val="ro-RO"/>
        </w:rPr>
        <w:t xml:space="preserve">de culori diferite, diferenţiate pentru </w:t>
      </w:r>
      <w:r w:rsidRPr="00EF5E56">
        <w:rPr>
          <w:rFonts w:ascii="Times New Roman" w:eastAsia="Times New Roman" w:hAnsi="Times New Roman" w:cs="Times New Roman"/>
          <w:sz w:val="24"/>
          <w:szCs w:val="24"/>
          <w:lang w:val="ro-RO"/>
        </w:rPr>
        <w:t>fracțiil</w:t>
      </w:r>
      <w:r w:rsidR="000D766A" w:rsidRPr="00EF5E56">
        <w:rPr>
          <w:rFonts w:ascii="Times New Roman" w:eastAsia="Times New Roman" w:hAnsi="Times New Roman" w:cs="Times New Roman"/>
          <w:sz w:val="24"/>
          <w:szCs w:val="24"/>
          <w:lang w:val="ro-RO"/>
        </w:rPr>
        <w:t>e</w:t>
      </w:r>
      <w:r w:rsidRPr="00EF5E56">
        <w:rPr>
          <w:rFonts w:ascii="Times New Roman" w:eastAsia="Times New Roman" w:hAnsi="Times New Roman" w:cs="Times New Roman"/>
          <w:sz w:val="24"/>
          <w:szCs w:val="24"/>
          <w:lang w:val="ro-RO"/>
        </w:rPr>
        <w:t xml:space="preserve"> de hârtie/carton și plastic/metal.</w:t>
      </w:r>
      <w:r w:rsidR="000D766A" w:rsidRPr="00EF5E56">
        <w:rPr>
          <w:rFonts w:ascii="Times New Roman" w:eastAsia="Times New Roman" w:hAnsi="Times New Roman" w:cs="Times New Roman"/>
          <w:sz w:val="24"/>
          <w:szCs w:val="24"/>
          <w:lang w:val="ro-RO"/>
        </w:rPr>
        <w:t xml:space="preserve"> </w:t>
      </w:r>
      <w:r w:rsidRPr="00EF5E56">
        <w:rPr>
          <w:rFonts w:ascii="Times New Roman" w:eastAsia="Times New Roman" w:hAnsi="Times New Roman" w:cs="Times New Roman"/>
          <w:sz w:val="24"/>
          <w:szCs w:val="24"/>
          <w:lang w:val="ro-RO"/>
        </w:rPr>
        <w:t xml:space="preserve">Containerele de reciclabile </w:t>
      </w:r>
      <w:r w:rsidR="00202FD0">
        <w:rPr>
          <w:rFonts w:ascii="Times New Roman" w:eastAsia="Times New Roman" w:hAnsi="Times New Roman" w:cs="Times New Roman"/>
          <w:sz w:val="24"/>
          <w:szCs w:val="24"/>
          <w:lang w:val="ro-RO"/>
        </w:rPr>
        <w:t>achiziț</w:t>
      </w:r>
      <w:r w:rsidR="000D766A" w:rsidRPr="00EF5E56">
        <w:rPr>
          <w:rFonts w:ascii="Times New Roman" w:eastAsia="Times New Roman" w:hAnsi="Times New Roman" w:cs="Times New Roman"/>
          <w:sz w:val="24"/>
          <w:szCs w:val="24"/>
          <w:lang w:val="ro-RO"/>
        </w:rPr>
        <w:t xml:space="preserve">ionate prin proiectul SMID (cele pentru hârtie/carton şi plastic/metal) vor mai rămâne să fie utilizate cât este durata lor de viaţă, dar </w:t>
      </w:r>
      <w:r w:rsidRPr="00EF5E56">
        <w:rPr>
          <w:rFonts w:ascii="Times New Roman" w:eastAsia="Times New Roman" w:hAnsi="Times New Roman" w:cs="Times New Roman"/>
          <w:sz w:val="24"/>
          <w:szCs w:val="24"/>
          <w:lang w:val="ro-RO"/>
        </w:rPr>
        <w:t xml:space="preserve">vor fi direcționate către locațiile unde populația se adună sau trece destul de frecvent: primărie, școală, magazine, biserici, cămine culturale, piețe de animale, cimitir, stații de autobuze, gări, restaurante, în zonele cu blocuri din localitățile rurale etc. Aceste situații vor fi stabilite la nivelul fiecărui UAT, după primele 6 luni de la începerea contractului. </w:t>
      </w:r>
    </w:p>
    <w:p w14:paraId="4D6B75C1" w14:textId="77777777" w:rsidR="00203F15" w:rsidRPr="00EF5E56" w:rsidRDefault="00203F15" w:rsidP="00155C4F">
      <w:pPr>
        <w:spacing w:after="120" w:line="240" w:lineRule="auto"/>
        <w:jc w:val="both"/>
        <w:rPr>
          <w:rFonts w:ascii="Times New Roman" w:eastAsia="Times New Roman" w:hAnsi="Times New Roman" w:cs="Times New Roman"/>
          <w:i/>
          <w:sz w:val="24"/>
          <w:szCs w:val="24"/>
          <w:lang w:val="ro-RO"/>
        </w:rPr>
      </w:pPr>
      <w:r w:rsidRPr="00EF5E56">
        <w:rPr>
          <w:rFonts w:ascii="Times New Roman" w:eastAsia="Times New Roman" w:hAnsi="Times New Roman" w:cs="Times New Roman"/>
          <w:i/>
          <w:sz w:val="24"/>
          <w:szCs w:val="24"/>
          <w:lang w:val="ro-RO"/>
        </w:rPr>
        <w:lastRenderedPageBreak/>
        <w:t>Frecvența de colectare:</w:t>
      </w:r>
    </w:p>
    <w:p w14:paraId="2E915C62" w14:textId="636C135D" w:rsidR="00203F15" w:rsidRPr="00EF5E56" w:rsidRDefault="00203F15" w:rsidP="00155C4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Din cauza costurilor foarte ridicate aferente colectării deșeurilor din zonele rurale (densitate/cantitate de deșeuri scăzută, distanțe mari), se recomandă ca frecvența de colectare în aceste zone să fie de o dată pe săptămână pentru deșeurile reziduale și </w:t>
      </w:r>
      <w:r w:rsidR="000D766A" w:rsidRPr="00EF5E56">
        <w:rPr>
          <w:rFonts w:ascii="Times New Roman" w:eastAsia="Times New Roman" w:hAnsi="Times New Roman" w:cs="Times New Roman"/>
          <w:sz w:val="24"/>
          <w:szCs w:val="24"/>
          <w:lang w:val="ro-RO"/>
        </w:rPr>
        <w:t xml:space="preserve">cel mult </w:t>
      </w:r>
      <w:r w:rsidRPr="00EF5E56">
        <w:rPr>
          <w:rFonts w:ascii="Times New Roman" w:eastAsia="Times New Roman" w:hAnsi="Times New Roman" w:cs="Times New Roman"/>
          <w:sz w:val="24"/>
          <w:szCs w:val="24"/>
          <w:lang w:val="ro-RO"/>
        </w:rPr>
        <w:t xml:space="preserve">o dată </w:t>
      </w:r>
      <w:r w:rsidR="00B42558">
        <w:rPr>
          <w:rFonts w:ascii="Times New Roman" w:eastAsia="Times New Roman" w:hAnsi="Times New Roman" w:cs="Times New Roman"/>
          <w:sz w:val="24"/>
          <w:szCs w:val="24"/>
          <w:lang w:val="ro-RO"/>
        </w:rPr>
        <w:t>pe luna</w:t>
      </w:r>
      <w:r w:rsidRPr="00EF5E56">
        <w:rPr>
          <w:rFonts w:ascii="Times New Roman" w:eastAsia="Times New Roman" w:hAnsi="Times New Roman" w:cs="Times New Roman"/>
          <w:sz w:val="24"/>
          <w:szCs w:val="24"/>
          <w:lang w:val="ro-RO"/>
        </w:rPr>
        <w:t xml:space="preserve"> pentru deșeurile reciclabile (nu în aceeași zi pentru toate tipurile de deșeuri reciclabile). </w:t>
      </w:r>
    </w:p>
    <w:p w14:paraId="00080A26" w14:textId="1E3A41CA" w:rsidR="00203F15" w:rsidRPr="00EF5E56" w:rsidRDefault="00203F15" w:rsidP="00155C4F">
      <w:pPr>
        <w:shd w:val="clear" w:color="auto" w:fill="D9D9D9"/>
        <w:spacing w:after="120" w:line="240" w:lineRule="auto"/>
        <w:jc w:val="both"/>
        <w:rPr>
          <w:rFonts w:ascii="Times New Roman" w:eastAsia="Times New Roman" w:hAnsi="Times New Roman" w:cs="Times New Roman"/>
          <w:b/>
          <w:sz w:val="24"/>
          <w:szCs w:val="24"/>
          <w:lang w:val="ro-RO" w:eastAsia="de-DE"/>
        </w:rPr>
      </w:pPr>
      <w:r w:rsidRPr="00EF5E56">
        <w:rPr>
          <w:rFonts w:ascii="Times New Roman" w:eastAsia="Times New Roman" w:hAnsi="Times New Roman" w:cs="Times New Roman"/>
          <w:b/>
          <w:sz w:val="24"/>
          <w:szCs w:val="24"/>
          <w:lang w:val="ro-RO" w:eastAsia="de-DE"/>
        </w:rPr>
        <w:t xml:space="preserve">În ceea ce priveşte modul de colectare al deşeurilor, „Opţiunea  </w:t>
      </w:r>
      <w:r w:rsidR="00115AE2" w:rsidRPr="00EF5E56">
        <w:rPr>
          <w:rFonts w:ascii="Times New Roman" w:eastAsia="Times New Roman" w:hAnsi="Times New Roman" w:cs="Times New Roman"/>
          <w:b/>
          <w:sz w:val="24"/>
          <w:szCs w:val="24"/>
          <w:lang w:val="ro-RO" w:eastAsia="de-DE"/>
        </w:rPr>
        <w:t>3</w:t>
      </w:r>
      <w:r w:rsidRPr="00EF5E56">
        <w:rPr>
          <w:rFonts w:ascii="Times New Roman" w:eastAsia="Times New Roman" w:hAnsi="Times New Roman" w:cs="Times New Roman"/>
          <w:b/>
          <w:sz w:val="24"/>
          <w:szCs w:val="24"/>
          <w:lang w:val="ro-RO" w:eastAsia="de-DE"/>
        </w:rPr>
        <w:t xml:space="preserve"> – sistem combinat de colectare” este cea recomandată, și anume opțiunea </w:t>
      </w:r>
      <w:r w:rsidR="00115AE2" w:rsidRPr="00EF5E56">
        <w:rPr>
          <w:rFonts w:ascii="Times New Roman" w:eastAsia="Times New Roman" w:hAnsi="Times New Roman" w:cs="Times New Roman"/>
          <w:b/>
          <w:sz w:val="24"/>
          <w:szCs w:val="24"/>
          <w:lang w:val="ro-RO" w:eastAsia="de-DE"/>
        </w:rPr>
        <w:t>3</w:t>
      </w:r>
      <w:r w:rsidRPr="00EF5E56">
        <w:rPr>
          <w:rFonts w:ascii="Times New Roman" w:eastAsia="Times New Roman" w:hAnsi="Times New Roman" w:cs="Times New Roman"/>
          <w:b/>
          <w:sz w:val="24"/>
          <w:szCs w:val="24"/>
          <w:lang w:val="ro-RO" w:eastAsia="de-DE"/>
        </w:rPr>
        <w:t xml:space="preserve">.3. </w:t>
      </w:r>
    </w:p>
    <w:p w14:paraId="4F79F78B" w14:textId="77777777" w:rsidR="00203F15" w:rsidRPr="00EF5E56" w:rsidRDefault="00203F15" w:rsidP="00155C4F">
      <w:pPr>
        <w:shd w:val="clear" w:color="auto" w:fill="D9D9D9"/>
        <w:spacing w:after="120" w:line="240" w:lineRule="auto"/>
        <w:jc w:val="both"/>
        <w:rPr>
          <w:rFonts w:ascii="Times New Roman" w:eastAsia="Times New Roman" w:hAnsi="Times New Roman" w:cs="Times New Roman"/>
          <w:b/>
          <w:sz w:val="24"/>
          <w:szCs w:val="24"/>
          <w:lang w:val="ro-RO" w:eastAsia="de-DE"/>
        </w:rPr>
      </w:pPr>
      <w:r w:rsidRPr="00EF5E56">
        <w:rPr>
          <w:rFonts w:ascii="Times New Roman" w:eastAsia="Times New Roman" w:hAnsi="Times New Roman" w:cs="Times New Roman"/>
          <w:b/>
          <w:sz w:val="24"/>
          <w:szCs w:val="24"/>
          <w:lang w:val="ro-RO" w:eastAsia="de-DE"/>
        </w:rPr>
        <w:t>Astfel, se propune:</w:t>
      </w:r>
    </w:p>
    <w:p w14:paraId="151A81FE" w14:textId="77777777" w:rsidR="00203F15" w:rsidRPr="00EF5E56" w:rsidRDefault="00203F15" w:rsidP="00155C4F">
      <w:pPr>
        <w:numPr>
          <w:ilvl w:val="1"/>
          <w:numId w:val="98"/>
        </w:numPr>
        <w:shd w:val="clear" w:color="auto" w:fill="D9D9D9"/>
        <w:spacing w:after="120" w:line="240" w:lineRule="auto"/>
        <w:contextualSpacing/>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b/>
          <w:sz w:val="24"/>
          <w:szCs w:val="24"/>
          <w:lang w:val="ro-RO" w:eastAsia="de-DE"/>
        </w:rPr>
        <w:t>colectarea</w:t>
      </w:r>
      <w:r w:rsidRPr="00EF5E56">
        <w:rPr>
          <w:rFonts w:ascii="Times New Roman" w:eastAsia="Times New Roman" w:hAnsi="Times New Roman" w:cs="Times New Roman"/>
          <w:b/>
          <w:sz w:val="24"/>
          <w:lang w:val="ro-RO" w:eastAsia="de-DE"/>
        </w:rPr>
        <w:t xml:space="preserve"> din uşă în uşă</w:t>
      </w:r>
      <w:r w:rsidRPr="00EF5E56">
        <w:rPr>
          <w:rFonts w:ascii="Times New Roman" w:eastAsia="Times New Roman" w:hAnsi="Times New Roman" w:cs="Times New Roman"/>
          <w:sz w:val="24"/>
          <w:lang w:val="ro-RO" w:eastAsia="de-DE"/>
        </w:rPr>
        <w:t xml:space="preserve"> (în zonele urbane de case cât și în zonele rurale, în europubele de volume diferite) şi </w:t>
      </w:r>
      <w:r w:rsidRPr="00EF5E56">
        <w:rPr>
          <w:rFonts w:ascii="Times New Roman" w:eastAsia="Times New Roman" w:hAnsi="Times New Roman" w:cs="Times New Roman"/>
          <w:b/>
          <w:bCs/>
          <w:sz w:val="24"/>
          <w:lang w:val="ro-RO" w:eastAsia="de-DE"/>
        </w:rPr>
        <w:t>în puncte fix</w:t>
      </w:r>
      <w:r w:rsidRPr="00EF5E56">
        <w:rPr>
          <w:rFonts w:ascii="Times New Roman" w:eastAsia="Times New Roman" w:hAnsi="Times New Roman" w:cs="Times New Roman"/>
          <w:sz w:val="24"/>
          <w:lang w:val="ro-RO" w:eastAsia="de-DE"/>
        </w:rPr>
        <w:t xml:space="preserve"> (în zonele urbane/rurale de blocuri și zone urbane centrale, în eurocontainere) pentru </w:t>
      </w:r>
      <w:r w:rsidRPr="00EF5E56">
        <w:rPr>
          <w:rFonts w:ascii="Times New Roman" w:eastAsia="Times New Roman" w:hAnsi="Times New Roman" w:cs="Times New Roman"/>
          <w:b/>
          <w:i/>
          <w:sz w:val="24"/>
          <w:lang w:val="ro-RO" w:eastAsia="de-DE"/>
        </w:rPr>
        <w:t>deşeurile reziduale</w:t>
      </w:r>
      <w:r w:rsidRPr="00EF5E56">
        <w:rPr>
          <w:rFonts w:ascii="Times New Roman" w:eastAsia="Times New Roman" w:hAnsi="Times New Roman" w:cs="Times New Roman"/>
          <w:sz w:val="24"/>
          <w:lang w:val="ro-RO" w:eastAsia="de-DE"/>
        </w:rPr>
        <w:t xml:space="preserve">; </w:t>
      </w:r>
    </w:p>
    <w:p w14:paraId="34F99D01" w14:textId="5C17CB34" w:rsidR="00203F15" w:rsidRPr="00EF5E56" w:rsidRDefault="00203F15" w:rsidP="00155C4F">
      <w:pPr>
        <w:numPr>
          <w:ilvl w:val="1"/>
          <w:numId w:val="98"/>
        </w:numPr>
        <w:shd w:val="clear" w:color="auto" w:fill="D9D9D9"/>
        <w:spacing w:after="120" w:line="240" w:lineRule="auto"/>
        <w:contextualSpacing/>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b/>
          <w:sz w:val="24"/>
          <w:szCs w:val="24"/>
          <w:lang w:val="ro-RO" w:eastAsia="de-DE"/>
        </w:rPr>
        <w:t xml:space="preserve">colectarea </w:t>
      </w:r>
      <w:r w:rsidRPr="00EF5E56">
        <w:rPr>
          <w:rFonts w:ascii="Times New Roman" w:eastAsia="Times New Roman" w:hAnsi="Times New Roman" w:cs="Times New Roman"/>
          <w:b/>
          <w:sz w:val="24"/>
          <w:lang w:val="ro-RO" w:eastAsia="de-DE"/>
        </w:rPr>
        <w:t>în puncte fixe</w:t>
      </w:r>
      <w:r w:rsidRPr="00EF5E56">
        <w:rPr>
          <w:rFonts w:ascii="Times New Roman" w:eastAsia="Times New Roman" w:hAnsi="Times New Roman" w:cs="Times New Roman"/>
          <w:sz w:val="24"/>
          <w:lang w:val="ro-RO" w:eastAsia="de-DE"/>
        </w:rPr>
        <w:t xml:space="preserve"> (în zonele urbane/rurale de blocuri și zone urbane centrale, precum și pe platformele amenajate în cadrul UAT-urilor, în eurocontainere</w:t>
      </w:r>
      <w:r w:rsidR="00115AE2" w:rsidRPr="00EF5E56">
        <w:rPr>
          <w:rFonts w:ascii="Times New Roman" w:eastAsia="Times New Roman" w:hAnsi="Times New Roman" w:cs="Times New Roman"/>
          <w:sz w:val="24"/>
          <w:lang w:val="ro-RO" w:eastAsia="de-DE"/>
        </w:rPr>
        <w:t xml:space="preserve"> sau igloo-uri</w:t>
      </w:r>
      <w:r w:rsidRPr="00EF5E56">
        <w:rPr>
          <w:rFonts w:ascii="Times New Roman" w:eastAsia="Times New Roman" w:hAnsi="Times New Roman" w:cs="Times New Roman"/>
          <w:sz w:val="24"/>
          <w:lang w:val="ro-RO" w:eastAsia="de-DE"/>
        </w:rPr>
        <w:t xml:space="preserve">) pentru </w:t>
      </w:r>
      <w:r w:rsidRPr="00EF5E56">
        <w:rPr>
          <w:rFonts w:ascii="Times New Roman" w:eastAsia="Times New Roman" w:hAnsi="Times New Roman" w:cs="Times New Roman"/>
          <w:b/>
          <w:bCs/>
          <w:i/>
          <w:iCs/>
          <w:sz w:val="24"/>
          <w:lang w:val="ro-RO" w:eastAsia="de-DE"/>
        </w:rPr>
        <w:t>deșeurile din sticlă</w:t>
      </w:r>
      <w:r w:rsidRPr="00EF5E56">
        <w:rPr>
          <w:rFonts w:ascii="Times New Roman" w:eastAsia="Times New Roman" w:hAnsi="Times New Roman" w:cs="Times New Roman"/>
          <w:sz w:val="24"/>
          <w:lang w:val="ro-RO" w:eastAsia="de-DE"/>
        </w:rPr>
        <w:t>;</w:t>
      </w:r>
    </w:p>
    <w:p w14:paraId="6708FDE3" w14:textId="2D694C31" w:rsidR="00203F15" w:rsidRPr="00EF5E56" w:rsidRDefault="00203F15" w:rsidP="00155C4F">
      <w:pPr>
        <w:numPr>
          <w:ilvl w:val="1"/>
          <w:numId w:val="98"/>
        </w:numPr>
        <w:shd w:val="clear" w:color="auto" w:fill="D9D9D9"/>
        <w:spacing w:after="120" w:line="240" w:lineRule="auto"/>
        <w:contextualSpacing/>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b/>
          <w:sz w:val="24"/>
          <w:szCs w:val="24"/>
          <w:lang w:val="ro-RO" w:eastAsia="de-DE"/>
        </w:rPr>
        <w:t xml:space="preserve">colectarea </w:t>
      </w:r>
      <w:r w:rsidRPr="00EF5E56">
        <w:rPr>
          <w:rFonts w:ascii="Times New Roman" w:eastAsia="Times New Roman" w:hAnsi="Times New Roman" w:cs="Times New Roman"/>
          <w:b/>
          <w:sz w:val="24"/>
          <w:lang w:val="ro-RO" w:eastAsia="de-DE"/>
        </w:rPr>
        <w:t>din ușă în ușă</w:t>
      </w:r>
      <w:r w:rsidRPr="00EF5E56">
        <w:rPr>
          <w:rFonts w:ascii="Times New Roman" w:eastAsia="Times New Roman" w:hAnsi="Times New Roman" w:cs="Times New Roman"/>
          <w:sz w:val="24"/>
          <w:lang w:val="ro-RO" w:eastAsia="de-DE"/>
        </w:rPr>
        <w:t xml:space="preserve"> (în zonele urbane cu case şi în zonele rurale, în </w:t>
      </w:r>
      <w:r w:rsidR="00F26D17">
        <w:rPr>
          <w:rFonts w:ascii="Times New Roman" w:eastAsia="Times New Roman" w:hAnsi="Times New Roman" w:cs="Times New Roman"/>
          <w:sz w:val="24"/>
          <w:lang w:val="ro-RO" w:eastAsia="de-DE"/>
        </w:rPr>
        <w:t>pubele</w:t>
      </w:r>
      <w:r w:rsidRPr="00EF5E56">
        <w:rPr>
          <w:rFonts w:ascii="Times New Roman" w:eastAsia="Times New Roman" w:hAnsi="Times New Roman" w:cs="Times New Roman"/>
          <w:sz w:val="24"/>
          <w:lang w:val="ro-RO" w:eastAsia="de-DE"/>
        </w:rPr>
        <w:t xml:space="preserve">) şi </w:t>
      </w:r>
      <w:r w:rsidRPr="00EF5E56">
        <w:rPr>
          <w:rFonts w:ascii="Times New Roman" w:eastAsia="Times New Roman" w:hAnsi="Times New Roman" w:cs="Times New Roman"/>
          <w:b/>
          <w:bCs/>
          <w:sz w:val="24"/>
          <w:lang w:val="ro-RO" w:eastAsia="de-DE"/>
        </w:rPr>
        <w:t>în puncte fixe</w:t>
      </w:r>
      <w:r w:rsidRPr="00EF5E56">
        <w:rPr>
          <w:rFonts w:ascii="Times New Roman" w:eastAsia="Times New Roman" w:hAnsi="Times New Roman" w:cs="Times New Roman"/>
          <w:sz w:val="24"/>
          <w:lang w:val="ro-RO" w:eastAsia="de-DE"/>
        </w:rPr>
        <w:t xml:space="preserve"> (în zonele urbane/rurale de blocuri și zone urbane centrale, precum și pe platformele amenajate în cadrul UAT-urilor, în eurocontainere) pentru </w:t>
      </w:r>
      <w:r w:rsidRPr="00EF5E56">
        <w:rPr>
          <w:rFonts w:ascii="Times New Roman" w:eastAsia="Times New Roman" w:hAnsi="Times New Roman" w:cs="Times New Roman"/>
          <w:b/>
          <w:i/>
          <w:sz w:val="24"/>
          <w:lang w:val="ro-RO" w:eastAsia="de-DE"/>
        </w:rPr>
        <w:t xml:space="preserve">deşeurile </w:t>
      </w:r>
      <w:r w:rsidRPr="00EF5E56">
        <w:rPr>
          <w:rFonts w:ascii="Times New Roman" w:eastAsia="Times New Roman" w:hAnsi="Times New Roman" w:cs="Times New Roman"/>
          <w:b/>
          <w:i/>
          <w:sz w:val="24"/>
          <w:szCs w:val="24"/>
          <w:lang w:val="ro-RO" w:eastAsia="de-DE"/>
        </w:rPr>
        <w:t>reciclabile de hârtie/carton și plastic/metal.</w:t>
      </w:r>
    </w:p>
    <w:p w14:paraId="5F00D517" w14:textId="5A8896B0" w:rsidR="00203F15" w:rsidRPr="00EF5E56" w:rsidRDefault="00203F15" w:rsidP="00155C4F">
      <w:pPr>
        <w:numPr>
          <w:ilvl w:val="1"/>
          <w:numId w:val="98"/>
        </w:numPr>
        <w:shd w:val="clear" w:color="auto" w:fill="D9D9D9"/>
        <w:spacing w:after="120" w:line="240" w:lineRule="auto"/>
        <w:contextualSpacing/>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b/>
          <w:sz w:val="24"/>
          <w:szCs w:val="24"/>
          <w:lang w:val="ro-RO" w:eastAsia="de-DE"/>
        </w:rPr>
        <w:t xml:space="preserve">colectarea din uşă în uşă </w:t>
      </w:r>
      <w:r w:rsidRPr="00EF5E56">
        <w:rPr>
          <w:rFonts w:ascii="Times New Roman" w:eastAsia="Times New Roman" w:hAnsi="Times New Roman" w:cs="Times New Roman"/>
          <w:bCs/>
          <w:sz w:val="24"/>
          <w:szCs w:val="24"/>
          <w:lang w:val="ro-RO" w:eastAsia="de-DE"/>
        </w:rPr>
        <w:t>(în zonele urbane cu case, în saci menajeri) pentru</w:t>
      </w:r>
      <w:r w:rsidRPr="00EF5E56">
        <w:rPr>
          <w:rFonts w:ascii="Times New Roman" w:eastAsia="Times New Roman" w:hAnsi="Times New Roman" w:cs="Times New Roman"/>
          <w:b/>
          <w:sz w:val="24"/>
          <w:szCs w:val="24"/>
          <w:lang w:val="ro-RO" w:eastAsia="de-DE"/>
        </w:rPr>
        <w:t xml:space="preserve"> </w:t>
      </w:r>
      <w:r w:rsidRPr="00EF5E56">
        <w:rPr>
          <w:rFonts w:ascii="Times New Roman" w:eastAsia="Times New Roman" w:hAnsi="Times New Roman" w:cs="Times New Roman"/>
          <w:b/>
          <w:i/>
          <w:sz w:val="24"/>
          <w:szCs w:val="24"/>
          <w:lang w:val="ro-RO" w:eastAsia="de-DE"/>
        </w:rPr>
        <w:t>deşeurile verzi</w:t>
      </w:r>
      <w:r w:rsidR="00790FC4">
        <w:rPr>
          <w:rFonts w:ascii="Times New Roman" w:eastAsia="Times New Roman" w:hAnsi="Times New Roman" w:cs="Times New Roman"/>
          <w:b/>
          <w:i/>
          <w:sz w:val="24"/>
          <w:szCs w:val="24"/>
          <w:lang w:val="ro-RO" w:eastAsia="de-DE"/>
        </w:rPr>
        <w:t xml:space="preserve"> în cadrul a 2 campanii anuale</w:t>
      </w:r>
      <w:r w:rsidRPr="00EF5E56">
        <w:rPr>
          <w:rFonts w:ascii="Times New Roman" w:eastAsia="Times New Roman" w:hAnsi="Times New Roman" w:cs="Times New Roman"/>
          <w:b/>
          <w:sz w:val="24"/>
          <w:szCs w:val="24"/>
          <w:lang w:val="ro-RO" w:eastAsia="de-DE"/>
        </w:rPr>
        <w:t>.</w:t>
      </w:r>
    </w:p>
    <w:p w14:paraId="56B8ECAA" w14:textId="5BF64F3C" w:rsidR="00115AE2" w:rsidRPr="00EF5E56" w:rsidRDefault="00115AE2" w:rsidP="003D7E63">
      <w:pPr>
        <w:numPr>
          <w:ilvl w:val="1"/>
          <w:numId w:val="98"/>
        </w:numPr>
        <w:shd w:val="clear" w:color="auto" w:fill="D9D9D9"/>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b/>
          <w:sz w:val="24"/>
          <w:szCs w:val="24"/>
          <w:lang w:val="ro-RO" w:eastAsia="de-DE"/>
        </w:rPr>
        <w:t xml:space="preserve">colectarea </w:t>
      </w:r>
      <w:r w:rsidRPr="00EF5E56">
        <w:rPr>
          <w:rFonts w:ascii="Times New Roman" w:eastAsia="Times New Roman" w:hAnsi="Times New Roman" w:cs="Times New Roman"/>
          <w:b/>
          <w:sz w:val="24"/>
          <w:lang w:val="ro-RO" w:eastAsia="de-DE"/>
        </w:rPr>
        <w:t>din ușă în ușă</w:t>
      </w:r>
      <w:r w:rsidRPr="00EF5E56">
        <w:rPr>
          <w:rFonts w:ascii="Times New Roman" w:eastAsia="Times New Roman" w:hAnsi="Times New Roman" w:cs="Times New Roman"/>
          <w:sz w:val="24"/>
          <w:lang w:val="ro-RO" w:eastAsia="de-DE"/>
        </w:rPr>
        <w:t xml:space="preserve"> (în zonele urbane cu case, în pubele) şi </w:t>
      </w:r>
      <w:r w:rsidRPr="00EF5E56">
        <w:rPr>
          <w:rFonts w:ascii="Times New Roman" w:eastAsia="Times New Roman" w:hAnsi="Times New Roman" w:cs="Times New Roman"/>
          <w:b/>
          <w:bCs/>
          <w:sz w:val="24"/>
          <w:lang w:val="ro-RO" w:eastAsia="de-DE"/>
        </w:rPr>
        <w:t>în puncte fixe</w:t>
      </w:r>
      <w:r w:rsidRPr="00EF5E56">
        <w:rPr>
          <w:rFonts w:ascii="Times New Roman" w:eastAsia="Times New Roman" w:hAnsi="Times New Roman" w:cs="Times New Roman"/>
          <w:sz w:val="24"/>
          <w:lang w:val="ro-RO" w:eastAsia="de-DE"/>
        </w:rPr>
        <w:t xml:space="preserve"> (în zonele urbane de blocuri și zone urbane centrale, în eurocontainere) pentru </w:t>
      </w:r>
      <w:r w:rsidRPr="00EF5E56">
        <w:rPr>
          <w:rFonts w:ascii="Times New Roman" w:eastAsia="Times New Roman" w:hAnsi="Times New Roman" w:cs="Times New Roman"/>
          <w:b/>
          <w:i/>
          <w:sz w:val="24"/>
          <w:lang w:val="ro-RO" w:eastAsia="de-DE"/>
        </w:rPr>
        <w:t>biodeşeuri (la momentul introducerii colectării acestei fracţii)</w:t>
      </w:r>
      <w:r w:rsidRPr="00EF5E56">
        <w:rPr>
          <w:rFonts w:ascii="Times New Roman" w:eastAsia="Times New Roman" w:hAnsi="Times New Roman" w:cs="Times New Roman"/>
          <w:b/>
          <w:i/>
          <w:sz w:val="24"/>
          <w:szCs w:val="24"/>
          <w:lang w:val="ro-RO" w:eastAsia="de-DE"/>
        </w:rPr>
        <w:t>.</w:t>
      </w:r>
    </w:p>
    <w:p w14:paraId="3DFBB536" w14:textId="44189E38" w:rsidR="00203F15" w:rsidRPr="00EF5E56" w:rsidRDefault="00203F15" w:rsidP="003D7E63">
      <w:pPr>
        <w:shd w:val="clear" w:color="auto" w:fill="D9D9D9"/>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b/>
          <w:bCs/>
          <w:sz w:val="24"/>
          <w:lang w:val="ro-RO" w:eastAsia="de-DE"/>
        </w:rPr>
        <w:t>Frecvența de colectare</w:t>
      </w:r>
      <w:r w:rsidRPr="00EF5E56">
        <w:rPr>
          <w:rFonts w:ascii="Times New Roman" w:eastAsia="Times New Roman" w:hAnsi="Times New Roman" w:cs="Times New Roman"/>
          <w:sz w:val="24"/>
          <w:lang w:val="ro-RO" w:eastAsia="de-DE"/>
        </w:rPr>
        <w:t xml:space="preserve"> a deșeurilor va fi adaptată fracției colectate, specificității punctelor de colectare și mediului urban/rural</w:t>
      </w:r>
      <w:r w:rsidR="00654EE9">
        <w:rPr>
          <w:rFonts w:ascii="Times New Roman" w:eastAsia="Times New Roman" w:hAnsi="Times New Roman" w:cs="Times New Roman"/>
          <w:sz w:val="24"/>
          <w:lang w:val="ro-RO" w:eastAsia="de-DE"/>
        </w:rPr>
        <w:t xml:space="preserve"> </w:t>
      </w:r>
      <w:r w:rsidR="00B80BF7">
        <w:rPr>
          <w:rFonts w:ascii="Times New Roman" w:eastAsia="Times New Roman" w:hAnsi="Times New Roman" w:cs="Times New Roman"/>
          <w:sz w:val="24"/>
          <w:lang w:val="ro-RO" w:eastAsia="de-DE"/>
        </w:rPr>
        <w:t>și va fi în concordanță cu prevederile Regulamentului de salubrizare</w:t>
      </w:r>
      <w:r w:rsidRPr="00EF5E56">
        <w:rPr>
          <w:rFonts w:ascii="Times New Roman" w:eastAsia="Times New Roman" w:hAnsi="Times New Roman" w:cs="Times New Roman"/>
          <w:sz w:val="24"/>
          <w:lang w:val="ro-RO" w:eastAsia="de-DE"/>
        </w:rPr>
        <w:t>.</w:t>
      </w:r>
    </w:p>
    <w:p w14:paraId="460CF8AA" w14:textId="41D77CD8" w:rsidR="00280685" w:rsidRPr="00EF5E56" w:rsidRDefault="00280685" w:rsidP="00155C4F">
      <w:pPr>
        <w:pStyle w:val="Titlu3"/>
        <w:spacing w:before="0" w:after="120" w:line="240" w:lineRule="auto"/>
        <w:rPr>
          <w:rFonts w:ascii="Times New Roman" w:hAnsi="Times New Roman" w:cs="Times New Roman"/>
          <w:lang w:val="fr-FR" w:eastAsia="de-DE"/>
        </w:rPr>
      </w:pPr>
      <w:bookmarkStart w:id="110" w:name="_Toc508434771"/>
      <w:bookmarkStart w:id="111" w:name="_Toc516659001"/>
      <w:bookmarkStart w:id="112" w:name="_Toc72403171"/>
      <w:bookmarkStart w:id="113" w:name="_Toc108183083"/>
      <w:r w:rsidRPr="00EF5E56">
        <w:rPr>
          <w:rFonts w:ascii="Times New Roman" w:hAnsi="Times New Roman" w:cs="Times New Roman"/>
          <w:lang w:val="fr-FR" w:eastAsia="de-DE"/>
        </w:rPr>
        <w:t xml:space="preserve">4.1.2 </w:t>
      </w:r>
      <w:r w:rsidR="00F737DD" w:rsidRPr="00EF5E56">
        <w:rPr>
          <w:rFonts w:ascii="Times New Roman" w:hAnsi="Times New Roman" w:cs="Times New Roman"/>
          <w:lang w:val="fr-FR" w:eastAsia="de-DE"/>
        </w:rPr>
        <w:t xml:space="preserve">Categoriile de deşeuri care </w:t>
      </w:r>
      <w:bookmarkEnd w:id="110"/>
      <w:bookmarkEnd w:id="111"/>
      <w:bookmarkEnd w:id="112"/>
      <w:r w:rsidR="007E0688" w:rsidRPr="00EF5E56">
        <w:rPr>
          <w:rFonts w:ascii="Times New Roman" w:hAnsi="Times New Roman" w:cs="Times New Roman"/>
          <w:lang w:val="fr-FR" w:eastAsia="de-DE"/>
        </w:rPr>
        <w:t>urmează să se colecteze separat</w:t>
      </w:r>
      <w:bookmarkEnd w:id="113"/>
      <w:r w:rsidR="00F737DD" w:rsidRPr="00EF5E56">
        <w:rPr>
          <w:rFonts w:ascii="Times New Roman" w:hAnsi="Times New Roman" w:cs="Times New Roman"/>
          <w:lang w:val="fr-FR" w:eastAsia="de-DE"/>
        </w:rPr>
        <w:t xml:space="preserve"> </w:t>
      </w:r>
    </w:p>
    <w:p w14:paraId="79CFD892" w14:textId="77777777" w:rsidR="00F737DD" w:rsidRPr="00EF5E56" w:rsidRDefault="00F737DD" w:rsidP="00155C4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La momentul actual al implementării Sistemului de Management Integrat al Deșeurilor, când au fost achiziționate deja containerele pentru colectarea separată a deșeurilor reciclabile pentru 3 fracții separate, se pot analiza următoarele opțiuni:</w:t>
      </w:r>
    </w:p>
    <w:p w14:paraId="35B45E90" w14:textId="00EE5EAF" w:rsidR="00F737DD" w:rsidRPr="00EF5E56" w:rsidRDefault="00F737DD" w:rsidP="00155C4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u w:val="single"/>
          <w:lang w:val="fr-FR" w:eastAsia="de-DE"/>
        </w:rPr>
        <w:t xml:space="preserve">Opțiunea 1 </w:t>
      </w:r>
      <w:r w:rsidRPr="00EF5E56">
        <w:rPr>
          <w:rFonts w:ascii="Times New Roman" w:hAnsi="Times New Roman" w:cs="Times New Roman"/>
          <w:sz w:val="24"/>
          <w:szCs w:val="24"/>
          <w:lang w:val="fr-FR" w:eastAsia="de-DE"/>
        </w:rPr>
        <w:t xml:space="preserve">– </w:t>
      </w:r>
      <w:r w:rsidR="00E525BE">
        <w:rPr>
          <w:rFonts w:ascii="Times New Roman" w:hAnsi="Times New Roman" w:cs="Times New Roman"/>
          <w:sz w:val="24"/>
          <w:szCs w:val="24"/>
          <w:lang w:val="fr-FR" w:eastAsia="de-DE"/>
        </w:rPr>
        <w:t>pre</w:t>
      </w:r>
      <w:r w:rsidRPr="00EF5E56">
        <w:rPr>
          <w:rFonts w:ascii="Times New Roman" w:hAnsi="Times New Roman" w:cs="Times New Roman"/>
          <w:sz w:val="24"/>
          <w:szCs w:val="24"/>
          <w:lang w:val="fr-FR" w:eastAsia="de-DE"/>
        </w:rPr>
        <w:t>colectarea de</w:t>
      </w:r>
      <w:r w:rsidR="00F66DA7">
        <w:rPr>
          <w:rFonts w:ascii="Times New Roman" w:hAnsi="Times New Roman" w:cs="Times New Roman"/>
          <w:sz w:val="24"/>
          <w:szCs w:val="24"/>
          <w:lang w:val="ro-RO" w:eastAsia="de-DE"/>
        </w:rPr>
        <w:t>ș</w:t>
      </w:r>
      <w:r w:rsidRPr="00EF5E56">
        <w:rPr>
          <w:rFonts w:ascii="Times New Roman" w:hAnsi="Times New Roman" w:cs="Times New Roman"/>
          <w:sz w:val="24"/>
          <w:szCs w:val="24"/>
          <w:lang w:val="fr-FR" w:eastAsia="de-DE"/>
        </w:rPr>
        <w:t>eurilor menajere pe 4 fracții separate (opțiunea care este implementată la acest moment la nivelul județului Hunedoara)</w:t>
      </w:r>
    </w:p>
    <w:p w14:paraId="639C8829" w14:textId="77777777" w:rsidR="00F737DD" w:rsidRPr="00EF5E56" w:rsidRDefault="00F737DD" w:rsidP="00155C4F">
      <w:pPr>
        <w:pStyle w:val="Listparagraf"/>
        <w:numPr>
          <w:ilvl w:val="0"/>
          <w:numId w:val="71"/>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O fracție de hârtie și carton – ambalaje și non-ambalaje</w:t>
      </w:r>
    </w:p>
    <w:p w14:paraId="07208289" w14:textId="7547F426" w:rsidR="00F737DD" w:rsidRPr="00EF5E56" w:rsidRDefault="00202FD0" w:rsidP="00155C4F">
      <w:pPr>
        <w:pStyle w:val="Listparagraf"/>
        <w:numPr>
          <w:ilvl w:val="0"/>
          <w:numId w:val="71"/>
        </w:numPr>
        <w:spacing w:after="120" w:line="240" w:lineRule="auto"/>
        <w:jc w:val="both"/>
        <w:rPr>
          <w:rFonts w:ascii="Times New Roman" w:hAnsi="Times New Roman" w:cs="Times New Roman"/>
          <w:sz w:val="24"/>
          <w:szCs w:val="24"/>
          <w:lang w:val="fr-FR" w:eastAsia="de-DE"/>
        </w:rPr>
      </w:pPr>
      <w:r>
        <w:rPr>
          <w:rFonts w:ascii="Times New Roman" w:hAnsi="Times New Roman" w:cs="Times New Roman"/>
          <w:sz w:val="24"/>
          <w:szCs w:val="24"/>
          <w:lang w:val="fr-FR" w:eastAsia="de-DE"/>
        </w:rPr>
        <w:t>O fracț</w:t>
      </w:r>
      <w:r w:rsidR="00F737DD" w:rsidRPr="00EF5E56">
        <w:rPr>
          <w:rFonts w:ascii="Times New Roman" w:hAnsi="Times New Roman" w:cs="Times New Roman"/>
          <w:sz w:val="24"/>
          <w:szCs w:val="24"/>
          <w:lang w:val="fr-FR" w:eastAsia="de-DE"/>
        </w:rPr>
        <w:t>ie de plastic și metal împreună – ambalaje și non-ambalaje</w:t>
      </w:r>
    </w:p>
    <w:p w14:paraId="053C7BFE" w14:textId="77777777" w:rsidR="00F737DD" w:rsidRPr="00EF5E56" w:rsidRDefault="00F737DD" w:rsidP="00155C4F">
      <w:pPr>
        <w:pStyle w:val="Listparagraf"/>
        <w:numPr>
          <w:ilvl w:val="0"/>
          <w:numId w:val="71"/>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O fracție de sticlă – ambalaje de diferite culori</w:t>
      </w:r>
    </w:p>
    <w:p w14:paraId="7C6D77EA" w14:textId="77777777" w:rsidR="00F737DD" w:rsidRPr="00EF5E56" w:rsidRDefault="00F737DD" w:rsidP="00155C4F">
      <w:pPr>
        <w:pStyle w:val="Listparagraf"/>
        <w:numPr>
          <w:ilvl w:val="0"/>
          <w:numId w:val="71"/>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O fracție reziduală – restul de deșeuri care se generează într-o gospodărie (inclusiv partea biodegradabilă, organică)</w:t>
      </w:r>
    </w:p>
    <w:p w14:paraId="0E9E5880" w14:textId="777F4D33" w:rsidR="00F737DD" w:rsidRPr="00EF5E56" w:rsidRDefault="00F737DD" w:rsidP="00CA3AC6">
      <w:pPr>
        <w:spacing w:after="120"/>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La această variantă se adaugă și </w:t>
      </w:r>
      <w:r w:rsidR="00E525BE">
        <w:rPr>
          <w:rFonts w:ascii="Times New Roman" w:hAnsi="Times New Roman" w:cs="Times New Roman"/>
          <w:sz w:val="24"/>
          <w:szCs w:val="24"/>
          <w:lang w:val="fr-FR" w:eastAsia="de-DE"/>
        </w:rPr>
        <w:t>pre</w:t>
      </w:r>
      <w:r w:rsidRPr="00EF5E56">
        <w:rPr>
          <w:rFonts w:ascii="Times New Roman" w:hAnsi="Times New Roman" w:cs="Times New Roman"/>
          <w:sz w:val="24"/>
          <w:szCs w:val="24"/>
          <w:lang w:val="fr-FR" w:eastAsia="de-DE"/>
        </w:rPr>
        <w:t>colectarea în mediul rural</w:t>
      </w:r>
      <w:r w:rsidR="00115AE2" w:rsidRPr="00EF5E56">
        <w:rPr>
          <w:rFonts w:ascii="Times New Roman" w:hAnsi="Times New Roman" w:cs="Times New Roman"/>
          <w:sz w:val="24"/>
          <w:szCs w:val="24"/>
          <w:lang w:val="fr-FR" w:eastAsia="de-DE"/>
        </w:rPr>
        <w:t xml:space="preserve"> (parţial 12.900 de gospodării)</w:t>
      </w:r>
      <w:r w:rsidRPr="00EF5E56">
        <w:rPr>
          <w:rFonts w:ascii="Times New Roman" w:hAnsi="Times New Roman" w:cs="Times New Roman"/>
          <w:sz w:val="24"/>
          <w:szCs w:val="24"/>
          <w:lang w:val="fr-FR" w:eastAsia="de-DE"/>
        </w:rPr>
        <w:t xml:space="preserve">, a deșeurilor biodegradabile compostabile, în cadrul gospodăriilor </w:t>
      </w:r>
      <w:r w:rsidR="001631B5">
        <w:rPr>
          <w:rFonts w:ascii="Times New Roman" w:hAnsi="Times New Roman" w:cs="Times New Roman"/>
          <w:sz w:val="24"/>
          <w:szCs w:val="24"/>
          <w:lang w:val="fr-FR" w:eastAsia="de-DE"/>
        </w:rPr>
        <w:t xml:space="preserve">individuale </w:t>
      </w:r>
      <w:r w:rsidRPr="00EF5E56">
        <w:rPr>
          <w:rFonts w:ascii="Times New Roman" w:hAnsi="Times New Roman" w:cs="Times New Roman"/>
          <w:sz w:val="24"/>
          <w:szCs w:val="24"/>
          <w:lang w:val="fr-FR" w:eastAsia="de-DE"/>
        </w:rPr>
        <w:t xml:space="preserve">care au primit compostoare individuale de 220 l. Aceste deșeuri, compostate în gospodărie, practic nici nu </w:t>
      </w:r>
      <w:r w:rsidR="00115AE2" w:rsidRPr="00EF5E56">
        <w:rPr>
          <w:rFonts w:ascii="Times New Roman" w:hAnsi="Times New Roman" w:cs="Times New Roman"/>
          <w:sz w:val="24"/>
          <w:szCs w:val="24"/>
          <w:lang w:val="fr-FR" w:eastAsia="de-DE"/>
        </w:rPr>
        <w:t xml:space="preserve">trebuie să </w:t>
      </w:r>
      <w:r w:rsidRPr="00EF5E56">
        <w:rPr>
          <w:rFonts w:ascii="Times New Roman" w:hAnsi="Times New Roman" w:cs="Times New Roman"/>
          <w:sz w:val="24"/>
          <w:szCs w:val="24"/>
          <w:lang w:val="fr-FR" w:eastAsia="de-DE"/>
        </w:rPr>
        <w:t>ajung</w:t>
      </w:r>
      <w:r w:rsidR="00115AE2" w:rsidRPr="00EF5E56">
        <w:rPr>
          <w:rFonts w:ascii="Times New Roman" w:hAnsi="Times New Roman" w:cs="Times New Roman"/>
          <w:sz w:val="24"/>
          <w:szCs w:val="24"/>
          <w:lang w:val="fr-FR" w:eastAsia="de-DE"/>
        </w:rPr>
        <w:t>ă</w:t>
      </w:r>
      <w:r w:rsidRPr="00EF5E56">
        <w:rPr>
          <w:rFonts w:ascii="Times New Roman" w:hAnsi="Times New Roman" w:cs="Times New Roman"/>
          <w:sz w:val="24"/>
          <w:szCs w:val="24"/>
          <w:lang w:val="fr-FR" w:eastAsia="de-DE"/>
        </w:rPr>
        <w:t xml:space="preserve"> în sistemul centralizat de colectare, operatorul de salubrizare neavând decât sarcina de a cunoaște care sunt acele gospodării și de a verifica dacă deșeurile biodegradabile se găsesc sau nu în pubele</w:t>
      </w:r>
      <w:r w:rsidR="007E0688" w:rsidRPr="00EF5E56">
        <w:rPr>
          <w:rFonts w:ascii="Times New Roman" w:hAnsi="Times New Roman" w:cs="Times New Roman"/>
          <w:sz w:val="24"/>
          <w:szCs w:val="24"/>
          <w:lang w:val="fr-FR" w:eastAsia="de-DE"/>
        </w:rPr>
        <w:t>le</w:t>
      </w:r>
      <w:r w:rsidRPr="00EF5E56">
        <w:rPr>
          <w:rFonts w:ascii="Times New Roman" w:hAnsi="Times New Roman" w:cs="Times New Roman"/>
          <w:sz w:val="24"/>
          <w:szCs w:val="24"/>
          <w:lang w:val="fr-FR" w:eastAsia="de-DE"/>
        </w:rPr>
        <w:t xml:space="preserve"> golite de operatori.</w:t>
      </w:r>
    </w:p>
    <w:p w14:paraId="74178793" w14:textId="2F1A749D" w:rsidR="00EB6B94" w:rsidRPr="00EF5E56" w:rsidRDefault="00EB6B94" w:rsidP="00EB6B94">
      <w:pPr>
        <w:spacing w:after="120" w:line="240" w:lineRule="auto"/>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u w:val="single"/>
          <w:lang w:val="ro-RO" w:eastAsia="de-DE"/>
        </w:rPr>
        <w:t>Opțiunea 2</w:t>
      </w:r>
      <w:r w:rsidRPr="00EF5E56">
        <w:rPr>
          <w:rFonts w:ascii="Times New Roman" w:eastAsia="Times New Roman" w:hAnsi="Times New Roman" w:cs="Times New Roman"/>
          <w:sz w:val="24"/>
          <w:lang w:val="ro-RO" w:eastAsia="de-DE"/>
        </w:rPr>
        <w:t xml:space="preserve"> – </w:t>
      </w:r>
      <w:r w:rsidR="00AA21C6">
        <w:rPr>
          <w:rFonts w:ascii="Times New Roman" w:eastAsia="Times New Roman" w:hAnsi="Times New Roman" w:cs="Times New Roman"/>
          <w:sz w:val="24"/>
          <w:lang w:val="ro-RO" w:eastAsia="de-DE"/>
        </w:rPr>
        <w:t>pre</w:t>
      </w:r>
      <w:r w:rsidRPr="00EF5E56">
        <w:rPr>
          <w:rFonts w:ascii="Times New Roman" w:eastAsia="Times New Roman" w:hAnsi="Times New Roman" w:cs="Times New Roman"/>
          <w:sz w:val="24"/>
          <w:lang w:val="ro-RO" w:eastAsia="de-DE"/>
        </w:rPr>
        <w:t>colectarea deșeurilor menajere pe 5 fracții separate:</w:t>
      </w:r>
    </w:p>
    <w:p w14:paraId="45B919F3" w14:textId="77777777" w:rsidR="00EB6B94" w:rsidRPr="00EF5E56" w:rsidRDefault="00EB6B94" w:rsidP="00224407">
      <w:pPr>
        <w:numPr>
          <w:ilvl w:val="0"/>
          <w:numId w:val="71"/>
        </w:numPr>
        <w:tabs>
          <w:tab w:val="num" w:pos="142"/>
        </w:tabs>
        <w:spacing w:after="120" w:line="240" w:lineRule="auto"/>
        <w:ind w:left="142" w:hanging="142"/>
        <w:contextualSpacing/>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O fracție de hârtie și carton – ambalaje și non-ambalaje,</w:t>
      </w:r>
    </w:p>
    <w:p w14:paraId="69254961" w14:textId="771485FC" w:rsidR="00EB6B94" w:rsidRPr="00EF5E56" w:rsidRDefault="00202FD0" w:rsidP="00224407">
      <w:pPr>
        <w:numPr>
          <w:ilvl w:val="0"/>
          <w:numId w:val="71"/>
        </w:numPr>
        <w:tabs>
          <w:tab w:val="num" w:pos="142"/>
        </w:tabs>
        <w:spacing w:after="120" w:line="240" w:lineRule="auto"/>
        <w:ind w:left="142" w:hanging="142"/>
        <w:contextualSpacing/>
        <w:jc w:val="both"/>
        <w:rPr>
          <w:rFonts w:ascii="Times New Roman" w:eastAsia="Times New Roman" w:hAnsi="Times New Roman" w:cs="Times New Roman"/>
          <w:sz w:val="24"/>
          <w:lang w:val="ro-RO" w:eastAsia="de-DE"/>
        </w:rPr>
      </w:pPr>
      <w:r>
        <w:rPr>
          <w:rFonts w:ascii="Times New Roman" w:eastAsia="Times New Roman" w:hAnsi="Times New Roman" w:cs="Times New Roman"/>
          <w:sz w:val="24"/>
          <w:lang w:val="ro-RO" w:eastAsia="de-DE"/>
        </w:rPr>
        <w:t>O fracț</w:t>
      </w:r>
      <w:r w:rsidR="00EB6B94" w:rsidRPr="00EF5E56">
        <w:rPr>
          <w:rFonts w:ascii="Times New Roman" w:eastAsia="Times New Roman" w:hAnsi="Times New Roman" w:cs="Times New Roman"/>
          <w:sz w:val="24"/>
          <w:lang w:val="ro-RO" w:eastAsia="de-DE"/>
        </w:rPr>
        <w:t>ie de plastic si metal împreună – ambalaje și non-ambalaje,</w:t>
      </w:r>
    </w:p>
    <w:p w14:paraId="567D00BA" w14:textId="77777777" w:rsidR="00EB6B94" w:rsidRPr="00EF5E56" w:rsidRDefault="00EB6B94" w:rsidP="00224407">
      <w:pPr>
        <w:numPr>
          <w:ilvl w:val="0"/>
          <w:numId w:val="71"/>
        </w:numPr>
        <w:tabs>
          <w:tab w:val="num" w:pos="142"/>
        </w:tabs>
        <w:spacing w:after="120" w:line="240" w:lineRule="auto"/>
        <w:ind w:left="142" w:hanging="142"/>
        <w:contextualSpacing/>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O fracție de sticlă – ambalaje de diferite culori,</w:t>
      </w:r>
    </w:p>
    <w:p w14:paraId="1491CE64" w14:textId="37CF14D5" w:rsidR="00EB6B94" w:rsidRPr="00EF5E56" w:rsidRDefault="00EB6B94" w:rsidP="00224407">
      <w:pPr>
        <w:numPr>
          <w:ilvl w:val="0"/>
          <w:numId w:val="71"/>
        </w:numPr>
        <w:tabs>
          <w:tab w:val="num" w:pos="142"/>
        </w:tabs>
        <w:spacing w:after="120" w:line="240" w:lineRule="auto"/>
        <w:ind w:left="142" w:hanging="142"/>
        <w:contextualSpacing/>
        <w:jc w:val="both"/>
        <w:rPr>
          <w:rFonts w:ascii="Times New Roman" w:eastAsia="Times New Roman" w:hAnsi="Times New Roman" w:cs="Times New Roman"/>
          <w:sz w:val="24"/>
          <w:lang w:val="ro-RO" w:eastAsia="de-DE"/>
        </w:rPr>
      </w:pPr>
      <w:r w:rsidRPr="001F7075">
        <w:rPr>
          <w:rFonts w:ascii="Times New Roman" w:eastAsia="Times New Roman" w:hAnsi="Times New Roman" w:cs="Times New Roman"/>
          <w:sz w:val="24"/>
          <w:lang w:val="ro-RO" w:eastAsia="de-DE"/>
        </w:rPr>
        <w:lastRenderedPageBreak/>
        <w:t>O fracție biodegradabilă – (deșeuri care din punct de vedere tehnic se pot composta</w:t>
      </w:r>
      <w:r w:rsidR="00482CF4">
        <w:rPr>
          <w:rFonts w:ascii="Times New Roman" w:eastAsia="Times New Roman" w:hAnsi="Times New Roman" w:cs="Times New Roman"/>
          <w:sz w:val="24"/>
          <w:lang w:val="ro-RO" w:eastAsia="de-DE"/>
        </w:rPr>
        <w:t>/trata</w:t>
      </w:r>
      <w:r w:rsidRPr="00EF5E56">
        <w:rPr>
          <w:rFonts w:ascii="Times New Roman" w:eastAsia="Times New Roman" w:hAnsi="Times New Roman" w:cs="Times New Roman"/>
          <w:sz w:val="24"/>
          <w:lang w:val="ro-RO" w:eastAsia="de-DE"/>
        </w:rPr>
        <w:t>. Lista acestor categorii se regăseste în Ordinul nr. 82/2015 privind aprobarea Regulamentului-cadru privind salubrizarea localităților, art. 19, alin (1)  lit b)),</w:t>
      </w:r>
      <w:r w:rsidR="00115AE2" w:rsidRPr="00EF5E56">
        <w:rPr>
          <w:rFonts w:ascii="Times New Roman" w:eastAsia="Times New Roman" w:hAnsi="Times New Roman" w:cs="Times New Roman"/>
          <w:sz w:val="24"/>
          <w:lang w:val="ro-RO" w:eastAsia="de-DE"/>
        </w:rPr>
        <w:t xml:space="preserve"> şi biodeşeuri (resturi alimentare, de la momentul când se va implementa colectarea acestei fracţii)</w:t>
      </w:r>
    </w:p>
    <w:p w14:paraId="38A79E9B" w14:textId="61520041" w:rsidR="00EB6B94" w:rsidRPr="00EF5E56" w:rsidRDefault="00EB6B94" w:rsidP="003D7E63">
      <w:pPr>
        <w:numPr>
          <w:ilvl w:val="0"/>
          <w:numId w:val="71"/>
        </w:numPr>
        <w:tabs>
          <w:tab w:val="num" w:pos="142"/>
        </w:tabs>
        <w:spacing w:after="120" w:line="240" w:lineRule="auto"/>
        <w:ind w:left="142" w:hanging="142"/>
        <w:jc w:val="both"/>
        <w:rPr>
          <w:rFonts w:ascii="Times New Roman" w:eastAsia="Times New Roman" w:hAnsi="Times New Roman" w:cs="Times New Roman"/>
          <w:sz w:val="24"/>
          <w:lang w:val="ro-RO" w:eastAsia="de-DE"/>
        </w:rPr>
      </w:pPr>
      <w:r w:rsidRPr="00EF5E56">
        <w:rPr>
          <w:rFonts w:ascii="Times New Roman" w:eastAsia="Times New Roman" w:hAnsi="Times New Roman" w:cs="Times New Roman"/>
          <w:sz w:val="24"/>
          <w:lang w:val="ro-RO" w:eastAsia="de-DE"/>
        </w:rPr>
        <w:t>O fracție reziduală – restul de deșeuri care se generează într-o gospodărie (Lista acestor categorii se regăseste în Ordinul  nr. 82/2015 privind aprobarea Regulamentului-cadru al serviciului de salubrizare a localităților, art. 19, alin (1) lit a)).</w:t>
      </w:r>
    </w:p>
    <w:p w14:paraId="5205C7D4" w14:textId="1BC82F8C" w:rsidR="00115AE2" w:rsidRPr="00EF5E56" w:rsidRDefault="00EB6B94" w:rsidP="003D7E63">
      <w:pPr>
        <w:spacing w:after="120" w:line="240" w:lineRule="auto"/>
        <w:jc w:val="both"/>
        <w:rPr>
          <w:rFonts w:ascii="Times New Roman" w:eastAsia="Times New Roman" w:hAnsi="Times New Roman" w:cs="Times New Roman"/>
          <w:sz w:val="24"/>
          <w:lang w:val="ro-RO"/>
        </w:rPr>
      </w:pPr>
      <w:r w:rsidRPr="00EF5E56">
        <w:rPr>
          <w:rFonts w:ascii="Times New Roman" w:eastAsia="Times New Roman" w:hAnsi="Times New Roman" w:cs="Times New Roman"/>
          <w:sz w:val="24"/>
          <w:lang w:val="ro-RO" w:eastAsia="de-DE"/>
        </w:rPr>
        <w:t xml:space="preserve">Colectarea separată a fracției biodegradabile ar însemna, pe lângă compostarea individuală, care ar </w:t>
      </w:r>
      <w:r w:rsidR="00115AE2" w:rsidRPr="00EF5E56">
        <w:rPr>
          <w:rFonts w:ascii="Times New Roman" w:eastAsia="Times New Roman" w:hAnsi="Times New Roman" w:cs="Times New Roman"/>
          <w:sz w:val="24"/>
          <w:lang w:val="ro-RO" w:eastAsia="de-DE"/>
        </w:rPr>
        <w:t xml:space="preserve">putea </w:t>
      </w:r>
      <w:r w:rsidRPr="00EF5E56">
        <w:rPr>
          <w:rFonts w:ascii="Times New Roman" w:eastAsia="Times New Roman" w:hAnsi="Times New Roman" w:cs="Times New Roman"/>
          <w:sz w:val="24"/>
          <w:lang w:val="ro-RO" w:eastAsia="de-DE"/>
        </w:rPr>
        <w:t>fi extinsă la toate gospodăriile din mediul rural, și o colectare în recipiente separate, a acestei categorii, în mediul urban (</w:t>
      </w:r>
      <w:r w:rsidR="00115AE2" w:rsidRPr="00EF5E56">
        <w:rPr>
          <w:rFonts w:ascii="Times New Roman" w:eastAsia="Times New Roman" w:hAnsi="Times New Roman" w:cs="Times New Roman"/>
          <w:sz w:val="24"/>
          <w:lang w:val="ro-RO" w:eastAsia="de-DE"/>
        </w:rPr>
        <w:t>pentru început a deşeurilor verzi de la zonele de</w:t>
      </w:r>
      <w:r w:rsidRPr="00EF5E56">
        <w:rPr>
          <w:rFonts w:ascii="Times New Roman" w:eastAsia="Times New Roman" w:hAnsi="Times New Roman" w:cs="Times New Roman"/>
          <w:sz w:val="24"/>
          <w:lang w:val="ro-RO" w:eastAsia="de-DE"/>
        </w:rPr>
        <w:t xml:space="preserve"> case</w:t>
      </w:r>
      <w:r w:rsidR="00115AE2" w:rsidRPr="00EF5E56">
        <w:rPr>
          <w:rFonts w:ascii="Times New Roman" w:eastAsia="Times New Roman" w:hAnsi="Times New Roman" w:cs="Times New Roman"/>
          <w:sz w:val="24"/>
          <w:lang w:val="ro-RO" w:eastAsia="de-DE"/>
        </w:rPr>
        <w:t xml:space="preserve"> şi ulterior, a tuturor biodeşeurilor, inclusiv a resturilor alimentare, când acestea vor începe să fie colectate pentru a respecta prevederile legale</w:t>
      </w:r>
      <w:r w:rsidRPr="00EF5E56">
        <w:rPr>
          <w:rFonts w:ascii="Times New Roman" w:eastAsia="Times New Roman" w:hAnsi="Times New Roman" w:cs="Times New Roman"/>
          <w:sz w:val="24"/>
          <w:lang w:val="ro-RO" w:eastAsia="de-DE"/>
        </w:rPr>
        <w:t xml:space="preserve">). Având în vedere că la nivelul județului nu </w:t>
      </w:r>
      <w:r w:rsidRPr="00EF5E56">
        <w:rPr>
          <w:rFonts w:ascii="Times New Roman" w:eastAsia="Times New Roman" w:hAnsi="Times New Roman" w:cs="Times New Roman"/>
          <w:sz w:val="24"/>
          <w:lang w:val="ro-RO"/>
        </w:rPr>
        <w:t>există la acest moment modalitatea de tratare centralizată a deșeurilor biodegradabile</w:t>
      </w:r>
      <w:r w:rsidR="00115AE2" w:rsidRPr="00EF5E56">
        <w:rPr>
          <w:rFonts w:ascii="Times New Roman" w:eastAsia="Times New Roman" w:hAnsi="Times New Roman" w:cs="Times New Roman"/>
          <w:sz w:val="24"/>
          <w:lang w:val="ro-RO"/>
        </w:rPr>
        <w:t xml:space="preserve"> colectate separat</w:t>
      </w:r>
      <w:r w:rsidRPr="00EF5E56">
        <w:rPr>
          <w:rFonts w:ascii="Times New Roman" w:eastAsia="Times New Roman" w:hAnsi="Times New Roman" w:cs="Times New Roman"/>
          <w:sz w:val="24"/>
          <w:lang w:val="ro-RO"/>
        </w:rPr>
        <w:t xml:space="preserve">, soluția cea mai fezabilă și care să respecte, cel puțin pentru o parte a populației județului, prevederile legislative în vigoare, ar fi extinderea colectării separate a deșeurilor </w:t>
      </w:r>
      <w:r w:rsidR="00482CF4">
        <w:rPr>
          <w:rFonts w:ascii="Times New Roman" w:eastAsia="Times New Roman" w:hAnsi="Times New Roman" w:cs="Times New Roman"/>
          <w:sz w:val="24"/>
          <w:lang w:val="ro-RO"/>
        </w:rPr>
        <w:t>biodegradabile</w:t>
      </w:r>
      <w:r w:rsidRPr="00EF5E56">
        <w:rPr>
          <w:rFonts w:ascii="Times New Roman" w:eastAsia="Times New Roman" w:hAnsi="Times New Roman" w:cs="Times New Roman"/>
          <w:sz w:val="24"/>
          <w:lang w:val="ro-RO"/>
        </w:rPr>
        <w:t xml:space="preserve"> din zonele de case urbane și tratarea lor împreună cu deșeurile verzi din parcurile și grădinile publice, în </w:t>
      </w:r>
      <w:r w:rsidR="00115AE2" w:rsidRPr="00EF5E56">
        <w:rPr>
          <w:rFonts w:ascii="Times New Roman" w:eastAsia="Times New Roman" w:hAnsi="Times New Roman" w:cs="Times New Roman"/>
          <w:sz w:val="24"/>
          <w:lang w:val="ro-RO"/>
        </w:rPr>
        <w:t>linia de tratare biologică a instalaţiei TMB din cadrul CMID Bârcea Mare.</w:t>
      </w:r>
    </w:p>
    <w:p w14:paraId="3E87185B" w14:textId="3FF42F60" w:rsidR="00EB6B94" w:rsidRPr="00E73BA7" w:rsidRDefault="00EB6B94" w:rsidP="008A11BF">
      <w:pPr>
        <w:spacing w:after="120" w:line="240" w:lineRule="auto"/>
        <w:jc w:val="both"/>
        <w:rPr>
          <w:rFonts w:ascii="Times New Roman" w:hAnsi="Times New Roman" w:cs="Times New Roman"/>
          <w:sz w:val="24"/>
          <w:szCs w:val="24"/>
          <w:lang w:val="ro-RO" w:eastAsia="de-DE"/>
        </w:rPr>
      </w:pPr>
      <w:r w:rsidRPr="00EF5E56">
        <w:rPr>
          <w:rFonts w:ascii="Times New Roman" w:eastAsia="Times New Roman" w:hAnsi="Times New Roman" w:cs="Times New Roman"/>
          <w:sz w:val="24"/>
          <w:lang w:val="ro-RO"/>
        </w:rPr>
        <w:t>Modalitatea</w:t>
      </w:r>
      <w:r w:rsidRPr="00EF5E56">
        <w:rPr>
          <w:rFonts w:ascii="Times New Roman" w:eastAsia="Times New Roman" w:hAnsi="Times New Roman" w:cs="Times New Roman"/>
          <w:sz w:val="24"/>
          <w:lang w:val="ro-RO" w:eastAsia="de-DE"/>
        </w:rPr>
        <w:t xml:space="preserve"> de compostare individuală se poate extinde și în mediul urban la case (se practică în unele județe ale țării). </w:t>
      </w:r>
      <w:r w:rsidRPr="00EF5E56">
        <w:rPr>
          <w:rFonts w:ascii="Times New Roman" w:eastAsia="Times New Roman" w:hAnsi="Times New Roman" w:cs="Times New Roman"/>
          <w:sz w:val="24"/>
          <w:lang w:val="ro-RO"/>
        </w:rPr>
        <w:t>Extinderea compostării individuale la întreaga populaţie rurală şi zonele de case din urban, sau introducerea colectării separate a fracției biodegradabile ar presupune investiții suplimentare în recipienți de colectare (sacii pot fi folositi pentru deșeurile vegetale), fie din fonduri publice ale UAT-urilor, din f</w:t>
      </w:r>
      <w:r w:rsidR="00202FD0">
        <w:rPr>
          <w:rFonts w:ascii="Times New Roman" w:eastAsia="Times New Roman" w:hAnsi="Times New Roman" w:cs="Times New Roman"/>
          <w:sz w:val="24"/>
          <w:lang w:val="ro-RO"/>
        </w:rPr>
        <w:t>ondul de întreținere și investiț</w:t>
      </w:r>
      <w:r w:rsidRPr="00EF5E56">
        <w:rPr>
          <w:rFonts w:ascii="Times New Roman" w:eastAsia="Times New Roman" w:hAnsi="Times New Roman" w:cs="Times New Roman"/>
          <w:sz w:val="24"/>
          <w:lang w:val="ro-RO"/>
        </w:rPr>
        <w:t>ii al Consiliului Județean sau punerea în sarcina operatorului de colectare şi transport</w:t>
      </w:r>
      <w:r w:rsidR="00115AE2" w:rsidRPr="00EF5E56">
        <w:rPr>
          <w:rFonts w:ascii="Times New Roman" w:eastAsia="Times New Roman" w:hAnsi="Times New Roman" w:cs="Times New Roman"/>
          <w:sz w:val="24"/>
          <w:lang w:val="ro-RO"/>
        </w:rPr>
        <w:t>.</w:t>
      </w:r>
    </w:p>
    <w:p w14:paraId="6BB5F027" w14:textId="0B18CD1B" w:rsidR="00F737DD" w:rsidRPr="00E73BA7" w:rsidRDefault="00F737DD" w:rsidP="00CA3AC6">
      <w:pPr>
        <w:spacing w:after="120"/>
        <w:jc w:val="both"/>
        <w:rPr>
          <w:rFonts w:ascii="Times New Roman" w:hAnsi="Times New Roman" w:cs="Times New Roman"/>
          <w:sz w:val="24"/>
          <w:szCs w:val="24"/>
          <w:lang w:val="ro-RO" w:eastAsia="de-DE"/>
        </w:rPr>
      </w:pPr>
    </w:p>
    <w:p w14:paraId="52BB757E" w14:textId="77777777" w:rsidR="00EB6B94" w:rsidRPr="00E73BA7" w:rsidRDefault="00EB6B94" w:rsidP="00CA3AC6">
      <w:pPr>
        <w:spacing w:after="120"/>
        <w:jc w:val="both"/>
        <w:rPr>
          <w:rFonts w:ascii="Times New Roman" w:hAnsi="Times New Roman" w:cs="Times New Roman"/>
          <w:sz w:val="24"/>
          <w:szCs w:val="24"/>
          <w:lang w:val="ro-RO" w:eastAsia="de-DE"/>
        </w:rPr>
        <w:sectPr w:rsidR="00EB6B94" w:rsidRPr="00E73BA7" w:rsidSect="00626E34">
          <w:pgSz w:w="11906" w:h="16838" w:code="9"/>
          <w:pgMar w:top="1138" w:right="1368" w:bottom="1138" w:left="1138" w:header="461" w:footer="288" w:gutter="0"/>
          <w:cols w:space="708"/>
          <w:titlePg/>
          <w:docGrid w:linePitch="360"/>
        </w:sectPr>
      </w:pPr>
    </w:p>
    <w:p w14:paraId="20BC8727" w14:textId="5F42B27C" w:rsidR="00EB6B94" w:rsidRPr="00B21219" w:rsidRDefault="00210661" w:rsidP="00B21219">
      <w:pPr>
        <w:pStyle w:val="Legend"/>
        <w:jc w:val="center"/>
        <w:rPr>
          <w:rFonts w:ascii="Times New Roman" w:hAnsi="Times New Roman"/>
          <w:lang w:val="fr-FR" w:eastAsia="de-DE"/>
        </w:rPr>
      </w:pPr>
      <w:bookmarkStart w:id="114" w:name="_Toc100069807"/>
      <w:r w:rsidRPr="00B21219">
        <w:rPr>
          <w:rFonts w:ascii="Times New Roman" w:hAnsi="Times New Roman"/>
        </w:rPr>
        <w:lastRenderedPageBreak/>
        <w:t xml:space="preserve">Tabel </w:t>
      </w:r>
      <w:r w:rsidRPr="00B21219">
        <w:rPr>
          <w:rFonts w:ascii="Times New Roman" w:hAnsi="Times New Roman"/>
        </w:rPr>
        <w:fldChar w:fldCharType="begin"/>
      </w:r>
      <w:r w:rsidRPr="00B21219">
        <w:rPr>
          <w:rFonts w:ascii="Times New Roman" w:hAnsi="Times New Roman"/>
        </w:rPr>
        <w:instrText xml:space="preserve"> SEQ Tabel \* ARABIC </w:instrText>
      </w:r>
      <w:r w:rsidRPr="00B21219">
        <w:rPr>
          <w:rFonts w:ascii="Times New Roman" w:hAnsi="Times New Roman"/>
        </w:rPr>
        <w:fldChar w:fldCharType="separate"/>
      </w:r>
      <w:r w:rsidR="00A656CA">
        <w:rPr>
          <w:rFonts w:ascii="Times New Roman" w:hAnsi="Times New Roman"/>
          <w:noProof/>
        </w:rPr>
        <w:t>30</w:t>
      </w:r>
      <w:r w:rsidRPr="00B21219">
        <w:rPr>
          <w:rFonts w:ascii="Times New Roman" w:hAnsi="Times New Roman"/>
        </w:rPr>
        <w:fldChar w:fldCharType="end"/>
      </w:r>
      <w:r w:rsidR="00FF0A5E" w:rsidRPr="00B21219">
        <w:rPr>
          <w:rFonts w:ascii="Times New Roman" w:hAnsi="Times New Roman"/>
        </w:rPr>
        <w:t xml:space="preserve"> Opțiuni de colectare</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6088"/>
        <w:gridCol w:w="6646"/>
      </w:tblGrid>
      <w:tr w:rsidR="00FF0A5E" w:rsidRPr="00EF5E56" w14:paraId="79381ADB" w14:textId="77777777" w:rsidTr="00FF0A5E">
        <w:trPr>
          <w:trHeight w:val="20"/>
          <w:tblHeader/>
          <w:jc w:val="center"/>
        </w:trPr>
        <w:tc>
          <w:tcPr>
            <w:tcW w:w="0" w:type="auto"/>
            <w:shd w:val="clear" w:color="auto" w:fill="E6E6E6"/>
          </w:tcPr>
          <w:p w14:paraId="4D8CF293" w14:textId="77777777" w:rsidR="00FF0A5E" w:rsidRPr="00EF5E56" w:rsidRDefault="00FF0A5E" w:rsidP="008A11BF">
            <w:pPr>
              <w:spacing w:after="0" w:line="240" w:lineRule="auto"/>
              <w:jc w:val="center"/>
              <w:rPr>
                <w:rFonts w:ascii="Times New Roman" w:eastAsia="Times New Roman" w:hAnsi="Times New Roman" w:cs="Times New Roman"/>
                <w:b/>
                <w:bCs/>
                <w:lang w:val="ro-RO"/>
              </w:rPr>
            </w:pPr>
            <w:r w:rsidRPr="00EF5E56">
              <w:rPr>
                <w:rFonts w:ascii="Times New Roman" w:eastAsia="Times New Roman" w:hAnsi="Times New Roman" w:cs="Times New Roman"/>
                <w:b/>
                <w:bCs/>
                <w:lang w:val="ro-RO"/>
              </w:rPr>
              <w:t>Opţiune de colectare</w:t>
            </w:r>
          </w:p>
        </w:tc>
        <w:tc>
          <w:tcPr>
            <w:tcW w:w="6088" w:type="dxa"/>
            <w:shd w:val="clear" w:color="auto" w:fill="E6E6E6"/>
          </w:tcPr>
          <w:p w14:paraId="3342DCDA" w14:textId="77777777" w:rsidR="00FF0A5E" w:rsidRPr="00EF5E56" w:rsidRDefault="00FF0A5E" w:rsidP="008A11BF">
            <w:pPr>
              <w:spacing w:after="0" w:line="240" w:lineRule="auto"/>
              <w:jc w:val="center"/>
              <w:rPr>
                <w:rFonts w:ascii="Times New Roman" w:eastAsia="Times New Roman" w:hAnsi="Times New Roman" w:cs="Times New Roman"/>
                <w:b/>
                <w:bCs/>
                <w:lang w:val="ro-RO"/>
              </w:rPr>
            </w:pPr>
            <w:r w:rsidRPr="00EF5E56">
              <w:rPr>
                <w:rFonts w:ascii="Times New Roman" w:eastAsia="Times New Roman" w:hAnsi="Times New Roman" w:cs="Times New Roman"/>
                <w:b/>
                <w:bCs/>
                <w:lang w:val="ro-RO"/>
              </w:rPr>
              <w:t>Avantaje</w:t>
            </w:r>
          </w:p>
        </w:tc>
        <w:tc>
          <w:tcPr>
            <w:tcW w:w="6646" w:type="dxa"/>
            <w:shd w:val="clear" w:color="auto" w:fill="E6E6E6"/>
          </w:tcPr>
          <w:p w14:paraId="271F5CCE" w14:textId="77777777" w:rsidR="00FF0A5E" w:rsidRPr="00EF5E56" w:rsidRDefault="00FF0A5E" w:rsidP="008A11BF">
            <w:pPr>
              <w:spacing w:after="0" w:line="240" w:lineRule="auto"/>
              <w:jc w:val="center"/>
              <w:rPr>
                <w:rFonts w:ascii="Times New Roman" w:eastAsia="Times New Roman" w:hAnsi="Times New Roman" w:cs="Times New Roman"/>
                <w:b/>
                <w:bCs/>
                <w:lang w:val="ro-RO"/>
              </w:rPr>
            </w:pPr>
            <w:r w:rsidRPr="00EF5E56">
              <w:rPr>
                <w:rFonts w:ascii="Times New Roman" w:eastAsia="Times New Roman" w:hAnsi="Times New Roman" w:cs="Times New Roman"/>
                <w:b/>
                <w:bCs/>
                <w:lang w:val="ro-RO"/>
              </w:rPr>
              <w:t>Dezavantaje</w:t>
            </w:r>
          </w:p>
        </w:tc>
      </w:tr>
      <w:tr w:rsidR="00FF0A5E" w:rsidRPr="003D2FFC" w14:paraId="52277D11" w14:textId="77777777" w:rsidTr="00FF0A5E">
        <w:trPr>
          <w:trHeight w:val="20"/>
          <w:jc w:val="center"/>
        </w:trPr>
        <w:tc>
          <w:tcPr>
            <w:tcW w:w="0" w:type="auto"/>
          </w:tcPr>
          <w:p w14:paraId="786B4375" w14:textId="77777777" w:rsidR="00FF0A5E" w:rsidRPr="00EF5E56" w:rsidRDefault="00FF0A5E" w:rsidP="008A11BF">
            <w:pPr>
              <w:spacing w:after="0" w:line="240" w:lineRule="auto"/>
              <w:jc w:val="both"/>
              <w:rPr>
                <w:rFonts w:ascii="Times New Roman" w:eastAsia="Times New Roman" w:hAnsi="Times New Roman" w:cs="Times New Roman"/>
                <w:b/>
                <w:bCs/>
                <w:lang w:val="ro-RO"/>
              </w:rPr>
            </w:pPr>
            <w:r w:rsidRPr="00EF5E56">
              <w:rPr>
                <w:rFonts w:ascii="Times New Roman" w:eastAsia="Times New Roman" w:hAnsi="Times New Roman" w:cs="Times New Roman"/>
                <w:b/>
                <w:bCs/>
                <w:i/>
                <w:lang w:val="ro-RO"/>
              </w:rPr>
              <w:t>Opţiunea 1</w:t>
            </w:r>
            <w:r w:rsidRPr="00EF5E56">
              <w:rPr>
                <w:rFonts w:ascii="Times New Roman" w:eastAsia="Times New Roman" w:hAnsi="Times New Roman" w:cs="Times New Roman"/>
                <w:b/>
                <w:bCs/>
                <w:lang w:val="ro-RO"/>
              </w:rPr>
              <w:t xml:space="preserve"> – colectarea separată a deşeurilor pe 4 fracţii</w:t>
            </w:r>
          </w:p>
        </w:tc>
        <w:tc>
          <w:tcPr>
            <w:tcW w:w="6088" w:type="dxa"/>
          </w:tcPr>
          <w:p w14:paraId="4607E21B" w14:textId="51814A91"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Containerele de colectare separată pentru platformele amenajate sunt deja achiziţionate, vor servi la colectarea separată a deşeurilor reciclabile, deşeurile biodegradabile fiind colectate în amestec cu deşeurile reziduale (fracția umedă). Pubelele pentru deșeuri reziduale și sacii de colectare pentru reciclabile, ambele pentru colectarea din poartă în poartă, vor fi puse la dispoziția populației de către operatorul de salubrizare.</w:t>
            </w:r>
          </w:p>
          <w:p w14:paraId="3779F05D" w14:textId="68167AA2"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Implementarea acestei opţiuni duce la uniformizarea sistemului de colectare separată a deşeurilor la nivelul întregului judet.</w:t>
            </w:r>
          </w:p>
          <w:p w14:paraId="5C06EF5C" w14:textId="5890A65C"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Opțiunea nu mai este conformă cu prevederile legislative în vigoare în ceea ce priveste colectarea separată a deşeurilor menajere, care impune și implementarea colectării separate a deșeurilor biodegradabile</w:t>
            </w:r>
            <w:r w:rsidR="00FA2EC1" w:rsidRPr="00EF5E56">
              <w:rPr>
                <w:rFonts w:ascii="Times New Roman" w:eastAsia="Times New Roman" w:hAnsi="Times New Roman" w:cs="Times New Roman"/>
                <w:bCs/>
                <w:lang w:val="ro-RO"/>
              </w:rPr>
              <w:t xml:space="preserve"> începând cu cel târziu 31 decembrie 2023</w:t>
            </w:r>
            <w:r w:rsidRPr="00EF5E56">
              <w:rPr>
                <w:rFonts w:ascii="Times New Roman" w:eastAsia="Times New Roman" w:hAnsi="Times New Roman" w:cs="Times New Roman"/>
                <w:bCs/>
                <w:lang w:val="ro-RO"/>
              </w:rPr>
              <w:t>.</w:t>
            </w:r>
          </w:p>
          <w:p w14:paraId="11197285" w14:textId="77777777"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Colectarea separată a deşeurilor de hârtie şi carton asigură un grad redus de impurificare a acestora, asigurând în același timp şi un grad ridicat de valorificare.</w:t>
            </w:r>
          </w:p>
          <w:p w14:paraId="184B007B" w14:textId="77777777"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 xml:space="preserve">Colectarea separată a deşeurilor de sticlă reduce posibilele probleme de protecția muncii ce pot apărea la stația de sortare. Aceasta în cazul în care la stațiile de transfer aceste deşeuri sunt doar stocate temporar în vederea transportării la stația de sortare şi nu sunt amestecate în containerele de transfer cu celelalte tipuri de deşeuri. </w:t>
            </w:r>
          </w:p>
        </w:tc>
        <w:tc>
          <w:tcPr>
            <w:tcW w:w="6646" w:type="dxa"/>
          </w:tcPr>
          <w:p w14:paraId="105E2FF3" w14:textId="5693CE80"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 xml:space="preserve">Opţiunea nu respectă </w:t>
            </w:r>
            <w:r w:rsidR="00FA2EC1" w:rsidRPr="00EF5E56">
              <w:rPr>
                <w:rFonts w:ascii="Times New Roman" w:eastAsia="Times New Roman" w:hAnsi="Times New Roman" w:cs="Times New Roman"/>
                <w:bCs/>
                <w:lang w:val="ro-RO"/>
              </w:rPr>
              <w:t xml:space="preserve">începând din 2024 </w:t>
            </w:r>
            <w:r w:rsidRPr="00EF5E56">
              <w:rPr>
                <w:rFonts w:ascii="Times New Roman" w:eastAsia="Times New Roman" w:hAnsi="Times New Roman" w:cs="Times New Roman"/>
                <w:bCs/>
                <w:lang w:val="ro-RO"/>
              </w:rPr>
              <w:t>prevederile legale în vigoare în ceea ce privește colectarea separată şi tratarea deşeurilor biodegradabile menajere, dar conformarea cu aceste prevederi va fi realizată începând cu punerea în funcțiune a instalațiilor pentru tratarea deșeurilor biodegradabile propuse a se realiza prin PJGD.</w:t>
            </w:r>
          </w:p>
          <w:p w14:paraId="086238C6" w14:textId="77777777"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lang w:val="ro-RO" w:eastAsia="de-DE"/>
              </w:rPr>
              <w:t>Pentru această opțiune, este necesară dotarea cu recipienți de colectare pentru fracția reziduală pentru populația de la case și cu saci pentru deșeurile reciclabile de hârtie/carton și plastic/metal. Furnizarea acestor recipienți va fi pusă în sarcina operatorului de salubrizare desemnat, ceea ce presupune costuri de investiții suplimentare care se vor regăsi în tariful perceput de la populație.</w:t>
            </w:r>
          </w:p>
          <w:p w14:paraId="3B28BFF3" w14:textId="7F65E754"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 xml:space="preserve">Colectarea deşeurilor biodegradabile în amestec cu deşeurile reziduale şi </w:t>
            </w:r>
            <w:r w:rsidR="00FA2EC1" w:rsidRPr="00EF5E56">
              <w:rPr>
                <w:rFonts w:ascii="Times New Roman" w:eastAsia="Times New Roman" w:hAnsi="Times New Roman" w:cs="Times New Roman"/>
                <w:bCs/>
                <w:lang w:val="ro-RO"/>
              </w:rPr>
              <w:t>tratarea lor în TMB</w:t>
            </w:r>
            <w:r w:rsidRPr="00EF5E56">
              <w:rPr>
                <w:rFonts w:ascii="Times New Roman" w:eastAsia="Times New Roman" w:hAnsi="Times New Roman" w:cs="Times New Roman"/>
                <w:bCs/>
                <w:lang w:val="ro-RO"/>
              </w:rPr>
              <w:t>, nu va permite atingerea țintelor de reciclare pentru județ.</w:t>
            </w:r>
          </w:p>
          <w:p w14:paraId="255893B6" w14:textId="77777777" w:rsidR="00FF0A5E" w:rsidRPr="00EF5E56" w:rsidRDefault="00FF0A5E" w:rsidP="008A11BF">
            <w:pPr>
              <w:spacing w:after="0" w:line="240" w:lineRule="auto"/>
              <w:jc w:val="both"/>
              <w:rPr>
                <w:rFonts w:ascii="Times New Roman" w:eastAsia="Times New Roman" w:hAnsi="Times New Roman" w:cs="Times New Roman"/>
                <w:bCs/>
                <w:lang w:val="ro-RO"/>
              </w:rPr>
            </w:pPr>
          </w:p>
        </w:tc>
      </w:tr>
      <w:tr w:rsidR="00FF0A5E" w:rsidRPr="003D2FFC" w14:paraId="31EC31C9" w14:textId="77777777" w:rsidTr="00FF0A5E">
        <w:trPr>
          <w:trHeight w:val="20"/>
          <w:jc w:val="center"/>
        </w:trPr>
        <w:tc>
          <w:tcPr>
            <w:tcW w:w="0" w:type="auto"/>
          </w:tcPr>
          <w:p w14:paraId="4FF5C7BF" w14:textId="77777777" w:rsidR="00FF0A5E" w:rsidRPr="00EF5E56" w:rsidRDefault="00FF0A5E" w:rsidP="008A11BF">
            <w:pPr>
              <w:spacing w:after="0" w:line="240" w:lineRule="auto"/>
              <w:jc w:val="both"/>
              <w:rPr>
                <w:rFonts w:ascii="Times New Roman" w:eastAsia="Times New Roman" w:hAnsi="Times New Roman" w:cs="Times New Roman"/>
                <w:b/>
                <w:bCs/>
                <w:lang w:val="ro-RO"/>
              </w:rPr>
            </w:pPr>
            <w:r w:rsidRPr="00EF5E56">
              <w:rPr>
                <w:rFonts w:ascii="Times New Roman" w:eastAsia="Times New Roman" w:hAnsi="Times New Roman" w:cs="Times New Roman"/>
                <w:b/>
                <w:bCs/>
                <w:i/>
                <w:lang w:val="ro-RO"/>
              </w:rPr>
              <w:t>Opţiunea 2</w:t>
            </w:r>
            <w:r w:rsidRPr="00EF5E56">
              <w:rPr>
                <w:rFonts w:ascii="Times New Roman" w:eastAsia="Times New Roman" w:hAnsi="Times New Roman" w:cs="Times New Roman"/>
                <w:b/>
                <w:bCs/>
                <w:lang w:val="ro-RO"/>
              </w:rPr>
              <w:t xml:space="preserve"> – colectarea separată a deşeurilor pe 5 fracţii</w:t>
            </w:r>
          </w:p>
        </w:tc>
        <w:tc>
          <w:tcPr>
            <w:tcW w:w="6088" w:type="dxa"/>
          </w:tcPr>
          <w:p w14:paraId="22FCCAAC" w14:textId="036871C3"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Opţiunea respectă prevederile legale în vigoare în ceea ce priveşte colectarea separată şi tratarea deşeurilor biodegradabile menajere.</w:t>
            </w:r>
          </w:p>
          <w:p w14:paraId="56F7EB9E" w14:textId="4A5EE35F"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 xml:space="preserve">Opţiunea este conformă cu prevederile legislative în vigoare în ceea ce priveşte colectarea separată a deşeurilor reciclabile. Introducerea etapizată a colectării separate a deşeurilor biodegradabile, din </w:t>
            </w:r>
            <w:r w:rsidR="00FA2EC1" w:rsidRPr="00EF5E56">
              <w:rPr>
                <w:rFonts w:ascii="Times New Roman" w:eastAsia="Times New Roman" w:hAnsi="Times New Roman" w:cs="Times New Roman"/>
                <w:bCs/>
                <w:lang w:val="ro-RO"/>
              </w:rPr>
              <w:t>2024</w:t>
            </w:r>
            <w:r w:rsidRPr="00EF5E56">
              <w:rPr>
                <w:rFonts w:ascii="Times New Roman" w:eastAsia="Times New Roman" w:hAnsi="Times New Roman" w:cs="Times New Roman"/>
                <w:bCs/>
                <w:lang w:val="ro-RO"/>
              </w:rPr>
              <w:t>, poate duce la obţinerea unei cantităţi semnificative de compost valorificabil în agricultură, asigurându-se astfel şi conformarea cu prevederile legislative.</w:t>
            </w:r>
          </w:p>
        </w:tc>
        <w:tc>
          <w:tcPr>
            <w:tcW w:w="6646" w:type="dxa"/>
          </w:tcPr>
          <w:p w14:paraId="00170304" w14:textId="77777777"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Colectarea separată pe 5 fracţii necesită reanalizarea funcţionării staţiilor de transfer, deoarece este necesară asigurarea transferului tot pe 5 fracţii.</w:t>
            </w:r>
          </w:p>
          <w:p w14:paraId="0DDB522D" w14:textId="178DD821" w:rsidR="00FF0A5E" w:rsidRPr="00EF5E56" w:rsidRDefault="00FF0A5E" w:rsidP="008A11BF">
            <w:pPr>
              <w:spacing w:after="0" w:line="240" w:lineRule="auto"/>
              <w:jc w:val="both"/>
              <w:rPr>
                <w:rFonts w:ascii="Times New Roman" w:eastAsia="Times New Roman" w:hAnsi="Times New Roman" w:cs="Times New Roman"/>
                <w:bCs/>
                <w:lang w:val="ro-RO"/>
              </w:rPr>
            </w:pPr>
            <w:r w:rsidRPr="00EF5E56">
              <w:rPr>
                <w:rFonts w:ascii="Times New Roman" w:eastAsia="Times New Roman" w:hAnsi="Times New Roman" w:cs="Times New Roman"/>
                <w:bCs/>
                <w:lang w:val="ro-RO"/>
              </w:rPr>
              <w:t xml:space="preserve">Necesită de asemenea, analizarea modului de funcţionare a </w:t>
            </w:r>
            <w:r w:rsidR="00FA2EC1" w:rsidRPr="00EF5E56">
              <w:rPr>
                <w:rFonts w:ascii="Times New Roman" w:eastAsia="Times New Roman" w:hAnsi="Times New Roman" w:cs="Times New Roman"/>
                <w:bCs/>
                <w:lang w:val="ro-RO"/>
              </w:rPr>
              <w:t>liniei de tratare biologică a TMB Bârcea Mare</w:t>
            </w:r>
            <w:r w:rsidRPr="00EF5E56">
              <w:rPr>
                <w:rFonts w:ascii="Times New Roman" w:eastAsia="Times New Roman" w:hAnsi="Times New Roman" w:cs="Times New Roman"/>
                <w:bCs/>
                <w:lang w:val="ro-RO"/>
              </w:rPr>
              <w:t xml:space="preserve">, pentru a vedea dacă în cadrul acestora pot fi tratate </w:t>
            </w:r>
            <w:r w:rsidR="00FA2EC1" w:rsidRPr="00EF5E56">
              <w:rPr>
                <w:rFonts w:ascii="Times New Roman" w:eastAsia="Times New Roman" w:hAnsi="Times New Roman" w:cs="Times New Roman"/>
                <w:bCs/>
                <w:lang w:val="ro-RO"/>
              </w:rPr>
              <w:t xml:space="preserve">separat </w:t>
            </w:r>
            <w:r w:rsidRPr="00EF5E56">
              <w:rPr>
                <w:rFonts w:ascii="Times New Roman" w:eastAsia="Times New Roman" w:hAnsi="Times New Roman" w:cs="Times New Roman"/>
                <w:bCs/>
                <w:lang w:val="ro-RO"/>
              </w:rPr>
              <w:t>cantități</w:t>
            </w:r>
            <w:r w:rsidR="00FA2EC1" w:rsidRPr="00EF5E56">
              <w:rPr>
                <w:rFonts w:ascii="Times New Roman" w:eastAsia="Times New Roman" w:hAnsi="Times New Roman" w:cs="Times New Roman"/>
                <w:bCs/>
                <w:lang w:val="ro-RO"/>
              </w:rPr>
              <w:t>le de deşeuri verzi</w:t>
            </w:r>
            <w:r w:rsidRPr="00EF5E56">
              <w:rPr>
                <w:rFonts w:ascii="Times New Roman" w:eastAsia="Times New Roman" w:hAnsi="Times New Roman" w:cs="Times New Roman"/>
                <w:bCs/>
                <w:lang w:val="ro-RO"/>
              </w:rPr>
              <w:t xml:space="preserve">. </w:t>
            </w:r>
          </w:p>
        </w:tc>
      </w:tr>
    </w:tbl>
    <w:p w14:paraId="4226DB7E" w14:textId="77777777" w:rsidR="008A11BF" w:rsidRDefault="008A11BF" w:rsidP="008A11BF">
      <w:pPr>
        <w:spacing w:after="120" w:line="240" w:lineRule="auto"/>
        <w:rPr>
          <w:rFonts w:ascii="Times New Roman" w:hAnsi="Times New Roman" w:cs="Times New Roman"/>
          <w:sz w:val="24"/>
          <w:szCs w:val="24"/>
          <w:lang w:val="ro-RO"/>
        </w:rPr>
      </w:pPr>
    </w:p>
    <w:p w14:paraId="30D1F861" w14:textId="77777777" w:rsidR="008A11BF" w:rsidRDefault="008A11BF" w:rsidP="008A11BF">
      <w:pPr>
        <w:spacing w:after="120" w:line="240" w:lineRule="auto"/>
        <w:rPr>
          <w:rFonts w:ascii="Times New Roman" w:hAnsi="Times New Roman" w:cs="Times New Roman"/>
          <w:sz w:val="24"/>
          <w:szCs w:val="24"/>
          <w:lang w:val="ro-RO"/>
        </w:rPr>
      </w:pPr>
    </w:p>
    <w:p w14:paraId="02327D2E" w14:textId="77777777" w:rsidR="008A11BF" w:rsidRDefault="008A11BF" w:rsidP="008A11BF">
      <w:pPr>
        <w:spacing w:after="120" w:line="240" w:lineRule="auto"/>
        <w:rPr>
          <w:rFonts w:ascii="Times New Roman" w:hAnsi="Times New Roman" w:cs="Times New Roman"/>
          <w:sz w:val="24"/>
          <w:szCs w:val="24"/>
          <w:lang w:val="ro-RO"/>
        </w:rPr>
        <w:sectPr w:rsidR="008A11BF" w:rsidSect="00626E34">
          <w:pgSz w:w="16838" w:h="11906" w:orient="landscape" w:code="9"/>
          <w:pgMar w:top="1138" w:right="1138" w:bottom="1368" w:left="1138" w:header="461" w:footer="288" w:gutter="0"/>
          <w:cols w:space="708"/>
          <w:titlePg/>
          <w:docGrid w:linePitch="360"/>
        </w:sectPr>
      </w:pPr>
    </w:p>
    <w:p w14:paraId="19872FEE" w14:textId="67BF4BF6" w:rsidR="00F737DD" w:rsidRPr="00EF5E56" w:rsidRDefault="00F737DD" w:rsidP="008A11BF">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lastRenderedPageBreak/>
        <w:t xml:space="preserve">Analizând cele două opțiuni prezentate, opțiunea tehnică recomandată a fi implementată, în vederea atingerii țintelor privind reciclarea deșeurilor este Opțiunea 2 - colectarea pe 5 fracții obligatoriu la nivelul întregului județ, atât în mediul urban cât și în mediul rural. </w:t>
      </w:r>
      <w:r w:rsidR="00DF686F">
        <w:rPr>
          <w:rFonts w:ascii="Times New Roman" w:hAnsi="Times New Roman" w:cs="Times New Roman"/>
          <w:sz w:val="24"/>
          <w:szCs w:val="24"/>
          <w:lang w:val="ro-RO"/>
        </w:rPr>
        <w:t>Î</w:t>
      </w:r>
      <w:r w:rsidR="00FA2EC1" w:rsidRPr="00EF5E56">
        <w:rPr>
          <w:rFonts w:ascii="Times New Roman" w:hAnsi="Times New Roman" w:cs="Times New Roman"/>
          <w:sz w:val="24"/>
          <w:szCs w:val="24"/>
          <w:lang w:val="ro-RO"/>
        </w:rPr>
        <w:t>n mediul rural, colectarea fracţiei biodegradabile se va rezuma la utilizarea echipamentelor de compostare individuală, dar trebuie identificate metode de cuantificare/monitorizare a cantităţilor care vor fi tratate în această manieră. PJGD Hunedoara propune măsuri şi acţiuni concrete în acest sens în capitolul de prevenire a generării deşeurilor. Aceste măsuri însă trebuie particularizate la nivelul fiecărui UAT rural în cadrul Strategiei judeţene/locale a serviciului de salubrizare, şi nu fac parte a contractului de delegare pentru operarea serviciului de colectare şi transport.</w:t>
      </w:r>
    </w:p>
    <w:p w14:paraId="3D946CE4" w14:textId="77777777" w:rsidR="000D766A" w:rsidRPr="00EF5E56" w:rsidRDefault="000D766A" w:rsidP="008A11BF">
      <w:pPr>
        <w:spacing w:after="120" w:line="240" w:lineRule="auto"/>
        <w:jc w:val="both"/>
        <w:rPr>
          <w:rFonts w:ascii="Times New Roman" w:eastAsia="Times New Roman" w:hAnsi="Times New Roman" w:cs="Times New Roman"/>
          <w:sz w:val="24"/>
          <w:lang w:val="ro-RO"/>
        </w:rPr>
      </w:pPr>
      <w:r w:rsidRPr="00EF5E56">
        <w:rPr>
          <w:rFonts w:ascii="Times New Roman" w:eastAsia="Times New Roman" w:hAnsi="Times New Roman" w:cs="Times New Roman"/>
          <w:sz w:val="24"/>
          <w:szCs w:val="24"/>
          <w:lang w:val="ro-RO"/>
        </w:rPr>
        <w:t>Colectarea deșeurilor reciclabile se va realiza în principal pe 3 fracții reciclabile (hârtie/carton, plastic/metal, sticlă) pentru a asigura un grad de separare mai ridicat la stația de sortare și obținerea unor materiale reciclabile mai pure și mai valoroase (hârtia/cartonul se recomandă să fie colectată singură pentru a nu fi contaminată de diverse materiale lichide care se pot scurge din recipiente de plastic/metal/sticlă; sticla se recomandă să fie colectată separat pentru a nu mai fi introdusă în stația de sortare, evitând astfel riscuri de accidente în această instalație;  plasticul și metalul pot fi colectate împreună pentru că nu prezintă</w:t>
      </w:r>
      <w:r w:rsidRPr="00EF5E56">
        <w:rPr>
          <w:rFonts w:ascii="Times New Roman" w:eastAsia="Times New Roman" w:hAnsi="Times New Roman" w:cs="Times New Roman"/>
          <w:sz w:val="24"/>
          <w:lang w:val="ro-RO"/>
        </w:rPr>
        <w:t xml:space="preserve"> riscurile menționate mai sus). </w:t>
      </w:r>
    </w:p>
    <w:p w14:paraId="72466D56" w14:textId="77777777" w:rsidR="00F737DD" w:rsidRPr="00EF5E56" w:rsidRDefault="00F737DD" w:rsidP="008A11B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Pentru deșeurile similare și deșeurile din piețe, opțiunea recomandată este opțiunea 2, relativ ușor de implementat.</w:t>
      </w:r>
    </w:p>
    <w:p w14:paraId="12DD7F12" w14:textId="32EE7FC6" w:rsidR="00F737DD" w:rsidRPr="00EF5E56" w:rsidRDefault="00F737DD" w:rsidP="008A11B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Pentru deșeurile din parcuri și grădini</w:t>
      </w:r>
      <w:r w:rsidR="000B3671" w:rsidRPr="00EF5E56">
        <w:rPr>
          <w:rFonts w:ascii="Times New Roman" w:hAnsi="Times New Roman" w:cs="Times New Roman"/>
          <w:sz w:val="24"/>
          <w:szCs w:val="24"/>
          <w:lang w:val="fr-FR"/>
        </w:rPr>
        <w:t xml:space="preserve"> publice</w:t>
      </w:r>
      <w:r w:rsidRPr="00EF5E56">
        <w:rPr>
          <w:rFonts w:ascii="Times New Roman" w:hAnsi="Times New Roman" w:cs="Times New Roman"/>
          <w:sz w:val="24"/>
          <w:szCs w:val="24"/>
          <w:lang w:val="fr-FR"/>
        </w:rPr>
        <w:t>, aplicabilitatea acestui sistem este nerealistă, recomandabilă fiind colectarea pe 2 fracții: o fracție biodegradabilă și una reziduală. De asemenea, pentru deșeurile stradale, aplicabilitate colectării pe 5 fracții este nerealistă, recomandabilă este implementarea cel puțin a colectării separate a deșeurilor inerte (din măturatul stradal) de cele din coșurile de gunoi stradal.</w:t>
      </w:r>
      <w:r w:rsidR="008A11BF">
        <w:rPr>
          <w:rFonts w:ascii="Times New Roman" w:hAnsi="Times New Roman" w:cs="Times New Roman"/>
          <w:sz w:val="24"/>
          <w:szCs w:val="24"/>
          <w:lang w:val="fr-FR"/>
        </w:rPr>
        <w:t xml:space="preserve"> </w:t>
      </w:r>
      <w:r w:rsidR="000B3671" w:rsidRPr="00EF5E56">
        <w:rPr>
          <w:rFonts w:ascii="Times New Roman" w:hAnsi="Times New Roman" w:cs="Times New Roman"/>
          <w:sz w:val="24"/>
          <w:szCs w:val="24"/>
          <w:lang w:val="fr-FR"/>
        </w:rPr>
        <w:t xml:space="preserve">Aceste două categorii de deşeuri nu fac însă obiectul contractului de delegare. </w:t>
      </w:r>
    </w:p>
    <w:p w14:paraId="56608EB5" w14:textId="7DC33420" w:rsidR="00F737DD" w:rsidRPr="00EF5E56" w:rsidRDefault="00F737DD" w:rsidP="008A11BF">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Pentru implementarea acestei opțiuni, este necesară estimarea necesarul de recipienți de colectare a deșeurilor, care să fie puși în sarcina operatorului de salubrizare desemnat. Calculul necesarului investițional se regăs</w:t>
      </w:r>
      <w:r w:rsidR="00182D0F">
        <w:rPr>
          <w:rFonts w:ascii="Times New Roman" w:hAnsi="Times New Roman" w:cs="Times New Roman"/>
          <w:sz w:val="24"/>
          <w:szCs w:val="24"/>
          <w:lang w:val="fr-FR"/>
        </w:rPr>
        <w:t>e</w:t>
      </w:r>
      <w:r w:rsidRPr="00EF5E56">
        <w:rPr>
          <w:rFonts w:ascii="Times New Roman" w:hAnsi="Times New Roman" w:cs="Times New Roman"/>
          <w:sz w:val="24"/>
          <w:szCs w:val="24"/>
          <w:lang w:val="fr-FR"/>
        </w:rPr>
        <w:t xml:space="preserve">ște la capitolul </w:t>
      </w:r>
      <w:r w:rsidR="00EF5A95" w:rsidRPr="00EF5E56">
        <w:rPr>
          <w:rFonts w:ascii="Times New Roman" w:hAnsi="Times New Roman" w:cs="Times New Roman"/>
          <w:sz w:val="24"/>
          <w:szCs w:val="24"/>
          <w:lang w:val="fr-FR"/>
        </w:rPr>
        <w:t>8.6.1.</w:t>
      </w:r>
    </w:p>
    <w:p w14:paraId="77AB84B4" w14:textId="116810C8" w:rsidR="00F737DD" w:rsidRPr="00EF5E56" w:rsidRDefault="00F737DD" w:rsidP="00CA3AC6">
      <w:pPr>
        <w:spacing w:after="120"/>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rPr>
        <w:t>Pe lângă opțiunile prezentate mai sus, care se referă la colectarea deseurilor menajere (și care sunt aplicabile și deșeurilor provenite de la agenții economici), se mai impune colectarea separată a unor fluxuri de deșeuri cu caracter special:</w:t>
      </w:r>
      <w:r w:rsidRPr="00EF5E56">
        <w:rPr>
          <w:rFonts w:ascii="Times New Roman" w:hAnsi="Times New Roman" w:cs="Times New Roman"/>
          <w:sz w:val="24"/>
          <w:szCs w:val="24"/>
          <w:lang w:val="fr-FR" w:eastAsia="de-DE"/>
        </w:rPr>
        <w:t xml:space="preserve"> deşeurile periculoase menajere şi deşeuri voluminoase. Impunerea colectării separate a acestor fluxuri speciale de deșeuri este dată de obligațiile legale privind atingerea unor ținte de valorificare și reciclare, de reducere a cantităților de deșeuri depozitate, de asigurarea protecției mediului împotriva poluării cu substanțe periculoase.</w:t>
      </w:r>
    </w:p>
    <w:p w14:paraId="0A0ED818" w14:textId="77777777" w:rsidR="00F737DD" w:rsidRPr="00EF5E56" w:rsidRDefault="00F737DD" w:rsidP="008A11BF">
      <w:pPr>
        <w:spacing w:after="120" w:line="240" w:lineRule="auto"/>
        <w:jc w:val="both"/>
        <w:rPr>
          <w:rFonts w:ascii="Times New Roman" w:hAnsi="Times New Roman" w:cs="Times New Roman"/>
          <w:b/>
          <w:i/>
          <w:u w:val="single"/>
          <w:lang w:val="fr-FR"/>
        </w:rPr>
      </w:pPr>
      <w:r w:rsidRPr="00EF5E56">
        <w:rPr>
          <w:rFonts w:ascii="Times New Roman" w:hAnsi="Times New Roman" w:cs="Times New Roman"/>
          <w:b/>
          <w:i/>
          <w:u w:val="single"/>
          <w:lang w:val="fr-FR"/>
        </w:rPr>
        <w:t xml:space="preserve">Opţiune suplimentară privind deşeurile periculoase menajere și deșeurile voluminoase </w:t>
      </w:r>
    </w:p>
    <w:p w14:paraId="496E770C" w14:textId="537E7CBF" w:rsidR="00E35F16" w:rsidRPr="00EF5E56" w:rsidRDefault="00E35F16" w:rsidP="008A11BF">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eastAsia="de-DE"/>
        </w:rPr>
        <w:t xml:space="preserve">Colectarea acestor fluxuri speciale se va realiza în conformitate cu cele precizate în Proiectul SMID </w:t>
      </w:r>
      <w:r w:rsidR="000B3671" w:rsidRPr="00EF5E56">
        <w:rPr>
          <w:rFonts w:ascii="Times New Roman" w:eastAsia="Times New Roman" w:hAnsi="Times New Roman" w:cs="Times New Roman"/>
          <w:sz w:val="24"/>
          <w:szCs w:val="24"/>
          <w:lang w:val="ro-RO" w:eastAsia="de-DE"/>
        </w:rPr>
        <w:t xml:space="preserve">Hunedoara </w:t>
      </w:r>
      <w:r w:rsidRPr="00EF5E56">
        <w:rPr>
          <w:rFonts w:ascii="Times New Roman" w:eastAsia="Times New Roman" w:hAnsi="Times New Roman" w:cs="Times New Roman"/>
          <w:sz w:val="24"/>
          <w:szCs w:val="24"/>
          <w:lang w:val="ro-RO" w:eastAsia="de-DE"/>
        </w:rPr>
        <w:t xml:space="preserve">și legislația în vigoare, prin sistemul campanii periodice de colectare de </w:t>
      </w:r>
      <w:r w:rsidR="000B3671" w:rsidRPr="00EF5E56">
        <w:rPr>
          <w:rFonts w:ascii="Times New Roman" w:eastAsia="Times New Roman" w:hAnsi="Times New Roman" w:cs="Times New Roman"/>
          <w:sz w:val="24"/>
          <w:szCs w:val="24"/>
          <w:lang w:val="ro-RO" w:eastAsia="de-DE"/>
        </w:rPr>
        <w:t xml:space="preserve">minim </w:t>
      </w:r>
      <w:r w:rsidRPr="00EF5E56">
        <w:rPr>
          <w:rFonts w:ascii="Times New Roman" w:eastAsia="Times New Roman" w:hAnsi="Times New Roman" w:cs="Times New Roman"/>
          <w:sz w:val="24"/>
          <w:szCs w:val="24"/>
          <w:lang w:val="ro-RO" w:eastAsia="de-DE"/>
        </w:rPr>
        <w:t>4 ori/an, cu transportul lor de către operatorul de salubrizare desemnat la platformele publice de colectare (amenajate în staţiile de transfer</w:t>
      </w:r>
      <w:r w:rsidR="000B3671" w:rsidRPr="00EF5E56">
        <w:rPr>
          <w:rFonts w:ascii="Times New Roman" w:eastAsia="Times New Roman" w:hAnsi="Times New Roman" w:cs="Times New Roman"/>
          <w:sz w:val="24"/>
          <w:szCs w:val="24"/>
          <w:lang w:val="ro-RO" w:eastAsia="de-DE"/>
        </w:rPr>
        <w:t xml:space="preserve"> sau în cadrul CMID Bârcea Mare</w:t>
      </w:r>
      <w:r w:rsidRPr="00EF5E56">
        <w:rPr>
          <w:rFonts w:ascii="Times New Roman" w:eastAsia="Times New Roman" w:hAnsi="Times New Roman" w:cs="Times New Roman"/>
          <w:sz w:val="24"/>
          <w:szCs w:val="24"/>
          <w:lang w:val="ro-RO" w:eastAsia="de-DE"/>
        </w:rPr>
        <w:t xml:space="preserve">). Preluarea deșeurilor se va face prin aportul populației și se va realiza </w:t>
      </w:r>
      <w:r w:rsidRPr="00EF5E56">
        <w:rPr>
          <w:rFonts w:ascii="Times New Roman" w:eastAsia="Times New Roman" w:hAnsi="Times New Roman" w:cs="Times New Roman"/>
          <w:sz w:val="24"/>
          <w:szCs w:val="24"/>
          <w:lang w:val="ro-RO"/>
        </w:rPr>
        <w:t>la date şi locaţii bine stabilite de comun acord între administraţiile publice locale şi operator. În locaţiile şi la data stabilită, maşina de colectare staţionează câteva ore. Populaţia este înştiinţată cu privire la aceste date şi locaţii şi aduce deşeurile la maşină, fiind preluate cu titlu gratuit. Operatorul de salubrizare asigură preluarea acestor deșeuri</w:t>
      </w:r>
      <w:r w:rsidR="000B3671" w:rsidRPr="00EF5E56">
        <w:rPr>
          <w:rFonts w:ascii="Times New Roman" w:eastAsia="Times New Roman" w:hAnsi="Times New Roman" w:cs="Times New Roman"/>
          <w:sz w:val="24"/>
          <w:szCs w:val="24"/>
          <w:lang w:val="ro-RO"/>
        </w:rPr>
        <w:t xml:space="preserve"> fără o plată directă</w:t>
      </w:r>
      <w:r w:rsidRPr="00EF5E56">
        <w:rPr>
          <w:rFonts w:ascii="Times New Roman" w:eastAsia="Times New Roman" w:hAnsi="Times New Roman" w:cs="Times New Roman"/>
          <w:sz w:val="24"/>
          <w:szCs w:val="24"/>
          <w:lang w:val="ro-RO"/>
        </w:rPr>
        <w:t xml:space="preserve">, în vederea transportului la centrele de stocare temporară a fluxurilor speciale de deșeuri. </w:t>
      </w:r>
      <w:r w:rsidR="000B3671" w:rsidRPr="00EF5E56">
        <w:rPr>
          <w:rFonts w:ascii="Times New Roman" w:eastAsia="Times New Roman" w:hAnsi="Times New Roman" w:cs="Times New Roman"/>
          <w:sz w:val="24"/>
          <w:szCs w:val="24"/>
          <w:lang w:val="ro-RO"/>
        </w:rPr>
        <w:t xml:space="preserve">Costurile acestor campanii se vor regăsi în </w:t>
      </w:r>
      <w:r w:rsidR="000B3671" w:rsidRPr="00EF5E56">
        <w:rPr>
          <w:rFonts w:ascii="Times New Roman" w:eastAsia="Times New Roman" w:hAnsi="Times New Roman" w:cs="Times New Roman"/>
          <w:i/>
          <w:sz w:val="24"/>
          <w:szCs w:val="24"/>
          <w:lang w:val="ro-RO"/>
        </w:rPr>
        <w:t>tariful</w:t>
      </w:r>
      <w:r w:rsidR="000B3671" w:rsidRPr="00EF5E56">
        <w:rPr>
          <w:rFonts w:ascii="Times New Roman" w:eastAsia="Times New Roman" w:hAnsi="Times New Roman" w:cs="Times New Roman"/>
          <w:sz w:val="24"/>
          <w:szCs w:val="24"/>
          <w:lang w:val="ro-RO"/>
        </w:rPr>
        <w:t xml:space="preserve"> pentru colectarea și transportul deșeurilor menajere reziduale.</w:t>
      </w:r>
    </w:p>
    <w:p w14:paraId="2DD9D36A" w14:textId="77777777" w:rsidR="00E35F16" w:rsidRPr="00EF5E56" w:rsidRDefault="00E35F16" w:rsidP="008A11BF">
      <w:pPr>
        <w:spacing w:after="120" w:line="240" w:lineRule="auto"/>
        <w:jc w:val="both"/>
        <w:rPr>
          <w:rFonts w:ascii="Times New Roman" w:eastAsia="Times New Roman" w:hAnsi="Times New Roman" w:cs="Times New Roman"/>
          <w:sz w:val="24"/>
          <w:szCs w:val="24"/>
          <w:lang w:val="ro-RO" w:eastAsia="de-DE"/>
        </w:rPr>
      </w:pPr>
      <w:r w:rsidRPr="00EF5E56">
        <w:rPr>
          <w:rFonts w:ascii="Times New Roman" w:eastAsia="Times New Roman" w:hAnsi="Times New Roman" w:cs="Times New Roman"/>
          <w:sz w:val="24"/>
          <w:szCs w:val="24"/>
          <w:lang w:val="ro-RO" w:eastAsia="de-DE"/>
        </w:rPr>
        <w:lastRenderedPageBreak/>
        <w:t xml:space="preserve">Colectarea acestor deșeuri se poate realiza fie în campanii separate, fie în cadrul aceleiași campanii și prespune aducerea lor de către generatori la punctele de colectare, stabilite anterior de către primărie împreună cu operatorul de salubrizare și anunțate din timp populației, prin toate mijloacele mass-media posibile. Pentru a asigura o bună colectare a lor, pe lângă campanii, operatorul poate colecta aceste deșeuri și la solicitarea populației, dar acest lucru se va face contra cost (cantităţile de deşeuri periculoase şi voluminoase care se pot colecta în această manieră nu depăşesc 10% din cantităţile generate). </w:t>
      </w:r>
    </w:p>
    <w:p w14:paraId="7B5E78D7" w14:textId="43860EE7" w:rsidR="000B3671" w:rsidRPr="00EF5E56" w:rsidRDefault="000B3671" w:rsidP="008A11BF">
      <w:pPr>
        <w:pStyle w:val="Textcomentariu"/>
        <w:spacing w:after="120"/>
        <w:jc w:val="both"/>
        <w:rPr>
          <w:rFonts w:ascii="Times New Roman" w:hAnsi="Times New Roman" w:cs="Times New Roman"/>
          <w:sz w:val="24"/>
          <w:lang w:val="fr-FR"/>
        </w:rPr>
      </w:pPr>
      <w:r w:rsidRPr="001535A4">
        <w:rPr>
          <w:rFonts w:ascii="Times New Roman" w:hAnsi="Times New Roman" w:cs="Times New Roman"/>
          <w:sz w:val="24"/>
          <w:lang w:val="fr-FR"/>
        </w:rPr>
        <w:t>De asemenea, populația va avea posibilitatea de a preda, gratuit, deșeurile voluminoase direct la centrele d</w:t>
      </w:r>
      <w:r w:rsidR="00DF686F" w:rsidRPr="001535A4">
        <w:rPr>
          <w:rFonts w:ascii="Times New Roman" w:hAnsi="Times New Roman" w:cs="Times New Roman"/>
          <w:sz w:val="24"/>
          <w:lang w:val="fr-FR"/>
        </w:rPr>
        <w:t xml:space="preserve">e stocare temporară existente </w:t>
      </w:r>
      <w:r w:rsidRPr="001535A4">
        <w:rPr>
          <w:rFonts w:ascii="Times New Roman" w:hAnsi="Times New Roman" w:cs="Times New Roman"/>
          <w:sz w:val="24"/>
          <w:lang w:val="fr-FR"/>
        </w:rPr>
        <w:t>în staţiile de transfer</w:t>
      </w:r>
      <w:r w:rsidR="00EF4987">
        <w:rPr>
          <w:rFonts w:ascii="Times New Roman" w:hAnsi="Times New Roman" w:cs="Times New Roman"/>
          <w:color w:val="FF0000"/>
          <w:sz w:val="24"/>
          <w:lang w:val="fr-FR"/>
        </w:rPr>
        <w:t>.</w:t>
      </w:r>
      <w:r w:rsidR="00FE2C92">
        <w:rPr>
          <w:rFonts w:ascii="Times New Roman" w:hAnsi="Times New Roman" w:cs="Times New Roman"/>
          <w:color w:val="FF0000"/>
          <w:sz w:val="24"/>
          <w:lang w:val="fr-FR"/>
        </w:rPr>
        <w:t xml:space="preserve"> </w:t>
      </w:r>
      <w:r w:rsidRPr="00EF5E56">
        <w:rPr>
          <w:rFonts w:ascii="Times New Roman" w:hAnsi="Times New Roman" w:cs="Times New Roman"/>
          <w:sz w:val="24"/>
          <w:lang w:val="fr-FR"/>
        </w:rPr>
        <w:t>În județul Hunedoara, prin PJGD 2020-2025, au fost prevăzute 14 Centre Publice de Colectare pentru deșeuri voluminoase, periculoase, DDE-uri, în localitățile urbane ale județului, dar nu este cunoscută nici localizarea şi nici data în care acestea vor fi funcţionale.</w:t>
      </w:r>
    </w:p>
    <w:p w14:paraId="2303B701" w14:textId="61A7DF87" w:rsidR="00F737DD" w:rsidRDefault="00E35F16" w:rsidP="008A11BF">
      <w:pPr>
        <w:pStyle w:val="Textcomentariu"/>
        <w:spacing w:after="120"/>
        <w:jc w:val="both"/>
        <w:rPr>
          <w:rFonts w:ascii="Times New Roman" w:eastAsia="Times New Roman" w:hAnsi="Times New Roman" w:cs="Times New Roman"/>
          <w:sz w:val="24"/>
          <w:szCs w:val="24"/>
          <w:lang w:val="ro-RO" w:eastAsia="de-DE"/>
        </w:rPr>
      </w:pPr>
      <w:r w:rsidRPr="00EF5E56">
        <w:rPr>
          <w:rFonts w:ascii="Times New Roman" w:eastAsia="Times New Roman" w:hAnsi="Times New Roman" w:cs="Times New Roman"/>
          <w:sz w:val="24"/>
          <w:szCs w:val="24"/>
          <w:lang w:val="ro-RO" w:eastAsia="de-DE"/>
        </w:rPr>
        <w:t>Se recomandă, pentru alegerea celor mai eficiente soluții de colectare a acestor fluxuri de deșeuri, impunerea în caietul de sarcini a unor cerințe privind prezentarea</w:t>
      </w:r>
      <w:r w:rsidR="000B3671" w:rsidRPr="00EF5E56">
        <w:rPr>
          <w:rFonts w:ascii="Times New Roman" w:eastAsia="Times New Roman" w:hAnsi="Times New Roman" w:cs="Times New Roman"/>
          <w:sz w:val="24"/>
          <w:szCs w:val="24"/>
          <w:lang w:val="ro-RO" w:eastAsia="de-DE"/>
        </w:rPr>
        <w:t xml:space="preserve"> de către ofertanti a</w:t>
      </w:r>
      <w:r w:rsidRPr="00EF5E56">
        <w:rPr>
          <w:rFonts w:ascii="Times New Roman" w:eastAsia="Times New Roman" w:hAnsi="Times New Roman" w:cs="Times New Roman"/>
          <w:sz w:val="24"/>
          <w:szCs w:val="24"/>
          <w:lang w:val="ro-RO" w:eastAsia="de-DE"/>
        </w:rPr>
        <w:t xml:space="preserve"> unor modalități de colectare și transport. </w:t>
      </w:r>
    </w:p>
    <w:p w14:paraId="0655DCAA" w14:textId="49660207" w:rsidR="00B00C58" w:rsidRPr="003D2FFC" w:rsidRDefault="007E07A5" w:rsidP="009D2FC3">
      <w:pPr>
        <w:jc w:val="both"/>
        <w:rPr>
          <w:rFonts w:ascii="Times New Roman" w:hAnsi="Times New Roman" w:cs="Times New Roman"/>
          <w:sz w:val="24"/>
          <w:szCs w:val="24"/>
          <w:lang w:val="ro-RO"/>
        </w:rPr>
      </w:pPr>
      <w:r w:rsidRPr="003D2FFC">
        <w:rPr>
          <w:rFonts w:ascii="Times New Roman" w:hAnsi="Times New Roman" w:cs="Times New Roman"/>
          <w:noProof/>
          <w:sz w:val="24"/>
          <w:szCs w:val="24"/>
          <w:lang w:val="ro-RO"/>
        </w:rPr>
        <w:t>Aceste fluxuri de deşeuri speciale vor fi evacuate din staţiile de transfer</w:t>
      </w:r>
      <w:r w:rsidR="001B4B71" w:rsidRPr="003D2FFC">
        <w:rPr>
          <w:rFonts w:ascii="Times New Roman" w:hAnsi="Times New Roman" w:cs="Times New Roman"/>
          <w:noProof/>
          <w:sz w:val="24"/>
          <w:szCs w:val="24"/>
          <w:lang w:val="ro-RO"/>
        </w:rPr>
        <w:t>,</w:t>
      </w:r>
      <w:r w:rsidRPr="003D2FFC">
        <w:rPr>
          <w:rFonts w:ascii="Times New Roman" w:hAnsi="Times New Roman" w:cs="Times New Roman"/>
          <w:sz w:val="24"/>
          <w:szCs w:val="24"/>
          <w:lang w:val="ro-RO"/>
        </w:rPr>
        <w:t xml:space="preserve"> </w:t>
      </w:r>
      <w:r w:rsidRPr="003D2FFC">
        <w:rPr>
          <w:rStyle w:val="markedcontent"/>
          <w:rFonts w:ascii="Times New Roman" w:hAnsi="Times New Roman" w:cs="Times New Roman"/>
          <w:sz w:val="24"/>
          <w:szCs w:val="24"/>
          <w:lang w:val="ro-RO"/>
        </w:rPr>
        <w:t>amenajat</w:t>
      </w:r>
      <w:r w:rsidR="001B4B71" w:rsidRPr="003D2FFC">
        <w:rPr>
          <w:rStyle w:val="markedcontent"/>
          <w:rFonts w:ascii="Times New Roman" w:hAnsi="Times New Roman" w:cs="Times New Roman"/>
          <w:sz w:val="24"/>
          <w:szCs w:val="24"/>
          <w:lang w:val="ro-RO"/>
        </w:rPr>
        <w:t>e</w:t>
      </w:r>
      <w:r w:rsidRPr="003D2FFC">
        <w:rPr>
          <w:rStyle w:val="markedcontent"/>
          <w:rFonts w:ascii="Times New Roman" w:hAnsi="Times New Roman" w:cs="Times New Roman"/>
          <w:sz w:val="24"/>
          <w:szCs w:val="24"/>
          <w:lang w:val="ro-RO"/>
        </w:rPr>
        <w:t xml:space="preserve"> în acest sens în vederea stocării temporare până la valorificarea/</w:t>
      </w:r>
      <w:r w:rsidRPr="003D2FFC">
        <w:rPr>
          <w:rFonts w:asciiTheme="majorBidi" w:hAnsiTheme="majorBidi" w:cstheme="majorBidi"/>
          <w:noProof/>
          <w:sz w:val="24"/>
          <w:szCs w:val="24"/>
          <w:lang w:val="ro-RO"/>
        </w:rPr>
        <w:t>tratarea/eliminarea deșeurilor respective</w:t>
      </w:r>
      <w:r w:rsidR="001B4B71" w:rsidRPr="003D2FFC">
        <w:rPr>
          <w:rFonts w:asciiTheme="majorBidi" w:hAnsiTheme="majorBidi" w:cstheme="majorBidi"/>
          <w:noProof/>
          <w:sz w:val="24"/>
          <w:szCs w:val="24"/>
          <w:lang w:val="ro-RO"/>
        </w:rPr>
        <w:t>,</w:t>
      </w:r>
      <w:r w:rsidRPr="003D2FFC">
        <w:rPr>
          <w:rFonts w:asciiTheme="majorBidi" w:hAnsiTheme="majorBidi" w:cstheme="majorBidi"/>
          <w:noProof/>
          <w:sz w:val="24"/>
          <w:szCs w:val="24"/>
          <w:lang w:val="ro-RO"/>
        </w:rPr>
        <w:t xml:space="preserve"> cu operatori economici autorizaţi pentru aceste activităţi, respectând legislaţia naţională şi europenă privind transporturile de deşeuri.</w:t>
      </w:r>
    </w:p>
    <w:p w14:paraId="60905E47" w14:textId="6F33158C" w:rsidR="00F737DD" w:rsidRDefault="00F737DD" w:rsidP="008A11BF">
      <w:pPr>
        <w:shd w:val="clear" w:color="auto" w:fill="FFFFFF" w:themeFill="background1"/>
        <w:spacing w:after="120" w:line="240" w:lineRule="auto"/>
        <w:jc w:val="both"/>
        <w:rPr>
          <w:rFonts w:ascii="Times New Roman" w:hAnsi="Times New Roman" w:cs="Times New Roman"/>
          <w:b/>
          <w:sz w:val="24"/>
          <w:szCs w:val="24"/>
          <w:lang w:val="it-IT"/>
        </w:rPr>
      </w:pPr>
      <w:r w:rsidRPr="00EF5E56">
        <w:rPr>
          <w:rFonts w:ascii="Times New Roman" w:hAnsi="Times New Roman" w:cs="Times New Roman"/>
          <w:b/>
          <w:sz w:val="24"/>
          <w:szCs w:val="24"/>
          <w:lang w:val="it-IT"/>
        </w:rPr>
        <w:t>Deşeurile de echipamente electrice şi electronice - deşi fac parte din categoria deşeurilor municipale şi colectarea lor de la gospodăriile particulare este în sarcina autorit</w:t>
      </w:r>
      <w:r w:rsidR="002B724E">
        <w:rPr>
          <w:rFonts w:ascii="Times New Roman" w:hAnsi="Times New Roman" w:cs="Times New Roman"/>
          <w:b/>
          <w:sz w:val="24"/>
          <w:szCs w:val="24"/>
          <w:lang w:val="it-IT"/>
        </w:rPr>
        <w:t>ăţilor publice locale</w:t>
      </w:r>
      <w:r w:rsidRPr="00EF5E56">
        <w:rPr>
          <w:rFonts w:ascii="Times New Roman" w:hAnsi="Times New Roman" w:cs="Times New Roman"/>
          <w:b/>
          <w:sz w:val="24"/>
          <w:szCs w:val="24"/>
          <w:lang w:val="it-IT"/>
        </w:rPr>
        <w:t>, vor fi gestionate prin sisteme de colectare care nu fac obiectul delegării serviciului de colectare şi transport al deşeurilor (în conformitate cu Legea</w:t>
      </w:r>
      <w:r w:rsidR="008A11BF">
        <w:rPr>
          <w:rFonts w:ascii="Times New Roman" w:hAnsi="Times New Roman" w:cs="Times New Roman"/>
          <w:b/>
          <w:sz w:val="24"/>
          <w:szCs w:val="24"/>
          <w:lang w:val="it-IT"/>
        </w:rPr>
        <w:t xml:space="preserve"> nr.</w:t>
      </w:r>
      <w:r w:rsidRPr="00EF5E56">
        <w:rPr>
          <w:rFonts w:ascii="Times New Roman" w:hAnsi="Times New Roman" w:cs="Times New Roman"/>
          <w:b/>
          <w:sz w:val="24"/>
          <w:szCs w:val="24"/>
          <w:lang w:val="it-IT"/>
        </w:rPr>
        <w:t xml:space="preserve"> 101/2006 republicată). Aceste sisteme vor fi stabilite de UAT-uri de comun acord cu producătorii/importatorii de echipamente electrice şi electronice sau terţii care îi reprezintă, conform prevederilor legale în vigoare. </w:t>
      </w:r>
    </w:p>
    <w:p w14:paraId="77811170" w14:textId="571154FF" w:rsidR="00F737DD" w:rsidRPr="00EF5E56" w:rsidRDefault="00F737DD" w:rsidP="008A11BF">
      <w:pPr>
        <w:spacing w:after="120" w:line="240" w:lineRule="auto"/>
        <w:jc w:val="both"/>
        <w:rPr>
          <w:rFonts w:ascii="Times New Roman" w:hAnsi="Times New Roman" w:cs="Times New Roman"/>
          <w:sz w:val="24"/>
          <w:szCs w:val="24"/>
          <w:lang w:eastAsia="de-DE"/>
        </w:rPr>
      </w:pPr>
      <w:r w:rsidRPr="00FE2C92">
        <w:rPr>
          <w:rFonts w:ascii="Times New Roman" w:hAnsi="Times New Roman" w:cs="Times New Roman"/>
          <w:sz w:val="24"/>
          <w:szCs w:val="24"/>
          <w:lang w:val="it-IT" w:eastAsia="de-DE"/>
        </w:rPr>
        <w:t xml:space="preserve">Colectarea deseurilor municipale (altele decât cele menajere si similare, inclusiv deșeurile din piețe) nu a fost analizată </w:t>
      </w:r>
      <w:r w:rsidR="00761DA6" w:rsidRPr="00FE2C92">
        <w:rPr>
          <w:rFonts w:ascii="Times New Roman" w:hAnsi="Times New Roman" w:cs="Times New Roman"/>
          <w:sz w:val="24"/>
          <w:szCs w:val="24"/>
          <w:lang w:val="it-IT" w:eastAsia="de-DE"/>
        </w:rPr>
        <w:t>î</w:t>
      </w:r>
      <w:r w:rsidRPr="00FE2C92">
        <w:rPr>
          <w:rFonts w:ascii="Times New Roman" w:hAnsi="Times New Roman" w:cs="Times New Roman"/>
          <w:sz w:val="24"/>
          <w:szCs w:val="24"/>
          <w:lang w:val="it-IT" w:eastAsia="de-DE"/>
        </w:rPr>
        <w:t xml:space="preserve">n </w:t>
      </w:r>
      <w:r w:rsidR="00761DA6" w:rsidRPr="00FE2C92">
        <w:rPr>
          <w:rFonts w:ascii="Times New Roman" w:hAnsi="Times New Roman" w:cs="Times New Roman"/>
          <w:sz w:val="24"/>
          <w:szCs w:val="24"/>
          <w:lang w:val="it-IT" w:eastAsia="de-DE"/>
        </w:rPr>
        <w:t xml:space="preserve">prezentul </w:t>
      </w:r>
      <w:r w:rsidRPr="00FE2C92">
        <w:rPr>
          <w:rFonts w:ascii="Times New Roman" w:hAnsi="Times New Roman" w:cs="Times New Roman"/>
          <w:sz w:val="24"/>
          <w:szCs w:val="24"/>
          <w:lang w:val="it-IT" w:eastAsia="de-DE"/>
        </w:rPr>
        <w:t xml:space="preserve">Studiul de oportunitate. </w:t>
      </w:r>
      <w:r w:rsidRPr="00EF5E56">
        <w:rPr>
          <w:rFonts w:ascii="Times New Roman" w:hAnsi="Times New Roman" w:cs="Times New Roman"/>
          <w:sz w:val="24"/>
          <w:szCs w:val="24"/>
          <w:lang w:eastAsia="de-DE"/>
        </w:rPr>
        <w:t>În această categorie intră:</w:t>
      </w:r>
    </w:p>
    <w:p w14:paraId="2D86FEE2" w14:textId="77777777" w:rsidR="00F737DD" w:rsidRPr="00EF5E56" w:rsidRDefault="00F737DD" w:rsidP="008A11BF">
      <w:pPr>
        <w:pStyle w:val="Listparagraf"/>
        <w:numPr>
          <w:ilvl w:val="1"/>
          <w:numId w:val="68"/>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Deșeuri stradale</w:t>
      </w:r>
    </w:p>
    <w:p w14:paraId="2EECEE0F" w14:textId="77777777" w:rsidR="00F737DD" w:rsidRPr="00EF5E56" w:rsidRDefault="00F737DD" w:rsidP="00C7663B">
      <w:pPr>
        <w:pStyle w:val="Listparagraf"/>
        <w:numPr>
          <w:ilvl w:val="1"/>
          <w:numId w:val="68"/>
        </w:numPr>
        <w:spacing w:after="120" w:line="240" w:lineRule="auto"/>
        <w:contextualSpacing w:val="0"/>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Deșeurile din parcuri și grădini</w:t>
      </w:r>
    </w:p>
    <w:p w14:paraId="527573A4" w14:textId="2332EFB7" w:rsidR="00F737DD" w:rsidRPr="00EF5E56" w:rsidRDefault="00F737DD" w:rsidP="00C7663B">
      <w:pPr>
        <w:pStyle w:val="Listparagraf"/>
        <w:spacing w:after="120" w:line="240" w:lineRule="auto"/>
        <w:ind w:left="0"/>
        <w:contextualSpacing w:val="0"/>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Din punct de vedere tehnic, </w:t>
      </w:r>
      <w:r w:rsidRPr="00EF5E56">
        <w:rPr>
          <w:rFonts w:ascii="Times New Roman" w:hAnsi="Times New Roman" w:cs="Times New Roman"/>
          <w:b/>
          <w:i/>
          <w:sz w:val="24"/>
          <w:szCs w:val="24"/>
          <w:lang w:val="fr-FR" w:eastAsia="de-DE"/>
        </w:rPr>
        <w:t>deșeurile stradale</w:t>
      </w:r>
      <w:r w:rsidRPr="00EF5E56">
        <w:rPr>
          <w:rFonts w:ascii="Times New Roman" w:hAnsi="Times New Roman" w:cs="Times New Roman"/>
          <w:sz w:val="24"/>
          <w:szCs w:val="24"/>
          <w:lang w:val="fr-FR" w:eastAsia="de-DE"/>
        </w:rPr>
        <w:t xml:space="preserve"> se colectează în cadrul unei activităti de salubrizare diferite (conform Legii </w:t>
      </w:r>
      <w:r w:rsidR="00895DD3">
        <w:rPr>
          <w:rFonts w:ascii="Times New Roman" w:hAnsi="Times New Roman" w:cs="Times New Roman"/>
          <w:sz w:val="24"/>
          <w:szCs w:val="24"/>
          <w:lang w:val="fr-FR" w:eastAsia="de-DE"/>
        </w:rPr>
        <w:t xml:space="preserve">nr. </w:t>
      </w:r>
      <w:r w:rsidRPr="00EF5E56">
        <w:rPr>
          <w:rFonts w:ascii="Times New Roman" w:hAnsi="Times New Roman" w:cs="Times New Roman"/>
          <w:sz w:val="24"/>
          <w:szCs w:val="24"/>
          <w:lang w:val="fr-FR" w:eastAsia="de-DE"/>
        </w:rPr>
        <w:t xml:space="preserve">101/2006, art. 2, alin. (3), lit. f) Măturatul, spălatul, stropirea si întreținerea căilor publice. Această activitate necesită infrastructură diferită de cea folosită pentru colectarea deșeurilor menajere, iar finanțarea serviciului se realizează din bugetul local al UAT-urilor. La momentul actual, activitatea se realizează la nivel local, fie prin contracte separate de cel de delegare al serviciului de salubrizare pentru populație, fie în cadrul aceluiași contract. Din punct de vedere tehnic și financiar, este mai avantajos ca activitatea să fie desfășurată separat de colectarea deșeurilor menajere, având în vedere că, fiind activități de salubrizare diferite, există obligația deținerii unei evidențe distincte pe fiecare tip de activitate, cu contabilitate separată. De aceea </w:t>
      </w:r>
      <w:r w:rsidRPr="00EF5E56">
        <w:rPr>
          <w:rFonts w:ascii="Times New Roman" w:hAnsi="Times New Roman" w:cs="Times New Roman"/>
          <w:b/>
          <w:sz w:val="24"/>
          <w:szCs w:val="24"/>
          <w:lang w:val="fr-FR" w:eastAsia="de-DE"/>
        </w:rPr>
        <w:t>recomandarea Consultantului este ca această activitate</w:t>
      </w:r>
      <w:r w:rsidRPr="001535A4">
        <w:rPr>
          <w:rFonts w:ascii="Times New Roman" w:hAnsi="Times New Roman" w:cs="Times New Roman"/>
          <w:b/>
          <w:strike/>
          <w:color w:val="000000" w:themeColor="text1"/>
          <w:sz w:val="24"/>
          <w:szCs w:val="24"/>
          <w:lang w:val="fr-FR" w:eastAsia="de-DE"/>
        </w:rPr>
        <w:t>a</w:t>
      </w:r>
      <w:r w:rsidRPr="00EF5E56">
        <w:rPr>
          <w:rFonts w:ascii="Times New Roman" w:hAnsi="Times New Roman" w:cs="Times New Roman"/>
          <w:b/>
          <w:sz w:val="24"/>
          <w:szCs w:val="24"/>
          <w:lang w:val="fr-FR" w:eastAsia="de-DE"/>
        </w:rPr>
        <w:t xml:space="preserve"> să se desfășoar</w:t>
      </w:r>
      <w:r w:rsidR="007E0688" w:rsidRPr="00EF5E56">
        <w:rPr>
          <w:rFonts w:ascii="Times New Roman" w:hAnsi="Times New Roman" w:cs="Times New Roman"/>
          <w:b/>
          <w:sz w:val="24"/>
          <w:szCs w:val="24"/>
          <w:lang w:val="fr-FR" w:eastAsia="de-DE"/>
        </w:rPr>
        <w:t>e</w:t>
      </w:r>
      <w:r w:rsidRPr="00EF5E56">
        <w:rPr>
          <w:rFonts w:ascii="Times New Roman" w:hAnsi="Times New Roman" w:cs="Times New Roman"/>
          <w:b/>
          <w:sz w:val="24"/>
          <w:szCs w:val="24"/>
          <w:lang w:val="fr-FR" w:eastAsia="de-DE"/>
        </w:rPr>
        <w:t xml:space="preserve"> în cadrul altui contract de delegare decât cel care face obiectul prezentului Studiu</w:t>
      </w:r>
      <w:r w:rsidRPr="00EF5E56">
        <w:rPr>
          <w:rFonts w:ascii="Times New Roman" w:hAnsi="Times New Roman" w:cs="Times New Roman"/>
          <w:sz w:val="24"/>
          <w:szCs w:val="24"/>
          <w:lang w:val="fr-FR" w:eastAsia="de-DE"/>
        </w:rPr>
        <w:t>.</w:t>
      </w:r>
    </w:p>
    <w:p w14:paraId="1B693D3A" w14:textId="3E345362" w:rsidR="00F737DD" w:rsidRPr="00EF5E56" w:rsidRDefault="00F737DD" w:rsidP="008A11BF">
      <w:pPr>
        <w:pStyle w:val="Listparagraf"/>
        <w:spacing w:after="120" w:line="240" w:lineRule="auto"/>
        <w:ind w:left="0"/>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Referitor la </w:t>
      </w:r>
      <w:r w:rsidRPr="00EF5E56">
        <w:rPr>
          <w:rFonts w:ascii="Times New Roman" w:hAnsi="Times New Roman" w:cs="Times New Roman"/>
          <w:b/>
          <w:i/>
          <w:sz w:val="24"/>
          <w:szCs w:val="24"/>
          <w:lang w:val="fr-FR" w:eastAsia="de-DE"/>
        </w:rPr>
        <w:t>deșeurile din parcuri și grădini</w:t>
      </w:r>
      <w:r w:rsidRPr="00EF5E56">
        <w:rPr>
          <w:rFonts w:ascii="Times New Roman" w:hAnsi="Times New Roman" w:cs="Times New Roman"/>
          <w:sz w:val="24"/>
          <w:szCs w:val="24"/>
          <w:lang w:val="fr-FR" w:eastAsia="de-DE"/>
        </w:rPr>
        <w:t>, deșeuri cu caracter majoritar biodegradabil, la momentul actual ele sunt colectate în general de către serviciile publice ale primăriilor sau prin contracte cu operatori specializați, care realizează și activitățile premergătoare de întreținere a spațiilor verzi, parcurilor și grădinilor. Caracterul lor predominant biodegradabil a impus obligativitatea în legislația comunitară și națională (</w:t>
      </w:r>
      <w:r w:rsidR="00F5799C" w:rsidRPr="00EF5E56">
        <w:rPr>
          <w:rFonts w:ascii="Times New Roman" w:hAnsi="Times New Roman" w:cs="Times New Roman"/>
          <w:sz w:val="24"/>
          <w:szCs w:val="24"/>
          <w:lang w:val="fr-FR" w:eastAsia="de-DE"/>
        </w:rPr>
        <w:t xml:space="preserve">OUG </w:t>
      </w:r>
      <w:r w:rsidR="00895DD3">
        <w:rPr>
          <w:rFonts w:ascii="Times New Roman" w:hAnsi="Times New Roman" w:cs="Times New Roman"/>
          <w:sz w:val="24"/>
          <w:szCs w:val="24"/>
          <w:lang w:val="fr-FR" w:eastAsia="de-DE"/>
        </w:rPr>
        <w:t xml:space="preserve">nr. </w:t>
      </w:r>
      <w:r w:rsidR="00F5799C" w:rsidRPr="00EF5E56">
        <w:rPr>
          <w:rFonts w:ascii="Times New Roman" w:hAnsi="Times New Roman" w:cs="Times New Roman"/>
          <w:sz w:val="24"/>
          <w:szCs w:val="24"/>
          <w:lang w:val="fr-FR" w:eastAsia="de-DE"/>
        </w:rPr>
        <w:t>92/2021</w:t>
      </w:r>
      <w:r w:rsidRPr="00EF5E56">
        <w:rPr>
          <w:rFonts w:ascii="Times New Roman" w:hAnsi="Times New Roman" w:cs="Times New Roman"/>
          <w:sz w:val="24"/>
          <w:szCs w:val="24"/>
          <w:lang w:val="fr-FR" w:eastAsia="de-DE"/>
        </w:rPr>
        <w:t xml:space="preserve"> privind regimul </w:t>
      </w:r>
      <w:r w:rsidRPr="00EF5E56">
        <w:rPr>
          <w:rFonts w:ascii="Times New Roman" w:hAnsi="Times New Roman" w:cs="Times New Roman"/>
          <w:sz w:val="24"/>
          <w:szCs w:val="24"/>
          <w:lang w:val="fr-FR" w:eastAsia="de-DE"/>
        </w:rPr>
        <w:lastRenderedPageBreak/>
        <w:t>deșeurilor, art. 3</w:t>
      </w:r>
      <w:r w:rsidR="00F5799C" w:rsidRPr="00EF5E56">
        <w:rPr>
          <w:rFonts w:ascii="Times New Roman" w:hAnsi="Times New Roman" w:cs="Times New Roman"/>
          <w:sz w:val="24"/>
          <w:szCs w:val="24"/>
          <w:lang w:val="fr-FR" w:eastAsia="de-DE"/>
        </w:rPr>
        <w:t>3</w:t>
      </w:r>
      <w:r w:rsidRPr="00EF5E56">
        <w:rPr>
          <w:rFonts w:ascii="Times New Roman" w:hAnsi="Times New Roman" w:cs="Times New Roman"/>
          <w:sz w:val="24"/>
          <w:szCs w:val="24"/>
          <w:lang w:val="fr-FR" w:eastAsia="de-DE"/>
        </w:rPr>
        <w:t>, alin (</w:t>
      </w:r>
      <w:r w:rsidR="00F5799C" w:rsidRPr="00EF5E56">
        <w:rPr>
          <w:rFonts w:ascii="Times New Roman" w:hAnsi="Times New Roman" w:cs="Times New Roman"/>
          <w:sz w:val="24"/>
          <w:szCs w:val="24"/>
          <w:lang w:val="fr-FR" w:eastAsia="de-DE"/>
        </w:rPr>
        <w:t>1</w:t>
      </w:r>
      <w:r w:rsidRPr="00EF5E56">
        <w:rPr>
          <w:rFonts w:ascii="Times New Roman" w:hAnsi="Times New Roman" w:cs="Times New Roman"/>
          <w:sz w:val="24"/>
          <w:szCs w:val="24"/>
          <w:lang w:val="fr-FR" w:eastAsia="de-DE"/>
        </w:rPr>
        <w:t xml:space="preserve">)) de a fi colectate separat și </w:t>
      </w:r>
      <w:r w:rsidR="00F5799C" w:rsidRPr="00EF5E56">
        <w:rPr>
          <w:rFonts w:ascii="Times New Roman" w:hAnsi="Times New Roman" w:cs="Times New Roman"/>
          <w:sz w:val="24"/>
          <w:szCs w:val="24"/>
          <w:lang w:val="fr-FR" w:eastAsia="de-DE"/>
        </w:rPr>
        <w:t>tratate prin</w:t>
      </w:r>
      <w:r w:rsidRPr="00EF5E56">
        <w:rPr>
          <w:rFonts w:ascii="Times New Roman" w:hAnsi="Times New Roman" w:cs="Times New Roman"/>
          <w:sz w:val="24"/>
          <w:szCs w:val="24"/>
          <w:lang w:val="fr-FR" w:eastAsia="de-DE"/>
        </w:rPr>
        <w:t xml:space="preserve"> compostare</w:t>
      </w:r>
      <w:r w:rsidR="00F5799C" w:rsidRPr="00EF5E56">
        <w:rPr>
          <w:rFonts w:ascii="Times New Roman" w:hAnsi="Times New Roman" w:cs="Times New Roman"/>
          <w:sz w:val="24"/>
          <w:szCs w:val="24"/>
          <w:lang w:val="fr-FR" w:eastAsia="de-DE"/>
        </w:rPr>
        <w:t xml:space="preserve"> sau fermentare</w:t>
      </w:r>
      <w:r w:rsidRPr="00EF5E56">
        <w:rPr>
          <w:rFonts w:ascii="Times New Roman" w:hAnsi="Times New Roman" w:cs="Times New Roman"/>
          <w:sz w:val="24"/>
          <w:szCs w:val="24"/>
          <w:lang w:val="fr-FR" w:eastAsia="de-DE"/>
        </w:rPr>
        <w:t>.</w:t>
      </w:r>
      <w:r w:rsidR="00F5799C" w:rsidRPr="00EF5E56">
        <w:rPr>
          <w:rFonts w:ascii="Times New Roman" w:hAnsi="Times New Roman" w:cs="Times New Roman"/>
          <w:sz w:val="24"/>
          <w:szCs w:val="24"/>
          <w:lang w:val="fr-FR" w:eastAsia="de-DE"/>
        </w:rPr>
        <w:t xml:space="preserve"> </w:t>
      </w:r>
      <w:r w:rsidRPr="00EF5E56">
        <w:rPr>
          <w:rFonts w:ascii="Times New Roman" w:hAnsi="Times New Roman" w:cs="Times New Roman"/>
          <w:b/>
          <w:sz w:val="24"/>
          <w:szCs w:val="24"/>
          <w:lang w:val="fr-FR" w:eastAsia="de-DE"/>
        </w:rPr>
        <w:t>Recomandarea Consultantului este prin urmare, ca deșeurile din parcuri și grădini să fie colectate în cadrul altor contracte decât cele care fac obiectul acestui Studiu</w:t>
      </w:r>
      <w:r w:rsidRPr="00EF5E56">
        <w:rPr>
          <w:rFonts w:ascii="Times New Roman" w:hAnsi="Times New Roman" w:cs="Times New Roman"/>
          <w:sz w:val="24"/>
          <w:szCs w:val="24"/>
          <w:lang w:val="fr-FR" w:eastAsia="de-DE"/>
        </w:rPr>
        <w:t>.</w:t>
      </w:r>
    </w:p>
    <w:p w14:paraId="5C518409" w14:textId="77777777" w:rsidR="00F737DD" w:rsidRPr="00EF5E56" w:rsidRDefault="00F737DD" w:rsidP="008A11BF">
      <w:pPr>
        <w:shd w:val="clear" w:color="auto" w:fill="D9D9D9" w:themeFill="background1" w:themeFillShade="D9"/>
        <w:spacing w:after="120" w:line="240" w:lineRule="auto"/>
        <w:rPr>
          <w:rFonts w:ascii="Times New Roman" w:hAnsi="Times New Roman" w:cs="Times New Roman"/>
          <w:b/>
          <w:sz w:val="24"/>
          <w:szCs w:val="24"/>
          <w:lang w:val="fr-FR"/>
        </w:rPr>
      </w:pPr>
      <w:r w:rsidRPr="00EF5E56">
        <w:rPr>
          <w:rFonts w:ascii="Times New Roman" w:hAnsi="Times New Roman" w:cs="Times New Roman"/>
          <w:b/>
          <w:sz w:val="24"/>
          <w:szCs w:val="24"/>
          <w:lang w:val="fr-FR"/>
        </w:rPr>
        <w:t>În concluzie, se va asigura colectarea următoarelor fracții de deșeuri municipale:</w:t>
      </w:r>
    </w:p>
    <w:p w14:paraId="3E432D7A" w14:textId="3BD5DBC1" w:rsidR="00F737DD" w:rsidRPr="00EF5E56" w:rsidRDefault="00F737DD" w:rsidP="008A11BF">
      <w:pPr>
        <w:pStyle w:val="Listparagraf"/>
        <w:numPr>
          <w:ilvl w:val="0"/>
          <w:numId w:val="73"/>
        </w:numPr>
        <w:shd w:val="clear" w:color="auto" w:fill="D9D9D9" w:themeFill="background1" w:themeFillShade="D9"/>
        <w:spacing w:after="120" w:line="240" w:lineRule="auto"/>
        <w:jc w:val="both"/>
        <w:rPr>
          <w:rFonts w:ascii="Times New Roman" w:hAnsi="Times New Roman" w:cs="Times New Roman"/>
          <w:sz w:val="24"/>
          <w:szCs w:val="24"/>
          <w:lang w:val="fr-FR"/>
        </w:rPr>
      </w:pPr>
      <w:r w:rsidRPr="00EF5E56">
        <w:rPr>
          <w:rFonts w:ascii="Times New Roman" w:hAnsi="Times New Roman" w:cs="Times New Roman"/>
          <w:b/>
          <w:sz w:val="24"/>
          <w:szCs w:val="24"/>
          <w:lang w:val="fr-FR"/>
        </w:rPr>
        <w:t>deșeurile menajere pe 5 fracții: reziduale, hârtie/carton, plastic/metal, sticlă, deșeuri biodegradabile verzi</w:t>
      </w:r>
      <w:r w:rsidR="00F5799C" w:rsidRPr="00EF5E56">
        <w:rPr>
          <w:rFonts w:ascii="Times New Roman" w:hAnsi="Times New Roman" w:cs="Times New Roman"/>
          <w:b/>
          <w:sz w:val="24"/>
          <w:szCs w:val="24"/>
          <w:lang w:val="fr-FR"/>
        </w:rPr>
        <w:t xml:space="preserve"> (doar de la case urban) şi, începând din 2024 şi biodeşeurile (de la case şi blocuri urban)</w:t>
      </w:r>
      <w:r w:rsidRPr="00EF5E56">
        <w:rPr>
          <w:rFonts w:ascii="Times New Roman" w:hAnsi="Times New Roman" w:cs="Times New Roman"/>
          <w:b/>
          <w:sz w:val="24"/>
          <w:szCs w:val="24"/>
          <w:lang w:val="fr-FR"/>
        </w:rPr>
        <w:t>;</w:t>
      </w:r>
    </w:p>
    <w:p w14:paraId="323483DA" w14:textId="74ABAFFA" w:rsidR="00F737DD" w:rsidRPr="00EF5E56" w:rsidRDefault="00F737DD" w:rsidP="008A11BF">
      <w:pPr>
        <w:pStyle w:val="Listparagraf"/>
        <w:numPr>
          <w:ilvl w:val="0"/>
          <w:numId w:val="73"/>
        </w:numPr>
        <w:shd w:val="clear" w:color="auto" w:fill="D9D9D9" w:themeFill="background1" w:themeFillShade="D9"/>
        <w:spacing w:after="120" w:line="240" w:lineRule="auto"/>
        <w:jc w:val="both"/>
        <w:rPr>
          <w:rFonts w:ascii="Times New Roman" w:hAnsi="Times New Roman" w:cs="Times New Roman"/>
          <w:sz w:val="24"/>
          <w:szCs w:val="24"/>
          <w:lang w:val="fr-FR"/>
        </w:rPr>
      </w:pPr>
      <w:r w:rsidRPr="00EF5E56">
        <w:rPr>
          <w:rFonts w:ascii="Times New Roman" w:hAnsi="Times New Roman" w:cs="Times New Roman"/>
          <w:b/>
          <w:sz w:val="24"/>
          <w:szCs w:val="24"/>
          <w:lang w:val="fr-FR"/>
        </w:rPr>
        <w:t>deșeuri similare și deșeurile din piețe pe 5 fracții: reziduale, hârtie/carton, plastic/metal, sticlă,</w:t>
      </w:r>
      <w:r w:rsidR="00F5799C" w:rsidRPr="00EF5E56">
        <w:rPr>
          <w:rFonts w:ascii="Times New Roman" w:hAnsi="Times New Roman" w:cs="Times New Roman"/>
          <w:b/>
          <w:sz w:val="24"/>
          <w:szCs w:val="24"/>
          <w:lang w:val="fr-FR"/>
        </w:rPr>
        <w:t xml:space="preserve"> biodeşeuri (începând din 2024)</w:t>
      </w:r>
      <w:r w:rsidRPr="00EF5E56">
        <w:rPr>
          <w:rFonts w:ascii="Times New Roman" w:hAnsi="Times New Roman" w:cs="Times New Roman"/>
          <w:b/>
          <w:sz w:val="24"/>
          <w:szCs w:val="24"/>
          <w:lang w:val="fr-FR"/>
        </w:rPr>
        <w:t>;</w:t>
      </w:r>
    </w:p>
    <w:p w14:paraId="23B31691" w14:textId="4662466C" w:rsidR="00F737DD" w:rsidRPr="00343E46" w:rsidRDefault="00F737DD" w:rsidP="008A11BF">
      <w:pPr>
        <w:pStyle w:val="Listparagraf"/>
        <w:numPr>
          <w:ilvl w:val="0"/>
          <w:numId w:val="73"/>
        </w:numPr>
        <w:shd w:val="clear" w:color="auto" w:fill="D9D9D9" w:themeFill="background1" w:themeFillShade="D9"/>
        <w:spacing w:after="120" w:line="240" w:lineRule="auto"/>
        <w:jc w:val="both"/>
        <w:rPr>
          <w:rFonts w:ascii="Times New Roman" w:hAnsi="Times New Roman" w:cs="Times New Roman"/>
          <w:sz w:val="24"/>
          <w:szCs w:val="24"/>
          <w:lang w:val="fr-FR"/>
        </w:rPr>
      </w:pPr>
      <w:r w:rsidRPr="00210661">
        <w:rPr>
          <w:rFonts w:ascii="Times New Roman" w:hAnsi="Times New Roman" w:cs="Times New Roman"/>
          <w:b/>
          <w:sz w:val="24"/>
          <w:szCs w:val="24"/>
          <w:lang w:val="fr-FR"/>
        </w:rPr>
        <w:t xml:space="preserve">fluxuri speciale de deșeuri: periculoase și voluminoase </w:t>
      </w:r>
    </w:p>
    <w:p w14:paraId="3ECB02EC" w14:textId="0F14239C" w:rsidR="00F737DD" w:rsidRPr="00EF5E56" w:rsidRDefault="00F737DD" w:rsidP="008A11BF">
      <w:pPr>
        <w:shd w:val="clear" w:color="auto" w:fill="D9D9D9" w:themeFill="background1" w:themeFillShade="D9"/>
        <w:spacing w:after="120" w:line="240" w:lineRule="auto"/>
        <w:jc w:val="both"/>
        <w:rPr>
          <w:rFonts w:ascii="Times New Roman" w:hAnsi="Times New Roman" w:cs="Times New Roman"/>
          <w:b/>
          <w:sz w:val="24"/>
          <w:szCs w:val="24"/>
          <w:lang w:val="fr-FR"/>
        </w:rPr>
      </w:pPr>
      <w:r w:rsidRPr="00EF5E56">
        <w:rPr>
          <w:rFonts w:ascii="Times New Roman" w:hAnsi="Times New Roman" w:cs="Times New Roman"/>
          <w:b/>
          <w:sz w:val="24"/>
          <w:szCs w:val="24"/>
          <w:lang w:val="fr-FR"/>
        </w:rPr>
        <w:t xml:space="preserve">Nu se poate impune operatorului colectarea separată a </w:t>
      </w:r>
      <w:r w:rsidR="00F5799C" w:rsidRPr="00EF5E56">
        <w:rPr>
          <w:rFonts w:ascii="Times New Roman" w:hAnsi="Times New Roman" w:cs="Times New Roman"/>
          <w:b/>
          <w:sz w:val="24"/>
          <w:szCs w:val="24"/>
          <w:lang w:val="fr-FR"/>
        </w:rPr>
        <w:t>biodeşeurilor</w:t>
      </w:r>
      <w:r w:rsidRPr="00EF5E56">
        <w:rPr>
          <w:rFonts w:ascii="Times New Roman" w:hAnsi="Times New Roman" w:cs="Times New Roman"/>
          <w:b/>
          <w:sz w:val="24"/>
          <w:szCs w:val="24"/>
          <w:lang w:val="fr-FR"/>
        </w:rPr>
        <w:t xml:space="preserve"> de la zonele de blocuri </w:t>
      </w:r>
      <w:r w:rsidR="00F5799C" w:rsidRPr="00EF5E56">
        <w:rPr>
          <w:rFonts w:ascii="Times New Roman" w:hAnsi="Times New Roman" w:cs="Times New Roman"/>
          <w:b/>
          <w:sz w:val="24"/>
          <w:szCs w:val="24"/>
          <w:lang w:val="fr-FR"/>
        </w:rPr>
        <w:t xml:space="preserve">şi case urban de la începutului contractului, </w:t>
      </w:r>
      <w:r w:rsidRPr="00EF5E56">
        <w:rPr>
          <w:rFonts w:ascii="Times New Roman" w:hAnsi="Times New Roman" w:cs="Times New Roman"/>
          <w:b/>
          <w:sz w:val="24"/>
          <w:szCs w:val="24"/>
          <w:lang w:val="fr-FR"/>
        </w:rPr>
        <w:t xml:space="preserve">având în vedere că </w:t>
      </w:r>
      <w:r w:rsidR="00F5799C" w:rsidRPr="00EF5E56">
        <w:rPr>
          <w:rFonts w:ascii="Times New Roman" w:hAnsi="Times New Roman" w:cs="Times New Roman"/>
          <w:b/>
          <w:sz w:val="24"/>
          <w:szCs w:val="24"/>
          <w:lang w:val="fr-FR"/>
        </w:rPr>
        <w:t>legea nu impune acest lucru decât începând din</w:t>
      </w:r>
      <w:r w:rsidR="003D7E63">
        <w:rPr>
          <w:rFonts w:ascii="Times New Roman" w:hAnsi="Times New Roman" w:cs="Times New Roman"/>
          <w:b/>
          <w:sz w:val="24"/>
          <w:szCs w:val="24"/>
          <w:lang w:val="fr-FR"/>
        </w:rPr>
        <w:t xml:space="preserve"> anul</w:t>
      </w:r>
      <w:r w:rsidR="00F5799C" w:rsidRPr="00EF5E56">
        <w:rPr>
          <w:rFonts w:ascii="Times New Roman" w:hAnsi="Times New Roman" w:cs="Times New Roman"/>
          <w:b/>
          <w:sz w:val="24"/>
          <w:szCs w:val="24"/>
          <w:lang w:val="fr-FR"/>
        </w:rPr>
        <w:t xml:space="preserve"> 2024. </w:t>
      </w:r>
      <w:r w:rsidRPr="00EF5E56">
        <w:rPr>
          <w:rFonts w:ascii="Times New Roman" w:hAnsi="Times New Roman" w:cs="Times New Roman"/>
          <w:b/>
          <w:sz w:val="24"/>
          <w:szCs w:val="24"/>
          <w:lang w:val="fr-FR"/>
        </w:rPr>
        <w:t>Se recomandă</w:t>
      </w:r>
      <w:r w:rsidR="007E0688" w:rsidRPr="00EF5E56">
        <w:rPr>
          <w:rFonts w:ascii="Times New Roman" w:hAnsi="Times New Roman" w:cs="Times New Roman"/>
          <w:b/>
          <w:sz w:val="24"/>
          <w:szCs w:val="24"/>
          <w:lang w:val="fr-FR"/>
        </w:rPr>
        <w:t xml:space="preserve"> ȋnsă</w:t>
      </w:r>
      <w:r w:rsidRPr="00EF5E56">
        <w:rPr>
          <w:rFonts w:ascii="Times New Roman" w:hAnsi="Times New Roman" w:cs="Times New Roman"/>
          <w:b/>
          <w:sz w:val="24"/>
          <w:szCs w:val="24"/>
          <w:lang w:val="fr-FR"/>
        </w:rPr>
        <w:t xml:space="preserve"> asigurarea unor clauze contractuale în cadrul contractelor de delegare care să prevadă posibilitatea ca la un moment dat, în perioada de desfășurare a contractului, operatorul să fie obligat să extindă în mai multe zone colectarea separata a biodeșeurilor, cu modificarea mecanismului financiar.</w:t>
      </w:r>
    </w:p>
    <w:p w14:paraId="0D3BF0FA" w14:textId="77777777" w:rsidR="00F737DD" w:rsidRPr="00EF5E56" w:rsidRDefault="00F737DD" w:rsidP="008A11BF">
      <w:pPr>
        <w:shd w:val="clear" w:color="auto" w:fill="D9D9D9" w:themeFill="background1" w:themeFillShade="D9"/>
        <w:spacing w:after="120" w:line="240" w:lineRule="auto"/>
        <w:jc w:val="both"/>
        <w:rPr>
          <w:rFonts w:ascii="Times New Roman" w:hAnsi="Times New Roman" w:cs="Times New Roman"/>
          <w:b/>
          <w:sz w:val="24"/>
          <w:szCs w:val="24"/>
          <w:lang w:val="fr-FR"/>
        </w:rPr>
      </w:pPr>
      <w:r w:rsidRPr="00EF5E56">
        <w:rPr>
          <w:rFonts w:ascii="Times New Roman" w:hAnsi="Times New Roman" w:cs="Times New Roman"/>
          <w:b/>
          <w:sz w:val="24"/>
          <w:szCs w:val="24"/>
          <w:lang w:val="fr-FR"/>
        </w:rPr>
        <w:t xml:space="preserve">Recomandarea consultantului este ca viitorul/i operator/i de salubrizare să asigure și colectarea deșeurilor din piețe, care pot fi colectate împreună cu deșeurile similare reziduale (generate de ceilalți operatori economici). </w:t>
      </w:r>
    </w:p>
    <w:p w14:paraId="4F98671C" w14:textId="4084D7DD" w:rsidR="00F737DD" w:rsidRPr="00EF5E56" w:rsidRDefault="00F737DD" w:rsidP="008A11BF">
      <w:pPr>
        <w:shd w:val="clear" w:color="auto" w:fill="D9D9D9" w:themeFill="background1" w:themeFillShade="D9"/>
        <w:spacing w:after="120" w:line="240" w:lineRule="auto"/>
        <w:jc w:val="both"/>
        <w:rPr>
          <w:rFonts w:ascii="Times New Roman" w:hAnsi="Times New Roman" w:cs="Times New Roman"/>
          <w:b/>
          <w:sz w:val="24"/>
          <w:szCs w:val="24"/>
          <w:lang w:val="fr-FR"/>
        </w:rPr>
      </w:pPr>
      <w:r w:rsidRPr="00EF5E56">
        <w:rPr>
          <w:rFonts w:ascii="Times New Roman" w:hAnsi="Times New Roman" w:cs="Times New Roman"/>
          <w:b/>
          <w:sz w:val="24"/>
          <w:szCs w:val="24"/>
          <w:lang w:val="fr-FR"/>
        </w:rPr>
        <w:t>Operatorul de salubrizare va furniza și recipienții de colectare pentru deșeurile reziduale</w:t>
      </w:r>
      <w:r w:rsidR="00F5799C" w:rsidRPr="00EF5E56">
        <w:rPr>
          <w:rFonts w:ascii="Times New Roman" w:hAnsi="Times New Roman" w:cs="Times New Roman"/>
          <w:b/>
          <w:sz w:val="24"/>
          <w:szCs w:val="24"/>
          <w:lang w:val="fr-FR"/>
        </w:rPr>
        <w:t xml:space="preserve">, </w:t>
      </w:r>
      <w:r w:rsidRPr="00EF5E56">
        <w:rPr>
          <w:rFonts w:ascii="Times New Roman" w:hAnsi="Times New Roman" w:cs="Times New Roman"/>
          <w:b/>
          <w:sz w:val="24"/>
          <w:szCs w:val="24"/>
          <w:lang w:val="fr-FR"/>
        </w:rPr>
        <w:t xml:space="preserve"> reciclabile </w:t>
      </w:r>
      <w:r w:rsidR="00F5799C" w:rsidRPr="00EF5E56">
        <w:rPr>
          <w:rFonts w:ascii="Times New Roman" w:hAnsi="Times New Roman" w:cs="Times New Roman"/>
          <w:b/>
          <w:sz w:val="24"/>
          <w:szCs w:val="24"/>
          <w:lang w:val="fr-FR"/>
        </w:rPr>
        <w:t xml:space="preserve">şi biodeşeuri </w:t>
      </w:r>
      <w:r w:rsidRPr="00EF5E56">
        <w:rPr>
          <w:rFonts w:ascii="Times New Roman" w:hAnsi="Times New Roman" w:cs="Times New Roman"/>
          <w:b/>
          <w:sz w:val="24"/>
          <w:szCs w:val="24"/>
          <w:lang w:val="fr-FR"/>
        </w:rPr>
        <w:t>(atât pentru populație, în cadrul tarifului ofertat, cât și pentru operatori economici, contra cost sau prin închiriere).</w:t>
      </w:r>
    </w:p>
    <w:p w14:paraId="1319B636" w14:textId="12A6BDBD" w:rsidR="00F5799C" w:rsidRPr="00EF5E56" w:rsidRDefault="00F737DD" w:rsidP="003D7E63">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Colectarea separată a unor fluxuri suplimentare de deșeuri față de cele menționate mai sus nu se justifică din punct de vedere tehnic, economic, logistic, deși face obiectul unor prevederi legislative (de ex</w:t>
      </w:r>
      <w:r w:rsidR="000B0F40">
        <w:rPr>
          <w:rFonts w:ascii="Times New Roman" w:hAnsi="Times New Roman" w:cs="Times New Roman"/>
          <w:sz w:val="24"/>
          <w:szCs w:val="24"/>
          <w:lang w:val="fr-FR" w:eastAsia="de-DE"/>
        </w:rPr>
        <w:t>.</w:t>
      </w:r>
      <w:r w:rsidRPr="00EF5E56">
        <w:rPr>
          <w:rFonts w:ascii="Times New Roman" w:hAnsi="Times New Roman" w:cs="Times New Roman"/>
          <w:sz w:val="24"/>
          <w:szCs w:val="24"/>
          <w:lang w:val="fr-FR" w:eastAsia="de-DE"/>
        </w:rPr>
        <w:t xml:space="preserve"> impunerea colectării separate a deșeurilor textile începând din 2025). Se recomandă ca, colectarea unor fluxuri suplimentare să se realizeze în cadrul campaniilor de colectare periodice</w:t>
      </w:r>
      <w:r w:rsidR="001535A4">
        <w:rPr>
          <w:rFonts w:ascii="Times New Roman" w:hAnsi="Times New Roman" w:cs="Times New Roman"/>
          <w:sz w:val="24"/>
          <w:szCs w:val="24"/>
          <w:lang w:val="fr-FR" w:eastAsia="de-DE"/>
        </w:rPr>
        <w:t>.</w:t>
      </w:r>
    </w:p>
    <w:p w14:paraId="1B4FF1C3" w14:textId="154162AE" w:rsidR="00F737DD" w:rsidRPr="00EF5E56" w:rsidRDefault="00280685" w:rsidP="008A11BF">
      <w:pPr>
        <w:pStyle w:val="Titlu3"/>
        <w:spacing w:before="0" w:after="120" w:line="240" w:lineRule="auto"/>
        <w:rPr>
          <w:rFonts w:ascii="Times New Roman" w:hAnsi="Times New Roman" w:cs="Times New Roman"/>
          <w:lang w:val="pt-BR" w:eastAsia="de-DE"/>
        </w:rPr>
      </w:pPr>
      <w:bookmarkStart w:id="115" w:name="_Toc516659002"/>
      <w:bookmarkStart w:id="116" w:name="_Toc72403172"/>
      <w:bookmarkStart w:id="117" w:name="_Toc108183084"/>
      <w:r w:rsidRPr="00EF5E56">
        <w:rPr>
          <w:rFonts w:ascii="Times New Roman" w:hAnsi="Times New Roman" w:cs="Times New Roman"/>
          <w:lang w:val="pt-BR" w:eastAsia="de-DE"/>
        </w:rPr>
        <w:t xml:space="preserve">4.1.3 </w:t>
      </w:r>
      <w:r w:rsidR="00F737DD" w:rsidRPr="00EF5E56">
        <w:rPr>
          <w:rFonts w:ascii="Times New Roman" w:hAnsi="Times New Roman" w:cs="Times New Roman"/>
          <w:lang w:val="pt-BR" w:eastAsia="de-DE"/>
        </w:rPr>
        <w:t xml:space="preserve">Transportul deșeurilor municipale colectate separat în cadrul SMID </w:t>
      </w:r>
      <w:bookmarkEnd w:id="115"/>
      <w:bookmarkEnd w:id="116"/>
      <w:r w:rsidR="00F737DD" w:rsidRPr="00EF5E56">
        <w:rPr>
          <w:rFonts w:ascii="Times New Roman" w:hAnsi="Times New Roman" w:cs="Times New Roman"/>
          <w:lang w:val="pt-BR" w:eastAsia="de-DE"/>
        </w:rPr>
        <w:t>Hunedoara</w:t>
      </w:r>
      <w:bookmarkEnd w:id="117"/>
      <w:r w:rsidR="00F737DD" w:rsidRPr="00EF5E56">
        <w:rPr>
          <w:rFonts w:ascii="Times New Roman" w:hAnsi="Times New Roman" w:cs="Times New Roman"/>
          <w:lang w:val="pt-BR" w:eastAsia="de-DE"/>
        </w:rPr>
        <w:t xml:space="preserve"> </w:t>
      </w:r>
    </w:p>
    <w:p w14:paraId="64FA76D7" w14:textId="508EAD23" w:rsidR="00F737DD" w:rsidRPr="00EF5E56" w:rsidRDefault="00F737DD" w:rsidP="008A11BF">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 xml:space="preserve">Transportul deșeurilor colectate separat, fie că sunt deșeuri </w:t>
      </w:r>
      <w:r w:rsidRPr="00FE2C92">
        <w:rPr>
          <w:rFonts w:ascii="Times New Roman" w:hAnsi="Times New Roman" w:cs="Times New Roman"/>
          <w:sz w:val="24"/>
          <w:szCs w:val="24"/>
          <w:lang w:val="ro-RO" w:eastAsia="de-DE"/>
        </w:rPr>
        <w:t>menajere</w:t>
      </w:r>
      <w:r w:rsidR="00FE4448">
        <w:rPr>
          <w:rFonts w:ascii="Times New Roman" w:hAnsi="Times New Roman" w:cs="Times New Roman"/>
          <w:sz w:val="24"/>
          <w:szCs w:val="24"/>
          <w:lang w:val="ro-RO" w:eastAsia="de-DE"/>
        </w:rPr>
        <w:t xml:space="preserve"> </w:t>
      </w:r>
      <w:r w:rsidRPr="00EF5E56">
        <w:rPr>
          <w:rFonts w:ascii="Times New Roman" w:hAnsi="Times New Roman" w:cs="Times New Roman"/>
          <w:sz w:val="24"/>
          <w:szCs w:val="24"/>
          <w:lang w:val="ro-RO" w:eastAsia="de-DE"/>
        </w:rPr>
        <w:t xml:space="preserve"> similare</w:t>
      </w:r>
      <w:r w:rsidR="001535A4">
        <w:rPr>
          <w:rFonts w:ascii="Times New Roman" w:hAnsi="Times New Roman" w:cs="Times New Roman"/>
          <w:sz w:val="24"/>
          <w:szCs w:val="24"/>
          <w:lang w:val="ro-RO" w:eastAsia="de-DE"/>
        </w:rPr>
        <w:t xml:space="preserve"> sau din piețe</w:t>
      </w:r>
      <w:r w:rsidR="00FE4448">
        <w:rPr>
          <w:rFonts w:ascii="Times New Roman" w:hAnsi="Times New Roman" w:cs="Times New Roman"/>
          <w:sz w:val="24"/>
          <w:szCs w:val="24"/>
          <w:lang w:val="ro-RO" w:eastAsia="de-DE"/>
        </w:rPr>
        <w:t xml:space="preserve"> </w:t>
      </w:r>
      <w:r w:rsidRPr="00EF5E56">
        <w:rPr>
          <w:rFonts w:ascii="Times New Roman" w:hAnsi="Times New Roman" w:cs="Times New Roman"/>
          <w:sz w:val="24"/>
          <w:szCs w:val="24"/>
          <w:lang w:val="ro-RO" w:eastAsia="de-DE"/>
        </w:rPr>
        <w:t xml:space="preserve">trebuie asigurat cu vehicule de colectare adecvate tipului de deșeu, și corespunzătoare din punct de vedere al circulației pe drumurile rutiere și a emisiilor de noxe. </w:t>
      </w:r>
    </w:p>
    <w:p w14:paraId="77AE0E5D" w14:textId="573D4CC2" w:rsidR="00F737DD" w:rsidRPr="00EF5E56" w:rsidRDefault="00F737DD" w:rsidP="008A11B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Prin Proiectul SMID Hunedoara nu </w:t>
      </w:r>
      <w:r w:rsidR="004436EE" w:rsidRPr="00EF5E56">
        <w:rPr>
          <w:rFonts w:ascii="Times New Roman" w:hAnsi="Times New Roman" w:cs="Times New Roman"/>
          <w:sz w:val="24"/>
          <w:szCs w:val="24"/>
          <w:lang w:val="fr-FR" w:eastAsia="de-DE"/>
        </w:rPr>
        <w:t xml:space="preserve">au fost </w:t>
      </w:r>
      <w:r w:rsidRPr="00EF5E56">
        <w:rPr>
          <w:rFonts w:ascii="Times New Roman" w:hAnsi="Times New Roman" w:cs="Times New Roman"/>
          <w:sz w:val="24"/>
          <w:szCs w:val="24"/>
          <w:lang w:val="fr-FR" w:eastAsia="de-DE"/>
        </w:rPr>
        <w:t xml:space="preserve">asigurate investiții în infrastructura de transport, decât pentru asigurarea transportului containerelor mari, de la stațiile de transfer la CMID </w:t>
      </w:r>
      <w:r w:rsidR="004436EE" w:rsidRPr="00EF5E56">
        <w:rPr>
          <w:rFonts w:ascii="Times New Roman" w:hAnsi="Times New Roman" w:cs="Times New Roman"/>
          <w:sz w:val="24"/>
          <w:szCs w:val="24"/>
          <w:lang w:val="fr-FR" w:eastAsia="de-DE"/>
        </w:rPr>
        <w:t>Bâ</w:t>
      </w:r>
      <w:r w:rsidRPr="00EF5E56">
        <w:rPr>
          <w:rFonts w:ascii="Times New Roman" w:hAnsi="Times New Roman" w:cs="Times New Roman"/>
          <w:sz w:val="24"/>
          <w:szCs w:val="24"/>
          <w:lang w:val="fr-FR" w:eastAsia="de-DE"/>
        </w:rPr>
        <w:t>rcea Mare. Pentru transportul deșeurilor de la punctul de precolectare la stațiile de transfer sau CMID (după caz), acestea vor trebui furnizate de viitorul/ii operator/i de salubrizare în cadrul contractului de delegare a serviciului.</w:t>
      </w:r>
    </w:p>
    <w:p w14:paraId="6B69F414" w14:textId="18D78293" w:rsidR="00F737DD" w:rsidRPr="00EF5E56" w:rsidRDefault="00F737DD" w:rsidP="008A11B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Transportul deșeurilor de la încărcarea lor din locația de generare până la instalațiile din cadrul SMID Hunedoara</w:t>
      </w:r>
      <w:r w:rsidR="000B0F40">
        <w:rPr>
          <w:rFonts w:ascii="Times New Roman" w:hAnsi="Times New Roman" w:cs="Times New Roman"/>
          <w:sz w:val="24"/>
          <w:szCs w:val="24"/>
          <w:lang w:val="fr-FR" w:eastAsia="de-DE"/>
        </w:rPr>
        <w:t xml:space="preserve"> </w:t>
      </w:r>
      <w:r w:rsidRPr="00EF5E56">
        <w:rPr>
          <w:rFonts w:ascii="Times New Roman" w:hAnsi="Times New Roman" w:cs="Times New Roman"/>
          <w:sz w:val="24"/>
          <w:szCs w:val="24"/>
          <w:lang w:val="fr-FR" w:eastAsia="de-DE"/>
        </w:rPr>
        <w:t>(stații de transfer, stații de sortare, CMID) se va realiza cu diferite categorii de mașini, astfel:</w:t>
      </w:r>
    </w:p>
    <w:p w14:paraId="5AC58B7D" w14:textId="4F80F0CD" w:rsidR="00F737DD" w:rsidRPr="00EF5E56" w:rsidRDefault="00F737DD" w:rsidP="008A11BF">
      <w:pPr>
        <w:pStyle w:val="Listparagraf"/>
        <w:numPr>
          <w:ilvl w:val="0"/>
          <w:numId w:val="72"/>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b/>
          <w:i/>
          <w:sz w:val="24"/>
          <w:szCs w:val="24"/>
          <w:lang w:val="fr-FR" w:eastAsia="de-DE"/>
        </w:rPr>
        <w:t>Mașini autogunoiere</w:t>
      </w:r>
      <w:r w:rsidR="009D2FC3">
        <w:rPr>
          <w:rFonts w:ascii="Times New Roman" w:hAnsi="Times New Roman" w:cs="Times New Roman"/>
          <w:b/>
          <w:i/>
          <w:sz w:val="24"/>
          <w:szCs w:val="24"/>
          <w:lang w:val="fr-FR" w:eastAsia="de-DE"/>
        </w:rPr>
        <w:t xml:space="preserve"> </w:t>
      </w:r>
      <w:r w:rsidR="00865917">
        <w:rPr>
          <w:rFonts w:ascii="Times New Roman" w:hAnsi="Times New Roman" w:cs="Times New Roman"/>
          <w:b/>
          <w:i/>
          <w:sz w:val="24"/>
          <w:szCs w:val="24"/>
          <w:lang w:val="fr-FR" w:eastAsia="de-DE"/>
        </w:rPr>
        <w:t>compactoare</w:t>
      </w:r>
      <w:r w:rsidRPr="00EF5E56">
        <w:rPr>
          <w:rFonts w:ascii="Times New Roman" w:hAnsi="Times New Roman" w:cs="Times New Roman"/>
          <w:sz w:val="24"/>
          <w:szCs w:val="24"/>
          <w:lang w:val="fr-FR" w:eastAsia="de-DE"/>
        </w:rPr>
        <w:t xml:space="preserve"> cu capacități volumice diferite, adaptate la conformația străzilor, la localizarea punctel</w:t>
      </w:r>
      <w:r w:rsidR="00952F9B">
        <w:rPr>
          <w:rFonts w:ascii="Times New Roman" w:hAnsi="Times New Roman" w:cs="Times New Roman"/>
          <w:sz w:val="24"/>
          <w:szCs w:val="24"/>
          <w:lang w:val="fr-FR" w:eastAsia="de-DE"/>
        </w:rPr>
        <w:t>or de colectare, la tipul de deș</w:t>
      </w:r>
      <w:r w:rsidRPr="00EF5E56">
        <w:rPr>
          <w:rFonts w:ascii="Times New Roman" w:hAnsi="Times New Roman" w:cs="Times New Roman"/>
          <w:sz w:val="24"/>
          <w:szCs w:val="24"/>
          <w:lang w:val="fr-FR" w:eastAsia="de-DE"/>
        </w:rPr>
        <w:t xml:space="preserve">euri pe care le colectează, la tipul și volum containerelor în care deșeurile sunt precolectate – pentru deșeurile menajere și similare (inclusiv deșeurile din piețe). Având în vedere faptul că trebuie asigurat un flux separat pentru categorii de fracții care se colectează în recipienți separați, este necesar ca și vehiculele de colectare să fie separate, pentru diferitele fracții. </w:t>
      </w:r>
      <w:r w:rsidRPr="00EF5E56">
        <w:rPr>
          <w:rFonts w:ascii="Times New Roman" w:hAnsi="Times New Roman" w:cs="Times New Roman"/>
          <w:sz w:val="24"/>
          <w:szCs w:val="24"/>
          <w:lang w:val="fr-FR" w:eastAsia="de-DE"/>
        </w:rPr>
        <w:lastRenderedPageBreak/>
        <w:t>De asemenea, ținând cont de obligația de a ține o evidența separată a deșeurilor pe categorii de generatori (populație și agenți economici), dată fiind tarifarea lor separată, este nevoie fie de asigurarea de vehicule separate, fie de asigurarea unei modalitati de evidențiere</w:t>
      </w:r>
      <w:r w:rsidR="004436EE" w:rsidRPr="00EF5E56">
        <w:rPr>
          <w:rFonts w:ascii="Times New Roman" w:hAnsi="Times New Roman" w:cs="Times New Roman"/>
          <w:sz w:val="24"/>
          <w:szCs w:val="24"/>
          <w:lang w:val="fr-FR" w:eastAsia="de-DE"/>
        </w:rPr>
        <w:t xml:space="preserve"> separată</w:t>
      </w:r>
      <w:r w:rsidRPr="00EF5E56">
        <w:rPr>
          <w:rFonts w:ascii="Times New Roman" w:hAnsi="Times New Roman" w:cs="Times New Roman"/>
          <w:sz w:val="24"/>
          <w:szCs w:val="24"/>
          <w:lang w:val="fr-FR" w:eastAsia="de-DE"/>
        </w:rPr>
        <w:t xml:space="preserve"> a cantităților colectate.</w:t>
      </w:r>
    </w:p>
    <w:p w14:paraId="67852DB9" w14:textId="6AB67CC6" w:rsidR="00F737DD" w:rsidRPr="001558C9" w:rsidRDefault="00F737DD" w:rsidP="003D7E63">
      <w:pPr>
        <w:pStyle w:val="Listparagraf"/>
        <w:spacing w:after="120" w:line="240" w:lineRule="auto"/>
        <w:contextualSpacing w:val="0"/>
        <w:jc w:val="both"/>
        <w:rPr>
          <w:rFonts w:ascii="Times New Roman" w:hAnsi="Times New Roman" w:cs="Times New Roman"/>
          <w:b/>
          <w:sz w:val="24"/>
          <w:szCs w:val="24"/>
          <w:lang w:val="fr-FR" w:eastAsia="de-DE"/>
        </w:rPr>
      </w:pPr>
      <w:r w:rsidRPr="00EF5E56">
        <w:rPr>
          <w:rFonts w:ascii="Times New Roman" w:hAnsi="Times New Roman" w:cs="Times New Roman"/>
          <w:b/>
          <w:sz w:val="24"/>
          <w:szCs w:val="24"/>
          <w:lang w:val="fr-FR" w:eastAsia="de-DE"/>
        </w:rPr>
        <w:t xml:space="preserve">Recomandarea consultantului este de a se impune în documentația de atribuire operatorului de salubrizare </w:t>
      </w:r>
      <w:r w:rsidR="00800B67">
        <w:rPr>
          <w:rFonts w:ascii="Times New Roman" w:hAnsi="Times New Roman" w:cs="Times New Roman"/>
          <w:b/>
          <w:sz w:val="24"/>
          <w:szCs w:val="24"/>
          <w:lang w:val="fr-FR" w:eastAsia="de-DE"/>
        </w:rPr>
        <w:t>dotarea</w:t>
      </w:r>
      <w:r w:rsidRPr="00EF5E56">
        <w:rPr>
          <w:rFonts w:ascii="Times New Roman" w:hAnsi="Times New Roman" w:cs="Times New Roman"/>
          <w:b/>
          <w:sz w:val="24"/>
          <w:szCs w:val="24"/>
          <w:lang w:val="fr-FR" w:eastAsia="de-DE"/>
        </w:rPr>
        <w:t xml:space="preserve"> fiecarui autovehicul cu sistem de </w:t>
      </w:r>
      <w:r w:rsidR="00800B67">
        <w:rPr>
          <w:rFonts w:ascii="Times New Roman" w:hAnsi="Times New Roman" w:cs="Times New Roman"/>
          <w:b/>
          <w:sz w:val="24"/>
          <w:szCs w:val="24"/>
          <w:lang w:val="fr-FR" w:eastAsia="de-DE"/>
        </w:rPr>
        <w:t xml:space="preserve">monitorizare și </w:t>
      </w:r>
      <w:r w:rsidRPr="00EF5E56">
        <w:rPr>
          <w:rFonts w:ascii="Times New Roman" w:hAnsi="Times New Roman" w:cs="Times New Roman"/>
          <w:b/>
          <w:sz w:val="24"/>
          <w:szCs w:val="24"/>
          <w:lang w:val="fr-FR" w:eastAsia="de-DE"/>
        </w:rPr>
        <w:t xml:space="preserve">identificare a categoriei de deșeu colectată și </w:t>
      </w:r>
      <w:r w:rsidR="00C7663B">
        <w:rPr>
          <w:rFonts w:ascii="Times New Roman" w:hAnsi="Times New Roman" w:cs="Times New Roman"/>
          <w:b/>
          <w:sz w:val="24"/>
          <w:szCs w:val="24"/>
          <w:lang w:val="fr-FR" w:eastAsia="de-DE"/>
        </w:rPr>
        <w:t xml:space="preserve">a </w:t>
      </w:r>
      <w:r w:rsidRPr="00EF5E56">
        <w:rPr>
          <w:rFonts w:ascii="Times New Roman" w:hAnsi="Times New Roman" w:cs="Times New Roman"/>
          <w:b/>
          <w:sz w:val="24"/>
          <w:szCs w:val="24"/>
          <w:lang w:val="fr-FR" w:eastAsia="de-DE"/>
        </w:rPr>
        <w:t xml:space="preserve">utilizatorului. </w:t>
      </w:r>
      <w:r w:rsidRPr="001558C9">
        <w:rPr>
          <w:rFonts w:ascii="Times New Roman" w:hAnsi="Times New Roman" w:cs="Times New Roman"/>
          <w:b/>
          <w:sz w:val="24"/>
          <w:szCs w:val="24"/>
          <w:lang w:val="fr-FR" w:eastAsia="de-DE"/>
        </w:rPr>
        <w:t>Acest lucru va impune și dotarea containerelor furnizate cu echipamente de identificare, care să poată fi „citite” de senzorii de pe autovehicule.</w:t>
      </w:r>
    </w:p>
    <w:p w14:paraId="2E8955F3" w14:textId="076D58BC" w:rsidR="00F737DD" w:rsidRPr="00EF5E56" w:rsidRDefault="00F737DD" w:rsidP="003D7E63">
      <w:pPr>
        <w:pStyle w:val="Listparagraf"/>
        <w:numPr>
          <w:ilvl w:val="0"/>
          <w:numId w:val="72"/>
        </w:numPr>
        <w:spacing w:after="120" w:line="240" w:lineRule="auto"/>
        <w:contextualSpacing w:val="0"/>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Autoutilitare de tip autobasculante ș</w:t>
      </w:r>
      <w:r w:rsidR="00C76382">
        <w:rPr>
          <w:rFonts w:ascii="Times New Roman" w:hAnsi="Times New Roman" w:cs="Times New Roman"/>
          <w:sz w:val="24"/>
          <w:szCs w:val="24"/>
          <w:lang w:val="fr-FR" w:eastAsia="de-DE"/>
        </w:rPr>
        <w:t>i camioane cu greifer pentru deș</w:t>
      </w:r>
      <w:r w:rsidRPr="00EF5E56">
        <w:rPr>
          <w:rFonts w:ascii="Times New Roman" w:hAnsi="Times New Roman" w:cs="Times New Roman"/>
          <w:sz w:val="24"/>
          <w:szCs w:val="24"/>
          <w:lang w:val="fr-FR" w:eastAsia="de-DE"/>
        </w:rPr>
        <w:t>eurile voluminoase</w:t>
      </w:r>
    </w:p>
    <w:p w14:paraId="65B325DD" w14:textId="43F1F5F1" w:rsidR="00F737DD" w:rsidRPr="00EE35C1" w:rsidRDefault="00F737DD" w:rsidP="003D7E63">
      <w:pPr>
        <w:pStyle w:val="Listparagraf"/>
        <w:numPr>
          <w:ilvl w:val="0"/>
          <w:numId w:val="72"/>
        </w:numPr>
        <w:spacing w:after="120" w:line="240" w:lineRule="auto"/>
        <w:contextualSpacing w:val="0"/>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 xml:space="preserve">Autospeciale de tip </w:t>
      </w:r>
      <w:r w:rsidR="00C76382" w:rsidRPr="00EE35C1">
        <w:rPr>
          <w:rFonts w:ascii="Times New Roman" w:hAnsi="Times New Roman" w:cs="Times New Roman"/>
          <w:sz w:val="24"/>
          <w:szCs w:val="24"/>
          <w:lang w:val="pt-BR" w:eastAsia="de-DE"/>
        </w:rPr>
        <w:t>„hazmobil” pentru colectarea deș</w:t>
      </w:r>
      <w:r w:rsidRPr="00EE35C1">
        <w:rPr>
          <w:rFonts w:ascii="Times New Roman" w:hAnsi="Times New Roman" w:cs="Times New Roman"/>
          <w:sz w:val="24"/>
          <w:szCs w:val="24"/>
          <w:lang w:val="pt-BR" w:eastAsia="de-DE"/>
        </w:rPr>
        <w:t>eurilor periculoase</w:t>
      </w:r>
    </w:p>
    <w:p w14:paraId="68618736" w14:textId="21CE95AC" w:rsidR="00F737DD" w:rsidRPr="00EF5E56" w:rsidRDefault="00F737DD" w:rsidP="008A11BF">
      <w:pPr>
        <w:pStyle w:val="Listparagraf"/>
        <w:tabs>
          <w:tab w:val="left" w:pos="0"/>
        </w:tabs>
        <w:spacing w:after="120" w:line="240" w:lineRule="auto"/>
        <w:ind w:left="0"/>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rPr>
        <w:t>Calculul necesarului investițional se regăsește la cap</w:t>
      </w:r>
      <w:r w:rsidR="00B0480B" w:rsidRPr="00EF5E56">
        <w:rPr>
          <w:rFonts w:ascii="Times New Roman" w:hAnsi="Times New Roman" w:cs="Times New Roman"/>
          <w:sz w:val="24"/>
          <w:szCs w:val="24"/>
          <w:lang w:val="fr-FR"/>
        </w:rPr>
        <w:t>. 8.6.2</w:t>
      </w:r>
    </w:p>
    <w:p w14:paraId="008D17E2" w14:textId="417559C4" w:rsidR="00F737DD" w:rsidRPr="00EF5E56" w:rsidRDefault="00F737DD" w:rsidP="008A11BF">
      <w:pPr>
        <w:pStyle w:val="Listparagraf"/>
        <w:shd w:val="clear" w:color="auto" w:fill="D9D9D9" w:themeFill="background1" w:themeFillShade="D9"/>
        <w:spacing w:after="120" w:line="240" w:lineRule="auto"/>
        <w:ind w:left="0"/>
        <w:jc w:val="both"/>
        <w:rPr>
          <w:rFonts w:ascii="Times New Roman" w:hAnsi="Times New Roman" w:cs="Times New Roman"/>
          <w:b/>
          <w:sz w:val="24"/>
          <w:szCs w:val="24"/>
          <w:lang w:val="fr-FR" w:eastAsia="de-DE"/>
        </w:rPr>
      </w:pPr>
      <w:r w:rsidRPr="00EF5E56">
        <w:rPr>
          <w:rFonts w:ascii="Times New Roman" w:hAnsi="Times New Roman" w:cs="Times New Roman"/>
          <w:b/>
          <w:i/>
          <w:sz w:val="24"/>
          <w:szCs w:val="24"/>
          <w:lang w:val="fr-FR"/>
        </w:rPr>
        <w:t xml:space="preserve">Operatorul de salubrizare va furniza </w:t>
      </w:r>
      <w:r w:rsidRPr="00EF5E56">
        <w:rPr>
          <w:rFonts w:ascii="Times New Roman" w:hAnsi="Times New Roman" w:cs="Times New Roman"/>
          <w:b/>
          <w:sz w:val="24"/>
          <w:szCs w:val="24"/>
          <w:lang w:val="fr-FR" w:eastAsia="de-DE"/>
        </w:rPr>
        <w:t>vehicule</w:t>
      </w:r>
      <w:r w:rsidR="00EF4987">
        <w:rPr>
          <w:rFonts w:ascii="Times New Roman" w:hAnsi="Times New Roman" w:cs="Times New Roman"/>
          <w:b/>
          <w:sz w:val="24"/>
          <w:szCs w:val="24"/>
          <w:lang w:val="fr-FR" w:eastAsia="de-DE"/>
        </w:rPr>
        <w:t xml:space="preserve"> destinate exclusiv colectării</w:t>
      </w:r>
      <w:r w:rsidRPr="00EF5E56">
        <w:rPr>
          <w:rFonts w:ascii="Times New Roman" w:hAnsi="Times New Roman" w:cs="Times New Roman"/>
          <w:b/>
          <w:sz w:val="24"/>
          <w:szCs w:val="24"/>
          <w:lang w:val="fr-FR" w:eastAsia="de-DE"/>
        </w:rPr>
        <w:t xml:space="preserve"> diferitelor fracții de deșeuri menajere și similare, iar pentru evidențierea provenienției lor (populație sau operatori economici), </w:t>
      </w:r>
      <w:r w:rsidR="001558C9">
        <w:rPr>
          <w:rFonts w:ascii="Times New Roman" w:hAnsi="Times New Roman" w:cs="Times New Roman"/>
          <w:b/>
          <w:sz w:val="24"/>
          <w:szCs w:val="24"/>
          <w:lang w:val="fr-FR" w:eastAsia="de-DE"/>
        </w:rPr>
        <w:t xml:space="preserve">se </w:t>
      </w:r>
      <w:r w:rsidRPr="00EF5E56">
        <w:rPr>
          <w:rFonts w:ascii="Times New Roman" w:hAnsi="Times New Roman" w:cs="Times New Roman"/>
          <w:b/>
          <w:sz w:val="24"/>
          <w:szCs w:val="24"/>
          <w:lang w:val="fr-FR" w:eastAsia="de-DE"/>
        </w:rPr>
        <w:t>va</w:t>
      </w:r>
      <w:r w:rsidR="001558C9">
        <w:rPr>
          <w:rFonts w:ascii="Times New Roman" w:hAnsi="Times New Roman" w:cs="Times New Roman"/>
          <w:b/>
          <w:sz w:val="24"/>
          <w:szCs w:val="24"/>
          <w:lang w:val="fr-FR" w:eastAsia="de-DE"/>
        </w:rPr>
        <w:t xml:space="preserve"> putea</w:t>
      </w:r>
      <w:r w:rsidRPr="00EF5E56">
        <w:rPr>
          <w:rFonts w:ascii="Times New Roman" w:hAnsi="Times New Roman" w:cs="Times New Roman"/>
          <w:b/>
          <w:sz w:val="24"/>
          <w:szCs w:val="24"/>
          <w:lang w:val="fr-FR" w:eastAsia="de-DE"/>
        </w:rPr>
        <w:t xml:space="preserve"> dota fiecare vehicul cu sistem de identificare a containerelor (volumul și categoria de deșeu) și utilizatorului. De asemenea, va</w:t>
      </w:r>
      <w:r w:rsidR="001558C9">
        <w:rPr>
          <w:rFonts w:ascii="Times New Roman" w:hAnsi="Times New Roman" w:cs="Times New Roman"/>
          <w:b/>
          <w:sz w:val="24"/>
          <w:szCs w:val="24"/>
          <w:lang w:val="fr-FR" w:eastAsia="de-DE"/>
        </w:rPr>
        <w:t xml:space="preserve"> putea</w:t>
      </w:r>
      <w:r w:rsidRPr="00EF5E56">
        <w:rPr>
          <w:rFonts w:ascii="Times New Roman" w:hAnsi="Times New Roman" w:cs="Times New Roman"/>
          <w:b/>
          <w:sz w:val="24"/>
          <w:szCs w:val="24"/>
          <w:lang w:val="fr-FR" w:eastAsia="de-DE"/>
        </w:rPr>
        <w:t xml:space="preserve"> dota fiecare containere furnizat, precum și pe cele furnizate de autoritatea contractantă cu echipamente de identificare, care să poată fi „citite” de senzorii de pe vehiculele de colectare.</w:t>
      </w:r>
    </w:p>
    <w:p w14:paraId="3FD9F6D8" w14:textId="657D8510" w:rsidR="00F737DD" w:rsidRDefault="00F737DD" w:rsidP="008A11BF">
      <w:pPr>
        <w:shd w:val="clear" w:color="auto" w:fill="D9D9D9" w:themeFill="background1" w:themeFillShade="D9"/>
        <w:spacing w:after="120" w:line="240" w:lineRule="auto"/>
        <w:jc w:val="both"/>
        <w:rPr>
          <w:rFonts w:ascii="Times New Roman" w:hAnsi="Times New Roman" w:cs="Times New Roman"/>
          <w:b/>
          <w:sz w:val="24"/>
          <w:szCs w:val="24"/>
          <w:lang w:val="fr-FR" w:eastAsia="de-DE"/>
        </w:rPr>
      </w:pPr>
      <w:r w:rsidRPr="00EF5E56">
        <w:rPr>
          <w:rFonts w:ascii="Times New Roman" w:hAnsi="Times New Roman" w:cs="Times New Roman"/>
          <w:b/>
          <w:sz w:val="24"/>
          <w:szCs w:val="24"/>
          <w:lang w:val="fr-FR" w:eastAsia="de-DE"/>
        </w:rPr>
        <w:t xml:space="preserve">Operatorul de salubrizare va </w:t>
      </w:r>
      <w:r w:rsidR="001558C9">
        <w:rPr>
          <w:rFonts w:ascii="Times New Roman" w:hAnsi="Times New Roman" w:cs="Times New Roman"/>
          <w:b/>
          <w:sz w:val="24"/>
          <w:szCs w:val="24"/>
          <w:lang w:val="fr-FR" w:eastAsia="de-DE"/>
        </w:rPr>
        <w:t>asigura</w:t>
      </w:r>
      <w:r w:rsidRPr="00EF5E56">
        <w:rPr>
          <w:rFonts w:ascii="Times New Roman" w:hAnsi="Times New Roman" w:cs="Times New Roman"/>
          <w:b/>
          <w:sz w:val="24"/>
          <w:szCs w:val="24"/>
          <w:lang w:val="fr-FR" w:eastAsia="de-DE"/>
        </w:rPr>
        <w:t xml:space="preserve"> și vehiculele necesare pentru colectarea următoarelor categorii de deșeuri:</w:t>
      </w:r>
      <w:r w:rsidR="008A7717">
        <w:rPr>
          <w:rFonts w:ascii="Times New Roman" w:hAnsi="Times New Roman" w:cs="Times New Roman"/>
          <w:b/>
          <w:sz w:val="24"/>
          <w:szCs w:val="24"/>
          <w:lang w:val="fr-FR" w:eastAsia="de-DE"/>
        </w:rPr>
        <w:t xml:space="preserve"> </w:t>
      </w:r>
      <w:r w:rsidR="00C76382">
        <w:rPr>
          <w:rFonts w:ascii="Times New Roman" w:hAnsi="Times New Roman" w:cs="Times New Roman"/>
          <w:b/>
          <w:sz w:val="24"/>
          <w:szCs w:val="24"/>
          <w:lang w:val="fr-FR" w:eastAsia="de-DE"/>
        </w:rPr>
        <w:t>voluminoase, deș</w:t>
      </w:r>
      <w:r w:rsidRPr="00EF5E56">
        <w:rPr>
          <w:rFonts w:ascii="Times New Roman" w:hAnsi="Times New Roman" w:cs="Times New Roman"/>
          <w:b/>
          <w:sz w:val="24"/>
          <w:szCs w:val="24"/>
          <w:lang w:val="fr-FR" w:eastAsia="de-DE"/>
        </w:rPr>
        <w:t>euri periculoase</w:t>
      </w:r>
      <w:r w:rsidR="004436EE" w:rsidRPr="00EF5E56">
        <w:rPr>
          <w:rFonts w:ascii="Times New Roman" w:hAnsi="Times New Roman" w:cs="Times New Roman"/>
          <w:b/>
          <w:sz w:val="24"/>
          <w:szCs w:val="24"/>
          <w:lang w:val="fr-FR" w:eastAsia="de-DE"/>
        </w:rPr>
        <w:t xml:space="preserve"> menajere</w:t>
      </w:r>
      <w:r w:rsidR="005564EF">
        <w:rPr>
          <w:rFonts w:ascii="Times New Roman" w:hAnsi="Times New Roman" w:cs="Times New Roman"/>
          <w:b/>
          <w:sz w:val="24"/>
          <w:szCs w:val="24"/>
          <w:lang w:val="fr-FR" w:eastAsia="de-DE"/>
        </w:rPr>
        <w:t>.</w:t>
      </w:r>
    </w:p>
    <w:p w14:paraId="1B66A915" w14:textId="6D16DC45" w:rsidR="00963A01" w:rsidRPr="00EF5E56" w:rsidRDefault="00963A01" w:rsidP="008A11BF">
      <w:pPr>
        <w:shd w:val="clear" w:color="auto" w:fill="D9D9D9" w:themeFill="background1" w:themeFillShade="D9"/>
        <w:spacing w:after="120" w:line="240" w:lineRule="auto"/>
        <w:jc w:val="both"/>
        <w:rPr>
          <w:rFonts w:ascii="Times New Roman" w:hAnsi="Times New Roman" w:cs="Times New Roman"/>
          <w:b/>
          <w:i/>
          <w:sz w:val="24"/>
          <w:szCs w:val="24"/>
          <w:lang w:val="fr-FR"/>
        </w:rPr>
      </w:pPr>
      <w:r>
        <w:rPr>
          <w:rFonts w:ascii="Times New Roman" w:hAnsi="Times New Roman" w:cs="Times New Roman"/>
          <w:b/>
          <w:sz w:val="24"/>
          <w:szCs w:val="24"/>
          <w:lang w:val="fr-FR" w:eastAsia="de-DE"/>
        </w:rPr>
        <w:t>Pentru o cât mai bună protecție a mediului, aceste autovehicule vor avea norma de poluare Euro 6</w:t>
      </w:r>
      <w:r w:rsidR="001049F4">
        <w:rPr>
          <w:rFonts w:ascii="Times New Roman" w:hAnsi="Times New Roman" w:cs="Times New Roman"/>
          <w:b/>
          <w:sz w:val="24"/>
          <w:szCs w:val="24"/>
          <w:lang w:val="fr-FR" w:eastAsia="de-DE"/>
        </w:rPr>
        <w:t>.</w:t>
      </w:r>
    </w:p>
    <w:p w14:paraId="612B811C" w14:textId="45BA1363" w:rsidR="00383082" w:rsidRPr="00FE4448" w:rsidRDefault="00383082" w:rsidP="00C7663B">
      <w:pPr>
        <w:pStyle w:val="Titlu3"/>
        <w:spacing w:before="0" w:after="120" w:line="240" w:lineRule="auto"/>
        <w:rPr>
          <w:rFonts w:ascii="Times New Roman" w:hAnsi="Times New Roman" w:cs="Times New Roman"/>
          <w:lang w:val="fr-FR" w:eastAsia="de-DE"/>
        </w:rPr>
      </w:pPr>
      <w:bookmarkStart w:id="118" w:name="_Toc108183085"/>
      <w:r w:rsidRPr="00FE4448">
        <w:rPr>
          <w:rFonts w:ascii="Times New Roman" w:hAnsi="Times New Roman" w:cs="Times New Roman"/>
          <w:lang w:val="fr-FR" w:eastAsia="de-DE"/>
        </w:rPr>
        <w:t xml:space="preserve">4.1.4 </w:t>
      </w:r>
      <w:r w:rsidRPr="00FE4448">
        <w:rPr>
          <w:rFonts w:ascii="Times New Roman" w:hAnsi="Times New Roman" w:cs="Times New Roman"/>
          <w:lang w:val="fr-FR" w:eastAsia="de-DE"/>
        </w:rPr>
        <w:tab/>
        <w:t>Tran</w:t>
      </w:r>
      <w:r w:rsidR="007A70C9" w:rsidRPr="00FE4448">
        <w:rPr>
          <w:rFonts w:ascii="Times New Roman" w:hAnsi="Times New Roman" w:cs="Times New Roman"/>
          <w:lang w:val="fr-FR" w:eastAsia="de-DE"/>
        </w:rPr>
        <w:t>s</w:t>
      </w:r>
      <w:r w:rsidRPr="00FE4448">
        <w:rPr>
          <w:rFonts w:ascii="Times New Roman" w:hAnsi="Times New Roman" w:cs="Times New Roman"/>
          <w:lang w:val="fr-FR" w:eastAsia="de-DE"/>
        </w:rPr>
        <w:t>ferul de</w:t>
      </w:r>
      <w:r w:rsidR="005564EF">
        <w:rPr>
          <w:rFonts w:ascii="Times New Roman" w:hAnsi="Times New Roman" w:cs="Times New Roman"/>
          <w:lang w:val="fr-FR" w:eastAsia="de-DE"/>
        </w:rPr>
        <w:t>ș</w:t>
      </w:r>
      <w:r w:rsidRPr="00FE4448">
        <w:rPr>
          <w:rFonts w:ascii="Times New Roman" w:hAnsi="Times New Roman" w:cs="Times New Roman"/>
          <w:lang w:val="fr-FR" w:eastAsia="de-DE"/>
        </w:rPr>
        <w:t>eurilor</w:t>
      </w:r>
      <w:bookmarkStart w:id="119" w:name="_Toc72403173"/>
      <w:bookmarkEnd w:id="118"/>
      <w:r w:rsidRPr="00FE4448">
        <w:rPr>
          <w:rFonts w:ascii="Times New Roman" w:hAnsi="Times New Roman" w:cs="Times New Roman"/>
          <w:lang w:val="fr-FR" w:eastAsia="de-DE"/>
        </w:rPr>
        <w:t xml:space="preserve"> </w:t>
      </w:r>
    </w:p>
    <w:bookmarkEnd w:id="119"/>
    <w:p w14:paraId="5D6EE6AE" w14:textId="77777777" w:rsidR="00F66DA7" w:rsidRDefault="003F2CE8" w:rsidP="00C7663B">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Pentru transferul deșeurilor se vor folosi staţiile de transfer realizate prin programele PHARE</w:t>
      </w:r>
      <w:r w:rsidR="005564EF">
        <w:rPr>
          <w:rFonts w:ascii="Times New Roman" w:hAnsi="Times New Roman" w:cs="Times New Roman"/>
          <w:sz w:val="24"/>
          <w:szCs w:val="24"/>
          <w:lang w:val="ro-RO" w:eastAsia="de-DE"/>
        </w:rPr>
        <w:t xml:space="preserve">. </w:t>
      </w:r>
    </w:p>
    <w:p w14:paraId="20168A5A" w14:textId="02949B0C" w:rsidR="00F737DD" w:rsidRPr="00EF5E56" w:rsidRDefault="00F737DD" w:rsidP="00C7663B">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 xml:space="preserve">Prin proiectul SMID Hunedoara a fost realizată o stație de transfer la Petroșani, iar în cadrul investițiilor Phare CES au fost realizate 2 stații de transfer (Brad și Hațeg). </w:t>
      </w:r>
    </w:p>
    <w:p w14:paraId="1BC6673A" w14:textId="77777777" w:rsidR="00F737DD" w:rsidRPr="00EF5E56" w:rsidRDefault="00F737DD" w:rsidP="008A11BF">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Staţiile de transfer sunt proiectate pentru următoarele capacităţi maxime:</w:t>
      </w:r>
    </w:p>
    <w:p w14:paraId="2572EF51" w14:textId="77777777" w:rsidR="00F737DD" w:rsidRPr="00EF5E56" w:rsidRDefault="00F737DD" w:rsidP="008A11BF">
      <w:pPr>
        <w:pStyle w:val="Listparagraf"/>
        <w:numPr>
          <w:ilvl w:val="0"/>
          <w:numId w:val="74"/>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Stație transfer Petroșani (SMID): 42.571 tone/an;</w:t>
      </w:r>
    </w:p>
    <w:p w14:paraId="4553C8B2" w14:textId="77777777" w:rsidR="00F737DD" w:rsidRPr="00EF5E56" w:rsidRDefault="00F737DD" w:rsidP="008A11BF">
      <w:pPr>
        <w:pStyle w:val="Listparagraf"/>
        <w:numPr>
          <w:ilvl w:val="0"/>
          <w:numId w:val="74"/>
        </w:numPr>
        <w:spacing w:after="120" w:line="240" w:lineRule="auto"/>
        <w:jc w:val="both"/>
        <w:rPr>
          <w:rFonts w:ascii="Times New Roman" w:hAnsi="Times New Roman" w:cs="Times New Roman"/>
          <w:sz w:val="24"/>
          <w:szCs w:val="24"/>
          <w:lang w:eastAsia="de-DE"/>
        </w:rPr>
      </w:pPr>
      <w:r w:rsidRPr="00EF5E56">
        <w:rPr>
          <w:rFonts w:ascii="Times New Roman" w:hAnsi="Times New Roman" w:cs="Times New Roman"/>
          <w:sz w:val="24"/>
          <w:szCs w:val="24"/>
          <w:lang w:eastAsia="de-DE"/>
        </w:rPr>
        <w:t>Stație transfer Brad (Phare CES): 7.500 tone/an;</w:t>
      </w:r>
    </w:p>
    <w:p w14:paraId="3A473F70" w14:textId="77777777" w:rsidR="00F737DD" w:rsidRPr="00EF5E56" w:rsidRDefault="00F737DD" w:rsidP="008A11BF">
      <w:pPr>
        <w:pStyle w:val="Listparagraf"/>
        <w:numPr>
          <w:ilvl w:val="0"/>
          <w:numId w:val="74"/>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Stație de transfer Hațeg (Phare CES): 8.450 tone/an.</w:t>
      </w:r>
    </w:p>
    <w:p w14:paraId="4FE605C0" w14:textId="4C242F74" w:rsidR="00F737DD" w:rsidRPr="00EF5E56" w:rsidRDefault="00F737DD" w:rsidP="008A11BF">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 xml:space="preserve">Pentru eficientizarea prestării serviciului de colectare și transport a deșeurilor, se </w:t>
      </w:r>
      <w:r w:rsidR="004436EE" w:rsidRPr="00EF5E56">
        <w:rPr>
          <w:rFonts w:ascii="Times New Roman" w:hAnsi="Times New Roman" w:cs="Times New Roman"/>
          <w:sz w:val="24"/>
          <w:szCs w:val="24"/>
          <w:lang w:val="ro-RO" w:eastAsia="de-DE"/>
        </w:rPr>
        <w:t xml:space="preserve">recomandă ca </w:t>
      </w:r>
      <w:r w:rsidRPr="00EF5E56">
        <w:rPr>
          <w:rFonts w:ascii="Times New Roman" w:hAnsi="Times New Roman" w:cs="Times New Roman"/>
          <w:sz w:val="24"/>
          <w:szCs w:val="24"/>
          <w:lang w:val="ro-RO" w:eastAsia="de-DE"/>
        </w:rPr>
        <w:t>operarea staț</w:t>
      </w:r>
      <w:r w:rsidR="003D7A5B" w:rsidRPr="00EF5E56">
        <w:rPr>
          <w:rFonts w:ascii="Times New Roman" w:hAnsi="Times New Roman" w:cs="Times New Roman"/>
          <w:sz w:val="24"/>
          <w:szCs w:val="24"/>
          <w:lang w:val="ro-RO" w:eastAsia="de-DE"/>
        </w:rPr>
        <w:t>iilor</w:t>
      </w:r>
      <w:r w:rsidRPr="00EF5E56">
        <w:rPr>
          <w:rFonts w:ascii="Times New Roman" w:hAnsi="Times New Roman" w:cs="Times New Roman"/>
          <w:sz w:val="24"/>
          <w:szCs w:val="24"/>
          <w:lang w:val="ro-RO" w:eastAsia="de-DE"/>
        </w:rPr>
        <w:t xml:space="preserve"> de transfer</w:t>
      </w:r>
      <w:r w:rsidR="003D7A5B" w:rsidRPr="00EF5E56">
        <w:rPr>
          <w:rFonts w:ascii="Times New Roman" w:hAnsi="Times New Roman" w:cs="Times New Roman"/>
          <w:sz w:val="24"/>
          <w:szCs w:val="24"/>
          <w:lang w:val="ro-RO" w:eastAsia="de-DE"/>
        </w:rPr>
        <w:t xml:space="preserve"> </w:t>
      </w:r>
      <w:r w:rsidRPr="00EF5E56">
        <w:rPr>
          <w:rFonts w:ascii="Times New Roman" w:hAnsi="Times New Roman" w:cs="Times New Roman"/>
          <w:sz w:val="24"/>
          <w:szCs w:val="24"/>
          <w:lang w:val="ro-RO" w:eastAsia="de-DE"/>
        </w:rPr>
        <w:t>să fie dată în sarcina operatorilor de colectare și transport.</w:t>
      </w:r>
    </w:p>
    <w:p w14:paraId="6FE7B9DC" w14:textId="6E4414E8" w:rsidR="00F737DD" w:rsidRPr="00EF5E56" w:rsidRDefault="00F737DD" w:rsidP="008A11BF">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 xml:space="preserve">Având în vedere că fiecare din zonele de colectare </w:t>
      </w:r>
      <w:r w:rsidR="004436EE" w:rsidRPr="00EF5E56">
        <w:rPr>
          <w:rFonts w:ascii="Times New Roman" w:hAnsi="Times New Roman" w:cs="Times New Roman"/>
          <w:sz w:val="24"/>
          <w:szCs w:val="24"/>
          <w:lang w:val="ro-RO" w:eastAsia="de-DE"/>
        </w:rPr>
        <w:t xml:space="preserve">(excepţie zona 3 Centru) </w:t>
      </w:r>
      <w:r w:rsidRPr="00EF5E56">
        <w:rPr>
          <w:rFonts w:ascii="Times New Roman" w:hAnsi="Times New Roman" w:cs="Times New Roman"/>
          <w:sz w:val="24"/>
          <w:szCs w:val="24"/>
          <w:lang w:val="ro-RO" w:eastAsia="de-DE"/>
        </w:rPr>
        <w:t xml:space="preserve">este deservită de o stație de transfer, se propune ca serviciul de colectare și transport al deșeurilor într-o zonă de colectare să fie legat și cu operarea stației de transfer care deservește zona respectivă. Costurile de operare ale acestor stații de transfer vor face obiectul unor tarife separate pe care participanții la licitația publică îl vor oferta. </w:t>
      </w:r>
    </w:p>
    <w:p w14:paraId="3F988F27" w14:textId="77777777" w:rsidR="003D7A5B" w:rsidRPr="00EF5E56" w:rsidRDefault="003D7A5B" w:rsidP="008A11BF">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Activitatea de operare/administrare a stațiilor de transfer va include: </w:t>
      </w:r>
    </w:p>
    <w:p w14:paraId="31CC5E93" w14:textId="77777777" w:rsidR="003D7A5B" w:rsidRPr="00EF5E56" w:rsidRDefault="003D7A5B" w:rsidP="008A11BF">
      <w:pPr>
        <w:pStyle w:val="Listparagraf"/>
        <w:numPr>
          <w:ilvl w:val="0"/>
          <w:numId w:val="101"/>
        </w:num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rPr>
        <w:t>gestionarea tuturor categoriilor de deșeuri în cadrul stațiilor de transfer, de la intrarea pe poarta stației, până la ieșirea către instalațiile de tratare (descărcare din autogunoiere compactoare în containere/presa, încărcare containere pe camioane de transport) ;</w:t>
      </w:r>
    </w:p>
    <w:p w14:paraId="4ADF979A" w14:textId="5D93B204" w:rsidR="003D7A5B" w:rsidRPr="00EF5E56" w:rsidRDefault="003D7A5B" w:rsidP="00224407">
      <w:pPr>
        <w:pStyle w:val="Listparagraf"/>
        <w:numPr>
          <w:ilvl w:val="0"/>
          <w:numId w:val="101"/>
        </w:numPr>
        <w:spacing w:after="120"/>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rPr>
        <w:lastRenderedPageBreak/>
        <w:t>activități conexe, administrative în cadrul stațiilor de transfer (manipulare containere, echipamente pe amplasament, alimentare cu utilități, canalizare, reparatii, întreținere echipamente și spații etc) ;</w:t>
      </w:r>
    </w:p>
    <w:p w14:paraId="062138B8" w14:textId="74C92979" w:rsidR="003D7A5B" w:rsidRPr="00EF5E56" w:rsidRDefault="003D7A5B" w:rsidP="00224407">
      <w:pPr>
        <w:pStyle w:val="Listparagraf"/>
        <w:numPr>
          <w:ilvl w:val="0"/>
          <w:numId w:val="101"/>
        </w:numPr>
        <w:spacing w:after="120"/>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rPr>
        <w:t>transferul/transportul deșeurilor de la stațiile de transfer la instalațiile de tratare și eliminare a deșeurilor.</w:t>
      </w:r>
    </w:p>
    <w:p w14:paraId="73F2CA45" w14:textId="1AA4F6B9" w:rsidR="0098015F" w:rsidRPr="00EF5E56" w:rsidRDefault="0098015F" w:rsidP="00C7663B">
      <w:pPr>
        <w:pStyle w:val="Listparagraf"/>
        <w:spacing w:after="120" w:line="240" w:lineRule="auto"/>
        <w:ind w:left="0"/>
        <w:contextualSpacing w:val="0"/>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Împărțirea zonelor de colectare va trebui să ia în considerare posibilitățile geografice și de infrastructură rutieră ale județului. La stabilirea acestora s-a</w:t>
      </w:r>
      <w:r w:rsidR="00C76382">
        <w:rPr>
          <w:rFonts w:ascii="Times New Roman" w:hAnsi="Times New Roman" w:cs="Times New Roman"/>
          <w:sz w:val="24"/>
          <w:szCs w:val="24"/>
          <w:lang w:val="ro-RO" w:eastAsia="de-DE"/>
        </w:rPr>
        <w:t>u</w:t>
      </w:r>
      <w:r w:rsidRPr="00EF5E56">
        <w:rPr>
          <w:rFonts w:ascii="Times New Roman" w:hAnsi="Times New Roman" w:cs="Times New Roman"/>
          <w:sz w:val="24"/>
          <w:szCs w:val="24"/>
          <w:lang w:val="ro-RO" w:eastAsia="de-DE"/>
        </w:rPr>
        <w:t xml:space="preserve"> avut în vedere distanțele rutiere.</w:t>
      </w:r>
      <w:r w:rsidR="004436EE" w:rsidRPr="00EF5E56">
        <w:rPr>
          <w:rFonts w:ascii="Times New Roman" w:hAnsi="Times New Roman" w:cs="Times New Roman"/>
          <w:sz w:val="24"/>
          <w:szCs w:val="24"/>
          <w:lang w:val="ro-RO" w:eastAsia="de-DE"/>
        </w:rPr>
        <w:t xml:space="preserve"> Având în vedere caracterul geografic aparte ale zonei Văii Jiului, această zonă de colectare va rămâne aşa cum este</w:t>
      </w:r>
      <w:r w:rsidR="00C7663B">
        <w:rPr>
          <w:rFonts w:ascii="Times New Roman" w:hAnsi="Times New Roman" w:cs="Times New Roman"/>
          <w:sz w:val="24"/>
          <w:szCs w:val="24"/>
          <w:lang w:val="ro-RO" w:eastAsia="de-DE"/>
        </w:rPr>
        <w:t xml:space="preserve"> </w:t>
      </w:r>
      <w:r w:rsidR="00C91F4A">
        <w:rPr>
          <w:rFonts w:ascii="Times New Roman" w:hAnsi="Times New Roman" w:cs="Times New Roman"/>
          <w:sz w:val="24"/>
          <w:szCs w:val="24"/>
          <w:lang w:val="ro-RO" w:eastAsia="de-DE"/>
        </w:rPr>
        <w:t>în prezent</w:t>
      </w:r>
      <w:r w:rsidR="004436EE" w:rsidRPr="00EF5E56">
        <w:rPr>
          <w:rFonts w:ascii="Times New Roman" w:hAnsi="Times New Roman" w:cs="Times New Roman"/>
          <w:sz w:val="24"/>
          <w:szCs w:val="24"/>
          <w:lang w:val="ro-RO" w:eastAsia="de-DE"/>
        </w:rPr>
        <w:t>.</w:t>
      </w:r>
    </w:p>
    <w:p w14:paraId="21D9016B" w14:textId="194A5BE4" w:rsidR="00F737DD" w:rsidRDefault="008222D8" w:rsidP="00C7663B">
      <w:pPr>
        <w:pStyle w:val="Listparagraf"/>
        <w:spacing w:after="120" w:line="240" w:lineRule="auto"/>
        <w:ind w:left="0"/>
        <w:contextualSpacing w:val="0"/>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D</w:t>
      </w:r>
      <w:r w:rsidR="00BC2A0C" w:rsidRPr="00EF5E56">
        <w:rPr>
          <w:rFonts w:ascii="Times New Roman" w:hAnsi="Times New Roman" w:cs="Times New Roman"/>
          <w:sz w:val="24"/>
          <w:szCs w:val="24"/>
          <w:lang w:val="ro-RO" w:eastAsia="de-DE"/>
        </w:rPr>
        <w:t>istanț</w:t>
      </w:r>
      <w:r w:rsidRPr="00EF5E56">
        <w:rPr>
          <w:rFonts w:ascii="Times New Roman" w:hAnsi="Times New Roman" w:cs="Times New Roman"/>
          <w:sz w:val="24"/>
          <w:szCs w:val="24"/>
          <w:lang w:val="ro-RO" w:eastAsia="de-DE"/>
        </w:rPr>
        <w:t>ele</w:t>
      </w:r>
      <w:r w:rsidR="00BC2A0C" w:rsidRPr="00EF5E56">
        <w:rPr>
          <w:rFonts w:ascii="Times New Roman" w:hAnsi="Times New Roman" w:cs="Times New Roman"/>
          <w:sz w:val="24"/>
          <w:szCs w:val="24"/>
          <w:lang w:val="ro-RO" w:eastAsia="de-DE"/>
        </w:rPr>
        <w:t xml:space="preserve"> parcurs</w:t>
      </w:r>
      <w:r w:rsidRPr="00EF5E56">
        <w:rPr>
          <w:rFonts w:ascii="Times New Roman" w:hAnsi="Times New Roman" w:cs="Times New Roman"/>
          <w:sz w:val="24"/>
          <w:szCs w:val="24"/>
          <w:lang w:val="ro-RO" w:eastAsia="de-DE"/>
        </w:rPr>
        <w:t>e</w:t>
      </w:r>
      <w:r w:rsidR="00BC2A0C" w:rsidRPr="00EF5E56">
        <w:rPr>
          <w:rFonts w:ascii="Times New Roman" w:hAnsi="Times New Roman" w:cs="Times New Roman"/>
          <w:sz w:val="24"/>
          <w:szCs w:val="24"/>
          <w:lang w:val="ro-RO" w:eastAsia="de-DE"/>
        </w:rPr>
        <w:t xml:space="preserve"> de camioane </w:t>
      </w:r>
      <w:r w:rsidRPr="00EF5E56">
        <w:rPr>
          <w:rFonts w:ascii="Times New Roman" w:hAnsi="Times New Roman" w:cs="Times New Roman"/>
          <w:sz w:val="24"/>
          <w:szCs w:val="24"/>
          <w:lang w:val="ro-RO" w:eastAsia="de-DE"/>
        </w:rPr>
        <w:t xml:space="preserve">între UAT-urile din zona 3 la </w:t>
      </w:r>
      <w:r w:rsidR="00BC2A0C" w:rsidRPr="00EF5E56">
        <w:rPr>
          <w:rFonts w:ascii="Times New Roman" w:hAnsi="Times New Roman" w:cs="Times New Roman"/>
          <w:sz w:val="24"/>
          <w:szCs w:val="24"/>
          <w:lang w:val="ro-RO" w:eastAsia="de-DE"/>
        </w:rPr>
        <w:t>stațiile de transfer</w:t>
      </w:r>
      <w:r w:rsidRPr="00EF5E56">
        <w:rPr>
          <w:rFonts w:ascii="Times New Roman" w:hAnsi="Times New Roman" w:cs="Times New Roman"/>
          <w:sz w:val="24"/>
          <w:szCs w:val="24"/>
          <w:lang w:val="ro-RO" w:eastAsia="de-DE"/>
        </w:rPr>
        <w:t xml:space="preserve"> Brad și Hațeg</w:t>
      </w:r>
      <w:r w:rsidR="00BC2A0C" w:rsidRPr="00EF5E56">
        <w:rPr>
          <w:rFonts w:ascii="Times New Roman" w:hAnsi="Times New Roman" w:cs="Times New Roman"/>
          <w:sz w:val="24"/>
          <w:szCs w:val="24"/>
          <w:lang w:val="ro-RO" w:eastAsia="de-DE"/>
        </w:rPr>
        <w:t xml:space="preserve"> și la CMID Bârcea Mare</w:t>
      </w:r>
      <w:r w:rsidRPr="00EF5E56">
        <w:rPr>
          <w:rFonts w:ascii="Times New Roman" w:hAnsi="Times New Roman" w:cs="Times New Roman"/>
          <w:sz w:val="24"/>
          <w:szCs w:val="24"/>
          <w:lang w:val="ro-RO" w:eastAsia="de-DE"/>
        </w:rPr>
        <w:t xml:space="preserve"> sunt prezentate în tabelul următor.</w:t>
      </w:r>
    </w:p>
    <w:p w14:paraId="2ABE6A0C" w14:textId="23266C81" w:rsidR="008222D8" w:rsidRPr="00895DD3" w:rsidRDefault="00210661" w:rsidP="00B21219">
      <w:pPr>
        <w:pStyle w:val="Legend"/>
        <w:jc w:val="center"/>
        <w:rPr>
          <w:rFonts w:ascii="Times New Roman" w:hAnsi="Times New Roman"/>
          <w:lang w:eastAsia="de-DE"/>
        </w:rPr>
      </w:pPr>
      <w:bookmarkStart w:id="120" w:name="_Toc100069808"/>
      <w:r w:rsidRPr="00895DD3">
        <w:rPr>
          <w:rFonts w:ascii="Times New Roman" w:hAnsi="Times New Roman"/>
        </w:rPr>
        <w:t xml:space="preserve">Tabel </w:t>
      </w:r>
      <w:r w:rsidRPr="00895DD3">
        <w:rPr>
          <w:rFonts w:ascii="Times New Roman" w:hAnsi="Times New Roman"/>
        </w:rPr>
        <w:fldChar w:fldCharType="begin"/>
      </w:r>
      <w:r w:rsidRPr="00895DD3">
        <w:rPr>
          <w:rFonts w:ascii="Times New Roman" w:hAnsi="Times New Roman"/>
        </w:rPr>
        <w:instrText xml:space="preserve"> SEQ Tabel \* ARABIC </w:instrText>
      </w:r>
      <w:r w:rsidRPr="00895DD3">
        <w:rPr>
          <w:rFonts w:ascii="Times New Roman" w:hAnsi="Times New Roman"/>
        </w:rPr>
        <w:fldChar w:fldCharType="separate"/>
      </w:r>
      <w:r w:rsidR="00A656CA">
        <w:rPr>
          <w:rFonts w:ascii="Times New Roman" w:hAnsi="Times New Roman"/>
          <w:noProof/>
        </w:rPr>
        <w:t>31</w:t>
      </w:r>
      <w:r w:rsidRPr="00895DD3">
        <w:rPr>
          <w:rFonts w:ascii="Times New Roman" w:hAnsi="Times New Roman"/>
        </w:rPr>
        <w:fldChar w:fldCharType="end"/>
      </w:r>
      <w:r w:rsidR="007E0688" w:rsidRPr="00895DD3">
        <w:rPr>
          <w:rFonts w:ascii="Times New Roman" w:hAnsi="Times New Roman"/>
        </w:rPr>
        <w:t xml:space="preserve"> Distanţe rutiere ȋntre UAT din zona 3 şi staţiile de transfer, respectiv CMID Bȃrcea Mare</w:t>
      </w:r>
      <w:bookmarkEnd w:id="120"/>
    </w:p>
    <w:tbl>
      <w:tblPr>
        <w:tblStyle w:val="Tabelgril"/>
        <w:tblW w:w="5000" w:type="pct"/>
        <w:jc w:val="center"/>
        <w:tblLook w:val="04A0" w:firstRow="1" w:lastRow="0" w:firstColumn="1" w:lastColumn="0" w:noHBand="0" w:noVBand="1"/>
      </w:tblPr>
      <w:tblGrid>
        <w:gridCol w:w="2276"/>
        <w:gridCol w:w="2276"/>
        <w:gridCol w:w="2277"/>
        <w:gridCol w:w="2277"/>
      </w:tblGrid>
      <w:tr w:rsidR="00E065D6" w:rsidRPr="00792A32" w14:paraId="703EC7D1" w14:textId="77777777" w:rsidTr="00B21219">
        <w:trPr>
          <w:trHeight w:val="443"/>
          <w:tblHeader/>
          <w:jc w:val="center"/>
        </w:trPr>
        <w:tc>
          <w:tcPr>
            <w:tcW w:w="1250" w:type="pct"/>
            <w:shd w:val="clear" w:color="auto" w:fill="D9D9D9" w:themeFill="background1" w:themeFillShade="D9"/>
          </w:tcPr>
          <w:p w14:paraId="768661D1" w14:textId="368E5D22" w:rsidR="00E065D6" w:rsidRPr="007A70C9" w:rsidRDefault="00E065D6" w:rsidP="00E065D6">
            <w:pPr>
              <w:pStyle w:val="Listparagraf"/>
              <w:ind w:left="0"/>
              <w:jc w:val="center"/>
              <w:rPr>
                <w:rFonts w:ascii="Times New Roman" w:hAnsi="Times New Roman"/>
                <w:b/>
                <w:bCs/>
                <w:lang w:val="fr-FR" w:eastAsia="de-DE"/>
              </w:rPr>
            </w:pPr>
            <w:r w:rsidRPr="007A70C9">
              <w:rPr>
                <w:rFonts w:ascii="Times New Roman" w:hAnsi="Times New Roman"/>
                <w:b/>
                <w:bCs/>
                <w:lang w:val="fr-FR" w:eastAsia="de-DE"/>
              </w:rPr>
              <w:t>UAT Zona 3</w:t>
            </w:r>
          </w:p>
        </w:tc>
        <w:tc>
          <w:tcPr>
            <w:tcW w:w="1250" w:type="pct"/>
            <w:shd w:val="clear" w:color="auto" w:fill="D9D9D9" w:themeFill="background1" w:themeFillShade="D9"/>
          </w:tcPr>
          <w:p w14:paraId="1C638C49" w14:textId="190EAD6C" w:rsidR="00E065D6" w:rsidRPr="007A70C9" w:rsidRDefault="00E065D6" w:rsidP="00E065D6">
            <w:pPr>
              <w:pStyle w:val="Listparagraf"/>
              <w:ind w:left="0"/>
              <w:jc w:val="center"/>
              <w:rPr>
                <w:rFonts w:ascii="Times New Roman" w:hAnsi="Times New Roman"/>
                <w:b/>
                <w:bCs/>
                <w:lang w:eastAsia="de-DE"/>
              </w:rPr>
            </w:pPr>
            <w:r w:rsidRPr="007A70C9">
              <w:rPr>
                <w:rFonts w:ascii="Times New Roman" w:hAnsi="Times New Roman"/>
                <w:b/>
                <w:bCs/>
                <w:lang w:eastAsia="de-DE"/>
              </w:rPr>
              <w:t>Lungimea rutei p</w:t>
            </w:r>
            <w:r w:rsidR="00E52543" w:rsidRPr="007A70C9">
              <w:rPr>
                <w:rFonts w:ascii="Times New Roman" w:hAnsi="Times New Roman"/>
                <w:b/>
                <w:bCs/>
                <w:lang w:eastAsia="de-DE"/>
              </w:rPr>
              <w:t>â</w:t>
            </w:r>
            <w:r w:rsidRPr="007A70C9">
              <w:rPr>
                <w:rFonts w:ascii="Times New Roman" w:hAnsi="Times New Roman"/>
                <w:b/>
                <w:bCs/>
                <w:lang w:eastAsia="de-DE"/>
              </w:rPr>
              <w:t>n</w:t>
            </w:r>
            <w:r w:rsidR="00E52543" w:rsidRPr="007A70C9">
              <w:rPr>
                <w:rFonts w:ascii="Times New Roman" w:hAnsi="Times New Roman"/>
                <w:b/>
                <w:bCs/>
                <w:lang w:eastAsia="de-DE"/>
              </w:rPr>
              <w:t>ă</w:t>
            </w:r>
            <w:r w:rsidRPr="007A70C9">
              <w:rPr>
                <w:rFonts w:ascii="Times New Roman" w:hAnsi="Times New Roman"/>
                <w:b/>
                <w:bCs/>
                <w:lang w:eastAsia="de-DE"/>
              </w:rPr>
              <w:t xml:space="preserve"> la ST Hateg (km)</w:t>
            </w:r>
          </w:p>
        </w:tc>
        <w:tc>
          <w:tcPr>
            <w:tcW w:w="1250" w:type="pct"/>
            <w:shd w:val="clear" w:color="auto" w:fill="D9D9D9" w:themeFill="background1" w:themeFillShade="D9"/>
          </w:tcPr>
          <w:p w14:paraId="32097BA7" w14:textId="5CB71242" w:rsidR="00E065D6" w:rsidRPr="007A70C9" w:rsidRDefault="00E065D6" w:rsidP="00E065D6">
            <w:pPr>
              <w:pStyle w:val="Listparagraf"/>
              <w:ind w:left="0"/>
              <w:jc w:val="center"/>
              <w:rPr>
                <w:rFonts w:ascii="Times New Roman" w:hAnsi="Times New Roman"/>
                <w:b/>
                <w:bCs/>
                <w:lang w:eastAsia="de-DE"/>
              </w:rPr>
            </w:pPr>
            <w:r w:rsidRPr="007A70C9">
              <w:rPr>
                <w:rFonts w:ascii="Times New Roman" w:hAnsi="Times New Roman"/>
                <w:b/>
                <w:bCs/>
                <w:lang w:eastAsia="de-DE"/>
              </w:rPr>
              <w:t>Lungimea rutei p</w:t>
            </w:r>
            <w:r w:rsidR="00E52543" w:rsidRPr="007A70C9">
              <w:rPr>
                <w:rFonts w:ascii="Times New Roman" w:hAnsi="Times New Roman"/>
                <w:b/>
                <w:bCs/>
                <w:lang w:eastAsia="de-DE"/>
              </w:rPr>
              <w:t>â</w:t>
            </w:r>
            <w:r w:rsidRPr="007A70C9">
              <w:rPr>
                <w:rFonts w:ascii="Times New Roman" w:hAnsi="Times New Roman"/>
                <w:b/>
                <w:bCs/>
                <w:lang w:eastAsia="de-DE"/>
              </w:rPr>
              <w:t>n</w:t>
            </w:r>
            <w:r w:rsidR="00E52543" w:rsidRPr="007A70C9">
              <w:rPr>
                <w:rFonts w:ascii="Times New Roman" w:hAnsi="Times New Roman"/>
                <w:b/>
                <w:bCs/>
                <w:lang w:eastAsia="de-DE"/>
              </w:rPr>
              <w:t>ă</w:t>
            </w:r>
            <w:r w:rsidRPr="007A70C9">
              <w:rPr>
                <w:rFonts w:ascii="Times New Roman" w:hAnsi="Times New Roman"/>
                <w:b/>
                <w:bCs/>
                <w:lang w:eastAsia="de-DE"/>
              </w:rPr>
              <w:t xml:space="preserve"> la ST Brad (km)</w:t>
            </w:r>
          </w:p>
        </w:tc>
        <w:tc>
          <w:tcPr>
            <w:tcW w:w="1250" w:type="pct"/>
            <w:shd w:val="clear" w:color="auto" w:fill="D9D9D9" w:themeFill="background1" w:themeFillShade="D9"/>
          </w:tcPr>
          <w:p w14:paraId="30D972D0" w14:textId="34358DD1" w:rsidR="00E065D6" w:rsidRPr="007A70C9" w:rsidRDefault="00E065D6" w:rsidP="00E065D6">
            <w:pPr>
              <w:pStyle w:val="Listparagraf"/>
              <w:ind w:left="0"/>
              <w:jc w:val="center"/>
              <w:rPr>
                <w:rFonts w:ascii="Times New Roman" w:hAnsi="Times New Roman"/>
                <w:b/>
                <w:bCs/>
                <w:lang w:val="fr-FR" w:eastAsia="de-DE"/>
              </w:rPr>
            </w:pPr>
            <w:r w:rsidRPr="007A70C9">
              <w:rPr>
                <w:rFonts w:ascii="Times New Roman" w:hAnsi="Times New Roman"/>
                <w:b/>
                <w:bCs/>
                <w:lang w:val="fr-FR" w:eastAsia="de-DE"/>
              </w:rPr>
              <w:t>Lungimea rutei p</w:t>
            </w:r>
            <w:r w:rsidR="00E52543" w:rsidRPr="007A70C9">
              <w:rPr>
                <w:rFonts w:ascii="Times New Roman" w:hAnsi="Times New Roman"/>
                <w:b/>
                <w:bCs/>
                <w:lang w:val="fr-FR" w:eastAsia="de-DE"/>
              </w:rPr>
              <w:t>â</w:t>
            </w:r>
            <w:r w:rsidRPr="007A70C9">
              <w:rPr>
                <w:rFonts w:ascii="Times New Roman" w:hAnsi="Times New Roman"/>
                <w:b/>
                <w:bCs/>
                <w:lang w:val="fr-FR" w:eastAsia="de-DE"/>
              </w:rPr>
              <w:t>n</w:t>
            </w:r>
            <w:r w:rsidR="00E52543" w:rsidRPr="007A70C9">
              <w:rPr>
                <w:rFonts w:ascii="Times New Roman" w:hAnsi="Times New Roman"/>
                <w:b/>
                <w:bCs/>
                <w:lang w:val="fr-FR" w:eastAsia="de-DE"/>
              </w:rPr>
              <w:t>ă</w:t>
            </w:r>
            <w:r w:rsidRPr="007A70C9">
              <w:rPr>
                <w:rFonts w:ascii="Times New Roman" w:hAnsi="Times New Roman"/>
                <w:b/>
                <w:bCs/>
                <w:lang w:val="fr-FR" w:eastAsia="de-DE"/>
              </w:rPr>
              <w:t xml:space="preserve"> la CMID (km)</w:t>
            </w:r>
          </w:p>
        </w:tc>
      </w:tr>
      <w:tr w:rsidR="00E52543" w:rsidRPr="007A70C9" w14:paraId="6F83FC21" w14:textId="77777777" w:rsidTr="00B21219">
        <w:trPr>
          <w:trHeight w:val="230"/>
          <w:jc w:val="center"/>
        </w:trPr>
        <w:tc>
          <w:tcPr>
            <w:tcW w:w="1250" w:type="pct"/>
          </w:tcPr>
          <w:p w14:paraId="33849B7B" w14:textId="691D7B0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MUNICIPIUL DEVA</w:t>
            </w:r>
          </w:p>
        </w:tc>
        <w:tc>
          <w:tcPr>
            <w:tcW w:w="1250" w:type="pct"/>
            <w:shd w:val="clear" w:color="auto" w:fill="auto"/>
            <w:vAlign w:val="bottom"/>
          </w:tcPr>
          <w:p w14:paraId="014D8F96" w14:textId="5D71B31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40</w:t>
            </w:r>
          </w:p>
        </w:tc>
        <w:tc>
          <w:tcPr>
            <w:tcW w:w="1250" w:type="pct"/>
            <w:shd w:val="clear" w:color="auto" w:fill="auto"/>
            <w:vAlign w:val="bottom"/>
          </w:tcPr>
          <w:p w14:paraId="178A0F10" w14:textId="2C58B32D"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36</w:t>
            </w:r>
          </w:p>
        </w:tc>
        <w:tc>
          <w:tcPr>
            <w:tcW w:w="1250" w:type="pct"/>
            <w:shd w:val="clear" w:color="auto" w:fill="auto"/>
            <w:vAlign w:val="bottom"/>
          </w:tcPr>
          <w:p w14:paraId="26709AAD" w14:textId="382FC0C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15,7</w:t>
            </w:r>
          </w:p>
        </w:tc>
      </w:tr>
      <w:tr w:rsidR="00E52543" w:rsidRPr="007A70C9" w14:paraId="05F2C80A" w14:textId="77777777" w:rsidTr="00B21219">
        <w:trPr>
          <w:trHeight w:val="230"/>
          <w:jc w:val="center"/>
        </w:trPr>
        <w:tc>
          <w:tcPr>
            <w:tcW w:w="1250" w:type="pct"/>
          </w:tcPr>
          <w:p w14:paraId="356C6E3B" w14:textId="616A852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MUNICIPIUL HUNEDOARA</w:t>
            </w:r>
          </w:p>
        </w:tc>
        <w:tc>
          <w:tcPr>
            <w:tcW w:w="1250" w:type="pct"/>
            <w:shd w:val="clear" w:color="auto" w:fill="auto"/>
            <w:vAlign w:val="bottom"/>
          </w:tcPr>
          <w:p w14:paraId="1BCDAB2C" w14:textId="6DEF6CDD"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52</w:t>
            </w:r>
          </w:p>
        </w:tc>
        <w:tc>
          <w:tcPr>
            <w:tcW w:w="1250" w:type="pct"/>
            <w:shd w:val="clear" w:color="auto" w:fill="auto"/>
            <w:vAlign w:val="bottom"/>
          </w:tcPr>
          <w:p w14:paraId="3C2C7361" w14:textId="1908F124" w:rsidR="00E52543" w:rsidRPr="005564EF" w:rsidRDefault="005564EF" w:rsidP="00E52543">
            <w:pPr>
              <w:pStyle w:val="Listparagraf"/>
              <w:ind w:left="0"/>
              <w:jc w:val="both"/>
              <w:rPr>
                <w:rFonts w:ascii="Times New Roman" w:hAnsi="Times New Roman"/>
                <w:lang w:val="fr-FR" w:eastAsia="de-DE"/>
              </w:rPr>
            </w:pPr>
            <w:r w:rsidRPr="005564EF">
              <w:rPr>
                <w:rFonts w:ascii="Times New Roman" w:hAnsi="Times New Roman"/>
                <w:color w:val="000000" w:themeColor="text1"/>
              </w:rPr>
              <w:t>51</w:t>
            </w:r>
          </w:p>
        </w:tc>
        <w:tc>
          <w:tcPr>
            <w:tcW w:w="1250" w:type="pct"/>
            <w:shd w:val="clear" w:color="auto" w:fill="auto"/>
            <w:vAlign w:val="bottom"/>
          </w:tcPr>
          <w:p w14:paraId="10531327" w14:textId="1B0306D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21,1</w:t>
            </w:r>
          </w:p>
        </w:tc>
      </w:tr>
      <w:tr w:rsidR="00E52543" w:rsidRPr="007A70C9" w14:paraId="4BC26CDE" w14:textId="77777777" w:rsidTr="00B21219">
        <w:trPr>
          <w:trHeight w:val="230"/>
          <w:jc w:val="center"/>
        </w:trPr>
        <w:tc>
          <w:tcPr>
            <w:tcW w:w="1250" w:type="pct"/>
          </w:tcPr>
          <w:p w14:paraId="4DF0CFF2" w14:textId="6ACE23A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MUNICIPIUL ORASTIE</w:t>
            </w:r>
          </w:p>
        </w:tc>
        <w:tc>
          <w:tcPr>
            <w:tcW w:w="1250" w:type="pct"/>
            <w:shd w:val="clear" w:color="auto" w:fill="auto"/>
            <w:vAlign w:val="bottom"/>
          </w:tcPr>
          <w:p w14:paraId="2A66461D" w14:textId="1530446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43</w:t>
            </w:r>
          </w:p>
        </w:tc>
        <w:tc>
          <w:tcPr>
            <w:tcW w:w="1250" w:type="pct"/>
            <w:shd w:val="clear" w:color="auto" w:fill="auto"/>
            <w:vAlign w:val="bottom"/>
          </w:tcPr>
          <w:p w14:paraId="309CA027" w14:textId="3399711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61</w:t>
            </w:r>
          </w:p>
        </w:tc>
        <w:tc>
          <w:tcPr>
            <w:tcW w:w="1250" w:type="pct"/>
            <w:shd w:val="clear" w:color="auto" w:fill="auto"/>
            <w:vAlign w:val="bottom"/>
          </w:tcPr>
          <w:p w14:paraId="03B8B4F0" w14:textId="5E29D4D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18,3</w:t>
            </w:r>
          </w:p>
        </w:tc>
      </w:tr>
      <w:tr w:rsidR="00E52543" w:rsidRPr="007A70C9" w14:paraId="7BF0F837" w14:textId="77777777" w:rsidTr="00B21219">
        <w:trPr>
          <w:trHeight w:val="240"/>
          <w:jc w:val="center"/>
        </w:trPr>
        <w:tc>
          <w:tcPr>
            <w:tcW w:w="1250" w:type="pct"/>
          </w:tcPr>
          <w:p w14:paraId="7CD756F6" w14:textId="19DA167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ORAS CĂLAN</w:t>
            </w:r>
          </w:p>
        </w:tc>
        <w:tc>
          <w:tcPr>
            <w:tcW w:w="1250" w:type="pct"/>
            <w:shd w:val="clear" w:color="auto" w:fill="auto"/>
            <w:vAlign w:val="bottom"/>
          </w:tcPr>
          <w:p w14:paraId="6C302528" w14:textId="77BC453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19</w:t>
            </w:r>
          </w:p>
        </w:tc>
        <w:tc>
          <w:tcPr>
            <w:tcW w:w="1250" w:type="pct"/>
            <w:shd w:val="clear" w:color="auto" w:fill="auto"/>
            <w:vAlign w:val="bottom"/>
          </w:tcPr>
          <w:p w14:paraId="0E0E713C" w14:textId="2D3C582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61</w:t>
            </w:r>
          </w:p>
        </w:tc>
        <w:tc>
          <w:tcPr>
            <w:tcW w:w="1250" w:type="pct"/>
            <w:shd w:val="clear" w:color="auto" w:fill="auto"/>
            <w:vAlign w:val="bottom"/>
          </w:tcPr>
          <w:p w14:paraId="5B1ACE75" w14:textId="05D8516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9,5</w:t>
            </w:r>
          </w:p>
        </w:tc>
      </w:tr>
      <w:tr w:rsidR="00E52543" w:rsidRPr="007A70C9" w14:paraId="791F62C7" w14:textId="77777777" w:rsidTr="00B21219">
        <w:trPr>
          <w:trHeight w:val="230"/>
          <w:jc w:val="center"/>
        </w:trPr>
        <w:tc>
          <w:tcPr>
            <w:tcW w:w="1250" w:type="pct"/>
          </w:tcPr>
          <w:p w14:paraId="666F4EC3" w14:textId="3ED114A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ORAS GEOAGIU</w:t>
            </w:r>
          </w:p>
        </w:tc>
        <w:tc>
          <w:tcPr>
            <w:tcW w:w="1250" w:type="pct"/>
            <w:shd w:val="clear" w:color="auto" w:fill="auto"/>
            <w:vAlign w:val="bottom"/>
          </w:tcPr>
          <w:p w14:paraId="572D878C" w14:textId="0CB8DC47"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59</w:t>
            </w:r>
          </w:p>
        </w:tc>
        <w:tc>
          <w:tcPr>
            <w:tcW w:w="1250" w:type="pct"/>
            <w:shd w:val="clear" w:color="auto" w:fill="auto"/>
            <w:vAlign w:val="bottom"/>
          </w:tcPr>
          <w:p w14:paraId="08B5F79B" w14:textId="081D364E" w:rsidR="00E52543" w:rsidRPr="007A70C9" w:rsidRDefault="00E52543" w:rsidP="00E52543">
            <w:pPr>
              <w:pStyle w:val="Listparagraf"/>
              <w:ind w:left="0"/>
              <w:jc w:val="both"/>
              <w:rPr>
                <w:rFonts w:ascii="Times New Roman" w:hAnsi="Times New Roman"/>
                <w:lang w:eastAsia="de-DE"/>
              </w:rPr>
            </w:pPr>
            <w:r w:rsidRPr="007A70C9">
              <w:rPr>
                <w:rFonts w:ascii="Times New Roman" w:hAnsi="Times New Roman"/>
                <w:color w:val="000000"/>
              </w:rPr>
              <w:t>73</w:t>
            </w:r>
          </w:p>
        </w:tc>
        <w:tc>
          <w:tcPr>
            <w:tcW w:w="1250" w:type="pct"/>
            <w:shd w:val="clear" w:color="auto" w:fill="auto"/>
            <w:vAlign w:val="bottom"/>
          </w:tcPr>
          <w:p w14:paraId="47E89E72" w14:textId="56B7561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32,5</w:t>
            </w:r>
          </w:p>
        </w:tc>
      </w:tr>
      <w:tr w:rsidR="00E52543" w:rsidRPr="007A70C9" w14:paraId="65D55178" w14:textId="77777777" w:rsidTr="00B21219">
        <w:trPr>
          <w:trHeight w:val="230"/>
          <w:jc w:val="center"/>
        </w:trPr>
        <w:tc>
          <w:tcPr>
            <w:tcW w:w="1250" w:type="pct"/>
          </w:tcPr>
          <w:p w14:paraId="441D538B" w14:textId="4CC2437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lang w:val="fr-FR" w:eastAsia="de-DE"/>
              </w:rPr>
              <w:t>ORAS SIMERIA</w:t>
            </w:r>
          </w:p>
        </w:tc>
        <w:tc>
          <w:tcPr>
            <w:tcW w:w="1250" w:type="pct"/>
            <w:shd w:val="clear" w:color="auto" w:fill="auto"/>
            <w:vAlign w:val="bottom"/>
          </w:tcPr>
          <w:p w14:paraId="341AE106" w14:textId="2AE73C6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32</w:t>
            </w:r>
          </w:p>
        </w:tc>
        <w:tc>
          <w:tcPr>
            <w:tcW w:w="1250" w:type="pct"/>
            <w:shd w:val="clear" w:color="auto" w:fill="auto"/>
            <w:vAlign w:val="bottom"/>
          </w:tcPr>
          <w:p w14:paraId="063781BE" w14:textId="63B9128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52</w:t>
            </w:r>
          </w:p>
        </w:tc>
        <w:tc>
          <w:tcPr>
            <w:tcW w:w="1250" w:type="pct"/>
            <w:shd w:val="clear" w:color="auto" w:fill="auto"/>
            <w:vAlign w:val="bottom"/>
          </w:tcPr>
          <w:p w14:paraId="1A791258" w14:textId="526FD99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11,3</w:t>
            </w:r>
          </w:p>
        </w:tc>
      </w:tr>
      <w:tr w:rsidR="00E52543" w:rsidRPr="007A70C9" w14:paraId="3C7FAA12" w14:textId="77777777" w:rsidTr="00B21219">
        <w:trPr>
          <w:trHeight w:val="230"/>
          <w:jc w:val="center"/>
        </w:trPr>
        <w:tc>
          <w:tcPr>
            <w:tcW w:w="1250" w:type="pct"/>
            <w:shd w:val="clear" w:color="auto" w:fill="auto"/>
            <w:vAlign w:val="bottom"/>
          </w:tcPr>
          <w:p w14:paraId="43A36307" w14:textId="6F7EC8C8" w:rsidR="00E52543" w:rsidRPr="007A70C9" w:rsidRDefault="00E52543" w:rsidP="00E52543">
            <w:pPr>
              <w:pStyle w:val="Listparagraf"/>
              <w:ind w:left="0"/>
              <w:jc w:val="both"/>
              <w:rPr>
                <w:rFonts w:ascii="Times New Roman" w:hAnsi="Times New Roman"/>
                <w:lang w:val="ro-RO" w:eastAsia="de-DE"/>
              </w:rPr>
            </w:pPr>
            <w:r w:rsidRPr="007A70C9">
              <w:rPr>
                <w:rFonts w:ascii="Times New Roman" w:hAnsi="Times New Roman"/>
              </w:rPr>
              <w:t>BĂCIA</w:t>
            </w:r>
          </w:p>
        </w:tc>
        <w:tc>
          <w:tcPr>
            <w:tcW w:w="1250" w:type="pct"/>
            <w:shd w:val="clear" w:color="auto" w:fill="auto"/>
            <w:vAlign w:val="bottom"/>
          </w:tcPr>
          <w:p w14:paraId="6E1AD5BD" w14:textId="04040BA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26</w:t>
            </w:r>
          </w:p>
        </w:tc>
        <w:tc>
          <w:tcPr>
            <w:tcW w:w="1250" w:type="pct"/>
            <w:shd w:val="clear" w:color="auto" w:fill="auto"/>
            <w:vAlign w:val="bottom"/>
          </w:tcPr>
          <w:p w14:paraId="16869778" w14:textId="4E085D6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53</w:t>
            </w:r>
          </w:p>
        </w:tc>
        <w:tc>
          <w:tcPr>
            <w:tcW w:w="1250" w:type="pct"/>
            <w:shd w:val="clear" w:color="auto" w:fill="auto"/>
            <w:vAlign w:val="bottom"/>
          </w:tcPr>
          <w:p w14:paraId="446D87F9" w14:textId="27FAAEF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3,9</w:t>
            </w:r>
          </w:p>
        </w:tc>
      </w:tr>
      <w:tr w:rsidR="00E52543" w:rsidRPr="007A70C9" w14:paraId="6786A767" w14:textId="77777777" w:rsidTr="00B21219">
        <w:trPr>
          <w:trHeight w:val="230"/>
          <w:jc w:val="center"/>
        </w:trPr>
        <w:tc>
          <w:tcPr>
            <w:tcW w:w="1250" w:type="pct"/>
            <w:shd w:val="clear" w:color="auto" w:fill="auto"/>
            <w:vAlign w:val="bottom"/>
          </w:tcPr>
          <w:p w14:paraId="08AC3847" w14:textId="347144D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BALȘA</w:t>
            </w:r>
          </w:p>
        </w:tc>
        <w:tc>
          <w:tcPr>
            <w:tcW w:w="1250" w:type="pct"/>
            <w:shd w:val="clear" w:color="auto" w:fill="auto"/>
            <w:vAlign w:val="bottom"/>
          </w:tcPr>
          <w:p w14:paraId="51F7B70F" w14:textId="2A3F411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77</w:t>
            </w:r>
          </w:p>
        </w:tc>
        <w:tc>
          <w:tcPr>
            <w:tcW w:w="1250" w:type="pct"/>
            <w:shd w:val="clear" w:color="auto" w:fill="auto"/>
            <w:vAlign w:val="bottom"/>
          </w:tcPr>
          <w:p w14:paraId="2736AE4A" w14:textId="31F3C6CE"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35</w:t>
            </w:r>
          </w:p>
        </w:tc>
        <w:tc>
          <w:tcPr>
            <w:tcW w:w="1250" w:type="pct"/>
            <w:shd w:val="clear" w:color="auto" w:fill="auto"/>
            <w:vAlign w:val="bottom"/>
          </w:tcPr>
          <w:p w14:paraId="77C91FAD" w14:textId="571766BD"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50,1</w:t>
            </w:r>
          </w:p>
        </w:tc>
      </w:tr>
      <w:tr w:rsidR="00E52543" w:rsidRPr="007A70C9" w14:paraId="1E198293" w14:textId="77777777" w:rsidTr="00B21219">
        <w:trPr>
          <w:trHeight w:val="230"/>
          <w:jc w:val="center"/>
        </w:trPr>
        <w:tc>
          <w:tcPr>
            <w:tcW w:w="1250" w:type="pct"/>
            <w:shd w:val="clear" w:color="auto" w:fill="auto"/>
            <w:vAlign w:val="bottom"/>
          </w:tcPr>
          <w:p w14:paraId="33D1123B" w14:textId="206CBF1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BĂTRÂNA</w:t>
            </w:r>
          </w:p>
        </w:tc>
        <w:tc>
          <w:tcPr>
            <w:tcW w:w="1250" w:type="pct"/>
            <w:shd w:val="clear" w:color="auto" w:fill="auto"/>
            <w:vAlign w:val="bottom"/>
          </w:tcPr>
          <w:p w14:paraId="76B525EA" w14:textId="57B1A14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106</w:t>
            </w:r>
          </w:p>
        </w:tc>
        <w:tc>
          <w:tcPr>
            <w:tcW w:w="1250" w:type="pct"/>
            <w:shd w:val="clear" w:color="auto" w:fill="auto"/>
            <w:vAlign w:val="bottom"/>
          </w:tcPr>
          <w:p w14:paraId="1E7C82F6" w14:textId="701EA1E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73</w:t>
            </w:r>
          </w:p>
        </w:tc>
        <w:tc>
          <w:tcPr>
            <w:tcW w:w="1250" w:type="pct"/>
            <w:shd w:val="clear" w:color="auto" w:fill="auto"/>
            <w:vAlign w:val="bottom"/>
          </w:tcPr>
          <w:p w14:paraId="29B8E213" w14:textId="37CD4A2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83,6</w:t>
            </w:r>
          </w:p>
        </w:tc>
      </w:tr>
      <w:tr w:rsidR="00E52543" w:rsidRPr="007A70C9" w14:paraId="43FEDBBF" w14:textId="77777777" w:rsidTr="00B21219">
        <w:trPr>
          <w:trHeight w:val="240"/>
          <w:jc w:val="center"/>
        </w:trPr>
        <w:tc>
          <w:tcPr>
            <w:tcW w:w="1250" w:type="pct"/>
            <w:shd w:val="clear" w:color="auto" w:fill="auto"/>
            <w:vAlign w:val="bottom"/>
          </w:tcPr>
          <w:p w14:paraId="53B310AD" w14:textId="0859B5E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BERIU</w:t>
            </w:r>
          </w:p>
        </w:tc>
        <w:tc>
          <w:tcPr>
            <w:tcW w:w="1250" w:type="pct"/>
            <w:shd w:val="clear" w:color="auto" w:fill="auto"/>
            <w:vAlign w:val="bottom"/>
          </w:tcPr>
          <w:p w14:paraId="17939D6F" w14:textId="5485971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42</w:t>
            </w:r>
          </w:p>
        </w:tc>
        <w:tc>
          <w:tcPr>
            <w:tcW w:w="1250" w:type="pct"/>
            <w:shd w:val="clear" w:color="auto" w:fill="auto"/>
            <w:vAlign w:val="bottom"/>
          </w:tcPr>
          <w:p w14:paraId="150B63F9" w14:textId="623514C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69</w:t>
            </w:r>
          </w:p>
        </w:tc>
        <w:tc>
          <w:tcPr>
            <w:tcW w:w="1250" w:type="pct"/>
            <w:shd w:val="clear" w:color="auto" w:fill="auto"/>
            <w:vAlign w:val="bottom"/>
          </w:tcPr>
          <w:p w14:paraId="71070738" w14:textId="59A2D72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25</w:t>
            </w:r>
          </w:p>
        </w:tc>
      </w:tr>
      <w:tr w:rsidR="00E52543" w:rsidRPr="007A70C9" w14:paraId="26EBF3E3" w14:textId="77777777" w:rsidTr="00B21219">
        <w:trPr>
          <w:trHeight w:val="230"/>
          <w:jc w:val="center"/>
        </w:trPr>
        <w:tc>
          <w:tcPr>
            <w:tcW w:w="1250" w:type="pct"/>
            <w:shd w:val="clear" w:color="auto" w:fill="auto"/>
            <w:vAlign w:val="bottom"/>
          </w:tcPr>
          <w:p w14:paraId="2340FB44" w14:textId="515D6CA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BOȘOROD</w:t>
            </w:r>
          </w:p>
        </w:tc>
        <w:tc>
          <w:tcPr>
            <w:tcW w:w="1250" w:type="pct"/>
            <w:shd w:val="clear" w:color="auto" w:fill="auto"/>
            <w:vAlign w:val="bottom"/>
          </w:tcPr>
          <w:p w14:paraId="0EF4211E" w14:textId="2401DC7E"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26</w:t>
            </w:r>
          </w:p>
        </w:tc>
        <w:tc>
          <w:tcPr>
            <w:tcW w:w="1250" w:type="pct"/>
            <w:shd w:val="clear" w:color="auto" w:fill="auto"/>
            <w:vAlign w:val="bottom"/>
          </w:tcPr>
          <w:p w14:paraId="46A74554" w14:textId="296BAAD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72</w:t>
            </w:r>
          </w:p>
        </w:tc>
        <w:tc>
          <w:tcPr>
            <w:tcW w:w="1250" w:type="pct"/>
            <w:shd w:val="clear" w:color="auto" w:fill="auto"/>
            <w:vAlign w:val="bottom"/>
          </w:tcPr>
          <w:p w14:paraId="1A1B81A8" w14:textId="57246E8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20,7</w:t>
            </w:r>
          </w:p>
        </w:tc>
      </w:tr>
      <w:tr w:rsidR="00E52543" w:rsidRPr="007A70C9" w14:paraId="4A1F51A1" w14:textId="77777777" w:rsidTr="00B21219">
        <w:trPr>
          <w:trHeight w:val="230"/>
          <w:jc w:val="center"/>
        </w:trPr>
        <w:tc>
          <w:tcPr>
            <w:tcW w:w="1250" w:type="pct"/>
            <w:shd w:val="clear" w:color="auto" w:fill="auto"/>
            <w:vAlign w:val="bottom"/>
          </w:tcPr>
          <w:p w14:paraId="44F81B30" w14:textId="144756F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BRANIȘCA</w:t>
            </w:r>
          </w:p>
        </w:tc>
        <w:tc>
          <w:tcPr>
            <w:tcW w:w="1250" w:type="pct"/>
            <w:shd w:val="clear" w:color="auto" w:fill="auto"/>
            <w:vAlign w:val="bottom"/>
          </w:tcPr>
          <w:p w14:paraId="7D37E477" w14:textId="76749BC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58</w:t>
            </w:r>
          </w:p>
        </w:tc>
        <w:tc>
          <w:tcPr>
            <w:tcW w:w="1250" w:type="pct"/>
            <w:shd w:val="clear" w:color="auto" w:fill="auto"/>
            <w:vAlign w:val="bottom"/>
          </w:tcPr>
          <w:p w14:paraId="644495E0" w14:textId="228657B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36</w:t>
            </w:r>
          </w:p>
        </w:tc>
        <w:tc>
          <w:tcPr>
            <w:tcW w:w="1250" w:type="pct"/>
            <w:shd w:val="clear" w:color="auto" w:fill="auto"/>
            <w:vAlign w:val="bottom"/>
          </w:tcPr>
          <w:p w14:paraId="36369AE7" w14:textId="2BB0DA7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27,4</w:t>
            </w:r>
          </w:p>
        </w:tc>
      </w:tr>
      <w:tr w:rsidR="00E52543" w:rsidRPr="007A70C9" w14:paraId="1BE64B64" w14:textId="77777777" w:rsidTr="00B21219">
        <w:trPr>
          <w:trHeight w:val="230"/>
          <w:jc w:val="center"/>
        </w:trPr>
        <w:tc>
          <w:tcPr>
            <w:tcW w:w="1250" w:type="pct"/>
            <w:shd w:val="clear" w:color="auto" w:fill="auto"/>
            <w:vAlign w:val="bottom"/>
          </w:tcPr>
          <w:p w14:paraId="2E8B586B" w14:textId="3D67980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BUNILA</w:t>
            </w:r>
          </w:p>
        </w:tc>
        <w:tc>
          <w:tcPr>
            <w:tcW w:w="1250" w:type="pct"/>
            <w:shd w:val="clear" w:color="auto" w:fill="auto"/>
            <w:vAlign w:val="bottom"/>
          </w:tcPr>
          <w:p w14:paraId="32CBCCED" w14:textId="7288D82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40</w:t>
            </w:r>
          </w:p>
        </w:tc>
        <w:tc>
          <w:tcPr>
            <w:tcW w:w="1250" w:type="pct"/>
            <w:shd w:val="clear" w:color="auto" w:fill="auto"/>
            <w:vAlign w:val="bottom"/>
          </w:tcPr>
          <w:p w14:paraId="4F816196" w14:textId="16E0F91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83</w:t>
            </w:r>
          </w:p>
        </w:tc>
        <w:tc>
          <w:tcPr>
            <w:tcW w:w="1250" w:type="pct"/>
            <w:shd w:val="clear" w:color="auto" w:fill="auto"/>
            <w:vAlign w:val="bottom"/>
          </w:tcPr>
          <w:p w14:paraId="318987E4" w14:textId="3ABA655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43,4</w:t>
            </w:r>
          </w:p>
        </w:tc>
      </w:tr>
      <w:tr w:rsidR="00E52543" w:rsidRPr="007A70C9" w14:paraId="6D986264" w14:textId="77777777" w:rsidTr="00B21219">
        <w:trPr>
          <w:trHeight w:val="230"/>
          <w:jc w:val="center"/>
        </w:trPr>
        <w:tc>
          <w:tcPr>
            <w:tcW w:w="1250" w:type="pct"/>
            <w:shd w:val="clear" w:color="auto" w:fill="auto"/>
            <w:vAlign w:val="bottom"/>
          </w:tcPr>
          <w:p w14:paraId="6CE700B6" w14:textId="74A70838"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BURJUC</w:t>
            </w:r>
          </w:p>
        </w:tc>
        <w:tc>
          <w:tcPr>
            <w:tcW w:w="1250" w:type="pct"/>
            <w:shd w:val="clear" w:color="auto" w:fill="auto"/>
            <w:vAlign w:val="bottom"/>
          </w:tcPr>
          <w:p w14:paraId="75132799" w14:textId="06D8B56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83</w:t>
            </w:r>
          </w:p>
        </w:tc>
        <w:tc>
          <w:tcPr>
            <w:tcW w:w="1250" w:type="pct"/>
            <w:shd w:val="clear" w:color="auto" w:fill="auto"/>
            <w:vAlign w:val="bottom"/>
          </w:tcPr>
          <w:p w14:paraId="7AE2FE8E" w14:textId="4FC1358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66</w:t>
            </w:r>
          </w:p>
        </w:tc>
        <w:tc>
          <w:tcPr>
            <w:tcW w:w="1250" w:type="pct"/>
            <w:shd w:val="clear" w:color="auto" w:fill="auto"/>
            <w:vAlign w:val="bottom"/>
          </w:tcPr>
          <w:p w14:paraId="714C9607" w14:textId="1BCDBCF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57,1</w:t>
            </w:r>
          </w:p>
        </w:tc>
      </w:tr>
      <w:tr w:rsidR="00E52543" w:rsidRPr="007A70C9" w14:paraId="461B8B4D" w14:textId="77777777" w:rsidTr="00B21219">
        <w:trPr>
          <w:trHeight w:val="230"/>
          <w:jc w:val="center"/>
        </w:trPr>
        <w:tc>
          <w:tcPr>
            <w:tcW w:w="1250" w:type="pct"/>
            <w:shd w:val="clear" w:color="auto" w:fill="auto"/>
            <w:vAlign w:val="bottom"/>
          </w:tcPr>
          <w:p w14:paraId="0A03909D" w14:textId="7ADE55DE"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CÂRJIȚI</w:t>
            </w:r>
          </w:p>
        </w:tc>
        <w:tc>
          <w:tcPr>
            <w:tcW w:w="1250" w:type="pct"/>
            <w:shd w:val="clear" w:color="auto" w:fill="auto"/>
            <w:vAlign w:val="bottom"/>
          </w:tcPr>
          <w:p w14:paraId="45CF9B4B" w14:textId="42B4A9B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42</w:t>
            </w:r>
          </w:p>
        </w:tc>
        <w:tc>
          <w:tcPr>
            <w:tcW w:w="1250" w:type="pct"/>
            <w:shd w:val="clear" w:color="auto" w:fill="auto"/>
            <w:vAlign w:val="bottom"/>
          </w:tcPr>
          <w:p w14:paraId="4885784B" w14:textId="423083FE"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46</w:t>
            </w:r>
          </w:p>
        </w:tc>
        <w:tc>
          <w:tcPr>
            <w:tcW w:w="1250" w:type="pct"/>
            <w:shd w:val="clear" w:color="auto" w:fill="auto"/>
            <w:vAlign w:val="bottom"/>
          </w:tcPr>
          <w:p w14:paraId="4364AC3D" w14:textId="3ED69F07"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17,2</w:t>
            </w:r>
          </w:p>
        </w:tc>
      </w:tr>
      <w:tr w:rsidR="00E52543" w:rsidRPr="007A70C9" w14:paraId="2EF354F2" w14:textId="77777777" w:rsidTr="00B21219">
        <w:trPr>
          <w:trHeight w:val="240"/>
          <w:jc w:val="center"/>
        </w:trPr>
        <w:tc>
          <w:tcPr>
            <w:tcW w:w="1250" w:type="pct"/>
            <w:shd w:val="clear" w:color="auto" w:fill="auto"/>
            <w:vAlign w:val="bottom"/>
          </w:tcPr>
          <w:p w14:paraId="29BBEF54" w14:textId="600FDD4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CERBĂL</w:t>
            </w:r>
          </w:p>
        </w:tc>
        <w:tc>
          <w:tcPr>
            <w:tcW w:w="1250" w:type="pct"/>
            <w:shd w:val="clear" w:color="auto" w:fill="auto"/>
            <w:vAlign w:val="bottom"/>
          </w:tcPr>
          <w:p w14:paraId="29D921A3" w14:textId="27DF447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48</w:t>
            </w:r>
          </w:p>
        </w:tc>
        <w:tc>
          <w:tcPr>
            <w:tcW w:w="1250" w:type="pct"/>
            <w:shd w:val="clear" w:color="auto" w:fill="auto"/>
            <w:vAlign w:val="bottom"/>
          </w:tcPr>
          <w:p w14:paraId="09EC45EE" w14:textId="5A44875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75</w:t>
            </w:r>
          </w:p>
        </w:tc>
        <w:tc>
          <w:tcPr>
            <w:tcW w:w="1250" w:type="pct"/>
            <w:shd w:val="clear" w:color="auto" w:fill="auto"/>
            <w:vAlign w:val="bottom"/>
          </w:tcPr>
          <w:p w14:paraId="48437B86" w14:textId="4A9FA6D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35,6</w:t>
            </w:r>
          </w:p>
        </w:tc>
      </w:tr>
      <w:tr w:rsidR="00E52543" w:rsidRPr="007A70C9" w14:paraId="4101AB2E" w14:textId="77777777" w:rsidTr="00B21219">
        <w:trPr>
          <w:trHeight w:val="230"/>
          <w:jc w:val="center"/>
        </w:trPr>
        <w:tc>
          <w:tcPr>
            <w:tcW w:w="1250" w:type="pct"/>
            <w:shd w:val="clear" w:color="auto" w:fill="auto"/>
            <w:vAlign w:val="bottom"/>
          </w:tcPr>
          <w:p w14:paraId="480E885A" w14:textId="56CA00B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CERTEJU DE SUS</w:t>
            </w:r>
          </w:p>
        </w:tc>
        <w:tc>
          <w:tcPr>
            <w:tcW w:w="1250" w:type="pct"/>
            <w:shd w:val="clear" w:color="auto" w:fill="auto"/>
            <w:vAlign w:val="bottom"/>
          </w:tcPr>
          <w:p w14:paraId="7091C6A0" w14:textId="3B518C07"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61</w:t>
            </w:r>
          </w:p>
        </w:tc>
        <w:tc>
          <w:tcPr>
            <w:tcW w:w="1250" w:type="pct"/>
            <w:shd w:val="clear" w:color="auto" w:fill="auto"/>
            <w:vAlign w:val="bottom"/>
          </w:tcPr>
          <w:p w14:paraId="237DD17A" w14:textId="12089C7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43</w:t>
            </w:r>
          </w:p>
        </w:tc>
        <w:tc>
          <w:tcPr>
            <w:tcW w:w="1250" w:type="pct"/>
            <w:shd w:val="clear" w:color="auto" w:fill="auto"/>
            <w:vAlign w:val="bottom"/>
          </w:tcPr>
          <w:p w14:paraId="2CD9F7C9" w14:textId="69D02AA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38,2</w:t>
            </w:r>
          </w:p>
        </w:tc>
      </w:tr>
      <w:tr w:rsidR="00E52543" w:rsidRPr="007A70C9" w14:paraId="2E4E2FF5" w14:textId="77777777" w:rsidTr="00B21219">
        <w:trPr>
          <w:trHeight w:val="230"/>
          <w:jc w:val="center"/>
        </w:trPr>
        <w:tc>
          <w:tcPr>
            <w:tcW w:w="1250" w:type="pct"/>
            <w:shd w:val="clear" w:color="auto" w:fill="auto"/>
            <w:vAlign w:val="bottom"/>
          </w:tcPr>
          <w:p w14:paraId="7810D022" w14:textId="4E2AFDF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DOBRA</w:t>
            </w:r>
          </w:p>
        </w:tc>
        <w:tc>
          <w:tcPr>
            <w:tcW w:w="1250" w:type="pct"/>
            <w:shd w:val="clear" w:color="auto" w:fill="auto"/>
            <w:vAlign w:val="bottom"/>
          </w:tcPr>
          <w:p w14:paraId="380DB30B" w14:textId="4275AE6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76</w:t>
            </w:r>
          </w:p>
        </w:tc>
        <w:tc>
          <w:tcPr>
            <w:tcW w:w="1250" w:type="pct"/>
            <w:shd w:val="clear" w:color="auto" w:fill="auto"/>
            <w:vAlign w:val="bottom"/>
          </w:tcPr>
          <w:p w14:paraId="009A8F3B" w14:textId="6F67AA9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53</w:t>
            </w:r>
          </w:p>
        </w:tc>
        <w:tc>
          <w:tcPr>
            <w:tcW w:w="1250" w:type="pct"/>
            <w:shd w:val="clear" w:color="auto" w:fill="auto"/>
            <w:vAlign w:val="bottom"/>
          </w:tcPr>
          <w:p w14:paraId="447582EE" w14:textId="7201D48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39,4</w:t>
            </w:r>
          </w:p>
        </w:tc>
      </w:tr>
      <w:tr w:rsidR="00E52543" w:rsidRPr="007A70C9" w14:paraId="419034D8" w14:textId="77777777" w:rsidTr="00B21219">
        <w:trPr>
          <w:trHeight w:val="230"/>
          <w:jc w:val="center"/>
        </w:trPr>
        <w:tc>
          <w:tcPr>
            <w:tcW w:w="1250" w:type="pct"/>
            <w:shd w:val="clear" w:color="auto" w:fill="auto"/>
            <w:vAlign w:val="bottom"/>
          </w:tcPr>
          <w:p w14:paraId="08928307" w14:textId="393D2C7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GHELARI</w:t>
            </w:r>
          </w:p>
        </w:tc>
        <w:tc>
          <w:tcPr>
            <w:tcW w:w="1250" w:type="pct"/>
            <w:shd w:val="clear" w:color="auto" w:fill="auto"/>
            <w:vAlign w:val="bottom"/>
          </w:tcPr>
          <w:p w14:paraId="77B95FC8" w14:textId="37AF7DCE"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29</w:t>
            </w:r>
          </w:p>
        </w:tc>
        <w:tc>
          <w:tcPr>
            <w:tcW w:w="1250" w:type="pct"/>
            <w:shd w:val="clear" w:color="auto" w:fill="auto"/>
            <w:vAlign w:val="bottom"/>
          </w:tcPr>
          <w:p w14:paraId="1D9C7D5C" w14:textId="770769FE"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70</w:t>
            </w:r>
          </w:p>
        </w:tc>
        <w:tc>
          <w:tcPr>
            <w:tcW w:w="1250" w:type="pct"/>
            <w:shd w:val="clear" w:color="auto" w:fill="auto"/>
            <w:vAlign w:val="bottom"/>
          </w:tcPr>
          <w:p w14:paraId="1781F616" w14:textId="4B43739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34,8</w:t>
            </w:r>
          </w:p>
        </w:tc>
      </w:tr>
      <w:tr w:rsidR="00E52543" w:rsidRPr="007A70C9" w14:paraId="5CBAFB33" w14:textId="77777777" w:rsidTr="00B21219">
        <w:trPr>
          <w:trHeight w:val="230"/>
          <w:jc w:val="center"/>
        </w:trPr>
        <w:tc>
          <w:tcPr>
            <w:tcW w:w="1250" w:type="pct"/>
            <w:shd w:val="clear" w:color="auto" w:fill="auto"/>
            <w:vAlign w:val="bottom"/>
          </w:tcPr>
          <w:p w14:paraId="544814F7" w14:textId="4C29338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GURASADA</w:t>
            </w:r>
          </w:p>
        </w:tc>
        <w:tc>
          <w:tcPr>
            <w:tcW w:w="1250" w:type="pct"/>
            <w:shd w:val="clear" w:color="auto" w:fill="auto"/>
            <w:vAlign w:val="bottom"/>
          </w:tcPr>
          <w:p w14:paraId="6C59210B" w14:textId="627A150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75</w:t>
            </w:r>
          </w:p>
        </w:tc>
        <w:tc>
          <w:tcPr>
            <w:tcW w:w="1250" w:type="pct"/>
            <w:shd w:val="clear" w:color="auto" w:fill="auto"/>
            <w:vAlign w:val="bottom"/>
          </w:tcPr>
          <w:p w14:paraId="3255909E" w14:textId="727A361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59</w:t>
            </w:r>
          </w:p>
        </w:tc>
        <w:tc>
          <w:tcPr>
            <w:tcW w:w="1250" w:type="pct"/>
            <w:shd w:val="clear" w:color="auto" w:fill="auto"/>
            <w:vAlign w:val="bottom"/>
          </w:tcPr>
          <w:p w14:paraId="1799CD5A" w14:textId="75B76B4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44</w:t>
            </w:r>
          </w:p>
        </w:tc>
      </w:tr>
      <w:tr w:rsidR="00E52543" w:rsidRPr="007A70C9" w14:paraId="2D9762C2" w14:textId="77777777" w:rsidTr="00B21219">
        <w:trPr>
          <w:trHeight w:val="240"/>
          <w:jc w:val="center"/>
        </w:trPr>
        <w:tc>
          <w:tcPr>
            <w:tcW w:w="1250" w:type="pct"/>
            <w:shd w:val="clear" w:color="auto" w:fill="auto"/>
            <w:vAlign w:val="bottom"/>
          </w:tcPr>
          <w:p w14:paraId="0C43BD08" w14:textId="407F2CF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HĂRĂU</w:t>
            </w:r>
          </w:p>
        </w:tc>
        <w:tc>
          <w:tcPr>
            <w:tcW w:w="1250" w:type="pct"/>
            <w:shd w:val="clear" w:color="auto" w:fill="auto"/>
            <w:vAlign w:val="bottom"/>
          </w:tcPr>
          <w:p w14:paraId="1DB79CCC" w14:textId="0084F16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43</w:t>
            </w:r>
          </w:p>
        </w:tc>
        <w:tc>
          <w:tcPr>
            <w:tcW w:w="1250" w:type="pct"/>
            <w:shd w:val="clear" w:color="auto" w:fill="auto"/>
            <w:vAlign w:val="bottom"/>
          </w:tcPr>
          <w:p w14:paraId="2806FD20" w14:textId="55795A08"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40</w:t>
            </w:r>
          </w:p>
        </w:tc>
        <w:tc>
          <w:tcPr>
            <w:tcW w:w="1250" w:type="pct"/>
            <w:shd w:val="clear" w:color="auto" w:fill="auto"/>
            <w:vAlign w:val="bottom"/>
          </w:tcPr>
          <w:p w14:paraId="2F298540" w14:textId="189C99A8"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23</w:t>
            </w:r>
          </w:p>
        </w:tc>
      </w:tr>
      <w:tr w:rsidR="00E52543" w:rsidRPr="007A70C9" w14:paraId="631E5C21" w14:textId="77777777" w:rsidTr="00B21219">
        <w:trPr>
          <w:trHeight w:val="230"/>
          <w:jc w:val="center"/>
        </w:trPr>
        <w:tc>
          <w:tcPr>
            <w:tcW w:w="1250" w:type="pct"/>
            <w:shd w:val="clear" w:color="auto" w:fill="auto"/>
            <w:vAlign w:val="bottom"/>
          </w:tcPr>
          <w:p w14:paraId="23B472FC" w14:textId="4C3328A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ILIA</w:t>
            </w:r>
          </w:p>
        </w:tc>
        <w:tc>
          <w:tcPr>
            <w:tcW w:w="1250" w:type="pct"/>
            <w:shd w:val="clear" w:color="auto" w:fill="auto"/>
            <w:vAlign w:val="bottom"/>
          </w:tcPr>
          <w:p w14:paraId="5CAC0476" w14:textId="072CCF3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69</w:t>
            </w:r>
          </w:p>
        </w:tc>
        <w:tc>
          <w:tcPr>
            <w:tcW w:w="1250" w:type="pct"/>
            <w:shd w:val="clear" w:color="auto" w:fill="auto"/>
            <w:vAlign w:val="bottom"/>
          </w:tcPr>
          <w:p w14:paraId="4E3417AE" w14:textId="2B7FCAB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45</w:t>
            </w:r>
          </w:p>
        </w:tc>
        <w:tc>
          <w:tcPr>
            <w:tcW w:w="1250" w:type="pct"/>
            <w:shd w:val="clear" w:color="auto" w:fill="auto"/>
            <w:vAlign w:val="bottom"/>
          </w:tcPr>
          <w:p w14:paraId="3F7D4EDE" w14:textId="4ABF817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46,4</w:t>
            </w:r>
          </w:p>
        </w:tc>
      </w:tr>
      <w:tr w:rsidR="00E52543" w:rsidRPr="007A70C9" w14:paraId="47712618" w14:textId="77777777" w:rsidTr="00B21219">
        <w:trPr>
          <w:trHeight w:val="230"/>
          <w:jc w:val="center"/>
        </w:trPr>
        <w:tc>
          <w:tcPr>
            <w:tcW w:w="1250" w:type="pct"/>
            <w:shd w:val="clear" w:color="auto" w:fill="auto"/>
            <w:vAlign w:val="bottom"/>
          </w:tcPr>
          <w:p w14:paraId="1EC14E4F" w14:textId="75C6E4D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LĂPUGIU DE JOS</w:t>
            </w:r>
          </w:p>
        </w:tc>
        <w:tc>
          <w:tcPr>
            <w:tcW w:w="1250" w:type="pct"/>
            <w:shd w:val="clear" w:color="auto" w:fill="auto"/>
            <w:vAlign w:val="bottom"/>
          </w:tcPr>
          <w:p w14:paraId="78E5EAE3" w14:textId="5D1519B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85</w:t>
            </w:r>
          </w:p>
        </w:tc>
        <w:tc>
          <w:tcPr>
            <w:tcW w:w="1250" w:type="pct"/>
            <w:shd w:val="clear" w:color="auto" w:fill="auto"/>
            <w:vAlign w:val="bottom"/>
          </w:tcPr>
          <w:p w14:paraId="2770FD87" w14:textId="6091625D"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69</w:t>
            </w:r>
          </w:p>
        </w:tc>
        <w:tc>
          <w:tcPr>
            <w:tcW w:w="1250" w:type="pct"/>
            <w:shd w:val="clear" w:color="auto" w:fill="auto"/>
            <w:vAlign w:val="bottom"/>
          </w:tcPr>
          <w:p w14:paraId="34BAEFA6" w14:textId="2FD7B93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54</w:t>
            </w:r>
          </w:p>
        </w:tc>
      </w:tr>
      <w:tr w:rsidR="00E52543" w:rsidRPr="007A70C9" w14:paraId="5D5CD840" w14:textId="77777777" w:rsidTr="00B21219">
        <w:trPr>
          <w:trHeight w:val="230"/>
          <w:jc w:val="center"/>
        </w:trPr>
        <w:tc>
          <w:tcPr>
            <w:tcW w:w="1250" w:type="pct"/>
            <w:shd w:val="clear" w:color="auto" w:fill="auto"/>
            <w:vAlign w:val="bottom"/>
          </w:tcPr>
          <w:p w14:paraId="5ACF3A7D" w14:textId="2BFA102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LELEȘE</w:t>
            </w:r>
          </w:p>
        </w:tc>
        <w:tc>
          <w:tcPr>
            <w:tcW w:w="1250" w:type="pct"/>
            <w:shd w:val="clear" w:color="auto" w:fill="auto"/>
            <w:vAlign w:val="bottom"/>
          </w:tcPr>
          <w:p w14:paraId="5B03C119" w14:textId="0D88461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39</w:t>
            </w:r>
          </w:p>
        </w:tc>
        <w:tc>
          <w:tcPr>
            <w:tcW w:w="1250" w:type="pct"/>
            <w:shd w:val="clear" w:color="auto" w:fill="auto"/>
            <w:vAlign w:val="bottom"/>
          </w:tcPr>
          <w:p w14:paraId="3A13C74E" w14:textId="44778258"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85</w:t>
            </w:r>
          </w:p>
        </w:tc>
        <w:tc>
          <w:tcPr>
            <w:tcW w:w="1250" w:type="pct"/>
            <w:shd w:val="clear" w:color="auto" w:fill="auto"/>
            <w:vAlign w:val="bottom"/>
          </w:tcPr>
          <w:p w14:paraId="23D1D268" w14:textId="01E8F87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41,9</w:t>
            </w:r>
          </w:p>
        </w:tc>
      </w:tr>
      <w:tr w:rsidR="00E52543" w:rsidRPr="007A70C9" w14:paraId="0B179749" w14:textId="77777777" w:rsidTr="00B21219">
        <w:trPr>
          <w:trHeight w:val="230"/>
          <w:jc w:val="center"/>
        </w:trPr>
        <w:tc>
          <w:tcPr>
            <w:tcW w:w="1250" w:type="pct"/>
            <w:shd w:val="clear" w:color="auto" w:fill="auto"/>
            <w:vAlign w:val="bottom"/>
          </w:tcPr>
          <w:p w14:paraId="4DE0F5FA" w14:textId="601955B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LUNCA CERNII DE JOS</w:t>
            </w:r>
          </w:p>
        </w:tc>
        <w:tc>
          <w:tcPr>
            <w:tcW w:w="1250" w:type="pct"/>
            <w:shd w:val="clear" w:color="auto" w:fill="auto"/>
            <w:vAlign w:val="bottom"/>
          </w:tcPr>
          <w:p w14:paraId="4A4952C8" w14:textId="3FF53F1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34</w:t>
            </w:r>
          </w:p>
        </w:tc>
        <w:tc>
          <w:tcPr>
            <w:tcW w:w="1250" w:type="pct"/>
            <w:shd w:val="clear" w:color="auto" w:fill="auto"/>
            <w:vAlign w:val="bottom"/>
          </w:tcPr>
          <w:p w14:paraId="79F9B020" w14:textId="37D04DC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95</w:t>
            </w:r>
          </w:p>
        </w:tc>
        <w:tc>
          <w:tcPr>
            <w:tcW w:w="1250" w:type="pct"/>
            <w:shd w:val="clear" w:color="auto" w:fill="auto"/>
            <w:vAlign w:val="bottom"/>
          </w:tcPr>
          <w:p w14:paraId="7AE6A3EC" w14:textId="6190379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57,1</w:t>
            </w:r>
          </w:p>
        </w:tc>
      </w:tr>
      <w:tr w:rsidR="00E52543" w:rsidRPr="007A70C9" w14:paraId="480E6E4E" w14:textId="77777777" w:rsidTr="00B21219">
        <w:trPr>
          <w:trHeight w:val="230"/>
          <w:jc w:val="center"/>
        </w:trPr>
        <w:tc>
          <w:tcPr>
            <w:tcW w:w="1250" w:type="pct"/>
            <w:shd w:val="clear" w:color="auto" w:fill="auto"/>
            <w:vAlign w:val="bottom"/>
          </w:tcPr>
          <w:p w14:paraId="23137602" w14:textId="616A891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MĂRTINEȘTI</w:t>
            </w:r>
          </w:p>
        </w:tc>
        <w:tc>
          <w:tcPr>
            <w:tcW w:w="1250" w:type="pct"/>
            <w:shd w:val="clear" w:color="auto" w:fill="auto"/>
            <w:vAlign w:val="bottom"/>
          </w:tcPr>
          <w:p w14:paraId="3CA2DDD4" w14:textId="3E82165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41</w:t>
            </w:r>
          </w:p>
        </w:tc>
        <w:tc>
          <w:tcPr>
            <w:tcW w:w="1250" w:type="pct"/>
            <w:shd w:val="clear" w:color="auto" w:fill="auto"/>
            <w:vAlign w:val="bottom"/>
          </w:tcPr>
          <w:p w14:paraId="4F24E335" w14:textId="4D447CA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59</w:t>
            </w:r>
          </w:p>
        </w:tc>
        <w:tc>
          <w:tcPr>
            <w:tcW w:w="1250" w:type="pct"/>
            <w:shd w:val="clear" w:color="auto" w:fill="auto"/>
            <w:vAlign w:val="bottom"/>
          </w:tcPr>
          <w:p w14:paraId="552D563F" w14:textId="74B126D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18,8</w:t>
            </w:r>
          </w:p>
        </w:tc>
      </w:tr>
      <w:tr w:rsidR="00E52543" w:rsidRPr="007A70C9" w14:paraId="2B3B0D23" w14:textId="77777777" w:rsidTr="00B21219">
        <w:trPr>
          <w:trHeight w:val="240"/>
          <w:jc w:val="center"/>
        </w:trPr>
        <w:tc>
          <w:tcPr>
            <w:tcW w:w="1250" w:type="pct"/>
            <w:shd w:val="clear" w:color="auto" w:fill="auto"/>
            <w:vAlign w:val="bottom"/>
          </w:tcPr>
          <w:p w14:paraId="6CAA8C9C" w14:textId="346BEFD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ORĂȘTIOARA DE SUS</w:t>
            </w:r>
          </w:p>
        </w:tc>
        <w:tc>
          <w:tcPr>
            <w:tcW w:w="1250" w:type="pct"/>
            <w:shd w:val="clear" w:color="auto" w:fill="auto"/>
            <w:vAlign w:val="bottom"/>
          </w:tcPr>
          <w:p w14:paraId="65E13A8D" w14:textId="1F9F0DC6"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36</w:t>
            </w:r>
          </w:p>
        </w:tc>
        <w:tc>
          <w:tcPr>
            <w:tcW w:w="1250" w:type="pct"/>
            <w:shd w:val="clear" w:color="auto" w:fill="auto"/>
            <w:vAlign w:val="bottom"/>
          </w:tcPr>
          <w:p w14:paraId="0C90130F" w14:textId="576FA0D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76</w:t>
            </w:r>
          </w:p>
        </w:tc>
        <w:tc>
          <w:tcPr>
            <w:tcW w:w="1250" w:type="pct"/>
            <w:shd w:val="clear" w:color="auto" w:fill="auto"/>
            <w:vAlign w:val="bottom"/>
          </w:tcPr>
          <w:p w14:paraId="0E37E624" w14:textId="4B2D1E6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34,9</w:t>
            </w:r>
          </w:p>
        </w:tc>
      </w:tr>
      <w:tr w:rsidR="00E52543" w:rsidRPr="007A70C9" w14:paraId="78961B85" w14:textId="77777777" w:rsidTr="00B21219">
        <w:trPr>
          <w:trHeight w:val="230"/>
          <w:jc w:val="center"/>
        </w:trPr>
        <w:tc>
          <w:tcPr>
            <w:tcW w:w="1250" w:type="pct"/>
            <w:shd w:val="clear" w:color="auto" w:fill="auto"/>
            <w:vAlign w:val="bottom"/>
          </w:tcPr>
          <w:p w14:paraId="1373B648" w14:textId="5E8293C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PEȘTIȘU MIC</w:t>
            </w:r>
          </w:p>
        </w:tc>
        <w:tc>
          <w:tcPr>
            <w:tcW w:w="1250" w:type="pct"/>
            <w:shd w:val="clear" w:color="auto" w:fill="auto"/>
            <w:vAlign w:val="bottom"/>
          </w:tcPr>
          <w:p w14:paraId="5924B555" w14:textId="33E0316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36</w:t>
            </w:r>
          </w:p>
        </w:tc>
        <w:tc>
          <w:tcPr>
            <w:tcW w:w="1250" w:type="pct"/>
            <w:shd w:val="clear" w:color="auto" w:fill="auto"/>
            <w:vAlign w:val="bottom"/>
          </w:tcPr>
          <w:p w14:paraId="704D5B29" w14:textId="707AF19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51</w:t>
            </w:r>
          </w:p>
        </w:tc>
        <w:tc>
          <w:tcPr>
            <w:tcW w:w="1250" w:type="pct"/>
            <w:shd w:val="clear" w:color="auto" w:fill="auto"/>
            <w:vAlign w:val="bottom"/>
          </w:tcPr>
          <w:p w14:paraId="62AF3991" w14:textId="1CF3B307"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11,5</w:t>
            </w:r>
          </w:p>
        </w:tc>
      </w:tr>
      <w:tr w:rsidR="00E52543" w:rsidRPr="007A70C9" w14:paraId="5C58585A" w14:textId="77777777" w:rsidTr="00B21219">
        <w:trPr>
          <w:trHeight w:val="230"/>
          <w:jc w:val="center"/>
        </w:trPr>
        <w:tc>
          <w:tcPr>
            <w:tcW w:w="1250" w:type="pct"/>
            <w:shd w:val="clear" w:color="auto" w:fill="auto"/>
            <w:vAlign w:val="bottom"/>
          </w:tcPr>
          <w:p w14:paraId="31AAA70B" w14:textId="0C622D0D"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RAPOLTU MARE</w:t>
            </w:r>
          </w:p>
        </w:tc>
        <w:tc>
          <w:tcPr>
            <w:tcW w:w="1250" w:type="pct"/>
            <w:shd w:val="clear" w:color="auto" w:fill="auto"/>
            <w:vAlign w:val="bottom"/>
          </w:tcPr>
          <w:p w14:paraId="7AD70FDC" w14:textId="3AD5344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38</w:t>
            </w:r>
          </w:p>
        </w:tc>
        <w:tc>
          <w:tcPr>
            <w:tcW w:w="1250" w:type="pct"/>
            <w:shd w:val="clear" w:color="auto" w:fill="auto"/>
            <w:vAlign w:val="bottom"/>
          </w:tcPr>
          <w:p w14:paraId="278853F9" w14:textId="3793D7C5"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59</w:t>
            </w:r>
          </w:p>
        </w:tc>
        <w:tc>
          <w:tcPr>
            <w:tcW w:w="1250" w:type="pct"/>
            <w:shd w:val="clear" w:color="auto" w:fill="auto"/>
            <w:vAlign w:val="bottom"/>
          </w:tcPr>
          <w:p w14:paraId="340A4469" w14:textId="4C27DF1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18,1</w:t>
            </w:r>
          </w:p>
        </w:tc>
      </w:tr>
      <w:tr w:rsidR="00E52543" w:rsidRPr="007A70C9" w14:paraId="76219FFE" w14:textId="77777777" w:rsidTr="00B21219">
        <w:trPr>
          <w:trHeight w:val="230"/>
          <w:jc w:val="center"/>
        </w:trPr>
        <w:tc>
          <w:tcPr>
            <w:tcW w:w="1250" w:type="pct"/>
            <w:shd w:val="clear" w:color="auto" w:fill="auto"/>
            <w:vAlign w:val="bottom"/>
          </w:tcPr>
          <w:p w14:paraId="44424F35" w14:textId="6361B8CF"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ROMOȘ</w:t>
            </w:r>
          </w:p>
        </w:tc>
        <w:tc>
          <w:tcPr>
            <w:tcW w:w="1250" w:type="pct"/>
            <w:shd w:val="clear" w:color="auto" w:fill="auto"/>
            <w:vAlign w:val="bottom"/>
          </w:tcPr>
          <w:p w14:paraId="3EE58E47" w14:textId="2042A60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59</w:t>
            </w:r>
          </w:p>
        </w:tc>
        <w:tc>
          <w:tcPr>
            <w:tcW w:w="1250" w:type="pct"/>
            <w:shd w:val="clear" w:color="auto" w:fill="auto"/>
            <w:vAlign w:val="bottom"/>
          </w:tcPr>
          <w:p w14:paraId="07901476" w14:textId="3DC9823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74</w:t>
            </w:r>
          </w:p>
        </w:tc>
        <w:tc>
          <w:tcPr>
            <w:tcW w:w="1250" w:type="pct"/>
            <w:shd w:val="clear" w:color="auto" w:fill="auto"/>
            <w:vAlign w:val="bottom"/>
          </w:tcPr>
          <w:p w14:paraId="3D6D9E1A" w14:textId="30A592F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33,4</w:t>
            </w:r>
          </w:p>
        </w:tc>
      </w:tr>
      <w:tr w:rsidR="00E52543" w:rsidRPr="007A70C9" w14:paraId="64BA8F2D" w14:textId="77777777" w:rsidTr="00B21219">
        <w:trPr>
          <w:trHeight w:val="230"/>
          <w:jc w:val="center"/>
        </w:trPr>
        <w:tc>
          <w:tcPr>
            <w:tcW w:w="1250" w:type="pct"/>
            <w:shd w:val="clear" w:color="auto" w:fill="auto"/>
            <w:vAlign w:val="bottom"/>
          </w:tcPr>
          <w:p w14:paraId="0303C505" w14:textId="757E003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ȘOIMUȘ</w:t>
            </w:r>
          </w:p>
        </w:tc>
        <w:tc>
          <w:tcPr>
            <w:tcW w:w="1250" w:type="pct"/>
            <w:shd w:val="clear" w:color="auto" w:fill="auto"/>
            <w:vAlign w:val="bottom"/>
          </w:tcPr>
          <w:p w14:paraId="42A9FA1A" w14:textId="37E7995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48</w:t>
            </w:r>
          </w:p>
        </w:tc>
        <w:tc>
          <w:tcPr>
            <w:tcW w:w="1250" w:type="pct"/>
            <w:shd w:val="clear" w:color="auto" w:fill="auto"/>
            <w:vAlign w:val="bottom"/>
          </w:tcPr>
          <w:p w14:paraId="0DEC9483" w14:textId="7694AC0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30</w:t>
            </w:r>
          </w:p>
        </w:tc>
        <w:tc>
          <w:tcPr>
            <w:tcW w:w="1250" w:type="pct"/>
            <w:shd w:val="clear" w:color="auto" w:fill="auto"/>
            <w:vAlign w:val="bottom"/>
          </w:tcPr>
          <w:p w14:paraId="480A20A2" w14:textId="5B0447B3"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18,7</w:t>
            </w:r>
          </w:p>
        </w:tc>
      </w:tr>
      <w:tr w:rsidR="00E52543" w:rsidRPr="007A70C9" w14:paraId="241A89B3" w14:textId="77777777" w:rsidTr="00B21219">
        <w:trPr>
          <w:trHeight w:val="240"/>
          <w:jc w:val="center"/>
        </w:trPr>
        <w:tc>
          <w:tcPr>
            <w:tcW w:w="1250" w:type="pct"/>
            <w:shd w:val="clear" w:color="auto" w:fill="auto"/>
            <w:vAlign w:val="bottom"/>
          </w:tcPr>
          <w:p w14:paraId="6413A569" w14:textId="49FC7417"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TELIUCU INFERIOR</w:t>
            </w:r>
          </w:p>
        </w:tc>
        <w:tc>
          <w:tcPr>
            <w:tcW w:w="1250" w:type="pct"/>
            <w:shd w:val="clear" w:color="auto" w:fill="auto"/>
            <w:vAlign w:val="bottom"/>
          </w:tcPr>
          <w:p w14:paraId="60BD94D8" w14:textId="4AF310D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19</w:t>
            </w:r>
          </w:p>
        </w:tc>
        <w:tc>
          <w:tcPr>
            <w:tcW w:w="1250" w:type="pct"/>
            <w:shd w:val="clear" w:color="auto" w:fill="auto"/>
            <w:vAlign w:val="bottom"/>
          </w:tcPr>
          <w:p w14:paraId="64040B4B" w14:textId="4097752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60</w:t>
            </w:r>
          </w:p>
        </w:tc>
        <w:tc>
          <w:tcPr>
            <w:tcW w:w="1250" w:type="pct"/>
            <w:shd w:val="clear" w:color="auto" w:fill="auto"/>
            <w:vAlign w:val="bottom"/>
          </w:tcPr>
          <w:p w14:paraId="0A321A82" w14:textId="4E3F97C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26,5</w:t>
            </w:r>
          </w:p>
        </w:tc>
      </w:tr>
      <w:tr w:rsidR="00E52543" w:rsidRPr="007A70C9" w14:paraId="7D829838" w14:textId="77777777" w:rsidTr="00B21219">
        <w:trPr>
          <w:trHeight w:val="230"/>
          <w:jc w:val="center"/>
        </w:trPr>
        <w:tc>
          <w:tcPr>
            <w:tcW w:w="1250" w:type="pct"/>
            <w:shd w:val="clear" w:color="auto" w:fill="auto"/>
            <w:vAlign w:val="bottom"/>
          </w:tcPr>
          <w:p w14:paraId="292155FF" w14:textId="5E62940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rPr>
              <w:t>TOPLIȚA</w:t>
            </w:r>
          </w:p>
        </w:tc>
        <w:tc>
          <w:tcPr>
            <w:tcW w:w="1250" w:type="pct"/>
            <w:shd w:val="clear" w:color="auto" w:fill="auto"/>
            <w:vAlign w:val="bottom"/>
          </w:tcPr>
          <w:p w14:paraId="7EECD36D" w14:textId="69DA380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31</w:t>
            </w:r>
          </w:p>
        </w:tc>
        <w:tc>
          <w:tcPr>
            <w:tcW w:w="1250" w:type="pct"/>
            <w:shd w:val="clear" w:color="auto" w:fill="auto"/>
            <w:vAlign w:val="bottom"/>
          </w:tcPr>
          <w:p w14:paraId="5E77FADA" w14:textId="0D7674CC"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75</w:t>
            </w:r>
          </w:p>
        </w:tc>
        <w:tc>
          <w:tcPr>
            <w:tcW w:w="1250" w:type="pct"/>
            <w:shd w:val="clear" w:color="auto" w:fill="auto"/>
            <w:vAlign w:val="bottom"/>
          </w:tcPr>
          <w:p w14:paraId="3BDF5995" w14:textId="78AEDA3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44</w:t>
            </w:r>
          </w:p>
        </w:tc>
      </w:tr>
      <w:tr w:rsidR="00E52543" w:rsidRPr="007A70C9" w14:paraId="15EABBDD" w14:textId="77777777" w:rsidTr="00B21219">
        <w:trPr>
          <w:trHeight w:val="230"/>
          <w:jc w:val="center"/>
        </w:trPr>
        <w:tc>
          <w:tcPr>
            <w:tcW w:w="1250" w:type="pct"/>
            <w:shd w:val="clear" w:color="auto" w:fill="auto"/>
            <w:vAlign w:val="bottom"/>
          </w:tcPr>
          <w:p w14:paraId="16169DAD" w14:textId="35875CB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bCs/>
              </w:rPr>
              <w:t>TURDAȘ</w:t>
            </w:r>
          </w:p>
        </w:tc>
        <w:tc>
          <w:tcPr>
            <w:tcW w:w="1250" w:type="pct"/>
            <w:shd w:val="clear" w:color="auto" w:fill="auto"/>
            <w:vAlign w:val="bottom"/>
          </w:tcPr>
          <w:p w14:paraId="7CABADAA" w14:textId="73A49DFD"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28</w:t>
            </w:r>
          </w:p>
        </w:tc>
        <w:tc>
          <w:tcPr>
            <w:tcW w:w="1250" w:type="pct"/>
            <w:shd w:val="clear" w:color="auto" w:fill="auto"/>
            <w:vAlign w:val="bottom"/>
          </w:tcPr>
          <w:p w14:paraId="61325F52" w14:textId="146B73DA"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52</w:t>
            </w:r>
          </w:p>
        </w:tc>
        <w:tc>
          <w:tcPr>
            <w:tcW w:w="1250" w:type="pct"/>
            <w:shd w:val="clear" w:color="auto" w:fill="auto"/>
            <w:vAlign w:val="bottom"/>
          </w:tcPr>
          <w:p w14:paraId="647FC3B3" w14:textId="66F6C599"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16,5</w:t>
            </w:r>
          </w:p>
        </w:tc>
      </w:tr>
      <w:tr w:rsidR="00E52543" w:rsidRPr="007A70C9" w14:paraId="30AFC83D" w14:textId="77777777" w:rsidTr="00B21219">
        <w:trPr>
          <w:trHeight w:val="230"/>
          <w:jc w:val="center"/>
        </w:trPr>
        <w:tc>
          <w:tcPr>
            <w:tcW w:w="1250" w:type="pct"/>
            <w:shd w:val="clear" w:color="auto" w:fill="auto"/>
            <w:vAlign w:val="bottom"/>
          </w:tcPr>
          <w:p w14:paraId="6935D36A" w14:textId="6392664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bCs/>
              </w:rPr>
              <w:t>VEȚEL</w:t>
            </w:r>
          </w:p>
        </w:tc>
        <w:tc>
          <w:tcPr>
            <w:tcW w:w="1250" w:type="pct"/>
            <w:shd w:val="clear" w:color="auto" w:fill="auto"/>
            <w:vAlign w:val="bottom"/>
          </w:tcPr>
          <w:p w14:paraId="50FC8A4F" w14:textId="0D4DE242"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56</w:t>
            </w:r>
          </w:p>
        </w:tc>
        <w:tc>
          <w:tcPr>
            <w:tcW w:w="1250" w:type="pct"/>
            <w:shd w:val="clear" w:color="auto" w:fill="auto"/>
            <w:vAlign w:val="bottom"/>
          </w:tcPr>
          <w:p w14:paraId="0352DBC2" w14:textId="79483F7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34</w:t>
            </w:r>
          </w:p>
        </w:tc>
        <w:tc>
          <w:tcPr>
            <w:tcW w:w="1250" w:type="pct"/>
            <w:shd w:val="clear" w:color="auto" w:fill="auto"/>
            <w:vAlign w:val="bottom"/>
          </w:tcPr>
          <w:p w14:paraId="1CC559E6" w14:textId="2407796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23,6</w:t>
            </w:r>
          </w:p>
        </w:tc>
      </w:tr>
      <w:tr w:rsidR="00E52543" w:rsidRPr="007A70C9" w14:paraId="6AC329D7" w14:textId="77777777" w:rsidTr="00B21219">
        <w:trPr>
          <w:trHeight w:val="230"/>
          <w:jc w:val="center"/>
        </w:trPr>
        <w:tc>
          <w:tcPr>
            <w:tcW w:w="1250" w:type="pct"/>
            <w:shd w:val="clear" w:color="auto" w:fill="auto"/>
            <w:vAlign w:val="bottom"/>
          </w:tcPr>
          <w:p w14:paraId="62A1AA0B" w14:textId="65ADF550"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bCs/>
              </w:rPr>
              <w:t>VORȚA</w:t>
            </w:r>
          </w:p>
        </w:tc>
        <w:tc>
          <w:tcPr>
            <w:tcW w:w="1250" w:type="pct"/>
            <w:shd w:val="clear" w:color="auto" w:fill="auto"/>
            <w:vAlign w:val="bottom"/>
          </w:tcPr>
          <w:p w14:paraId="6F0558B0" w14:textId="7FEDAE74"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52</w:t>
            </w:r>
          </w:p>
        </w:tc>
        <w:tc>
          <w:tcPr>
            <w:tcW w:w="1250" w:type="pct"/>
            <w:shd w:val="clear" w:color="auto" w:fill="auto"/>
            <w:vAlign w:val="bottom"/>
          </w:tcPr>
          <w:p w14:paraId="3B2838F8" w14:textId="63B6DCAB"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29</w:t>
            </w:r>
          </w:p>
        </w:tc>
        <w:tc>
          <w:tcPr>
            <w:tcW w:w="1250" w:type="pct"/>
            <w:shd w:val="clear" w:color="auto" w:fill="auto"/>
            <w:vAlign w:val="bottom"/>
          </w:tcPr>
          <w:p w14:paraId="111E64A1" w14:textId="4DC8C001" w:rsidR="00E52543" w:rsidRPr="007A70C9" w:rsidRDefault="00E52543" w:rsidP="00E52543">
            <w:pPr>
              <w:pStyle w:val="Listparagraf"/>
              <w:ind w:left="0"/>
              <w:jc w:val="both"/>
              <w:rPr>
                <w:rFonts w:ascii="Times New Roman" w:hAnsi="Times New Roman"/>
                <w:lang w:val="fr-FR" w:eastAsia="de-DE"/>
              </w:rPr>
            </w:pPr>
            <w:r w:rsidRPr="007A70C9">
              <w:rPr>
                <w:rFonts w:ascii="Times New Roman" w:hAnsi="Times New Roman"/>
                <w:color w:val="000000"/>
              </w:rPr>
              <w:t>57,7</w:t>
            </w:r>
          </w:p>
        </w:tc>
      </w:tr>
      <w:tr w:rsidR="00E52543" w:rsidRPr="007A70C9" w14:paraId="3C9183F1" w14:textId="297AB590" w:rsidTr="00B21219">
        <w:trPr>
          <w:trHeight w:val="230"/>
          <w:jc w:val="center"/>
        </w:trPr>
        <w:tc>
          <w:tcPr>
            <w:tcW w:w="1250" w:type="pct"/>
            <w:shd w:val="clear" w:color="auto" w:fill="auto"/>
            <w:vAlign w:val="bottom"/>
          </w:tcPr>
          <w:p w14:paraId="4B6D5C54" w14:textId="77777777" w:rsidR="00E52543" w:rsidRPr="007A70C9" w:rsidRDefault="00E52543" w:rsidP="00E52543">
            <w:pPr>
              <w:rPr>
                <w:rFonts w:ascii="Times New Roman" w:hAnsi="Times New Roman"/>
                <w:bCs/>
              </w:rPr>
            </w:pPr>
            <w:r w:rsidRPr="007A70C9">
              <w:rPr>
                <w:rFonts w:ascii="Times New Roman" w:hAnsi="Times New Roman"/>
                <w:bCs/>
              </w:rPr>
              <w:t>ZAM</w:t>
            </w:r>
          </w:p>
        </w:tc>
        <w:tc>
          <w:tcPr>
            <w:tcW w:w="1250" w:type="pct"/>
            <w:shd w:val="clear" w:color="auto" w:fill="auto"/>
            <w:vAlign w:val="bottom"/>
          </w:tcPr>
          <w:p w14:paraId="1EE7C587" w14:textId="5273EFBB" w:rsidR="00E52543" w:rsidRPr="007A70C9" w:rsidRDefault="00E52543" w:rsidP="00E52543">
            <w:pPr>
              <w:rPr>
                <w:rFonts w:ascii="Times New Roman" w:hAnsi="Times New Roman"/>
                <w:bCs/>
              </w:rPr>
            </w:pPr>
            <w:r w:rsidRPr="007A70C9">
              <w:rPr>
                <w:rFonts w:ascii="Times New Roman" w:hAnsi="Times New Roman"/>
                <w:bCs/>
              </w:rPr>
              <w:t>92</w:t>
            </w:r>
          </w:p>
        </w:tc>
        <w:tc>
          <w:tcPr>
            <w:tcW w:w="1250" w:type="pct"/>
            <w:shd w:val="clear" w:color="auto" w:fill="auto"/>
            <w:vAlign w:val="bottom"/>
          </w:tcPr>
          <w:p w14:paraId="3202F97A" w14:textId="515D781A" w:rsidR="00E52543" w:rsidRPr="007A70C9" w:rsidRDefault="00E52543" w:rsidP="00E52543">
            <w:pPr>
              <w:rPr>
                <w:rFonts w:ascii="Times New Roman" w:hAnsi="Times New Roman"/>
                <w:color w:val="000000"/>
              </w:rPr>
            </w:pPr>
            <w:r w:rsidRPr="007A70C9">
              <w:rPr>
                <w:rFonts w:ascii="Times New Roman" w:hAnsi="Times New Roman"/>
                <w:color w:val="000000"/>
              </w:rPr>
              <w:t>75</w:t>
            </w:r>
          </w:p>
        </w:tc>
        <w:tc>
          <w:tcPr>
            <w:tcW w:w="1250" w:type="pct"/>
            <w:shd w:val="clear" w:color="auto" w:fill="auto"/>
            <w:vAlign w:val="bottom"/>
          </w:tcPr>
          <w:p w14:paraId="1D59DD74" w14:textId="465EB873" w:rsidR="00E52543" w:rsidRPr="007A70C9" w:rsidRDefault="00E52543" w:rsidP="00E52543">
            <w:pPr>
              <w:rPr>
                <w:rFonts w:ascii="Times New Roman" w:hAnsi="Times New Roman"/>
                <w:color w:val="000000"/>
              </w:rPr>
            </w:pPr>
            <w:r w:rsidRPr="007A70C9">
              <w:rPr>
                <w:rFonts w:ascii="Times New Roman" w:hAnsi="Times New Roman"/>
                <w:color w:val="000000"/>
              </w:rPr>
              <w:t>60,5</w:t>
            </w:r>
          </w:p>
        </w:tc>
      </w:tr>
    </w:tbl>
    <w:p w14:paraId="11EE0BA9" w14:textId="3ED48506" w:rsidR="00BC2A0C" w:rsidRDefault="004436EE" w:rsidP="003D7E63">
      <w:pPr>
        <w:pStyle w:val="Listparagraf"/>
        <w:spacing w:after="120" w:line="240" w:lineRule="auto"/>
        <w:ind w:left="0"/>
        <w:contextualSpacing w:val="0"/>
        <w:jc w:val="both"/>
        <w:rPr>
          <w:rFonts w:ascii="Times New Roman" w:hAnsi="Times New Roman" w:cs="Times New Roman"/>
          <w:i/>
          <w:iCs/>
          <w:sz w:val="24"/>
          <w:szCs w:val="24"/>
          <w:lang w:val="fr-FR" w:eastAsia="de-DE"/>
        </w:rPr>
      </w:pPr>
      <w:r w:rsidRPr="00EF5E56">
        <w:rPr>
          <w:rFonts w:ascii="Times New Roman" w:hAnsi="Times New Roman" w:cs="Times New Roman"/>
          <w:sz w:val="24"/>
          <w:szCs w:val="24"/>
          <w:lang w:val="fr-FR" w:eastAsia="de-DE"/>
        </w:rPr>
        <w:t xml:space="preserve">Analizând tabelul de mai sus, s-a ajuns la concluzia că unele UAT-uri din zona 3 Centru sunt situate mai aproape de staţiile de transfer decât de CMID Bârcea. </w:t>
      </w:r>
      <w:r w:rsidR="00474B75" w:rsidRPr="00EF5E56">
        <w:rPr>
          <w:rFonts w:ascii="Times New Roman" w:hAnsi="Times New Roman" w:cs="Times New Roman"/>
          <w:sz w:val="24"/>
          <w:szCs w:val="24"/>
          <w:lang w:val="fr-FR" w:eastAsia="de-DE"/>
        </w:rPr>
        <w:t xml:space="preserve">Având vedere cele menționate </w:t>
      </w:r>
      <w:r w:rsidR="00474B75" w:rsidRPr="00EF5E56">
        <w:rPr>
          <w:rFonts w:ascii="Times New Roman" w:hAnsi="Times New Roman" w:cs="Times New Roman"/>
          <w:sz w:val="24"/>
          <w:szCs w:val="24"/>
          <w:lang w:val="fr-FR" w:eastAsia="de-DE"/>
        </w:rPr>
        <w:lastRenderedPageBreak/>
        <w:t>anterior p</w:t>
      </w:r>
      <w:r w:rsidR="00E52543" w:rsidRPr="00EF5E56">
        <w:rPr>
          <w:rFonts w:ascii="Times New Roman" w:hAnsi="Times New Roman" w:cs="Times New Roman"/>
          <w:sz w:val="24"/>
          <w:szCs w:val="24"/>
          <w:lang w:val="fr-FR" w:eastAsia="de-DE"/>
        </w:rPr>
        <w:t>entru optimizarea transportului deșeurilor</w:t>
      </w:r>
      <w:r w:rsidR="00474B75" w:rsidRPr="00EF5E56">
        <w:rPr>
          <w:rFonts w:ascii="Times New Roman" w:hAnsi="Times New Roman" w:cs="Times New Roman"/>
          <w:sz w:val="24"/>
          <w:szCs w:val="24"/>
          <w:lang w:val="fr-FR" w:eastAsia="de-DE"/>
        </w:rPr>
        <w:t xml:space="preserve"> către stațiile de transfer</w:t>
      </w:r>
      <w:r w:rsidR="00E52543" w:rsidRPr="00EF5E56">
        <w:rPr>
          <w:rFonts w:ascii="Times New Roman" w:hAnsi="Times New Roman" w:cs="Times New Roman"/>
          <w:sz w:val="24"/>
          <w:szCs w:val="24"/>
          <w:lang w:val="fr-FR" w:eastAsia="de-DE"/>
        </w:rPr>
        <w:t xml:space="preserve"> se propun următoarele opțiuni te</w:t>
      </w:r>
      <w:r w:rsidR="007A70C9">
        <w:rPr>
          <w:rFonts w:ascii="Times New Roman" w:hAnsi="Times New Roman" w:cs="Times New Roman"/>
          <w:sz w:val="24"/>
          <w:szCs w:val="24"/>
          <w:lang w:val="fr-FR" w:eastAsia="de-DE"/>
        </w:rPr>
        <w:t>h</w:t>
      </w:r>
      <w:r w:rsidR="00E52543" w:rsidRPr="00EF5E56">
        <w:rPr>
          <w:rFonts w:ascii="Times New Roman" w:hAnsi="Times New Roman" w:cs="Times New Roman"/>
          <w:sz w:val="24"/>
          <w:szCs w:val="24"/>
          <w:lang w:val="fr-FR" w:eastAsia="de-DE"/>
        </w:rPr>
        <w:t>nice</w:t>
      </w:r>
      <w:r w:rsidR="00E52543" w:rsidRPr="00EF5E56">
        <w:rPr>
          <w:rFonts w:ascii="Times New Roman" w:hAnsi="Times New Roman" w:cs="Times New Roman"/>
          <w:i/>
          <w:iCs/>
          <w:sz w:val="24"/>
          <w:szCs w:val="24"/>
          <w:lang w:val="fr-FR" w:eastAsia="de-DE"/>
        </w:rPr>
        <w:t> :</w:t>
      </w:r>
    </w:p>
    <w:p w14:paraId="1D182483" w14:textId="67BFED5F" w:rsidR="00F737DD" w:rsidRDefault="00F737DD" w:rsidP="003D7E63">
      <w:pPr>
        <w:pStyle w:val="Listparagraf"/>
        <w:numPr>
          <w:ilvl w:val="0"/>
          <w:numId w:val="150"/>
        </w:numPr>
        <w:spacing w:after="120" w:line="240" w:lineRule="auto"/>
        <w:contextualSpacing w:val="0"/>
        <w:jc w:val="both"/>
        <w:rPr>
          <w:rFonts w:ascii="Times New Roman" w:hAnsi="Times New Roman" w:cs="Times New Roman"/>
          <w:i/>
          <w:iCs/>
          <w:sz w:val="24"/>
          <w:szCs w:val="24"/>
          <w:lang w:val="fr-FR" w:eastAsia="de-DE"/>
        </w:rPr>
      </w:pPr>
      <w:r w:rsidRPr="00EF5E56">
        <w:rPr>
          <w:rFonts w:ascii="Times New Roman" w:hAnsi="Times New Roman" w:cs="Times New Roman"/>
          <w:i/>
          <w:iCs/>
          <w:sz w:val="24"/>
          <w:szCs w:val="24"/>
          <w:lang w:val="fr-FR" w:eastAsia="de-DE"/>
        </w:rPr>
        <w:t>Opțiuni</w:t>
      </w:r>
      <w:r w:rsidR="00022378" w:rsidRPr="00EF5E56">
        <w:rPr>
          <w:rFonts w:ascii="Times New Roman" w:hAnsi="Times New Roman" w:cs="Times New Roman"/>
          <w:i/>
          <w:iCs/>
          <w:sz w:val="24"/>
          <w:szCs w:val="24"/>
          <w:lang w:val="fr-FR" w:eastAsia="de-DE"/>
        </w:rPr>
        <w:t xml:space="preserve"> tehnice</w:t>
      </w:r>
      <w:r w:rsidRPr="00EF5E56">
        <w:rPr>
          <w:rFonts w:ascii="Times New Roman" w:hAnsi="Times New Roman" w:cs="Times New Roman"/>
          <w:i/>
          <w:iCs/>
          <w:sz w:val="24"/>
          <w:szCs w:val="24"/>
          <w:lang w:val="fr-FR" w:eastAsia="de-DE"/>
        </w:rPr>
        <w:t xml:space="preserve"> privind stați</w:t>
      </w:r>
      <w:r w:rsidR="00022378" w:rsidRPr="00EF5E56">
        <w:rPr>
          <w:rFonts w:ascii="Times New Roman" w:hAnsi="Times New Roman" w:cs="Times New Roman"/>
          <w:i/>
          <w:iCs/>
          <w:sz w:val="24"/>
          <w:szCs w:val="24"/>
          <w:lang w:val="fr-FR" w:eastAsia="de-DE"/>
        </w:rPr>
        <w:t>a</w:t>
      </w:r>
      <w:r w:rsidRPr="00EF5E56">
        <w:rPr>
          <w:rFonts w:ascii="Times New Roman" w:hAnsi="Times New Roman" w:cs="Times New Roman"/>
          <w:i/>
          <w:iCs/>
          <w:sz w:val="24"/>
          <w:szCs w:val="24"/>
          <w:lang w:val="fr-FR" w:eastAsia="de-DE"/>
        </w:rPr>
        <w:t xml:space="preserve"> de transfer</w:t>
      </w:r>
      <w:r w:rsidR="00022378" w:rsidRPr="00EF5E56">
        <w:rPr>
          <w:rFonts w:ascii="Times New Roman" w:hAnsi="Times New Roman" w:cs="Times New Roman"/>
          <w:i/>
          <w:iCs/>
          <w:sz w:val="24"/>
          <w:szCs w:val="24"/>
          <w:lang w:val="fr-FR" w:eastAsia="de-DE"/>
        </w:rPr>
        <w:t xml:space="preserve"> și sortare</w:t>
      </w:r>
      <w:r w:rsidRPr="00EF5E56">
        <w:rPr>
          <w:rFonts w:ascii="Times New Roman" w:hAnsi="Times New Roman" w:cs="Times New Roman"/>
          <w:i/>
          <w:iCs/>
          <w:sz w:val="24"/>
          <w:szCs w:val="24"/>
          <w:lang w:val="fr-FR" w:eastAsia="de-DE"/>
        </w:rPr>
        <w:t xml:space="preserve"> de la Brad </w:t>
      </w:r>
    </w:p>
    <w:p w14:paraId="49024D52" w14:textId="38FD5619" w:rsidR="005150D3" w:rsidRDefault="005150D3" w:rsidP="005150D3">
      <w:pPr>
        <w:spacing w:after="120" w:line="240" w:lineRule="auto"/>
        <w:jc w:val="both"/>
        <w:rPr>
          <w:rFonts w:ascii="Times New Roman" w:hAnsi="Times New Roman" w:cs="Times New Roman"/>
          <w:i/>
          <w:iCs/>
          <w:sz w:val="24"/>
          <w:szCs w:val="24"/>
          <w:lang w:val="fr-FR" w:eastAsia="de-DE"/>
        </w:rPr>
      </w:pPr>
    </w:p>
    <w:p w14:paraId="69DCBE44" w14:textId="66D6BB7F" w:rsidR="005150D3" w:rsidRDefault="005150D3" w:rsidP="005150D3">
      <w:pPr>
        <w:spacing w:after="120" w:line="240" w:lineRule="auto"/>
        <w:jc w:val="both"/>
        <w:rPr>
          <w:rFonts w:ascii="Times New Roman" w:hAnsi="Times New Roman" w:cs="Times New Roman"/>
          <w:i/>
          <w:iCs/>
          <w:sz w:val="24"/>
          <w:szCs w:val="24"/>
          <w:lang w:val="fr-FR" w:eastAsia="de-DE"/>
        </w:rPr>
      </w:pPr>
    </w:p>
    <w:p w14:paraId="56E3F0F8" w14:textId="77777777" w:rsidR="005150D3" w:rsidRPr="005150D3" w:rsidRDefault="005150D3" w:rsidP="005150D3">
      <w:pPr>
        <w:spacing w:after="120" w:line="240" w:lineRule="auto"/>
        <w:jc w:val="both"/>
        <w:rPr>
          <w:rFonts w:ascii="Times New Roman" w:hAnsi="Times New Roman" w:cs="Times New Roman"/>
          <w:i/>
          <w:iCs/>
          <w:sz w:val="24"/>
          <w:szCs w:val="24"/>
          <w:lang w:val="fr-FR" w:eastAsia="de-DE"/>
        </w:rPr>
      </w:pPr>
    </w:p>
    <w:p w14:paraId="130BF6B5" w14:textId="1C658468" w:rsidR="003D7E63" w:rsidRPr="005150D3" w:rsidRDefault="003D7E63" w:rsidP="003D7E63">
      <w:pPr>
        <w:pStyle w:val="Legend"/>
        <w:jc w:val="center"/>
        <w:rPr>
          <w:rFonts w:ascii="Times New Roman" w:hAnsi="Times New Roman"/>
          <w:i/>
          <w:iCs/>
          <w:sz w:val="24"/>
          <w:szCs w:val="24"/>
          <w:lang w:val="fr-FR" w:eastAsia="de-DE"/>
        </w:rPr>
      </w:pPr>
      <w:bookmarkStart w:id="121" w:name="_Toc100069809"/>
      <w:r w:rsidRPr="005150D3">
        <w:rPr>
          <w:rFonts w:ascii="Times New Roman" w:hAnsi="Times New Roman"/>
        </w:rPr>
        <w:t xml:space="preserve">Tabel </w:t>
      </w:r>
      <w:r w:rsidRPr="005150D3">
        <w:rPr>
          <w:rFonts w:ascii="Times New Roman" w:hAnsi="Times New Roman"/>
        </w:rPr>
        <w:fldChar w:fldCharType="begin"/>
      </w:r>
      <w:r w:rsidRPr="005150D3">
        <w:rPr>
          <w:rFonts w:ascii="Times New Roman" w:hAnsi="Times New Roman"/>
        </w:rPr>
        <w:instrText xml:space="preserve"> SEQ Tabel \* ARABIC </w:instrText>
      </w:r>
      <w:r w:rsidRPr="005150D3">
        <w:rPr>
          <w:rFonts w:ascii="Times New Roman" w:hAnsi="Times New Roman"/>
        </w:rPr>
        <w:fldChar w:fldCharType="separate"/>
      </w:r>
      <w:r w:rsidR="00A656CA">
        <w:rPr>
          <w:rFonts w:ascii="Times New Roman" w:hAnsi="Times New Roman"/>
          <w:noProof/>
        </w:rPr>
        <w:t>32</w:t>
      </w:r>
      <w:r w:rsidRPr="005150D3">
        <w:rPr>
          <w:rFonts w:ascii="Times New Roman" w:hAnsi="Times New Roman"/>
        </w:rPr>
        <w:fldChar w:fldCharType="end"/>
      </w:r>
      <w:r w:rsidRPr="005150D3">
        <w:rPr>
          <w:rFonts w:ascii="Times New Roman" w:hAnsi="Times New Roman"/>
        </w:rPr>
        <w:t xml:space="preserve"> – Opțiuni tehnice stația de transfer și sortare BRAD</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3013"/>
        <w:gridCol w:w="3104"/>
      </w:tblGrid>
      <w:tr w:rsidR="00022378" w:rsidRPr="007A70C9" w14:paraId="3DB20787" w14:textId="77777777" w:rsidTr="00022378">
        <w:trPr>
          <w:trHeight w:val="458"/>
          <w:tblHeader/>
        </w:trPr>
        <w:tc>
          <w:tcPr>
            <w:tcW w:w="3205" w:type="dxa"/>
            <w:shd w:val="clear" w:color="auto" w:fill="D9D9D9"/>
            <w:vAlign w:val="center"/>
          </w:tcPr>
          <w:p w14:paraId="4F96D238" w14:textId="77777777" w:rsidR="00022378" w:rsidRPr="007A70C9" w:rsidRDefault="00022378" w:rsidP="00022378">
            <w:pPr>
              <w:spacing w:after="0" w:line="240" w:lineRule="auto"/>
              <w:jc w:val="center"/>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Opţiuni</w:t>
            </w:r>
          </w:p>
        </w:tc>
        <w:tc>
          <w:tcPr>
            <w:tcW w:w="3206" w:type="dxa"/>
            <w:shd w:val="clear" w:color="auto" w:fill="D9D9D9"/>
            <w:vAlign w:val="center"/>
          </w:tcPr>
          <w:p w14:paraId="680B8BC7" w14:textId="77777777" w:rsidR="00022378" w:rsidRPr="007A70C9" w:rsidRDefault="00022378" w:rsidP="00022378">
            <w:pPr>
              <w:spacing w:after="0" w:line="240" w:lineRule="auto"/>
              <w:jc w:val="center"/>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Avantaje</w:t>
            </w:r>
          </w:p>
        </w:tc>
        <w:tc>
          <w:tcPr>
            <w:tcW w:w="3205" w:type="dxa"/>
            <w:shd w:val="clear" w:color="auto" w:fill="D9D9D9"/>
            <w:vAlign w:val="center"/>
          </w:tcPr>
          <w:p w14:paraId="1DFE3E8A" w14:textId="77777777" w:rsidR="00022378" w:rsidRPr="007A70C9" w:rsidRDefault="00022378" w:rsidP="00022378">
            <w:pPr>
              <w:spacing w:after="0" w:line="240" w:lineRule="auto"/>
              <w:jc w:val="center"/>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Dezavantaje</w:t>
            </w:r>
          </w:p>
        </w:tc>
      </w:tr>
      <w:tr w:rsidR="00022378" w:rsidRPr="003D2FFC" w14:paraId="4A0AF1D7" w14:textId="77777777" w:rsidTr="00626E34">
        <w:tc>
          <w:tcPr>
            <w:tcW w:w="3205" w:type="dxa"/>
          </w:tcPr>
          <w:p w14:paraId="71D7A640" w14:textId="77777777" w:rsidR="00022378" w:rsidRPr="007A70C9" w:rsidRDefault="00022378" w:rsidP="00022378">
            <w:pPr>
              <w:spacing w:after="0" w:line="240" w:lineRule="auto"/>
              <w:jc w:val="both"/>
              <w:rPr>
                <w:rFonts w:ascii="Times New Roman" w:eastAsia="Times New Roman" w:hAnsi="Times New Roman" w:cs="Times New Roman"/>
                <w:b/>
                <w:bCs/>
                <w:sz w:val="20"/>
                <w:szCs w:val="20"/>
                <w:u w:val="single"/>
                <w:lang w:val="ro-RO" w:eastAsia="de-DE"/>
              </w:rPr>
            </w:pPr>
            <w:r w:rsidRPr="007A70C9">
              <w:rPr>
                <w:rFonts w:ascii="Times New Roman" w:eastAsia="Times New Roman" w:hAnsi="Times New Roman" w:cs="Times New Roman"/>
                <w:b/>
                <w:bCs/>
                <w:sz w:val="20"/>
                <w:szCs w:val="20"/>
                <w:u w:val="single"/>
                <w:lang w:val="ro-RO" w:eastAsia="de-DE"/>
              </w:rPr>
              <w:t>Opţiunea 1</w:t>
            </w:r>
          </w:p>
          <w:p w14:paraId="7911C7C7" w14:textId="6F0EEDDF" w:rsidR="00022378" w:rsidRPr="007A70C9" w:rsidRDefault="00022378" w:rsidP="00022378">
            <w:pPr>
              <w:spacing w:after="0" w:line="240" w:lineRule="auto"/>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Instalaţia de transfer construită prin proiectul Phare CES, </w:t>
            </w:r>
            <w:r w:rsidR="00280D1A" w:rsidRPr="007A70C9">
              <w:rPr>
                <w:rFonts w:ascii="Times New Roman" w:eastAsia="Times New Roman" w:hAnsi="Times New Roman" w:cs="Times New Roman"/>
                <w:sz w:val="20"/>
                <w:szCs w:val="20"/>
                <w:lang w:val="ro-RO" w:eastAsia="de-DE"/>
              </w:rPr>
              <w:t xml:space="preserve">va </w:t>
            </w:r>
            <w:r w:rsidRPr="007A70C9">
              <w:rPr>
                <w:rFonts w:ascii="Times New Roman" w:eastAsia="Times New Roman" w:hAnsi="Times New Roman" w:cs="Times New Roman"/>
                <w:sz w:val="20"/>
                <w:szCs w:val="20"/>
                <w:lang w:val="ro-RO" w:eastAsia="de-DE"/>
              </w:rPr>
              <w:t>asigur</w:t>
            </w:r>
            <w:r w:rsidR="00280D1A" w:rsidRPr="007A70C9">
              <w:rPr>
                <w:rFonts w:ascii="Times New Roman" w:eastAsia="Times New Roman" w:hAnsi="Times New Roman" w:cs="Times New Roman"/>
                <w:sz w:val="20"/>
                <w:szCs w:val="20"/>
                <w:lang w:val="ro-RO" w:eastAsia="de-DE"/>
              </w:rPr>
              <w:t>a</w:t>
            </w:r>
            <w:r w:rsidRPr="007A70C9">
              <w:rPr>
                <w:rFonts w:ascii="Times New Roman" w:eastAsia="Times New Roman" w:hAnsi="Times New Roman" w:cs="Times New Roman"/>
                <w:sz w:val="20"/>
                <w:szCs w:val="20"/>
                <w:lang w:val="ro-RO" w:eastAsia="de-DE"/>
              </w:rPr>
              <w:t xml:space="preserve"> transferul deşeurilor municiplale colectate din întreaga Zonă de colectare 1 </w:t>
            </w:r>
            <w:r w:rsidR="004436EE" w:rsidRPr="007A70C9">
              <w:rPr>
                <w:rFonts w:ascii="Times New Roman" w:eastAsia="Times New Roman" w:hAnsi="Times New Roman" w:cs="Times New Roman"/>
                <w:sz w:val="20"/>
                <w:szCs w:val="20"/>
                <w:lang w:val="ro-RO" w:eastAsia="de-DE"/>
              </w:rPr>
              <w:t xml:space="preserve">(aşa cum a fost stabilită prin proiectul POS Mediu) </w:t>
            </w:r>
            <w:r w:rsidRPr="007A70C9">
              <w:rPr>
                <w:rFonts w:ascii="Times New Roman" w:eastAsia="Times New Roman" w:hAnsi="Times New Roman" w:cs="Times New Roman"/>
                <w:sz w:val="20"/>
                <w:szCs w:val="20"/>
                <w:lang w:val="ro-RO" w:eastAsia="de-DE"/>
              </w:rPr>
              <w:t>şi se deleagă împreună cu serviciului de colectare şi transport al deşeurilor în această zonă.</w:t>
            </w:r>
          </w:p>
        </w:tc>
        <w:tc>
          <w:tcPr>
            <w:tcW w:w="3206" w:type="dxa"/>
          </w:tcPr>
          <w:p w14:paraId="58B15D26" w14:textId="18A2CA1F" w:rsidR="00342010" w:rsidRPr="007A70C9" w:rsidRDefault="00342010"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Opţiune selectată în Studiul de Fezabilitate aprobat;</w:t>
            </w:r>
          </w:p>
          <w:p w14:paraId="3A2A181A" w14:textId="632D375A" w:rsidR="00022378" w:rsidRPr="007A70C9" w:rsidRDefault="00022378"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Este utilizată în continuare instalaţia construită prin proiectul Phare CES;</w:t>
            </w:r>
          </w:p>
          <w:p w14:paraId="7BEB6C31" w14:textId="1CAC1FA5" w:rsidR="00022378" w:rsidRPr="007A70C9" w:rsidRDefault="00022378"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Eficienţa funcţionării staţiei de transfer creşte în contextul în care un singur operator are în operare și serviciul de colectare din Zona </w:t>
            </w:r>
            <w:r w:rsidR="00280D1A" w:rsidRPr="007A70C9">
              <w:rPr>
                <w:rFonts w:ascii="Times New Roman" w:eastAsia="Times New Roman" w:hAnsi="Times New Roman" w:cs="Times New Roman"/>
                <w:sz w:val="20"/>
                <w:szCs w:val="20"/>
                <w:lang w:val="ro-RO" w:eastAsia="de-DE"/>
              </w:rPr>
              <w:t>1</w:t>
            </w:r>
            <w:r w:rsidRPr="007A70C9">
              <w:rPr>
                <w:rFonts w:ascii="Times New Roman" w:eastAsia="Times New Roman" w:hAnsi="Times New Roman" w:cs="Times New Roman"/>
                <w:sz w:val="20"/>
                <w:szCs w:val="20"/>
                <w:lang w:val="ro-RO" w:eastAsia="de-DE"/>
              </w:rPr>
              <w:t>;</w:t>
            </w:r>
          </w:p>
          <w:p w14:paraId="2487E286" w14:textId="400222AB" w:rsidR="00022378" w:rsidRPr="007A70C9" w:rsidRDefault="00022378"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Deşeurile reciclabile colectate separat sunt </w:t>
            </w:r>
            <w:r w:rsidR="00280D1A" w:rsidRPr="007A70C9">
              <w:rPr>
                <w:rFonts w:ascii="Times New Roman" w:eastAsia="Times New Roman" w:hAnsi="Times New Roman" w:cs="Times New Roman"/>
                <w:sz w:val="20"/>
                <w:szCs w:val="20"/>
                <w:lang w:val="ro-RO" w:eastAsia="de-DE"/>
              </w:rPr>
              <w:t>sortate</w:t>
            </w:r>
            <w:r w:rsidRPr="007A70C9">
              <w:rPr>
                <w:rFonts w:ascii="Times New Roman" w:eastAsia="Times New Roman" w:hAnsi="Times New Roman" w:cs="Times New Roman"/>
                <w:sz w:val="20"/>
                <w:szCs w:val="20"/>
                <w:lang w:val="ro-RO" w:eastAsia="de-DE"/>
              </w:rPr>
              <w:t xml:space="preserve"> prin intermediul staţiei </w:t>
            </w:r>
            <w:r w:rsidR="00280D1A" w:rsidRPr="007A70C9">
              <w:rPr>
                <w:rFonts w:ascii="Times New Roman" w:eastAsia="Times New Roman" w:hAnsi="Times New Roman" w:cs="Times New Roman"/>
                <w:sz w:val="20"/>
                <w:szCs w:val="20"/>
                <w:lang w:val="ro-RO" w:eastAsia="de-DE"/>
              </w:rPr>
              <w:t>de sortare de la Brad</w:t>
            </w:r>
            <w:r w:rsidRPr="007A70C9">
              <w:rPr>
                <w:rFonts w:ascii="Times New Roman" w:eastAsia="Times New Roman" w:hAnsi="Times New Roman" w:cs="Times New Roman"/>
                <w:sz w:val="20"/>
                <w:szCs w:val="20"/>
                <w:lang w:val="ro-RO" w:eastAsia="de-DE"/>
              </w:rPr>
              <w:t>;</w:t>
            </w:r>
          </w:p>
        </w:tc>
        <w:tc>
          <w:tcPr>
            <w:tcW w:w="3205" w:type="dxa"/>
          </w:tcPr>
          <w:p w14:paraId="7CF2F71C" w14:textId="77777777" w:rsidR="004436EE" w:rsidRPr="007A70C9" w:rsidRDefault="00022378"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Funcţionarea de mai mult timp a instalaţiei de transfer va necesita probabil investiţii suplimentare în modernizari/reabilitări din partea viitorului operator. </w:t>
            </w:r>
          </w:p>
          <w:p w14:paraId="75BF6176" w14:textId="74BC8996" w:rsidR="00022378" w:rsidRPr="007A70C9" w:rsidRDefault="004436EE"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Capacitatea proiectată a staţiei de tranfer nu este atinsă </w:t>
            </w:r>
          </w:p>
        </w:tc>
      </w:tr>
      <w:tr w:rsidR="00022378" w:rsidRPr="003D2FFC" w14:paraId="4A4B8A2D" w14:textId="77777777" w:rsidTr="00626E34">
        <w:tc>
          <w:tcPr>
            <w:tcW w:w="3205" w:type="dxa"/>
          </w:tcPr>
          <w:p w14:paraId="2877B375" w14:textId="0C120492" w:rsidR="00280D1A" w:rsidRPr="007A70C9" w:rsidRDefault="00280D1A" w:rsidP="00280D1A">
            <w:pPr>
              <w:spacing w:after="0" w:line="240" w:lineRule="auto"/>
              <w:jc w:val="both"/>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Opţiunea 2</w:t>
            </w:r>
          </w:p>
          <w:p w14:paraId="2F4D0A97" w14:textId="0B7811E6" w:rsidR="00022378" w:rsidRPr="007A70C9" w:rsidRDefault="00280D1A" w:rsidP="00280D1A">
            <w:pPr>
              <w:spacing w:after="0" w:line="240" w:lineRule="auto"/>
              <w:jc w:val="both"/>
              <w:rPr>
                <w:rFonts w:ascii="Times New Roman" w:eastAsia="Times New Roman" w:hAnsi="Times New Roman" w:cs="Times New Roman"/>
                <w:sz w:val="20"/>
                <w:szCs w:val="20"/>
                <w:u w:val="single"/>
                <w:lang w:val="ro-RO" w:eastAsia="de-DE"/>
              </w:rPr>
            </w:pPr>
            <w:r w:rsidRPr="007A70C9">
              <w:rPr>
                <w:rFonts w:ascii="Times New Roman" w:eastAsia="Times New Roman" w:hAnsi="Times New Roman" w:cs="Times New Roman"/>
                <w:sz w:val="20"/>
                <w:szCs w:val="20"/>
                <w:lang w:val="ro-RO" w:eastAsia="de-DE"/>
              </w:rPr>
              <w:t xml:space="preserve">Instalaţia de transfer construită prin proiectul Phare CES, va asigura transferul deşeurilor municiplale colectate din întreaga Zonă de colectare 1 împreună </w:t>
            </w:r>
            <w:r w:rsidR="00342010" w:rsidRPr="007A70C9">
              <w:rPr>
                <w:rFonts w:ascii="Times New Roman" w:eastAsia="Times New Roman" w:hAnsi="Times New Roman" w:cs="Times New Roman"/>
                <w:sz w:val="20"/>
                <w:szCs w:val="20"/>
                <w:lang w:val="ro-RO" w:eastAsia="de-DE"/>
              </w:rPr>
              <w:t>alte UAT-uri din zona 3</w:t>
            </w:r>
            <w:r w:rsidR="00F73E6A" w:rsidRPr="007A70C9">
              <w:rPr>
                <w:rFonts w:ascii="Times New Roman" w:eastAsia="Times New Roman" w:hAnsi="Times New Roman" w:cs="Times New Roman"/>
                <w:sz w:val="20"/>
                <w:szCs w:val="20"/>
                <w:lang w:val="ro-RO" w:eastAsia="de-DE"/>
              </w:rPr>
              <w:t xml:space="preserve"> (Vorța, Balșa,)</w:t>
            </w:r>
            <w:r w:rsidR="00342010" w:rsidRPr="007A70C9">
              <w:rPr>
                <w:rFonts w:ascii="Times New Roman" w:eastAsia="Times New Roman" w:hAnsi="Times New Roman" w:cs="Times New Roman"/>
                <w:sz w:val="20"/>
                <w:szCs w:val="20"/>
                <w:lang w:val="ro-RO" w:eastAsia="de-DE"/>
              </w:rPr>
              <w:t xml:space="preserve"> </w:t>
            </w:r>
            <w:r w:rsidRPr="007A70C9">
              <w:rPr>
                <w:rFonts w:ascii="Times New Roman" w:eastAsia="Times New Roman" w:hAnsi="Times New Roman" w:cs="Times New Roman"/>
                <w:sz w:val="20"/>
                <w:szCs w:val="20"/>
                <w:lang w:val="ro-RO" w:eastAsia="de-DE"/>
              </w:rPr>
              <w:t>şi se deleagă împreună cu serviciului de colectare şi transport al deşeurilor în această zonă</w:t>
            </w:r>
          </w:p>
        </w:tc>
        <w:tc>
          <w:tcPr>
            <w:tcW w:w="3206" w:type="dxa"/>
          </w:tcPr>
          <w:p w14:paraId="616CC7A3" w14:textId="77777777" w:rsidR="00342010" w:rsidRPr="007A70C9" w:rsidRDefault="00022378"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Este utilizată în continuare instalaţia construită prin proiectul Phare CES;</w:t>
            </w:r>
          </w:p>
          <w:p w14:paraId="0FB67A92" w14:textId="77777777" w:rsidR="00342010" w:rsidRPr="007A70C9" w:rsidRDefault="00342010"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Deşeurile reciclabile colectate separat sunt sortate prin intermediul staţiei de sortare de la Brad;</w:t>
            </w:r>
          </w:p>
          <w:p w14:paraId="7CAA7595" w14:textId="5F2DA9F4" w:rsidR="00022378" w:rsidRPr="007A70C9" w:rsidRDefault="004436EE"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este eficientizat transportul deşeurilor din UAT-urile Vorţa şi Balşa</w:t>
            </w:r>
          </w:p>
          <w:p w14:paraId="3BD3D977" w14:textId="3B10EA74" w:rsidR="004436EE" w:rsidRPr="007A70C9" w:rsidRDefault="004436EE"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Capacitatea proiectată a staţiei de tranfer este atinsă</w:t>
            </w:r>
          </w:p>
        </w:tc>
        <w:tc>
          <w:tcPr>
            <w:tcW w:w="3205" w:type="dxa"/>
          </w:tcPr>
          <w:p w14:paraId="494A81E5" w14:textId="5C7B502D" w:rsidR="00022378" w:rsidRPr="007A70C9" w:rsidRDefault="00022378"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Necesită acceptul Consiliului Local al </w:t>
            </w:r>
            <w:r w:rsidR="004436EE" w:rsidRPr="007A70C9">
              <w:rPr>
                <w:rFonts w:ascii="Times New Roman" w:eastAsia="Times New Roman" w:hAnsi="Times New Roman" w:cs="Times New Roman"/>
                <w:sz w:val="20"/>
                <w:szCs w:val="20"/>
                <w:lang w:val="ro-RO" w:eastAsia="de-DE"/>
              </w:rPr>
              <w:t>UAT Vorţa şi UAT Balşa</w:t>
            </w:r>
            <w:r w:rsidRPr="007A70C9">
              <w:rPr>
                <w:rFonts w:ascii="Times New Roman" w:eastAsia="Times New Roman" w:hAnsi="Times New Roman" w:cs="Times New Roman"/>
                <w:sz w:val="20"/>
                <w:szCs w:val="20"/>
                <w:lang w:val="ro-RO" w:eastAsia="de-DE"/>
              </w:rPr>
              <w:t>.</w:t>
            </w:r>
          </w:p>
          <w:p w14:paraId="6AAF36A1" w14:textId="77777777" w:rsidR="004436EE" w:rsidRPr="007A70C9" w:rsidRDefault="004436EE"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Funcţionarea de mai mult timp a instalaţiei de transfer va necesita probabil investiţii suplimentare în modernizari/reabilitări din partea viitorului operator. </w:t>
            </w:r>
          </w:p>
          <w:p w14:paraId="21162C53" w14:textId="77777777" w:rsidR="004436EE" w:rsidRPr="007A70C9" w:rsidRDefault="004436EE" w:rsidP="00C30F2F">
            <w:pPr>
              <w:spacing w:after="0" w:line="240" w:lineRule="auto"/>
              <w:jc w:val="both"/>
              <w:rPr>
                <w:rFonts w:ascii="Times New Roman" w:eastAsia="Times New Roman" w:hAnsi="Times New Roman" w:cs="Times New Roman"/>
                <w:sz w:val="20"/>
                <w:szCs w:val="20"/>
                <w:lang w:val="ro-RO" w:eastAsia="de-DE"/>
              </w:rPr>
            </w:pPr>
          </w:p>
          <w:p w14:paraId="4A661BF6" w14:textId="01BFC5DD" w:rsidR="00022378" w:rsidRPr="007A70C9" w:rsidRDefault="00022378" w:rsidP="00C30F2F">
            <w:pPr>
              <w:spacing w:after="0" w:line="240" w:lineRule="auto"/>
              <w:jc w:val="both"/>
              <w:rPr>
                <w:rFonts w:ascii="Times New Roman" w:eastAsia="Times New Roman" w:hAnsi="Times New Roman" w:cs="Times New Roman"/>
                <w:sz w:val="20"/>
                <w:szCs w:val="20"/>
                <w:lang w:val="ro-RO" w:eastAsia="de-DE"/>
              </w:rPr>
            </w:pPr>
          </w:p>
        </w:tc>
      </w:tr>
    </w:tbl>
    <w:p w14:paraId="6E1C5286" w14:textId="77777777" w:rsidR="00022378" w:rsidRPr="001A306D" w:rsidRDefault="00022378" w:rsidP="00F737DD">
      <w:pPr>
        <w:pStyle w:val="Listparagraf"/>
        <w:ind w:left="0"/>
        <w:rPr>
          <w:rFonts w:ascii="Times New Roman" w:hAnsi="Times New Roman" w:cs="Times New Roman"/>
          <w:lang w:val="ro-RO" w:eastAsia="de-DE"/>
        </w:rPr>
      </w:pPr>
    </w:p>
    <w:p w14:paraId="32DC1B2E" w14:textId="5FA16E86" w:rsidR="00E52543" w:rsidRDefault="00E52543" w:rsidP="00C47B1D">
      <w:pPr>
        <w:pStyle w:val="Listparagraf"/>
        <w:numPr>
          <w:ilvl w:val="0"/>
          <w:numId w:val="5"/>
        </w:numPr>
        <w:shd w:val="clear" w:color="auto" w:fill="FFFFFF"/>
        <w:spacing w:after="120" w:line="240" w:lineRule="auto"/>
        <w:jc w:val="both"/>
        <w:rPr>
          <w:rFonts w:ascii="Times New Roman" w:hAnsi="Times New Roman" w:cs="Times New Roman"/>
          <w:i/>
          <w:iCs/>
          <w:sz w:val="24"/>
          <w:szCs w:val="24"/>
          <w:lang w:val="fr-FR" w:eastAsia="de-DE"/>
        </w:rPr>
      </w:pPr>
      <w:r w:rsidRPr="00EF5E56">
        <w:rPr>
          <w:rFonts w:ascii="Times New Roman" w:hAnsi="Times New Roman" w:cs="Times New Roman"/>
          <w:i/>
          <w:iCs/>
          <w:sz w:val="24"/>
          <w:szCs w:val="24"/>
          <w:lang w:val="fr-FR" w:eastAsia="de-DE"/>
        </w:rPr>
        <w:t xml:space="preserve">Opțiuni tehnice privind stația de transfer de la </w:t>
      </w:r>
      <w:r w:rsidR="003378CD" w:rsidRPr="00EF5E56">
        <w:rPr>
          <w:rFonts w:ascii="Times New Roman" w:hAnsi="Times New Roman" w:cs="Times New Roman"/>
          <w:i/>
          <w:iCs/>
          <w:sz w:val="24"/>
          <w:szCs w:val="24"/>
          <w:lang w:val="fr-FR" w:eastAsia="de-DE"/>
        </w:rPr>
        <w:t>Hațeg</w:t>
      </w:r>
    </w:p>
    <w:p w14:paraId="4F19FD3F" w14:textId="69AE54EB" w:rsidR="00C47B1D" w:rsidRPr="009D2FC3" w:rsidRDefault="00C47B1D" w:rsidP="00C47B1D">
      <w:pPr>
        <w:pStyle w:val="Legend"/>
        <w:jc w:val="center"/>
        <w:rPr>
          <w:rFonts w:ascii="Times New Roman" w:hAnsi="Times New Roman"/>
          <w:i/>
          <w:iCs/>
          <w:sz w:val="24"/>
          <w:szCs w:val="24"/>
          <w:lang w:val="fr-FR" w:eastAsia="de-DE"/>
        </w:rPr>
      </w:pPr>
      <w:bookmarkStart w:id="122" w:name="_Toc100069810"/>
      <w:r w:rsidRPr="00B00C58">
        <w:rPr>
          <w:rFonts w:ascii="Times New Roman" w:hAnsi="Times New Roman"/>
        </w:rPr>
        <w:t xml:space="preserve">Tabel </w:t>
      </w:r>
      <w:r w:rsidRPr="00B00C58">
        <w:rPr>
          <w:rFonts w:ascii="Times New Roman" w:hAnsi="Times New Roman"/>
        </w:rPr>
        <w:fldChar w:fldCharType="begin"/>
      </w:r>
      <w:r w:rsidRPr="00B00C58">
        <w:rPr>
          <w:rFonts w:ascii="Times New Roman" w:hAnsi="Times New Roman"/>
        </w:rPr>
        <w:instrText xml:space="preserve"> SEQ Tabel \* ARABIC </w:instrText>
      </w:r>
      <w:r w:rsidRPr="00B00C58">
        <w:rPr>
          <w:rFonts w:ascii="Times New Roman" w:hAnsi="Times New Roman"/>
        </w:rPr>
        <w:fldChar w:fldCharType="separate"/>
      </w:r>
      <w:r w:rsidR="00A656CA">
        <w:rPr>
          <w:rFonts w:ascii="Times New Roman" w:hAnsi="Times New Roman"/>
          <w:noProof/>
        </w:rPr>
        <w:t>33</w:t>
      </w:r>
      <w:r w:rsidRPr="00B00C58">
        <w:rPr>
          <w:rFonts w:ascii="Times New Roman" w:hAnsi="Times New Roman"/>
        </w:rPr>
        <w:fldChar w:fldCharType="end"/>
      </w:r>
      <w:r w:rsidRPr="00B00C58">
        <w:rPr>
          <w:rFonts w:ascii="Times New Roman" w:hAnsi="Times New Roman"/>
        </w:rPr>
        <w:t xml:space="preserve"> – Opțiuni tehnice stația de transfer Hațeg</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14"/>
        <w:gridCol w:w="3104"/>
      </w:tblGrid>
      <w:tr w:rsidR="003378CD" w:rsidRPr="007A70C9" w14:paraId="060009D8" w14:textId="77777777" w:rsidTr="00626E34">
        <w:trPr>
          <w:trHeight w:val="458"/>
          <w:tblHeader/>
        </w:trPr>
        <w:tc>
          <w:tcPr>
            <w:tcW w:w="3205" w:type="dxa"/>
            <w:shd w:val="clear" w:color="auto" w:fill="D9D9D9"/>
            <w:vAlign w:val="center"/>
          </w:tcPr>
          <w:p w14:paraId="36E51808" w14:textId="77777777" w:rsidR="003378CD" w:rsidRPr="007A70C9" w:rsidRDefault="003378CD" w:rsidP="00626E34">
            <w:pPr>
              <w:spacing w:after="0" w:line="240" w:lineRule="auto"/>
              <w:jc w:val="center"/>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Opţiuni</w:t>
            </w:r>
          </w:p>
        </w:tc>
        <w:tc>
          <w:tcPr>
            <w:tcW w:w="3206" w:type="dxa"/>
            <w:shd w:val="clear" w:color="auto" w:fill="D9D9D9"/>
            <w:vAlign w:val="center"/>
          </w:tcPr>
          <w:p w14:paraId="0DD7C4C0" w14:textId="77777777" w:rsidR="003378CD" w:rsidRPr="007A70C9" w:rsidRDefault="003378CD" w:rsidP="00626E34">
            <w:pPr>
              <w:spacing w:after="0" w:line="240" w:lineRule="auto"/>
              <w:jc w:val="center"/>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Avantaje</w:t>
            </w:r>
          </w:p>
        </w:tc>
        <w:tc>
          <w:tcPr>
            <w:tcW w:w="3205" w:type="dxa"/>
            <w:shd w:val="clear" w:color="auto" w:fill="D9D9D9"/>
            <w:vAlign w:val="center"/>
          </w:tcPr>
          <w:p w14:paraId="29A3A50F" w14:textId="77777777" w:rsidR="003378CD" w:rsidRPr="007A70C9" w:rsidRDefault="003378CD" w:rsidP="00626E34">
            <w:pPr>
              <w:spacing w:after="0" w:line="240" w:lineRule="auto"/>
              <w:jc w:val="center"/>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t>Dezavantaje</w:t>
            </w:r>
          </w:p>
        </w:tc>
      </w:tr>
      <w:tr w:rsidR="003378CD" w:rsidRPr="003D2FFC" w14:paraId="6DC67FF4" w14:textId="77777777" w:rsidTr="00626E34">
        <w:tc>
          <w:tcPr>
            <w:tcW w:w="3205" w:type="dxa"/>
          </w:tcPr>
          <w:p w14:paraId="4A864B55" w14:textId="77777777" w:rsidR="003378CD" w:rsidRPr="007A70C9" w:rsidRDefault="003378CD" w:rsidP="00626E34">
            <w:pPr>
              <w:spacing w:after="0" w:line="240" w:lineRule="auto"/>
              <w:jc w:val="both"/>
              <w:rPr>
                <w:rFonts w:ascii="Times New Roman" w:eastAsia="Times New Roman" w:hAnsi="Times New Roman" w:cs="Times New Roman"/>
                <w:b/>
                <w:bCs/>
                <w:sz w:val="20"/>
                <w:szCs w:val="20"/>
                <w:u w:val="single"/>
                <w:lang w:val="ro-RO" w:eastAsia="de-DE"/>
              </w:rPr>
            </w:pPr>
            <w:r w:rsidRPr="007A70C9">
              <w:rPr>
                <w:rFonts w:ascii="Times New Roman" w:eastAsia="Times New Roman" w:hAnsi="Times New Roman" w:cs="Times New Roman"/>
                <w:b/>
                <w:bCs/>
                <w:sz w:val="20"/>
                <w:szCs w:val="20"/>
                <w:u w:val="single"/>
                <w:lang w:val="ro-RO" w:eastAsia="de-DE"/>
              </w:rPr>
              <w:t>Opţiunea 1</w:t>
            </w:r>
          </w:p>
          <w:p w14:paraId="1D04C7A2" w14:textId="0A614364" w:rsidR="003378CD" w:rsidRPr="007A70C9" w:rsidRDefault="003378CD" w:rsidP="00626E34">
            <w:pPr>
              <w:spacing w:after="0" w:line="240" w:lineRule="auto"/>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Instalaţia de transfer construită prin proiectul Phare CES, va asigura transferul deşeurilor municiplale colectate din întreaga Zonă de colectare 2 </w:t>
            </w:r>
            <w:r w:rsidR="004436EE" w:rsidRPr="007A70C9">
              <w:rPr>
                <w:rFonts w:ascii="Times New Roman" w:eastAsia="Times New Roman" w:hAnsi="Times New Roman" w:cs="Times New Roman"/>
                <w:sz w:val="20"/>
                <w:szCs w:val="20"/>
                <w:lang w:val="ro-RO" w:eastAsia="de-DE"/>
              </w:rPr>
              <w:t xml:space="preserve">(aşa cum a fost stabilită prin proiectul POS Mediu) </w:t>
            </w:r>
            <w:r w:rsidRPr="007A70C9">
              <w:rPr>
                <w:rFonts w:ascii="Times New Roman" w:eastAsia="Times New Roman" w:hAnsi="Times New Roman" w:cs="Times New Roman"/>
                <w:sz w:val="20"/>
                <w:szCs w:val="20"/>
                <w:lang w:val="ro-RO" w:eastAsia="de-DE"/>
              </w:rPr>
              <w:t>şi se deleagă împreună cu serviciului de colectare şi transport al deşeurilor în această zonă.</w:t>
            </w:r>
          </w:p>
        </w:tc>
        <w:tc>
          <w:tcPr>
            <w:tcW w:w="3206" w:type="dxa"/>
          </w:tcPr>
          <w:p w14:paraId="5B6B5DD4" w14:textId="77777777"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Opţiune selectată în Studiul de Fezabilitate aprobat;</w:t>
            </w:r>
          </w:p>
          <w:p w14:paraId="40FB6EE6" w14:textId="77777777"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Este utilizată în continuare instalaţia construită prin proiectul Phare CES;</w:t>
            </w:r>
          </w:p>
          <w:p w14:paraId="08DA4214" w14:textId="0AECD777"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Eficienţa funcţionării staţiei de transfer creşte în contextul în care un singur operator are în operare și serviciul de colectare din Zona 2;</w:t>
            </w:r>
          </w:p>
          <w:p w14:paraId="17BFCDF1" w14:textId="3536D744"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Deşeurile reciclabile colectate separat sunt </w:t>
            </w:r>
            <w:r w:rsidR="001D0631" w:rsidRPr="007A70C9">
              <w:rPr>
                <w:rFonts w:ascii="Times New Roman" w:eastAsia="Times New Roman" w:hAnsi="Times New Roman" w:cs="Times New Roman"/>
                <w:sz w:val="20"/>
                <w:szCs w:val="20"/>
                <w:lang w:val="ro-RO" w:eastAsia="de-DE"/>
              </w:rPr>
              <w:t xml:space="preserve">transportate și </w:t>
            </w:r>
            <w:r w:rsidRPr="007A70C9">
              <w:rPr>
                <w:rFonts w:ascii="Times New Roman" w:eastAsia="Times New Roman" w:hAnsi="Times New Roman" w:cs="Times New Roman"/>
                <w:sz w:val="20"/>
                <w:szCs w:val="20"/>
                <w:lang w:val="ro-RO" w:eastAsia="de-DE"/>
              </w:rPr>
              <w:t xml:space="preserve">sortate </w:t>
            </w:r>
            <w:r w:rsidR="001D0631" w:rsidRPr="007A70C9">
              <w:rPr>
                <w:rFonts w:ascii="Times New Roman" w:eastAsia="Times New Roman" w:hAnsi="Times New Roman" w:cs="Times New Roman"/>
                <w:sz w:val="20"/>
                <w:szCs w:val="20"/>
                <w:lang w:val="ro-RO" w:eastAsia="de-DE"/>
              </w:rPr>
              <w:t>la</w:t>
            </w:r>
            <w:r w:rsidRPr="007A70C9">
              <w:rPr>
                <w:rFonts w:ascii="Times New Roman" w:eastAsia="Times New Roman" w:hAnsi="Times New Roman" w:cs="Times New Roman"/>
                <w:sz w:val="20"/>
                <w:szCs w:val="20"/>
                <w:lang w:val="ro-RO" w:eastAsia="de-DE"/>
              </w:rPr>
              <w:t xml:space="preserve"> staţi</w:t>
            </w:r>
            <w:r w:rsidR="001D0631" w:rsidRPr="007A70C9">
              <w:rPr>
                <w:rFonts w:ascii="Times New Roman" w:eastAsia="Times New Roman" w:hAnsi="Times New Roman" w:cs="Times New Roman"/>
                <w:sz w:val="20"/>
                <w:szCs w:val="20"/>
                <w:lang w:val="ro-RO" w:eastAsia="de-DE"/>
              </w:rPr>
              <w:t>a</w:t>
            </w:r>
            <w:r w:rsidRPr="007A70C9">
              <w:rPr>
                <w:rFonts w:ascii="Times New Roman" w:eastAsia="Times New Roman" w:hAnsi="Times New Roman" w:cs="Times New Roman"/>
                <w:sz w:val="20"/>
                <w:szCs w:val="20"/>
                <w:lang w:val="ro-RO" w:eastAsia="de-DE"/>
              </w:rPr>
              <w:t xml:space="preserve"> de sortare d</w:t>
            </w:r>
            <w:r w:rsidR="001D0631" w:rsidRPr="007A70C9">
              <w:rPr>
                <w:rFonts w:ascii="Times New Roman" w:eastAsia="Times New Roman" w:hAnsi="Times New Roman" w:cs="Times New Roman"/>
                <w:sz w:val="20"/>
                <w:szCs w:val="20"/>
                <w:lang w:val="ro-RO" w:eastAsia="de-DE"/>
              </w:rPr>
              <w:t>in cadrul CMID</w:t>
            </w:r>
            <w:r w:rsidRPr="007A70C9">
              <w:rPr>
                <w:rFonts w:ascii="Times New Roman" w:eastAsia="Times New Roman" w:hAnsi="Times New Roman" w:cs="Times New Roman"/>
                <w:sz w:val="20"/>
                <w:szCs w:val="20"/>
                <w:lang w:val="ro-RO" w:eastAsia="de-DE"/>
              </w:rPr>
              <w:t>;</w:t>
            </w:r>
          </w:p>
        </w:tc>
        <w:tc>
          <w:tcPr>
            <w:tcW w:w="3205" w:type="dxa"/>
          </w:tcPr>
          <w:p w14:paraId="0C4D48CA" w14:textId="77777777"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Funcţionarea de mai mult timp a instalaţiei de transfer va necesita probabil investiţii suplimentare în modernizari/reabilitări din partea viitorului operator. </w:t>
            </w:r>
          </w:p>
          <w:p w14:paraId="344C4A2D" w14:textId="0BEE1A7E" w:rsidR="004436EE" w:rsidRPr="007A70C9" w:rsidRDefault="004436EE"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Capacitatea proiectată a staţiei de tranfer nu este atinsă</w:t>
            </w:r>
          </w:p>
        </w:tc>
      </w:tr>
      <w:tr w:rsidR="003378CD" w:rsidRPr="003D2FFC" w14:paraId="57AADE96" w14:textId="77777777" w:rsidTr="00626E34">
        <w:tc>
          <w:tcPr>
            <w:tcW w:w="3205" w:type="dxa"/>
          </w:tcPr>
          <w:p w14:paraId="7327AB26" w14:textId="77777777" w:rsidR="003378CD" w:rsidRPr="007A70C9" w:rsidRDefault="003378CD" w:rsidP="00626E34">
            <w:pPr>
              <w:spacing w:after="0" w:line="240" w:lineRule="auto"/>
              <w:jc w:val="both"/>
              <w:rPr>
                <w:rFonts w:ascii="Times New Roman" w:eastAsia="Times New Roman" w:hAnsi="Times New Roman" w:cs="Times New Roman"/>
                <w:b/>
                <w:bCs/>
                <w:sz w:val="20"/>
                <w:szCs w:val="20"/>
                <w:lang w:val="ro-RO" w:eastAsia="de-DE"/>
              </w:rPr>
            </w:pPr>
            <w:r w:rsidRPr="007A70C9">
              <w:rPr>
                <w:rFonts w:ascii="Times New Roman" w:eastAsia="Times New Roman" w:hAnsi="Times New Roman" w:cs="Times New Roman"/>
                <w:b/>
                <w:bCs/>
                <w:sz w:val="20"/>
                <w:szCs w:val="20"/>
                <w:lang w:val="ro-RO" w:eastAsia="de-DE"/>
              </w:rPr>
              <w:lastRenderedPageBreak/>
              <w:t>Opţiunea 2</w:t>
            </w:r>
          </w:p>
          <w:p w14:paraId="53DDC637" w14:textId="10B18CAC" w:rsidR="003378CD" w:rsidRPr="007A70C9" w:rsidRDefault="003378CD" w:rsidP="00626E34">
            <w:pPr>
              <w:spacing w:after="0" w:line="240" w:lineRule="auto"/>
              <w:jc w:val="both"/>
              <w:rPr>
                <w:rFonts w:ascii="Times New Roman" w:eastAsia="Times New Roman" w:hAnsi="Times New Roman" w:cs="Times New Roman"/>
                <w:sz w:val="20"/>
                <w:szCs w:val="20"/>
                <w:u w:val="single"/>
                <w:lang w:val="ro-RO" w:eastAsia="de-DE"/>
              </w:rPr>
            </w:pPr>
            <w:r w:rsidRPr="007A70C9">
              <w:rPr>
                <w:rFonts w:ascii="Times New Roman" w:eastAsia="Times New Roman" w:hAnsi="Times New Roman" w:cs="Times New Roman"/>
                <w:sz w:val="20"/>
                <w:szCs w:val="20"/>
                <w:lang w:val="ro-RO" w:eastAsia="de-DE"/>
              </w:rPr>
              <w:t>Instalaţia de transfer construită prin proiectul Phare CES, va asigura transferul deşeurilor municiplale colectate din întreaga Zonă de colectare 2 împreună alte UAT-uri din zona 3 (Toplița, Teliucu Inferior și Lunca Cernii de Jos) şi se deleagă împreună cu serviciului de colectare şi transport al deşeurilor în această zonă</w:t>
            </w:r>
          </w:p>
        </w:tc>
        <w:tc>
          <w:tcPr>
            <w:tcW w:w="3206" w:type="dxa"/>
          </w:tcPr>
          <w:p w14:paraId="7E0A1E18" w14:textId="77777777"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Este utilizată în continuare instalaţia construită prin proiectul Phare CES;</w:t>
            </w:r>
          </w:p>
          <w:p w14:paraId="6531710F" w14:textId="610B2FE7" w:rsidR="003378C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Deşeurile reciclabile colectate separat </w:t>
            </w:r>
            <w:r w:rsidR="001D0631" w:rsidRPr="007A70C9">
              <w:rPr>
                <w:rFonts w:ascii="Times New Roman" w:eastAsia="Times New Roman" w:hAnsi="Times New Roman" w:cs="Times New Roman"/>
                <w:sz w:val="20"/>
                <w:szCs w:val="20"/>
                <w:lang w:val="ro-RO" w:eastAsia="de-DE"/>
              </w:rPr>
              <w:t>sunt transportate și sortate la staţia de sortare din cadrul CMID;</w:t>
            </w:r>
          </w:p>
          <w:p w14:paraId="0CFFD578" w14:textId="307430A2" w:rsidR="00012D7D" w:rsidRPr="007A70C9" w:rsidRDefault="00012D7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este eficientizat transportul deşeurilor din UAT-urile Toplița, Teliucu Inferior și Lunca Cernii de Jos</w:t>
            </w:r>
          </w:p>
          <w:p w14:paraId="34CB2D7B" w14:textId="0CB78C4F" w:rsidR="003378CD" w:rsidRPr="007A70C9" w:rsidRDefault="00012D7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Capacitatea proiectată a staţiei de tranfer este atinsă</w:t>
            </w:r>
          </w:p>
        </w:tc>
        <w:tc>
          <w:tcPr>
            <w:tcW w:w="3205" w:type="dxa"/>
          </w:tcPr>
          <w:p w14:paraId="18D618A7" w14:textId="09BEE05A" w:rsidR="00012D7D" w:rsidRPr="007A70C9" w:rsidRDefault="003378C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Necesită acceptul Consiliului Local al </w:t>
            </w:r>
            <w:r w:rsidR="00012D7D" w:rsidRPr="007A70C9">
              <w:rPr>
                <w:rFonts w:ascii="Times New Roman" w:eastAsia="Times New Roman" w:hAnsi="Times New Roman" w:cs="Times New Roman"/>
                <w:sz w:val="20"/>
                <w:szCs w:val="20"/>
                <w:lang w:val="ro-RO" w:eastAsia="de-DE"/>
              </w:rPr>
              <w:t>Toplița, Teliucu Inferior și Lunca Cernii de Jos</w:t>
            </w:r>
            <w:r w:rsidR="00012D7D" w:rsidRPr="007A70C9" w:rsidDel="00012D7D">
              <w:rPr>
                <w:rFonts w:ascii="Times New Roman" w:eastAsia="Times New Roman" w:hAnsi="Times New Roman" w:cs="Times New Roman"/>
                <w:sz w:val="20"/>
                <w:szCs w:val="20"/>
                <w:lang w:val="ro-RO" w:eastAsia="de-DE"/>
              </w:rPr>
              <w:t xml:space="preserve"> </w:t>
            </w:r>
          </w:p>
          <w:p w14:paraId="2237F47B" w14:textId="0AE523D8" w:rsidR="003378CD" w:rsidRPr="00F66DA7" w:rsidRDefault="00012D7D" w:rsidP="00224407">
            <w:pPr>
              <w:numPr>
                <w:ilvl w:val="0"/>
                <w:numId w:val="75"/>
              </w:numPr>
              <w:tabs>
                <w:tab w:val="num" w:pos="242"/>
              </w:tabs>
              <w:spacing w:after="0" w:line="240" w:lineRule="auto"/>
              <w:ind w:left="242" w:hanging="242"/>
              <w:jc w:val="both"/>
              <w:rPr>
                <w:rFonts w:ascii="Times New Roman" w:eastAsia="Times New Roman" w:hAnsi="Times New Roman" w:cs="Times New Roman"/>
                <w:sz w:val="20"/>
                <w:szCs w:val="20"/>
                <w:lang w:val="ro-RO" w:eastAsia="de-DE"/>
              </w:rPr>
            </w:pPr>
            <w:r w:rsidRPr="007A70C9">
              <w:rPr>
                <w:rFonts w:ascii="Times New Roman" w:eastAsia="Times New Roman" w:hAnsi="Times New Roman" w:cs="Times New Roman"/>
                <w:sz w:val="20"/>
                <w:szCs w:val="20"/>
                <w:lang w:val="ro-RO" w:eastAsia="de-DE"/>
              </w:rPr>
              <w:t xml:space="preserve">Funcţionarea de mai mult timp a instalaţiei de transfer va necesita probabil investiţii suplimentare în modernizari/reabilitări din partea viitorului operator. </w:t>
            </w:r>
          </w:p>
        </w:tc>
      </w:tr>
    </w:tbl>
    <w:p w14:paraId="1B295687" w14:textId="56DDE7AD" w:rsidR="00F737DD" w:rsidRPr="00EE35C1" w:rsidRDefault="005E2D12" w:rsidP="00C012C1">
      <w:p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 xml:space="preserve">Conform </w:t>
      </w:r>
      <w:r w:rsidR="009624C4" w:rsidRPr="00EE35C1">
        <w:rPr>
          <w:rFonts w:ascii="Times New Roman" w:hAnsi="Times New Roman" w:cs="Times New Roman"/>
          <w:sz w:val="24"/>
          <w:szCs w:val="24"/>
          <w:lang w:val="pt-BR" w:eastAsia="de-DE"/>
        </w:rPr>
        <w:t>op</w:t>
      </w:r>
      <w:r w:rsidR="009624C4" w:rsidRPr="00EF5E56">
        <w:rPr>
          <w:rFonts w:ascii="Times New Roman" w:hAnsi="Times New Roman" w:cs="Times New Roman"/>
          <w:sz w:val="24"/>
          <w:szCs w:val="24"/>
          <w:lang w:val="ro-RO" w:eastAsia="de-DE"/>
        </w:rPr>
        <w:t>țiunilor</w:t>
      </w:r>
      <w:r w:rsidRPr="00EE35C1">
        <w:rPr>
          <w:rFonts w:ascii="Times New Roman" w:hAnsi="Times New Roman" w:cs="Times New Roman"/>
          <w:sz w:val="24"/>
          <w:szCs w:val="24"/>
          <w:lang w:val="pt-BR" w:eastAsia="de-DE"/>
        </w:rPr>
        <w:t xml:space="preserve"> prezentate anterior menționăm următoarele:</w:t>
      </w:r>
    </w:p>
    <w:p w14:paraId="572BF7E0" w14:textId="0EE47ECD" w:rsidR="005E2D12" w:rsidRPr="00EF5E56" w:rsidRDefault="009624C4" w:rsidP="00C012C1">
      <w:pPr>
        <w:spacing w:after="120" w:line="240" w:lineRule="auto"/>
        <w:jc w:val="both"/>
        <w:rPr>
          <w:rFonts w:ascii="Times New Roman" w:hAnsi="Times New Roman" w:cs="Times New Roman"/>
          <w:b/>
          <w:bCs/>
          <w:i/>
          <w:iCs/>
          <w:sz w:val="24"/>
          <w:szCs w:val="24"/>
          <w:lang w:val="fr-FR" w:eastAsia="de-DE"/>
        </w:rPr>
      </w:pPr>
      <w:r w:rsidRPr="00EF5E56">
        <w:rPr>
          <w:rFonts w:ascii="Times New Roman" w:hAnsi="Times New Roman" w:cs="Times New Roman"/>
          <w:b/>
          <w:bCs/>
          <w:i/>
          <w:iCs/>
          <w:sz w:val="24"/>
          <w:szCs w:val="24"/>
          <w:lang w:val="fr-FR" w:eastAsia="de-DE"/>
        </w:rPr>
        <w:t xml:space="preserve">Opțiunea 1 </w:t>
      </w:r>
      <w:r w:rsidR="005E2D12" w:rsidRPr="00EF5E56">
        <w:rPr>
          <w:rFonts w:ascii="Times New Roman" w:hAnsi="Times New Roman" w:cs="Times New Roman"/>
          <w:b/>
          <w:bCs/>
          <w:i/>
          <w:iCs/>
          <w:sz w:val="24"/>
          <w:szCs w:val="24"/>
          <w:lang w:val="fr-FR" w:eastAsia="de-DE"/>
        </w:rPr>
        <w:t xml:space="preserve">Zona 1 Brad </w:t>
      </w:r>
    </w:p>
    <w:p w14:paraId="030E0D42" w14:textId="77777777" w:rsidR="009624C4" w:rsidRPr="00EF5E56" w:rsidRDefault="009624C4"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Această zonă include localități situate la o distanță de aproximativ 6-20 Km de stația de transfer și stația de sortare respectiv o distanța de aproximativ 45 de km de CMID. </w:t>
      </w:r>
    </w:p>
    <w:p w14:paraId="4604FC50" w14:textId="6E1067CB" w:rsidR="009624C4" w:rsidRPr="00EF5E56" w:rsidRDefault="009624C4"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Deşeurile reziduale</w:t>
      </w:r>
      <w:r w:rsidR="00012D7D" w:rsidRPr="00EF5E56">
        <w:rPr>
          <w:rFonts w:ascii="Times New Roman" w:hAnsi="Times New Roman" w:cs="Times New Roman"/>
          <w:sz w:val="24"/>
          <w:szCs w:val="24"/>
          <w:lang w:val="fr-FR" w:eastAsia="de-DE"/>
        </w:rPr>
        <w:t xml:space="preserve"> şi biodeşeurile</w:t>
      </w:r>
      <w:r w:rsidRPr="00EF5E56">
        <w:rPr>
          <w:rFonts w:ascii="Times New Roman" w:hAnsi="Times New Roman" w:cs="Times New Roman"/>
          <w:sz w:val="24"/>
          <w:szCs w:val="24"/>
          <w:lang w:val="fr-FR" w:eastAsia="de-DE"/>
        </w:rPr>
        <w:t xml:space="preserve"> vor fi transferate la CMID Bârcea Mare, iar deşeurile reciclabile colectate separat (hârtie şi carton, plastic şi metal, sticlă) din zona 1 vor fi sortate la stația de sortare aflat pe același amplasament cu stația de transfer.</w:t>
      </w:r>
    </w:p>
    <w:p w14:paraId="6EE13C49" w14:textId="363D5A6E" w:rsidR="009624C4" w:rsidRPr="00EF5E56" w:rsidRDefault="009624C4"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Astfel în această</w:t>
      </w:r>
      <w:r w:rsidR="008D495E" w:rsidRPr="00EF5E56">
        <w:rPr>
          <w:rFonts w:ascii="Times New Roman" w:hAnsi="Times New Roman" w:cs="Times New Roman"/>
          <w:sz w:val="24"/>
          <w:szCs w:val="24"/>
          <w:lang w:val="fr-FR" w:eastAsia="de-DE"/>
        </w:rPr>
        <w:t xml:space="preserve"> opțiune</w:t>
      </w:r>
      <w:r w:rsidRPr="00EF5E56">
        <w:rPr>
          <w:rFonts w:ascii="Times New Roman" w:hAnsi="Times New Roman" w:cs="Times New Roman"/>
          <w:sz w:val="24"/>
          <w:szCs w:val="24"/>
          <w:lang w:val="fr-FR" w:eastAsia="de-DE"/>
        </w:rPr>
        <w:t xml:space="preserve"> rămâne funcțională stația de transfer de la Brad, dar aceasta presupune realizarea unor investiții semnificative în reabilitare, retehnologizare și modernizare.</w:t>
      </w:r>
    </w:p>
    <w:p w14:paraId="6AC2F3A4" w14:textId="717968D8" w:rsidR="008D495E" w:rsidRPr="00EF5E56" w:rsidRDefault="00403A14"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Din punct de vedere al distanțelor parcurse respectiv al costurilor de transport, această opțiune este mai </w:t>
      </w:r>
      <w:r w:rsidR="00012D7D" w:rsidRPr="00EF5E56">
        <w:rPr>
          <w:rFonts w:ascii="Times New Roman" w:hAnsi="Times New Roman" w:cs="Times New Roman"/>
          <w:sz w:val="24"/>
          <w:szCs w:val="24"/>
          <w:lang w:val="fr-FR" w:eastAsia="de-DE"/>
        </w:rPr>
        <w:t xml:space="preserve">putin </w:t>
      </w:r>
      <w:r w:rsidRPr="00EF5E56">
        <w:rPr>
          <w:rFonts w:ascii="Times New Roman" w:hAnsi="Times New Roman" w:cs="Times New Roman"/>
          <w:sz w:val="24"/>
          <w:szCs w:val="24"/>
          <w:lang w:val="fr-FR" w:eastAsia="de-DE"/>
        </w:rPr>
        <w:t>avantajoasă.</w:t>
      </w:r>
    </w:p>
    <w:p w14:paraId="55D83DD4" w14:textId="71F64345" w:rsidR="009624C4" w:rsidRPr="00EF5E56" w:rsidRDefault="009624C4" w:rsidP="00C012C1">
      <w:pPr>
        <w:spacing w:after="120" w:line="240" w:lineRule="auto"/>
        <w:jc w:val="both"/>
        <w:rPr>
          <w:rFonts w:ascii="Times New Roman" w:hAnsi="Times New Roman" w:cs="Times New Roman"/>
          <w:b/>
          <w:bCs/>
          <w:i/>
          <w:iCs/>
          <w:sz w:val="24"/>
          <w:szCs w:val="24"/>
          <w:lang w:val="fr-FR" w:eastAsia="de-DE"/>
        </w:rPr>
      </w:pPr>
      <w:r w:rsidRPr="00EF5E56">
        <w:rPr>
          <w:rFonts w:ascii="Times New Roman" w:hAnsi="Times New Roman" w:cs="Times New Roman"/>
          <w:b/>
          <w:bCs/>
          <w:i/>
          <w:iCs/>
          <w:sz w:val="24"/>
          <w:szCs w:val="24"/>
          <w:lang w:val="fr-FR" w:eastAsia="de-DE"/>
        </w:rPr>
        <w:t>Opțiunea 2 Zona 1 Brad</w:t>
      </w:r>
    </w:p>
    <w:p w14:paraId="0F7FACC6" w14:textId="2D6FD24B" w:rsidR="009624C4" w:rsidRPr="00EF5E56" w:rsidRDefault="004F6DC7"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Această zonă include </w:t>
      </w:r>
      <w:r w:rsidR="008D495E" w:rsidRPr="00EF5E56">
        <w:rPr>
          <w:rFonts w:ascii="Times New Roman" w:hAnsi="Times New Roman" w:cs="Times New Roman"/>
          <w:sz w:val="24"/>
          <w:szCs w:val="24"/>
          <w:lang w:val="fr-FR" w:eastAsia="de-DE"/>
        </w:rPr>
        <w:t xml:space="preserve">toate </w:t>
      </w:r>
      <w:r w:rsidRPr="00EF5E56">
        <w:rPr>
          <w:rFonts w:ascii="Times New Roman" w:hAnsi="Times New Roman" w:cs="Times New Roman"/>
          <w:sz w:val="24"/>
          <w:szCs w:val="24"/>
          <w:lang w:val="fr-FR" w:eastAsia="de-DE"/>
        </w:rPr>
        <w:t xml:space="preserve">localitățile din Zona 1 respectiv 2 localitati din Zona 3 (Vorța și Balșa situate la o distanță de aproximativ </w:t>
      </w:r>
      <w:r w:rsidR="008D495E" w:rsidRPr="00EF5E56">
        <w:rPr>
          <w:rFonts w:ascii="Times New Roman" w:hAnsi="Times New Roman" w:cs="Times New Roman"/>
          <w:sz w:val="24"/>
          <w:szCs w:val="24"/>
          <w:lang w:val="fr-FR" w:eastAsia="de-DE"/>
        </w:rPr>
        <w:t>29</w:t>
      </w:r>
      <w:r w:rsidRPr="00EF5E56">
        <w:rPr>
          <w:rFonts w:ascii="Times New Roman" w:hAnsi="Times New Roman" w:cs="Times New Roman"/>
          <w:sz w:val="24"/>
          <w:szCs w:val="24"/>
          <w:lang w:val="fr-FR" w:eastAsia="de-DE"/>
        </w:rPr>
        <w:t>-</w:t>
      </w:r>
      <w:r w:rsidR="008D495E" w:rsidRPr="00EF5E56">
        <w:rPr>
          <w:rFonts w:ascii="Times New Roman" w:hAnsi="Times New Roman" w:cs="Times New Roman"/>
          <w:sz w:val="24"/>
          <w:szCs w:val="24"/>
          <w:lang w:val="fr-FR" w:eastAsia="de-DE"/>
        </w:rPr>
        <w:t>30</w:t>
      </w:r>
      <w:r w:rsidRPr="00EF5E56">
        <w:rPr>
          <w:rFonts w:ascii="Times New Roman" w:hAnsi="Times New Roman" w:cs="Times New Roman"/>
          <w:sz w:val="24"/>
          <w:szCs w:val="24"/>
          <w:lang w:val="fr-FR" w:eastAsia="de-DE"/>
        </w:rPr>
        <w:t xml:space="preserve"> Km de stația de transfer și stația de sortare</w:t>
      </w:r>
      <w:r w:rsidR="008D495E" w:rsidRPr="00EF5E56">
        <w:rPr>
          <w:rFonts w:ascii="Times New Roman" w:hAnsi="Times New Roman" w:cs="Times New Roman"/>
          <w:sz w:val="24"/>
          <w:szCs w:val="24"/>
          <w:lang w:val="fr-FR" w:eastAsia="de-DE"/>
        </w:rPr>
        <w:t xml:space="preserve">, distanță mai mică comparativ cu distanța până la CMID Bârcea Mare). </w:t>
      </w:r>
    </w:p>
    <w:p w14:paraId="07B2F063" w14:textId="4F997CA0" w:rsidR="008D495E" w:rsidRPr="00EF5E56" w:rsidRDefault="008D495E"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Deşeurile reziduale vor fi transferate la CMID Bârcea Mare, iar deşeurile reciclabile colectate separat (hârtie şi carton, plastic şi metal, sticlă) din zona 1 respectiv UAT-urile din Zona 3 vor fi sortate la stația de sortare aflat pe același amplasament cu stația de transfer.</w:t>
      </w:r>
    </w:p>
    <w:p w14:paraId="1FEDA208" w14:textId="0759BED1" w:rsidR="008D495E" w:rsidRPr="00EF5E56" w:rsidRDefault="008D495E"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Astfel în această opțiune rămâne funcțională stația de transfer de la Brad, dar aceasta presupune realizarea unor investiții semnificative în reabilitare, retehnologizare și modernizare.</w:t>
      </w:r>
    </w:p>
    <w:p w14:paraId="64BF7C99" w14:textId="5F86C46D" w:rsidR="00AD3641" w:rsidRPr="00EF5E56" w:rsidRDefault="00AD3641"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Comparativ cu opțiunea 1 prezentată anterior această opțiune este</w:t>
      </w:r>
      <w:r w:rsidR="00012D7D" w:rsidRPr="00EF5E56">
        <w:rPr>
          <w:rFonts w:ascii="Times New Roman" w:hAnsi="Times New Roman" w:cs="Times New Roman"/>
          <w:sz w:val="24"/>
          <w:szCs w:val="24"/>
          <w:lang w:val="fr-FR" w:eastAsia="de-DE"/>
        </w:rPr>
        <w:t xml:space="preserve"> mai </w:t>
      </w:r>
      <w:r w:rsidRPr="00EF5E56">
        <w:rPr>
          <w:rFonts w:ascii="Times New Roman" w:hAnsi="Times New Roman" w:cs="Times New Roman"/>
          <w:sz w:val="24"/>
          <w:szCs w:val="24"/>
          <w:lang w:val="fr-FR" w:eastAsia="de-DE"/>
        </w:rPr>
        <w:t>avantajoasă.</w:t>
      </w:r>
    </w:p>
    <w:p w14:paraId="44BB5A33" w14:textId="74505779" w:rsidR="00AD3641" w:rsidRPr="00EF5E56" w:rsidRDefault="00AD3641" w:rsidP="00C012C1">
      <w:pPr>
        <w:spacing w:after="120" w:line="240" w:lineRule="auto"/>
        <w:jc w:val="both"/>
        <w:rPr>
          <w:rFonts w:ascii="Times New Roman" w:hAnsi="Times New Roman" w:cs="Times New Roman"/>
          <w:b/>
          <w:bCs/>
          <w:i/>
          <w:iCs/>
          <w:sz w:val="24"/>
          <w:szCs w:val="24"/>
          <w:lang w:val="fr-FR" w:eastAsia="de-DE"/>
        </w:rPr>
      </w:pPr>
      <w:r w:rsidRPr="00EF5E56">
        <w:rPr>
          <w:rFonts w:ascii="Times New Roman" w:hAnsi="Times New Roman" w:cs="Times New Roman"/>
          <w:b/>
          <w:bCs/>
          <w:i/>
          <w:iCs/>
          <w:sz w:val="24"/>
          <w:szCs w:val="24"/>
          <w:lang w:val="fr-FR" w:eastAsia="de-DE"/>
        </w:rPr>
        <w:t>Opțiunea 1 Zona 2 Hațeg</w:t>
      </w:r>
    </w:p>
    <w:p w14:paraId="4A47FB31" w14:textId="384A62B1" w:rsidR="00AD3641" w:rsidRPr="00EF5E56" w:rsidRDefault="00AD3641"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 xml:space="preserve">Această zonă include localități situate la o distanță de aproximativ 23 Km de stația de transfer și respectiv o distanța de aproximativ 41 de km de CMID. </w:t>
      </w:r>
    </w:p>
    <w:p w14:paraId="467C6656" w14:textId="0C69F84E" w:rsidR="00AD3641" w:rsidRPr="00EF5E56" w:rsidRDefault="00AD3641"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Deşeurile reziduale și deşeurile reciclabile colectate separat (hârtie şi carton, plastic şi metal, sticlă) din zona 2 vor fi transferate la CMID Bârcea Mare.</w:t>
      </w:r>
    </w:p>
    <w:p w14:paraId="2D6EBB6C" w14:textId="7828829A" w:rsidR="00AD3641" w:rsidRPr="00EF5E56" w:rsidRDefault="00AD3641"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Astfel în această opțiune rămâne funcțională stația de transfer de laHațeg, dar aceasta presupune realizarea unor investiții semnificative în reabilitare, retehnologizare și modernizare.</w:t>
      </w:r>
    </w:p>
    <w:p w14:paraId="4938AF5F" w14:textId="6D30A9C6" w:rsidR="00AD3641" w:rsidRPr="00EF5E56" w:rsidRDefault="00AD3641"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Din punct de vedere al distanțelor parcurse respectiv al costurilor de transport, această opțiune este mai</w:t>
      </w:r>
      <w:r w:rsidR="00C91995" w:rsidRPr="00EF5E56">
        <w:rPr>
          <w:rFonts w:ascii="Times New Roman" w:hAnsi="Times New Roman" w:cs="Times New Roman"/>
          <w:sz w:val="24"/>
          <w:szCs w:val="24"/>
          <w:lang w:val="fr-FR" w:eastAsia="de-DE"/>
        </w:rPr>
        <w:t xml:space="preserve"> puţin</w:t>
      </w:r>
      <w:r w:rsidRPr="00EF5E56">
        <w:rPr>
          <w:rFonts w:ascii="Times New Roman" w:hAnsi="Times New Roman" w:cs="Times New Roman"/>
          <w:sz w:val="24"/>
          <w:szCs w:val="24"/>
          <w:lang w:val="fr-FR" w:eastAsia="de-DE"/>
        </w:rPr>
        <w:t xml:space="preserve"> avantajoasă.</w:t>
      </w:r>
    </w:p>
    <w:p w14:paraId="33E84464" w14:textId="5D9C3AA4" w:rsidR="00193B6A" w:rsidRPr="00EF5E56" w:rsidRDefault="00193B6A" w:rsidP="00C012C1">
      <w:pPr>
        <w:spacing w:after="120" w:line="240" w:lineRule="auto"/>
        <w:jc w:val="both"/>
        <w:rPr>
          <w:rFonts w:ascii="Times New Roman" w:hAnsi="Times New Roman" w:cs="Times New Roman"/>
          <w:b/>
          <w:bCs/>
          <w:i/>
          <w:iCs/>
          <w:sz w:val="24"/>
          <w:szCs w:val="24"/>
          <w:lang w:val="fr-FR" w:eastAsia="de-DE"/>
        </w:rPr>
      </w:pPr>
      <w:r w:rsidRPr="00EF5E56">
        <w:rPr>
          <w:rFonts w:ascii="Times New Roman" w:hAnsi="Times New Roman" w:cs="Times New Roman"/>
          <w:b/>
          <w:bCs/>
          <w:i/>
          <w:iCs/>
          <w:sz w:val="24"/>
          <w:szCs w:val="24"/>
          <w:lang w:val="fr-FR" w:eastAsia="de-DE"/>
        </w:rPr>
        <w:t>Opțiunea 2 Zona 2 Hațeg</w:t>
      </w:r>
    </w:p>
    <w:p w14:paraId="709474F6" w14:textId="03E19BBF" w:rsidR="00193B6A" w:rsidRPr="00EF5E56" w:rsidRDefault="00193B6A"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lastRenderedPageBreak/>
        <w:t xml:space="preserve">Această zonă include toate localitățile din Zona 2 respectiv 3 localitati din Zona 3 (Toplița, Teliucu Inferior, Lunca Cernii de Jos situate la o distanță de aproximativ -34 Km de stația de transfer,  distanță mai mică comparativ cu distanța până la CMID Bârcea Mare). </w:t>
      </w:r>
    </w:p>
    <w:p w14:paraId="0A57E9E5" w14:textId="39B3C300" w:rsidR="00193B6A" w:rsidRPr="00EF5E56" w:rsidRDefault="00193B6A"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Deşeurile reziduale și deşeurile reciclabile colectate separat (hârtie şi carton, plastic şi metal, sticlă) din zona 2 respectiv UAT-urile din Zona 3 vor fi transferate la CMID Bârcea Mare.</w:t>
      </w:r>
    </w:p>
    <w:p w14:paraId="69B4B8A7" w14:textId="69A62564" w:rsidR="00193B6A" w:rsidRPr="00EF5E56" w:rsidRDefault="00193B6A"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Astfel în această opțiune rămâne funcțională stația de transfer de la Hațeg, dar aceasta presupune realizarea unor investiții semnificative în reabilitare, retehnologizare și modernizare.</w:t>
      </w:r>
    </w:p>
    <w:p w14:paraId="61BBCACB" w14:textId="3A7804E2" w:rsidR="00193B6A" w:rsidRPr="00EF5E56" w:rsidRDefault="00193B6A"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Comparativ cu opțiunea 1 prezentată anterior această opțiune este</w:t>
      </w:r>
      <w:r w:rsidR="00C91995" w:rsidRPr="00EF5E56">
        <w:rPr>
          <w:rFonts w:ascii="Times New Roman" w:hAnsi="Times New Roman" w:cs="Times New Roman"/>
          <w:sz w:val="24"/>
          <w:szCs w:val="24"/>
          <w:lang w:val="fr-FR" w:eastAsia="de-DE"/>
        </w:rPr>
        <w:t xml:space="preserve"> mai </w:t>
      </w:r>
      <w:r w:rsidRPr="00EF5E56">
        <w:rPr>
          <w:rFonts w:ascii="Times New Roman" w:hAnsi="Times New Roman" w:cs="Times New Roman"/>
          <w:sz w:val="24"/>
          <w:szCs w:val="24"/>
          <w:lang w:val="fr-FR" w:eastAsia="de-DE"/>
        </w:rPr>
        <w:t>avantajoasă.</w:t>
      </w:r>
    </w:p>
    <w:p w14:paraId="29601B3C" w14:textId="69978792" w:rsidR="00B0480B" w:rsidRPr="005564EF" w:rsidRDefault="00B0480B" w:rsidP="00C012C1">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Comparativ, zonele de colectare propuse în cadrul opţiunilor 1, respectiv 2 analizate mai sus, sunt reprezentate în figurile următoare</w:t>
      </w:r>
      <w:r w:rsidRPr="005564EF">
        <w:rPr>
          <w:rFonts w:ascii="Times New Roman" w:hAnsi="Times New Roman" w:cs="Times New Roman"/>
          <w:sz w:val="24"/>
          <w:szCs w:val="24"/>
          <w:lang w:val="fr-FR" w:eastAsia="de-DE"/>
        </w:rPr>
        <w:t>:</w:t>
      </w:r>
    </w:p>
    <w:p w14:paraId="13194C09" w14:textId="4345B311" w:rsidR="0067491A" w:rsidRPr="00EF5E56" w:rsidRDefault="0067491A" w:rsidP="0082733E">
      <w:pPr>
        <w:jc w:val="center"/>
        <w:rPr>
          <w:rFonts w:ascii="Times New Roman" w:hAnsi="Times New Roman" w:cs="Times New Roman"/>
          <w:lang w:val="fr-FR" w:eastAsia="de-DE"/>
        </w:rPr>
      </w:pPr>
      <w:r w:rsidRPr="00EF5E56">
        <w:rPr>
          <w:rFonts w:ascii="Times New Roman" w:hAnsi="Times New Roman" w:cs="Times New Roman"/>
          <w:noProof/>
        </w:rPr>
        <w:lastRenderedPageBreak/>
        <w:drawing>
          <wp:inline distT="0" distB="0" distL="0" distR="0" wp14:anchorId="206F8EEE" wp14:editId="7106EB1F">
            <wp:extent cx="2949579" cy="3817196"/>
            <wp:effectExtent l="0" t="0" r="3175" b="0"/>
            <wp:docPr id="2" name="Imagine 2"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O imagine care conține hartă&#10;&#10;Descriere generată auto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564" cy="3854707"/>
                    </a:xfrm>
                    <a:prstGeom prst="rect">
                      <a:avLst/>
                    </a:prstGeom>
                    <a:noFill/>
                    <a:ln>
                      <a:noFill/>
                    </a:ln>
                  </pic:spPr>
                </pic:pic>
              </a:graphicData>
            </a:graphic>
          </wp:inline>
        </w:drawing>
      </w:r>
      <w:r w:rsidR="0082733E" w:rsidRPr="00EF5E56">
        <w:rPr>
          <w:rFonts w:ascii="Times New Roman" w:hAnsi="Times New Roman" w:cs="Times New Roman"/>
          <w:noProof/>
        </w:rPr>
        <w:drawing>
          <wp:inline distT="0" distB="0" distL="0" distR="0" wp14:anchorId="744B5874" wp14:editId="6D91F7F5">
            <wp:extent cx="2849511" cy="3786281"/>
            <wp:effectExtent l="0" t="0" r="8255" b="508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9223" cy="3799186"/>
                    </a:xfrm>
                    <a:prstGeom prst="rect">
                      <a:avLst/>
                    </a:prstGeom>
                    <a:noFill/>
                  </pic:spPr>
                </pic:pic>
              </a:graphicData>
            </a:graphic>
          </wp:inline>
        </w:drawing>
      </w:r>
    </w:p>
    <w:p w14:paraId="63F372B5" w14:textId="4BE4CBA5" w:rsidR="00B76EE3" w:rsidRPr="00B21219" w:rsidRDefault="00210661" w:rsidP="00210661">
      <w:pPr>
        <w:pStyle w:val="Legend"/>
        <w:jc w:val="center"/>
        <w:rPr>
          <w:rFonts w:ascii="Times New Roman" w:hAnsi="Times New Roman"/>
        </w:rPr>
      </w:pPr>
      <w:bookmarkStart w:id="123" w:name="_Toc83652374"/>
      <w:bookmarkStart w:id="124" w:name="_Toc100069838"/>
      <w:r w:rsidRPr="00B21219">
        <w:rPr>
          <w:rFonts w:ascii="Times New Roman" w:hAnsi="Times New Roman"/>
        </w:rPr>
        <w:t xml:space="preserve">Figura </w:t>
      </w:r>
      <w:r w:rsidRPr="00B21219">
        <w:rPr>
          <w:rFonts w:ascii="Times New Roman" w:hAnsi="Times New Roman"/>
        </w:rPr>
        <w:fldChar w:fldCharType="begin"/>
      </w:r>
      <w:r w:rsidRPr="00B21219">
        <w:rPr>
          <w:rFonts w:ascii="Times New Roman" w:hAnsi="Times New Roman"/>
        </w:rPr>
        <w:instrText xml:space="preserve"> SEQ Figura \* ARABIC </w:instrText>
      </w:r>
      <w:r w:rsidRPr="00B21219">
        <w:rPr>
          <w:rFonts w:ascii="Times New Roman" w:hAnsi="Times New Roman"/>
        </w:rPr>
        <w:fldChar w:fldCharType="separate"/>
      </w:r>
      <w:r w:rsidR="00A656CA">
        <w:rPr>
          <w:rFonts w:ascii="Times New Roman" w:hAnsi="Times New Roman"/>
          <w:noProof/>
        </w:rPr>
        <w:t>7</w:t>
      </w:r>
      <w:r w:rsidRPr="00B21219">
        <w:rPr>
          <w:rFonts w:ascii="Times New Roman" w:hAnsi="Times New Roman"/>
        </w:rPr>
        <w:fldChar w:fldCharType="end"/>
      </w:r>
      <w:r w:rsidR="00952F9B" w:rsidRPr="00B21219">
        <w:rPr>
          <w:rFonts w:ascii="Times New Roman" w:hAnsi="Times New Roman"/>
        </w:rPr>
        <w:t xml:space="preserve"> Hărț</w:t>
      </w:r>
      <w:r w:rsidR="00B76EE3" w:rsidRPr="00B21219">
        <w:rPr>
          <w:rFonts w:ascii="Times New Roman" w:hAnsi="Times New Roman"/>
        </w:rPr>
        <w:t xml:space="preserve">i comparative ale zonelor de colectare propuse </w:t>
      </w:r>
      <w:r w:rsidR="00B0480B" w:rsidRPr="00B21219">
        <w:rPr>
          <w:rFonts w:ascii="Times New Roman" w:hAnsi="Times New Roman"/>
        </w:rPr>
        <w:t>pentru opţiunile 1, respectiv 2</w:t>
      </w:r>
      <w:bookmarkEnd w:id="123"/>
      <w:bookmarkEnd w:id="124"/>
    </w:p>
    <w:p w14:paraId="0A025E84" w14:textId="6E0A7F3F" w:rsidR="00B76EE3" w:rsidRDefault="00B76EE3" w:rsidP="00B76EE3">
      <w:pPr>
        <w:rPr>
          <w:rFonts w:ascii="Times New Roman" w:hAnsi="Times New Roman" w:cs="Times New Roman"/>
          <w:lang w:val="ro-RO"/>
        </w:rPr>
      </w:pPr>
    </w:p>
    <w:p w14:paraId="1BE9361D" w14:textId="77777777" w:rsidR="00F737DD" w:rsidRPr="00EF5E56" w:rsidRDefault="00F737DD" w:rsidP="00C012C1">
      <w:pPr>
        <w:spacing w:after="120" w:line="240" w:lineRule="auto"/>
        <w:jc w:val="both"/>
        <w:rPr>
          <w:rFonts w:ascii="Times New Roman" w:hAnsi="Times New Roman" w:cs="Times New Roman"/>
          <w:b/>
          <w:sz w:val="24"/>
          <w:szCs w:val="24"/>
          <w:u w:val="single"/>
          <w:lang w:val="fr-FR" w:eastAsia="de-DE"/>
        </w:rPr>
      </w:pPr>
      <w:r w:rsidRPr="00EF5E56">
        <w:rPr>
          <w:rFonts w:ascii="Times New Roman" w:hAnsi="Times New Roman" w:cs="Times New Roman"/>
          <w:b/>
          <w:sz w:val="24"/>
          <w:szCs w:val="24"/>
          <w:u w:val="single"/>
          <w:lang w:val="fr-FR" w:eastAsia="de-DE"/>
        </w:rPr>
        <w:t>OPŢIUNEA RECOMANDATĂ</w:t>
      </w:r>
    </w:p>
    <w:p w14:paraId="2150E1EC" w14:textId="118ED73C" w:rsidR="00C91995" w:rsidRPr="00EF5E56" w:rsidRDefault="00474B75" w:rsidP="00C012C1">
      <w:pPr>
        <w:shd w:val="clear" w:color="auto" w:fill="FFFFFF"/>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Staţia de transfer de la Brad realizată prin PHARE CES 2004 va deservi Zona 1 de colectare</w:t>
      </w:r>
      <w:r w:rsidR="00C91995" w:rsidRPr="00EF5E56">
        <w:rPr>
          <w:rFonts w:ascii="Times New Roman" w:hAnsi="Times New Roman" w:cs="Times New Roman"/>
          <w:sz w:val="24"/>
          <w:szCs w:val="24"/>
          <w:lang w:val="ro-RO" w:eastAsia="de-DE"/>
        </w:rPr>
        <w:t xml:space="preserve"> </w:t>
      </w:r>
      <w:r w:rsidR="00C91995" w:rsidRPr="005123DB">
        <w:rPr>
          <w:rFonts w:ascii="Times New Roman" w:hAnsi="Times New Roman" w:cs="Times New Roman"/>
          <w:b/>
          <w:bCs/>
          <w:sz w:val="24"/>
          <w:szCs w:val="24"/>
          <w:lang w:val="ro-RO" w:eastAsia="de-DE"/>
        </w:rPr>
        <w:t>plus UAT-urile Vorţa şi Balşa</w:t>
      </w:r>
      <w:r w:rsidRPr="00EF5E56">
        <w:rPr>
          <w:rFonts w:ascii="Times New Roman" w:hAnsi="Times New Roman" w:cs="Times New Roman"/>
          <w:sz w:val="24"/>
          <w:szCs w:val="24"/>
          <w:lang w:val="ro-RO" w:eastAsia="de-DE"/>
        </w:rPr>
        <w:t xml:space="preserve">. </w:t>
      </w:r>
      <w:r w:rsidR="00C91995" w:rsidRPr="00EF5E56">
        <w:rPr>
          <w:rFonts w:ascii="Times New Roman" w:hAnsi="Times New Roman" w:cs="Times New Roman"/>
          <w:sz w:val="24"/>
          <w:szCs w:val="24"/>
          <w:lang w:val="ro-RO" w:eastAsia="de-DE"/>
        </w:rPr>
        <w:t xml:space="preserve">Menţionăm că în cadrul Staţiei de transfer de la Brad există şi o linie pentru sortarea deşeurilor. </w:t>
      </w:r>
    </w:p>
    <w:p w14:paraId="77185A67" w14:textId="28A0B918" w:rsidR="00474B75" w:rsidRPr="005123DB" w:rsidRDefault="00C012C1" w:rsidP="00C012C1">
      <w:pPr>
        <w:shd w:val="clear" w:color="auto" w:fill="FFFFFF"/>
        <w:spacing w:after="120" w:line="240" w:lineRule="auto"/>
        <w:jc w:val="both"/>
        <w:rPr>
          <w:rFonts w:ascii="Times New Roman" w:hAnsi="Times New Roman" w:cs="Times New Roman"/>
          <w:b/>
          <w:bCs/>
          <w:color w:val="002060"/>
          <w:sz w:val="24"/>
          <w:szCs w:val="24"/>
          <w:lang w:val="ro-RO" w:eastAsia="de-DE"/>
        </w:rPr>
      </w:pPr>
      <w:r>
        <w:rPr>
          <w:rFonts w:ascii="Times New Roman" w:hAnsi="Times New Roman" w:cs="Times New Roman"/>
          <w:sz w:val="24"/>
          <w:szCs w:val="24"/>
          <w:lang w:val="ro-RO" w:eastAsia="de-DE"/>
        </w:rPr>
        <w:lastRenderedPageBreak/>
        <w:t>S</w:t>
      </w:r>
      <w:r w:rsidR="00056993" w:rsidRPr="00EF5E56">
        <w:rPr>
          <w:rFonts w:ascii="Times New Roman" w:hAnsi="Times New Roman" w:cs="Times New Roman"/>
          <w:sz w:val="24"/>
          <w:szCs w:val="24"/>
          <w:lang w:val="ro-RO" w:eastAsia="de-DE"/>
        </w:rPr>
        <w:t>taţia de transfer de la Hațeg realizată prin PHARE CES 2004 va deservi Zona 2 de colectare</w:t>
      </w:r>
      <w:r w:rsidR="00C91995" w:rsidRPr="00EF5E56">
        <w:rPr>
          <w:rFonts w:ascii="Times New Roman" w:hAnsi="Times New Roman" w:cs="Times New Roman"/>
          <w:sz w:val="24"/>
          <w:szCs w:val="24"/>
          <w:lang w:val="ro-RO" w:eastAsia="de-DE"/>
        </w:rPr>
        <w:t xml:space="preserve"> plus </w:t>
      </w:r>
      <w:r w:rsidR="00C91995" w:rsidRPr="005123DB">
        <w:rPr>
          <w:rFonts w:ascii="Times New Roman" w:hAnsi="Times New Roman" w:cs="Times New Roman"/>
          <w:b/>
          <w:bCs/>
          <w:color w:val="002060"/>
          <w:sz w:val="24"/>
          <w:szCs w:val="24"/>
          <w:lang w:val="ro-RO" w:eastAsia="de-DE"/>
        </w:rPr>
        <w:t xml:space="preserve">UAT-urile </w:t>
      </w:r>
      <w:r w:rsidR="00C91995" w:rsidRPr="005123DB">
        <w:rPr>
          <w:rFonts w:ascii="Times New Roman" w:hAnsi="Times New Roman" w:cs="Times New Roman"/>
          <w:b/>
          <w:bCs/>
          <w:color w:val="002060"/>
          <w:sz w:val="24"/>
          <w:szCs w:val="24"/>
          <w:lang w:val="fr-FR" w:eastAsia="de-DE"/>
        </w:rPr>
        <w:t>Toplița, Teliucu Inferior, Lunca Cernii de Jos</w:t>
      </w:r>
      <w:r w:rsidR="00056993" w:rsidRPr="005123DB">
        <w:rPr>
          <w:rFonts w:ascii="Times New Roman" w:hAnsi="Times New Roman" w:cs="Times New Roman"/>
          <w:b/>
          <w:bCs/>
          <w:color w:val="002060"/>
          <w:sz w:val="24"/>
          <w:szCs w:val="24"/>
          <w:lang w:val="ro-RO" w:eastAsia="de-DE"/>
        </w:rPr>
        <w:t>.</w:t>
      </w:r>
    </w:p>
    <w:p w14:paraId="204A1C27" w14:textId="05709151" w:rsidR="00F737DD" w:rsidRPr="00EF5E56" w:rsidRDefault="00F737DD" w:rsidP="00C012C1">
      <w:pPr>
        <w:shd w:val="clear" w:color="auto" w:fill="FFFFFF"/>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 xml:space="preserve">Operarea </w:t>
      </w:r>
      <w:r w:rsidR="00474B75" w:rsidRPr="00EF5E56">
        <w:rPr>
          <w:rFonts w:ascii="Times New Roman" w:hAnsi="Times New Roman" w:cs="Times New Roman"/>
          <w:sz w:val="24"/>
          <w:szCs w:val="24"/>
          <w:lang w:val="ro-RO" w:eastAsia="de-DE"/>
        </w:rPr>
        <w:t xml:space="preserve">stațiilor de transfer respectiv a stației de sortare de la Brad </w:t>
      </w:r>
      <w:r w:rsidRPr="00EF5E56">
        <w:rPr>
          <w:rFonts w:ascii="Times New Roman" w:hAnsi="Times New Roman" w:cs="Times New Roman"/>
          <w:sz w:val="24"/>
          <w:szCs w:val="24"/>
          <w:lang w:val="ro-RO" w:eastAsia="de-DE"/>
        </w:rPr>
        <w:t>va fi atribuită prin licitaţie publică deschisă. Se</w:t>
      </w:r>
      <w:r w:rsidR="00C91995" w:rsidRPr="00EF5E56">
        <w:rPr>
          <w:rFonts w:ascii="Times New Roman" w:hAnsi="Times New Roman" w:cs="Times New Roman"/>
          <w:sz w:val="24"/>
          <w:szCs w:val="24"/>
          <w:lang w:val="ro-RO" w:eastAsia="de-DE"/>
        </w:rPr>
        <w:t xml:space="preserve"> recomandă impunerea în </w:t>
      </w:r>
      <w:r w:rsidRPr="00EF5E56">
        <w:rPr>
          <w:rFonts w:ascii="Times New Roman" w:hAnsi="Times New Roman" w:cs="Times New Roman"/>
          <w:sz w:val="24"/>
          <w:szCs w:val="24"/>
          <w:lang w:val="ro-RO" w:eastAsia="de-DE"/>
        </w:rPr>
        <w:t xml:space="preserve">caietul de sarcini asigurarea de către viitorul operator </w:t>
      </w:r>
      <w:r w:rsidR="00C91995" w:rsidRPr="00EF5E56">
        <w:rPr>
          <w:rFonts w:ascii="Times New Roman" w:hAnsi="Times New Roman" w:cs="Times New Roman"/>
          <w:sz w:val="24"/>
          <w:szCs w:val="24"/>
          <w:lang w:val="ro-RO" w:eastAsia="de-DE"/>
        </w:rPr>
        <w:t>a unor investiţii minime în modernizarea/reabilitarea staţiilor pentru a asigura funcţionalitatea acestora, până la realizarea investiţiilor majore necesare indicate în PJGD Hunedoara</w:t>
      </w:r>
      <w:r w:rsidRPr="00EF5E56">
        <w:rPr>
          <w:rFonts w:ascii="Times New Roman" w:hAnsi="Times New Roman" w:cs="Times New Roman"/>
          <w:sz w:val="24"/>
          <w:szCs w:val="24"/>
          <w:lang w:val="ro-RO" w:eastAsia="de-DE"/>
        </w:rPr>
        <w:t>.</w:t>
      </w:r>
    </w:p>
    <w:p w14:paraId="2BD4C4E3" w14:textId="7404E74F" w:rsidR="007A7BF3" w:rsidRPr="00EF5E56" w:rsidRDefault="007A7BF3" w:rsidP="00C012C1">
      <w:p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 xml:space="preserve">La momentul elaborării prezentului Studiu de oportunitate, </w:t>
      </w:r>
      <w:r w:rsidR="00F960F1" w:rsidRPr="00EF5E56">
        <w:rPr>
          <w:rFonts w:ascii="Times New Roman" w:hAnsi="Times New Roman" w:cs="Times New Roman"/>
          <w:bCs/>
          <w:sz w:val="24"/>
          <w:szCs w:val="24"/>
          <w:lang w:val="ro-RO" w:eastAsia="de-DE"/>
        </w:rPr>
        <w:t xml:space="preserve">în urma vizitelor în teren, s-a concluzionat că, pentru asigurarea funcţionării adecvate a </w:t>
      </w:r>
      <w:r w:rsidRPr="00EF5E56">
        <w:rPr>
          <w:rFonts w:ascii="Times New Roman" w:hAnsi="Times New Roman" w:cs="Times New Roman"/>
          <w:bCs/>
          <w:sz w:val="24"/>
          <w:szCs w:val="24"/>
          <w:lang w:val="ro-RO" w:eastAsia="de-DE"/>
        </w:rPr>
        <w:t>stațiil</w:t>
      </w:r>
      <w:r w:rsidR="00F960F1" w:rsidRPr="00EF5E56">
        <w:rPr>
          <w:rFonts w:ascii="Times New Roman" w:hAnsi="Times New Roman" w:cs="Times New Roman"/>
          <w:bCs/>
          <w:sz w:val="24"/>
          <w:szCs w:val="24"/>
          <w:lang w:val="ro-RO" w:eastAsia="de-DE"/>
        </w:rPr>
        <w:t>or</w:t>
      </w:r>
      <w:r w:rsidRPr="00EF5E56">
        <w:rPr>
          <w:rFonts w:ascii="Times New Roman" w:hAnsi="Times New Roman" w:cs="Times New Roman"/>
          <w:bCs/>
          <w:sz w:val="24"/>
          <w:szCs w:val="24"/>
          <w:lang w:val="ro-RO" w:eastAsia="de-DE"/>
        </w:rPr>
        <w:t xml:space="preserve"> de transfer</w:t>
      </w:r>
      <w:r w:rsidR="00F960F1" w:rsidRPr="00EF5E56">
        <w:rPr>
          <w:rFonts w:ascii="Times New Roman" w:hAnsi="Times New Roman" w:cs="Times New Roman"/>
          <w:bCs/>
          <w:sz w:val="24"/>
          <w:szCs w:val="24"/>
          <w:lang w:val="ro-RO" w:eastAsia="de-DE"/>
        </w:rPr>
        <w:t>, acestea</w:t>
      </w:r>
      <w:r w:rsidRPr="00EF5E56">
        <w:rPr>
          <w:rFonts w:ascii="Times New Roman" w:hAnsi="Times New Roman" w:cs="Times New Roman"/>
          <w:bCs/>
          <w:sz w:val="24"/>
          <w:szCs w:val="24"/>
          <w:lang w:val="ro-RO" w:eastAsia="de-DE"/>
        </w:rPr>
        <w:t xml:space="preserve"> necesită înlocuirea echipamentelor care sunt într-o avansată stare de degradare, și sunt necesare  </w:t>
      </w:r>
      <w:r w:rsidR="00B76EE3" w:rsidRPr="00EF5E56">
        <w:rPr>
          <w:rFonts w:ascii="Times New Roman" w:hAnsi="Times New Roman" w:cs="Times New Roman"/>
          <w:bCs/>
          <w:sz w:val="24"/>
          <w:szCs w:val="24"/>
          <w:lang w:val="ro-RO" w:eastAsia="de-DE"/>
        </w:rPr>
        <w:t xml:space="preserve">minim </w:t>
      </w:r>
      <w:r w:rsidRPr="00EF5E56">
        <w:rPr>
          <w:rFonts w:ascii="Times New Roman" w:hAnsi="Times New Roman" w:cs="Times New Roman"/>
          <w:bCs/>
          <w:sz w:val="24"/>
          <w:szCs w:val="24"/>
          <w:lang w:val="ro-RO" w:eastAsia="de-DE"/>
        </w:rPr>
        <w:t>următoarele investiții noi</w:t>
      </w:r>
      <w:r w:rsidR="00F960F1" w:rsidRPr="00EF5E56">
        <w:rPr>
          <w:rFonts w:ascii="Times New Roman" w:hAnsi="Times New Roman" w:cs="Times New Roman"/>
          <w:bCs/>
          <w:sz w:val="24"/>
          <w:szCs w:val="24"/>
          <w:lang w:val="ro-RO" w:eastAsia="de-DE"/>
        </w:rPr>
        <w:t>.:</w:t>
      </w:r>
    </w:p>
    <w:p w14:paraId="7FD822B4" w14:textId="287C14D1" w:rsidR="00F960F1" w:rsidRPr="00EF5E56" w:rsidRDefault="00F960F1" w:rsidP="00C012C1">
      <w:pPr>
        <w:pStyle w:val="Listparagraf"/>
        <w:numPr>
          <w:ilvl w:val="0"/>
          <w:numId w:val="75"/>
        </w:num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Pentru Staţia de transfer şi sortare Brad</w:t>
      </w:r>
    </w:p>
    <w:p w14:paraId="7BB9D6D9" w14:textId="0BF2F2DF"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Incărcător frontal/buldozer (echipament multifunctional)</w:t>
      </w:r>
    </w:p>
    <w:p w14:paraId="237434CD" w14:textId="77777777"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Motostivuitor</w:t>
      </w:r>
    </w:p>
    <w:p w14:paraId="3C1A5A97" w14:textId="04820B2A"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Containere pentru fracţia reziduală</w:t>
      </w:r>
    </w:p>
    <w:p w14:paraId="5A121C95" w14:textId="77777777"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Desfăcător de saci</w:t>
      </w:r>
    </w:p>
    <w:p w14:paraId="03DF7625" w14:textId="6A79FB1C" w:rsidR="00F960F1" w:rsidRPr="00BE040E" w:rsidRDefault="00F960F1" w:rsidP="00C012C1">
      <w:pPr>
        <w:pStyle w:val="Listparagraf"/>
        <w:numPr>
          <w:ilvl w:val="1"/>
          <w:numId w:val="75"/>
        </w:numPr>
        <w:spacing w:after="120" w:line="240" w:lineRule="auto"/>
        <w:rPr>
          <w:rFonts w:ascii="Times New Roman" w:hAnsi="Times New Roman" w:cs="Times New Roman"/>
          <w:sz w:val="24"/>
          <w:szCs w:val="24"/>
          <w:lang w:val="fr-FR"/>
        </w:rPr>
      </w:pPr>
      <w:r w:rsidRPr="00BE040E">
        <w:rPr>
          <w:rFonts w:ascii="Times New Roman" w:hAnsi="Times New Roman" w:cs="Times New Roman"/>
          <w:sz w:val="24"/>
          <w:szCs w:val="24"/>
          <w:lang w:val="fr-FR"/>
        </w:rPr>
        <w:t>Bandă de alimentare pentru presa de balotare</w:t>
      </w:r>
    </w:p>
    <w:p w14:paraId="6AB2D51D" w14:textId="0F6B4F8E" w:rsidR="00F960F1" w:rsidRPr="00EF5E56" w:rsidRDefault="00F960F1" w:rsidP="00C012C1">
      <w:pPr>
        <w:pStyle w:val="Listparagraf"/>
        <w:numPr>
          <w:ilvl w:val="0"/>
          <w:numId w:val="75"/>
        </w:num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Pentru Staţia de transfer Haţeg</w:t>
      </w:r>
    </w:p>
    <w:p w14:paraId="45D8FD85" w14:textId="7DE8A7AA"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Cântar pentru maşini</w:t>
      </w:r>
    </w:p>
    <w:p w14:paraId="3082BCFF" w14:textId="77777777"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Bandă de alimentare</w:t>
      </w:r>
    </w:p>
    <w:p w14:paraId="229948C6" w14:textId="77777777"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Desfăcător de saci</w:t>
      </w:r>
    </w:p>
    <w:p w14:paraId="6D898801" w14:textId="26E2CC47" w:rsidR="00F960F1" w:rsidRPr="00EF5E56" w:rsidRDefault="00F960F1" w:rsidP="00C012C1">
      <w:pPr>
        <w:pStyle w:val="Listparagraf"/>
        <w:numPr>
          <w:ilvl w:val="1"/>
          <w:numId w:val="75"/>
        </w:numPr>
        <w:spacing w:after="120" w:line="240" w:lineRule="auto"/>
        <w:rPr>
          <w:rFonts w:ascii="Times New Roman" w:hAnsi="Times New Roman" w:cs="Times New Roman"/>
          <w:sz w:val="24"/>
          <w:szCs w:val="24"/>
        </w:rPr>
      </w:pPr>
      <w:r w:rsidRPr="00EF5E56">
        <w:rPr>
          <w:rFonts w:ascii="Times New Roman" w:hAnsi="Times New Roman" w:cs="Times New Roman"/>
          <w:sz w:val="24"/>
          <w:szCs w:val="24"/>
        </w:rPr>
        <w:t>Containere presă</w:t>
      </w:r>
      <w:r w:rsidR="00CA45E4" w:rsidRPr="00EF5E56">
        <w:rPr>
          <w:rFonts w:ascii="Times New Roman" w:hAnsi="Times New Roman" w:cs="Times New Roman"/>
          <w:sz w:val="24"/>
          <w:szCs w:val="24"/>
        </w:rPr>
        <w:t xml:space="preserve"> pentru fracţia reziduală</w:t>
      </w:r>
    </w:p>
    <w:p w14:paraId="0906E6D6" w14:textId="36A6A8E9" w:rsidR="007A7BF3" w:rsidRPr="00EF5E56" w:rsidRDefault="007A7BF3" w:rsidP="00C012C1">
      <w:p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 xml:space="preserve">Activitatea de operare/administrare a stațiilor de transfer va include: </w:t>
      </w:r>
    </w:p>
    <w:p w14:paraId="6CAC808C" w14:textId="6EBAA86C" w:rsidR="007A7BF3" w:rsidRPr="00EF5E56" w:rsidRDefault="007A7BF3" w:rsidP="00C012C1">
      <w:pPr>
        <w:pStyle w:val="Listparagraf"/>
        <w:numPr>
          <w:ilvl w:val="0"/>
          <w:numId w:val="104"/>
        </w:num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gestionarea tuturor categoriilor de deșeuri în cadrul stațiilor de transfer, de la intrarea pe poarta stației, până la ieșirea către instalațiile de tratare (descărcare din autogunoiere compactoare în containere/presa, încărcare containere pe camioane de transport);</w:t>
      </w:r>
    </w:p>
    <w:p w14:paraId="4FF2F677" w14:textId="77777777" w:rsidR="007A7BF3" w:rsidRPr="00EF5E56" w:rsidRDefault="007A7BF3" w:rsidP="00C012C1">
      <w:pPr>
        <w:pStyle w:val="Listparagraf"/>
        <w:numPr>
          <w:ilvl w:val="0"/>
          <w:numId w:val="104"/>
        </w:num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activități conexe, administrative în cadrul stațiilor de transfer (manipulare containere, echipamente pe amplasament, alimentare cu utilități, canalizare, reparatii, întreținere echipamente și spații etc);</w:t>
      </w:r>
    </w:p>
    <w:p w14:paraId="794C9D89" w14:textId="3D4D0CDB" w:rsidR="007A7BF3" w:rsidRPr="00EF5E56" w:rsidRDefault="007A7BF3" w:rsidP="00C012C1">
      <w:pPr>
        <w:pStyle w:val="Listparagraf"/>
        <w:numPr>
          <w:ilvl w:val="0"/>
          <w:numId w:val="104"/>
        </w:num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transferul/transportul deșeurilor de la stațiile de transfer la instalațiile de tratare și eliminare a deșeurilor.</w:t>
      </w:r>
    </w:p>
    <w:p w14:paraId="19C551F9" w14:textId="0B448510" w:rsidR="00F737DD" w:rsidRPr="00EF5E56" w:rsidRDefault="007A7BF3" w:rsidP="00C012C1">
      <w:pPr>
        <w:spacing w:after="120" w:line="240" w:lineRule="auto"/>
        <w:jc w:val="both"/>
        <w:rPr>
          <w:rFonts w:ascii="Times New Roman" w:hAnsi="Times New Roman" w:cs="Times New Roman"/>
          <w:bCs/>
          <w:sz w:val="24"/>
          <w:szCs w:val="24"/>
          <w:lang w:val="ro-RO" w:eastAsia="de-DE"/>
        </w:rPr>
      </w:pPr>
      <w:r w:rsidRPr="00EF5E56">
        <w:rPr>
          <w:rFonts w:ascii="Times New Roman" w:hAnsi="Times New Roman" w:cs="Times New Roman"/>
          <w:bCs/>
          <w:sz w:val="24"/>
          <w:szCs w:val="24"/>
          <w:lang w:val="ro-RO" w:eastAsia="de-DE"/>
        </w:rPr>
        <w:t>Instalațiile de tratare și eliminare a deșeurilor se găsesc în cadrul CMID Bârcea Mare (Zona 3 Centru).</w:t>
      </w:r>
    </w:p>
    <w:p w14:paraId="05F3A775" w14:textId="77777777" w:rsidR="007A7BF3" w:rsidRPr="00EF5E56" w:rsidRDefault="007A7BF3" w:rsidP="00C012C1">
      <w:pPr>
        <w:spacing w:after="120" w:line="240" w:lineRule="auto"/>
        <w:rPr>
          <w:rFonts w:ascii="Times New Roman" w:hAnsi="Times New Roman" w:cs="Times New Roman"/>
          <w:b/>
          <w:lang w:val="fr-FR" w:eastAsia="de-DE"/>
        </w:rPr>
      </w:pPr>
    </w:p>
    <w:p w14:paraId="41E6895C" w14:textId="68933263" w:rsidR="00F737DD" w:rsidRPr="00BE040E" w:rsidRDefault="001A6281" w:rsidP="004A48AF">
      <w:pPr>
        <w:pStyle w:val="Titlu2"/>
        <w:spacing w:before="0" w:after="120" w:line="240" w:lineRule="auto"/>
        <w:rPr>
          <w:rFonts w:ascii="Times New Roman" w:hAnsi="Times New Roman" w:cs="Times New Roman"/>
          <w:lang w:val="fr-FR" w:eastAsia="de-DE"/>
        </w:rPr>
      </w:pPr>
      <w:bookmarkStart w:id="125" w:name="_Toc72403177"/>
      <w:bookmarkStart w:id="126" w:name="_Toc108183086"/>
      <w:r w:rsidRPr="00BE040E">
        <w:rPr>
          <w:rFonts w:ascii="Times New Roman" w:hAnsi="Times New Roman" w:cs="Times New Roman"/>
          <w:lang w:val="fr-FR" w:eastAsia="de-DE"/>
        </w:rPr>
        <w:t xml:space="preserve">4.2. </w:t>
      </w:r>
      <w:r w:rsidR="00F737DD" w:rsidRPr="00BE040E">
        <w:rPr>
          <w:rFonts w:ascii="Times New Roman" w:hAnsi="Times New Roman" w:cs="Times New Roman"/>
          <w:lang w:val="fr-FR" w:eastAsia="de-DE"/>
        </w:rPr>
        <w:t xml:space="preserve">Opțiuni privind implementarea Instrumentului Economic </w:t>
      </w:r>
      <w:r w:rsidR="004A48AF">
        <w:rPr>
          <w:rFonts w:ascii="Times New Roman" w:hAnsi="Times New Roman" w:cs="Times New Roman"/>
          <w:lang w:val="fr-FR" w:eastAsia="de-DE"/>
        </w:rPr>
        <w:t>”</w:t>
      </w:r>
      <w:r w:rsidR="00F737DD" w:rsidRPr="00BE040E">
        <w:rPr>
          <w:rFonts w:ascii="Times New Roman" w:hAnsi="Times New Roman" w:cs="Times New Roman"/>
          <w:lang w:val="fr-FR" w:eastAsia="de-DE"/>
        </w:rPr>
        <w:t xml:space="preserve">Plătești </w:t>
      </w:r>
      <w:r w:rsidR="004A48AF">
        <w:rPr>
          <w:rFonts w:ascii="Times New Roman" w:hAnsi="Times New Roman" w:cs="Times New Roman"/>
          <w:lang w:val="fr-FR" w:eastAsia="de-DE"/>
        </w:rPr>
        <w:t>pentru c</w:t>
      </w:r>
      <w:r w:rsidR="00F737DD" w:rsidRPr="00BE040E">
        <w:rPr>
          <w:rFonts w:ascii="Times New Roman" w:hAnsi="Times New Roman" w:cs="Times New Roman"/>
          <w:lang w:val="fr-FR" w:eastAsia="de-DE"/>
        </w:rPr>
        <w:t>ât Arunci</w:t>
      </w:r>
      <w:bookmarkEnd w:id="125"/>
      <w:r w:rsidR="004A48AF">
        <w:rPr>
          <w:rFonts w:ascii="Times New Roman" w:hAnsi="Times New Roman" w:cs="Times New Roman"/>
          <w:lang w:val="fr-FR" w:eastAsia="de-DE"/>
        </w:rPr>
        <w:t>”</w:t>
      </w:r>
      <w:bookmarkEnd w:id="126"/>
    </w:p>
    <w:p w14:paraId="44306856" w14:textId="6B2DE414" w:rsidR="00F737DD" w:rsidRPr="00156EB9" w:rsidRDefault="00F737DD" w:rsidP="004A48AF">
      <w:pPr>
        <w:spacing w:after="120" w:line="240" w:lineRule="auto"/>
        <w:jc w:val="both"/>
        <w:rPr>
          <w:rFonts w:ascii="Times New Roman" w:hAnsi="Times New Roman" w:cs="Times New Roman"/>
          <w:sz w:val="24"/>
          <w:szCs w:val="24"/>
          <w:lang w:val="ro-RO"/>
        </w:rPr>
      </w:pPr>
      <w:r w:rsidRPr="00156EB9">
        <w:rPr>
          <w:rFonts w:ascii="Times New Roman" w:hAnsi="Times New Roman" w:cs="Times New Roman"/>
          <w:sz w:val="24"/>
          <w:szCs w:val="24"/>
          <w:lang w:val="ro-RO"/>
        </w:rPr>
        <w:t>Implementarea acestui instrument se poate face conform documentului “</w:t>
      </w:r>
      <w:r w:rsidRPr="004A48AF">
        <w:rPr>
          <w:rFonts w:ascii="Times New Roman" w:hAnsi="Times New Roman" w:cs="Times New Roman"/>
          <w:i/>
          <w:iCs/>
          <w:sz w:val="24"/>
          <w:szCs w:val="24"/>
          <w:lang w:val="ro-RO"/>
        </w:rPr>
        <w:t>RECOMANDĂRI PENTRU APLICAREA MODIFICĂRILOR LEGISLATIVE INTRODUSE PRIN ORDONANȚA DE URGENȚĂ NR. 74/2018</w:t>
      </w:r>
      <w:r w:rsidR="004A48AF">
        <w:rPr>
          <w:rFonts w:ascii="Times New Roman" w:hAnsi="Times New Roman" w:cs="Times New Roman"/>
          <w:sz w:val="24"/>
          <w:szCs w:val="24"/>
          <w:lang w:val="ro-RO"/>
        </w:rPr>
        <w:t>”</w:t>
      </w:r>
      <w:r w:rsidRPr="00156EB9">
        <w:rPr>
          <w:rFonts w:ascii="Times New Roman" w:hAnsi="Times New Roman" w:cs="Times New Roman"/>
          <w:sz w:val="24"/>
          <w:szCs w:val="24"/>
          <w:lang w:val="ro-RO"/>
        </w:rPr>
        <w:t xml:space="preserve"> pentru modificarea și completarea Legii nr. 211/2011 privind regimul deșeurilor, a Legii nr. 249/2015 privind modalitatea de gestionare a ambalajelor și a deșeurilor de ambalaje și a ordonanței de urgență a guvernului nr. 196/2005 privind fondul pentru mediu, aprobată cu modificări și completări prin Legea nr. 31/2019</w:t>
      </w:r>
      <w:r w:rsidR="00CA45E4" w:rsidRPr="00156EB9">
        <w:rPr>
          <w:rFonts w:ascii="Times New Roman" w:hAnsi="Times New Roman" w:cs="Times New Roman"/>
          <w:sz w:val="24"/>
          <w:szCs w:val="24"/>
          <w:lang w:val="ro-RO"/>
        </w:rPr>
        <w:t>,</w:t>
      </w:r>
      <w:r w:rsidRPr="00156EB9">
        <w:rPr>
          <w:rFonts w:ascii="Times New Roman" w:hAnsi="Times New Roman" w:cs="Times New Roman"/>
          <w:sz w:val="24"/>
          <w:szCs w:val="24"/>
          <w:lang w:val="ro-RO"/>
        </w:rPr>
        <w:t xml:space="preserve"> publicat de Ministerul Mediului prin:</w:t>
      </w:r>
    </w:p>
    <w:p w14:paraId="101F83E3" w14:textId="77777777" w:rsidR="00F737DD" w:rsidRPr="00EE35C1" w:rsidRDefault="00F737DD" w:rsidP="00224407">
      <w:pPr>
        <w:pStyle w:val="Listparagraf"/>
        <w:numPr>
          <w:ilvl w:val="0"/>
          <w:numId w:val="76"/>
        </w:numPr>
        <w:spacing w:after="120" w:line="240" w:lineRule="auto"/>
        <w:ind w:left="426"/>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modificarea volumelor recipienților de colectare;</w:t>
      </w:r>
    </w:p>
    <w:p w14:paraId="24134A5F" w14:textId="77777777" w:rsidR="00F737DD" w:rsidRPr="00156EB9" w:rsidRDefault="00F737DD" w:rsidP="00224407">
      <w:pPr>
        <w:pStyle w:val="Listparagraf"/>
        <w:numPr>
          <w:ilvl w:val="0"/>
          <w:numId w:val="76"/>
        </w:numPr>
        <w:spacing w:after="120" w:line="240" w:lineRule="auto"/>
        <w:ind w:left="426"/>
        <w:jc w:val="both"/>
        <w:rPr>
          <w:rFonts w:ascii="Times New Roman" w:hAnsi="Times New Roman" w:cs="Times New Roman"/>
          <w:sz w:val="24"/>
          <w:szCs w:val="24"/>
          <w:lang w:val="fr-FR"/>
        </w:rPr>
      </w:pPr>
      <w:r w:rsidRPr="00156EB9">
        <w:rPr>
          <w:rFonts w:ascii="Times New Roman" w:hAnsi="Times New Roman" w:cs="Times New Roman"/>
          <w:sz w:val="24"/>
          <w:szCs w:val="24"/>
          <w:lang w:val="fr-FR"/>
        </w:rPr>
        <w:t>saci personalizați inscripționați cu coduri de bare și culori diferite în funcție de tipul deșeurilor colectate;</w:t>
      </w:r>
    </w:p>
    <w:p w14:paraId="1318ED1D" w14:textId="77777777" w:rsidR="00F737DD" w:rsidRPr="00156EB9" w:rsidRDefault="00F737DD" w:rsidP="00224407">
      <w:pPr>
        <w:pStyle w:val="Listparagraf"/>
        <w:numPr>
          <w:ilvl w:val="0"/>
          <w:numId w:val="76"/>
        </w:numPr>
        <w:spacing w:after="120" w:line="240" w:lineRule="auto"/>
        <w:ind w:left="426"/>
        <w:jc w:val="both"/>
        <w:rPr>
          <w:rFonts w:ascii="Times New Roman" w:hAnsi="Times New Roman" w:cs="Times New Roman"/>
          <w:sz w:val="24"/>
          <w:szCs w:val="24"/>
        </w:rPr>
      </w:pPr>
      <w:r w:rsidRPr="00156EB9">
        <w:rPr>
          <w:rFonts w:ascii="Times New Roman" w:hAnsi="Times New Roman" w:cs="Times New Roman"/>
          <w:sz w:val="24"/>
          <w:szCs w:val="24"/>
        </w:rPr>
        <w:lastRenderedPageBreak/>
        <w:t>modificarea frecvenței de colectare;</w:t>
      </w:r>
    </w:p>
    <w:p w14:paraId="3E4D39C4" w14:textId="77777777" w:rsidR="00F737DD" w:rsidRPr="003D2FFC" w:rsidRDefault="00F737DD" w:rsidP="00224407">
      <w:pPr>
        <w:pStyle w:val="Listparagraf"/>
        <w:numPr>
          <w:ilvl w:val="0"/>
          <w:numId w:val="76"/>
        </w:numPr>
        <w:spacing w:after="120" w:line="240" w:lineRule="auto"/>
        <w:ind w:left="426"/>
        <w:jc w:val="both"/>
        <w:rPr>
          <w:rFonts w:ascii="Times New Roman" w:hAnsi="Times New Roman" w:cs="Times New Roman"/>
          <w:sz w:val="24"/>
          <w:szCs w:val="24"/>
        </w:rPr>
      </w:pPr>
      <w:r w:rsidRPr="003D2FFC">
        <w:rPr>
          <w:rFonts w:ascii="Times New Roman" w:hAnsi="Times New Roman" w:cs="Times New Roman"/>
          <w:sz w:val="24"/>
          <w:szCs w:val="24"/>
        </w:rPr>
        <w:t>prin măsurarea greutății recipienților de colectare pentru fiecare tip de deșeuri colectate (reciclabile, biodeșeuri, reziduale, inerte) și fiecare flux (menajere, similare, servicii publice).</w:t>
      </w:r>
    </w:p>
    <w:p w14:paraId="33ADF1F1" w14:textId="3AE5D3A3" w:rsidR="00F737DD" w:rsidRPr="004A48AF" w:rsidRDefault="00F737DD" w:rsidP="004A48AF">
      <w:pPr>
        <w:spacing w:after="120" w:line="240" w:lineRule="auto"/>
        <w:jc w:val="both"/>
        <w:rPr>
          <w:rFonts w:ascii="Times New Roman" w:hAnsi="Times New Roman" w:cs="Times New Roman"/>
          <w:sz w:val="24"/>
          <w:szCs w:val="24"/>
          <w:lang w:val="fr-FR"/>
        </w:rPr>
      </w:pPr>
      <w:r w:rsidRPr="004A48AF">
        <w:rPr>
          <w:rFonts w:ascii="Times New Roman" w:hAnsi="Times New Roman" w:cs="Times New Roman"/>
          <w:sz w:val="24"/>
          <w:szCs w:val="24"/>
          <w:lang w:val="fr-FR"/>
        </w:rPr>
        <w:t>Pentru implementarea acestui instrument se montează pe recipiente cipuri RFID și etichetă cu coduri de bare pentru identificarea recipientului. Pe autospecialele de colectare a deșeurilor se montează un cântar</w:t>
      </w:r>
      <w:r w:rsidR="00B343BE">
        <w:rPr>
          <w:rFonts w:ascii="Times New Roman" w:hAnsi="Times New Roman" w:cs="Times New Roman"/>
          <w:sz w:val="24"/>
          <w:szCs w:val="24"/>
          <w:lang w:val="fr-FR"/>
        </w:rPr>
        <w:t xml:space="preserve">/cititor de </w:t>
      </w:r>
      <w:r w:rsidR="00E54DCB">
        <w:rPr>
          <w:rFonts w:ascii="Times New Roman" w:hAnsi="Times New Roman" w:cs="Times New Roman"/>
          <w:sz w:val="24"/>
          <w:szCs w:val="24"/>
          <w:lang w:val="fr-FR"/>
        </w:rPr>
        <w:t>coduri ale cip-urilor</w:t>
      </w:r>
      <w:r w:rsidRPr="004A48AF">
        <w:rPr>
          <w:rFonts w:ascii="Times New Roman" w:hAnsi="Times New Roman" w:cs="Times New Roman"/>
          <w:sz w:val="24"/>
          <w:szCs w:val="24"/>
          <w:lang w:val="fr-FR"/>
        </w:rPr>
        <w:t>.</w:t>
      </w:r>
    </w:p>
    <w:p w14:paraId="5B7506A8" w14:textId="013A2E0F" w:rsidR="00F737DD" w:rsidRPr="001558C9" w:rsidRDefault="00F737DD" w:rsidP="004A48AF">
      <w:pPr>
        <w:spacing w:after="120" w:line="240" w:lineRule="auto"/>
        <w:jc w:val="both"/>
        <w:rPr>
          <w:rFonts w:ascii="Times New Roman" w:hAnsi="Times New Roman" w:cs="Times New Roman"/>
          <w:sz w:val="24"/>
          <w:szCs w:val="24"/>
          <w:lang w:val="fr-FR"/>
        </w:rPr>
      </w:pPr>
      <w:r w:rsidRPr="001558C9">
        <w:rPr>
          <w:rFonts w:ascii="Times New Roman" w:hAnsi="Times New Roman" w:cs="Times New Roman"/>
          <w:sz w:val="24"/>
          <w:szCs w:val="24"/>
          <w:lang w:val="fr-FR"/>
        </w:rPr>
        <w:t xml:space="preserve">Regulile privind implementarea instrumentului economic „plătește pentru cât arunci” vor fi stabilite de UAT/ADI și prezentate în Regulamentul de </w:t>
      </w:r>
      <w:r w:rsidR="00E54DCB">
        <w:rPr>
          <w:rFonts w:ascii="Times New Roman" w:hAnsi="Times New Roman" w:cs="Times New Roman"/>
          <w:sz w:val="24"/>
          <w:szCs w:val="24"/>
          <w:lang w:val="fr-FR"/>
        </w:rPr>
        <w:t>instituire a taxei.</w:t>
      </w:r>
    </w:p>
    <w:p w14:paraId="338D3B2A" w14:textId="77777777" w:rsidR="00F737DD" w:rsidRPr="00EE35C1" w:rsidRDefault="00F737DD" w:rsidP="004A48AF">
      <w:p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Acțiunile necesar a fi realizate pentru implementarea acestui instrument economic sunt următoarele:</w:t>
      </w:r>
    </w:p>
    <w:p w14:paraId="4C2395D2" w14:textId="3DD08821" w:rsidR="00F737DD" w:rsidRPr="00EE35C1" w:rsidRDefault="00F737DD" w:rsidP="004A48AF">
      <w:pPr>
        <w:pStyle w:val="Listparagraf"/>
        <w:numPr>
          <w:ilvl w:val="0"/>
          <w:numId w:val="149"/>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revizuirea și aprobarea Regulamentului de salubrizare, în sensul schimbării modului de colectare a deșeurilor reziduale în zona de case (din puncte de colectare în sistem „din poartă în poartă”); </w:t>
      </w:r>
    </w:p>
    <w:p w14:paraId="0C3771C8" w14:textId="6A365549" w:rsidR="00F737DD" w:rsidRPr="00EE35C1" w:rsidRDefault="00F737DD" w:rsidP="004A48AF">
      <w:pPr>
        <w:pStyle w:val="Listparagraf"/>
        <w:numPr>
          <w:ilvl w:val="0"/>
          <w:numId w:val="149"/>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asigurarea investițiilor suplimentare necesare pentru colectarea deșeurilor reziduale din zonele de case în sistem „din poartă în poartă” (pubele), precum și a investițiilor necesare pentru achiziționarea recipientelor de colectare (pubele) pentru deșeurile reziduale cu volum mai redus; achiziția recipientelor necesare se va realiza de către UAT (din surse proprii, fondul de întreținere și investiții sau alte surse) sau va rămâne în sarcina operatorilor; </w:t>
      </w:r>
    </w:p>
    <w:p w14:paraId="1C827EAD" w14:textId="77777777" w:rsidR="004A48AF" w:rsidRPr="00EE35C1" w:rsidRDefault="00F737DD" w:rsidP="004A48AF">
      <w:pPr>
        <w:pStyle w:val="Listparagraf"/>
        <w:numPr>
          <w:ilvl w:val="0"/>
          <w:numId w:val="149"/>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identificarea modalităților de utilizare în continuare a recipientelor de colectare achiziționate; </w:t>
      </w:r>
    </w:p>
    <w:p w14:paraId="2D8216A7" w14:textId="6F6AAF2D" w:rsidR="003673D2" w:rsidRPr="00EE35C1" w:rsidRDefault="00F737DD" w:rsidP="004A48AF">
      <w:pPr>
        <w:pStyle w:val="Listparagraf"/>
        <w:numPr>
          <w:ilvl w:val="0"/>
          <w:numId w:val="149"/>
        </w:num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actualizarea corespunzătoare a tarifelor în vederea integrării eventualelor costurilor suplimentare apărute în urma modificărilor sistemului de colectare: costuri de investiții (echipamente suplimentare necesare) și costuri de operare (modificarea sistemului de colectare datorită faptului că sistemul de colectare „din poartă în poartă” are costuri mai mari comparativ cu colectarea în puncte); </w:t>
      </w:r>
    </w:p>
    <w:p w14:paraId="0D2FD621" w14:textId="77777777" w:rsidR="00895DD3" w:rsidRPr="00EE35C1" w:rsidRDefault="00895DD3" w:rsidP="00F737DD">
      <w:pPr>
        <w:spacing w:after="120"/>
        <w:rPr>
          <w:rFonts w:ascii="Times New Roman" w:hAnsi="Times New Roman" w:cs="Times New Roman"/>
          <w:lang w:val="pt-BR"/>
        </w:rPr>
      </w:pPr>
    </w:p>
    <w:p w14:paraId="40B81207" w14:textId="421F7045" w:rsidR="006864F0" w:rsidRPr="00EF5E56" w:rsidRDefault="00313937" w:rsidP="00224407">
      <w:pPr>
        <w:pStyle w:val="Titlu1"/>
        <w:numPr>
          <w:ilvl w:val="0"/>
          <w:numId w:val="126"/>
        </w:numPr>
        <w:spacing w:before="0" w:after="120" w:line="240" w:lineRule="auto"/>
        <w:rPr>
          <w:rFonts w:cs="Times New Roman"/>
        </w:rPr>
      </w:pPr>
      <w:bookmarkStart w:id="127" w:name="_Toc108183087"/>
      <w:r w:rsidRPr="00EF5E56">
        <w:rPr>
          <w:rFonts w:cs="Times New Roman"/>
        </w:rPr>
        <w:t>F</w:t>
      </w:r>
      <w:r w:rsidR="00045515" w:rsidRPr="00EF5E56">
        <w:rPr>
          <w:rFonts w:cs="Times New Roman"/>
        </w:rPr>
        <w:t>e</w:t>
      </w:r>
      <w:r w:rsidRPr="00EF5E56">
        <w:rPr>
          <w:rFonts w:cs="Times New Roman"/>
        </w:rPr>
        <w:t>zabilitatea economico-financiar</w:t>
      </w:r>
      <w:r w:rsidR="00045515" w:rsidRPr="00EF5E56">
        <w:rPr>
          <w:rFonts w:cs="Times New Roman"/>
        </w:rPr>
        <w:t>ă</w:t>
      </w:r>
      <w:bookmarkEnd w:id="127"/>
      <w:r w:rsidRPr="00EF5E56">
        <w:rPr>
          <w:rFonts w:cs="Times New Roman"/>
        </w:rPr>
        <w:t xml:space="preserve">  </w:t>
      </w:r>
    </w:p>
    <w:p w14:paraId="0399F1E9" w14:textId="1DBAE1B8" w:rsidR="00094C7A" w:rsidRPr="00BE040E" w:rsidRDefault="006E63F9" w:rsidP="004A48AF">
      <w:pPr>
        <w:pStyle w:val="Titlu2"/>
        <w:spacing w:before="0" w:after="120" w:line="240" w:lineRule="auto"/>
        <w:rPr>
          <w:rFonts w:ascii="Times New Roman" w:hAnsi="Times New Roman" w:cs="Times New Roman"/>
          <w:lang w:val="fr-FR" w:eastAsia="ja-JP"/>
        </w:rPr>
      </w:pPr>
      <w:bookmarkStart w:id="128" w:name="_Toc108183088"/>
      <w:r w:rsidRPr="00BE040E">
        <w:rPr>
          <w:rFonts w:ascii="Times New Roman" w:hAnsi="Times New Roman" w:cs="Times New Roman"/>
          <w:lang w:val="fr-FR" w:eastAsia="ja-JP"/>
        </w:rPr>
        <w:t xml:space="preserve">5.1. </w:t>
      </w:r>
      <w:r w:rsidR="00094C7A" w:rsidRPr="00BE040E">
        <w:rPr>
          <w:rFonts w:ascii="Times New Roman" w:hAnsi="Times New Roman" w:cs="Times New Roman"/>
          <w:lang w:val="fr-FR" w:eastAsia="ja-JP"/>
        </w:rPr>
        <w:t>Analiza pragului de  suportabilitate</w:t>
      </w:r>
      <w:r w:rsidRPr="00BE040E">
        <w:rPr>
          <w:rFonts w:ascii="Times New Roman" w:hAnsi="Times New Roman" w:cs="Times New Roman"/>
          <w:lang w:val="fr-FR" w:eastAsia="ja-JP"/>
        </w:rPr>
        <w:t xml:space="preserve"> a tarifului de către populaţie</w:t>
      </w:r>
      <w:bookmarkEnd w:id="128"/>
      <w:r w:rsidRPr="00BE040E">
        <w:rPr>
          <w:rFonts w:ascii="Times New Roman" w:hAnsi="Times New Roman" w:cs="Times New Roman"/>
          <w:lang w:val="fr-FR" w:eastAsia="ja-JP"/>
        </w:rPr>
        <w:t xml:space="preserve"> </w:t>
      </w:r>
    </w:p>
    <w:p w14:paraId="585AA1E3" w14:textId="6EBDE2D9" w:rsidR="00094C7A" w:rsidRPr="00EF5E56" w:rsidRDefault="00094C7A" w:rsidP="004A48AF">
      <w:pPr>
        <w:pStyle w:val="Frspaiere"/>
        <w:spacing w:after="120"/>
        <w:jc w:val="both"/>
        <w:rPr>
          <w:i/>
          <w:color w:val="000000"/>
          <w:szCs w:val="24"/>
        </w:rPr>
      </w:pPr>
      <w:r w:rsidRPr="00EF5E56">
        <w:rPr>
          <w:color w:val="000000"/>
          <w:szCs w:val="24"/>
        </w:rPr>
        <w:t xml:space="preserve">În lipsa unor date privind proiecția indicatorilor economici la nivelul județului Hunedoara, au fost preluate datele privind proiecția indicatorilor economico-sociali din datele comunicate de Comisia Națională de Strategie și Prognoză în publicația </w:t>
      </w:r>
      <w:r w:rsidRPr="00EF5E56">
        <w:rPr>
          <w:i/>
          <w:color w:val="000000"/>
          <w:szCs w:val="24"/>
        </w:rPr>
        <w:t>Proiecția principalilor indicatori macroeconomici 202</w:t>
      </w:r>
      <w:r w:rsidR="004A48AF">
        <w:rPr>
          <w:i/>
          <w:color w:val="000000"/>
          <w:szCs w:val="24"/>
        </w:rPr>
        <w:t>1</w:t>
      </w:r>
      <w:r w:rsidRPr="00EF5E56">
        <w:rPr>
          <w:i/>
          <w:color w:val="000000"/>
          <w:szCs w:val="24"/>
        </w:rPr>
        <w:t xml:space="preserve">-2025 – prognoza </w:t>
      </w:r>
      <w:r w:rsidR="004A48AF">
        <w:rPr>
          <w:i/>
          <w:color w:val="000000"/>
          <w:szCs w:val="24"/>
        </w:rPr>
        <w:t>de iarna</w:t>
      </w:r>
      <w:r w:rsidRPr="00EF5E56">
        <w:rPr>
          <w:i/>
          <w:color w:val="000000"/>
          <w:szCs w:val="24"/>
        </w:rPr>
        <w:t xml:space="preserve"> 202</w:t>
      </w:r>
      <w:r w:rsidR="008D3538">
        <w:rPr>
          <w:i/>
          <w:color w:val="000000"/>
          <w:szCs w:val="24"/>
        </w:rPr>
        <w:t>2 publicată la 11 februarie 2022</w:t>
      </w:r>
      <w:r w:rsidR="004A48AF">
        <w:rPr>
          <w:i/>
          <w:color w:val="000000"/>
          <w:szCs w:val="24"/>
        </w:rPr>
        <w:t xml:space="preserve"> (sursa: </w:t>
      </w:r>
      <w:hyperlink r:id="rId23" w:history="1">
        <w:r w:rsidR="00D034B8" w:rsidRPr="00BA5C3D">
          <w:rPr>
            <w:rStyle w:val="Hyperlink"/>
            <w:i/>
            <w:szCs w:val="24"/>
          </w:rPr>
          <w:t>https://cnp.ro/wp-content/uploads/2022/02/Prognoza_2021_2025_varianta_de_iarna_2022-1.pdf</w:t>
        </w:r>
      </w:hyperlink>
      <w:r w:rsidR="004A48AF">
        <w:rPr>
          <w:i/>
          <w:color w:val="000000"/>
          <w:szCs w:val="24"/>
        </w:rPr>
        <w:t>)</w:t>
      </w:r>
      <w:r w:rsidR="00D034B8">
        <w:rPr>
          <w:i/>
          <w:color w:val="000000"/>
          <w:szCs w:val="24"/>
        </w:rPr>
        <w:t xml:space="preserve">, </w:t>
      </w:r>
      <w:r w:rsidR="00D034B8" w:rsidRPr="00D034B8">
        <w:rPr>
          <w:iCs/>
          <w:color w:val="000000"/>
          <w:szCs w:val="24"/>
        </w:rPr>
        <w:t>date valabile la momentul elaborării Studiului de oportunitate</w:t>
      </w:r>
      <w:r w:rsidR="00D034B8">
        <w:rPr>
          <w:iCs/>
          <w:color w:val="000000"/>
          <w:szCs w:val="24"/>
        </w:rPr>
        <w:t>.</w:t>
      </w:r>
    </w:p>
    <w:p w14:paraId="41CD934B" w14:textId="77777777" w:rsidR="00B21219" w:rsidRDefault="00B21219">
      <w:pPr>
        <w:rPr>
          <w:rFonts w:ascii="Times New Roman" w:eastAsia="Times New Roman" w:hAnsi="Times New Roman" w:cs="Times New Roman"/>
          <w:b/>
          <w:sz w:val="20"/>
          <w:szCs w:val="20"/>
          <w:lang w:val="ro-RO"/>
        </w:rPr>
      </w:pPr>
      <w:r w:rsidRPr="00734C75">
        <w:rPr>
          <w:rFonts w:ascii="Times New Roman" w:hAnsi="Times New Roman"/>
          <w:lang w:val="fr-FR"/>
        </w:rPr>
        <w:br w:type="page"/>
      </w:r>
    </w:p>
    <w:p w14:paraId="6A156233" w14:textId="631B0A9D" w:rsidR="00094C7A" w:rsidRPr="00895DD3" w:rsidRDefault="00236FBB" w:rsidP="00B21219">
      <w:pPr>
        <w:pStyle w:val="Legend"/>
        <w:jc w:val="center"/>
        <w:rPr>
          <w:rFonts w:ascii="Times New Roman" w:hAnsi="Times New Roman"/>
        </w:rPr>
      </w:pPr>
      <w:bookmarkStart w:id="129" w:name="_Toc100069811"/>
      <w:r w:rsidRPr="00895DD3">
        <w:rPr>
          <w:rFonts w:ascii="Times New Roman" w:hAnsi="Times New Roman"/>
        </w:rPr>
        <w:lastRenderedPageBreak/>
        <w:t xml:space="preserve">Tabel </w:t>
      </w:r>
      <w:r w:rsidRPr="00895DD3">
        <w:rPr>
          <w:rFonts w:ascii="Times New Roman" w:hAnsi="Times New Roman"/>
        </w:rPr>
        <w:fldChar w:fldCharType="begin"/>
      </w:r>
      <w:r w:rsidRPr="00895DD3">
        <w:rPr>
          <w:rFonts w:ascii="Times New Roman" w:hAnsi="Times New Roman"/>
        </w:rPr>
        <w:instrText xml:space="preserve"> SEQ Tabel \* ARABIC </w:instrText>
      </w:r>
      <w:r w:rsidRPr="00895DD3">
        <w:rPr>
          <w:rFonts w:ascii="Times New Roman" w:hAnsi="Times New Roman"/>
        </w:rPr>
        <w:fldChar w:fldCharType="separate"/>
      </w:r>
      <w:r w:rsidR="00A656CA">
        <w:rPr>
          <w:rFonts w:ascii="Times New Roman" w:hAnsi="Times New Roman"/>
          <w:noProof/>
        </w:rPr>
        <w:t>34</w:t>
      </w:r>
      <w:r w:rsidRPr="00895DD3">
        <w:rPr>
          <w:rFonts w:ascii="Times New Roman" w:hAnsi="Times New Roman"/>
        </w:rPr>
        <w:fldChar w:fldCharType="end"/>
      </w:r>
      <w:r w:rsidR="003673D2" w:rsidRPr="00895DD3">
        <w:rPr>
          <w:rFonts w:ascii="Times New Roman" w:hAnsi="Times New Roman"/>
        </w:rPr>
        <w:t xml:space="preserve"> </w:t>
      </w:r>
      <w:r w:rsidR="008930C0">
        <w:rPr>
          <w:rFonts w:ascii="Times New Roman" w:hAnsi="Times New Roman"/>
        </w:rPr>
        <w:t xml:space="preserve">- </w:t>
      </w:r>
      <w:r w:rsidR="00094C7A" w:rsidRPr="00895DD3">
        <w:rPr>
          <w:rFonts w:ascii="Times New Roman" w:hAnsi="Times New Roman"/>
          <w:color w:val="000000"/>
        </w:rPr>
        <w:t>Proiecția ratei inflației</w:t>
      </w:r>
      <w:bookmarkEnd w:id="129"/>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703"/>
        <w:gridCol w:w="811"/>
        <w:gridCol w:w="899"/>
        <w:gridCol w:w="811"/>
        <w:gridCol w:w="901"/>
        <w:gridCol w:w="991"/>
        <w:gridCol w:w="989"/>
        <w:gridCol w:w="1329"/>
      </w:tblGrid>
      <w:tr w:rsidR="008D3538" w:rsidRPr="00EF5E56" w14:paraId="796A5859" w14:textId="77777777" w:rsidTr="008D3538">
        <w:trPr>
          <w:trHeight w:val="20"/>
          <w:jc w:val="center"/>
        </w:trPr>
        <w:tc>
          <w:tcPr>
            <w:tcW w:w="940" w:type="pct"/>
            <w:shd w:val="clear" w:color="auto" w:fill="D9D9D9" w:themeFill="background1" w:themeFillShade="D9"/>
            <w:noWrap/>
            <w:vAlign w:val="center"/>
          </w:tcPr>
          <w:p w14:paraId="51652734" w14:textId="77777777" w:rsidR="00094C7A" w:rsidRPr="00EF5E56" w:rsidRDefault="00094C7A" w:rsidP="004A48AF">
            <w:pPr>
              <w:pStyle w:val="Frspaiere"/>
              <w:rPr>
                <w:b/>
                <w:color w:val="000000"/>
                <w:sz w:val="20"/>
                <w:szCs w:val="20"/>
                <w:lang w:eastAsia="ro-RO"/>
              </w:rPr>
            </w:pPr>
            <w:r w:rsidRPr="00EF5E56">
              <w:rPr>
                <w:b/>
                <w:color w:val="000000"/>
                <w:sz w:val="20"/>
                <w:szCs w:val="20"/>
                <w:lang w:eastAsia="ro-RO"/>
              </w:rPr>
              <w:t>Indicator</w:t>
            </w:r>
          </w:p>
        </w:tc>
        <w:tc>
          <w:tcPr>
            <w:tcW w:w="384" w:type="pct"/>
            <w:shd w:val="clear" w:color="auto" w:fill="D9D9D9" w:themeFill="background1" w:themeFillShade="D9"/>
            <w:noWrap/>
            <w:vAlign w:val="center"/>
          </w:tcPr>
          <w:p w14:paraId="309DC637"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U. M.</w:t>
            </w:r>
          </w:p>
        </w:tc>
        <w:tc>
          <w:tcPr>
            <w:tcW w:w="443" w:type="pct"/>
            <w:shd w:val="clear" w:color="auto" w:fill="D9D9D9" w:themeFill="background1" w:themeFillShade="D9"/>
            <w:noWrap/>
            <w:vAlign w:val="center"/>
          </w:tcPr>
          <w:p w14:paraId="2FC9FB08"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2020</w:t>
            </w:r>
          </w:p>
        </w:tc>
        <w:tc>
          <w:tcPr>
            <w:tcW w:w="491" w:type="pct"/>
            <w:shd w:val="clear" w:color="auto" w:fill="D9D9D9" w:themeFill="background1" w:themeFillShade="D9"/>
            <w:noWrap/>
            <w:vAlign w:val="center"/>
          </w:tcPr>
          <w:p w14:paraId="72B02D95"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2021</w:t>
            </w:r>
          </w:p>
        </w:tc>
        <w:tc>
          <w:tcPr>
            <w:tcW w:w="443" w:type="pct"/>
            <w:shd w:val="clear" w:color="auto" w:fill="D9D9D9" w:themeFill="background1" w:themeFillShade="D9"/>
            <w:noWrap/>
            <w:vAlign w:val="center"/>
          </w:tcPr>
          <w:p w14:paraId="6BD19880"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2022</w:t>
            </w:r>
          </w:p>
        </w:tc>
        <w:tc>
          <w:tcPr>
            <w:tcW w:w="492" w:type="pct"/>
            <w:shd w:val="clear" w:color="auto" w:fill="D9D9D9" w:themeFill="background1" w:themeFillShade="D9"/>
            <w:noWrap/>
            <w:vAlign w:val="center"/>
          </w:tcPr>
          <w:p w14:paraId="62D44B94"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2023</w:t>
            </w:r>
          </w:p>
        </w:tc>
        <w:tc>
          <w:tcPr>
            <w:tcW w:w="541" w:type="pct"/>
            <w:shd w:val="clear" w:color="auto" w:fill="D9D9D9" w:themeFill="background1" w:themeFillShade="D9"/>
            <w:vAlign w:val="center"/>
          </w:tcPr>
          <w:p w14:paraId="056447F5"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2024</w:t>
            </w:r>
          </w:p>
        </w:tc>
        <w:tc>
          <w:tcPr>
            <w:tcW w:w="540" w:type="pct"/>
            <w:shd w:val="clear" w:color="auto" w:fill="D9D9D9" w:themeFill="background1" w:themeFillShade="D9"/>
            <w:vAlign w:val="center"/>
          </w:tcPr>
          <w:p w14:paraId="732937A6"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2025</w:t>
            </w:r>
          </w:p>
        </w:tc>
        <w:tc>
          <w:tcPr>
            <w:tcW w:w="726" w:type="pct"/>
            <w:shd w:val="clear" w:color="auto" w:fill="D9D9D9" w:themeFill="background1" w:themeFillShade="D9"/>
          </w:tcPr>
          <w:p w14:paraId="0F48DD9C"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2023 - 2040</w:t>
            </w:r>
          </w:p>
        </w:tc>
      </w:tr>
      <w:tr w:rsidR="008D3538" w:rsidRPr="00EF5E56" w14:paraId="35783371" w14:textId="77777777" w:rsidTr="008D3538">
        <w:trPr>
          <w:trHeight w:val="20"/>
          <w:jc w:val="center"/>
        </w:trPr>
        <w:tc>
          <w:tcPr>
            <w:tcW w:w="940" w:type="pct"/>
            <w:shd w:val="clear" w:color="auto" w:fill="E6E9B3"/>
            <w:vAlign w:val="center"/>
          </w:tcPr>
          <w:p w14:paraId="7FCC54C0" w14:textId="238E3809" w:rsidR="00094C7A" w:rsidRPr="00EF5E56" w:rsidRDefault="00094C7A" w:rsidP="004A48AF">
            <w:pPr>
              <w:pStyle w:val="Frspaiere"/>
              <w:rPr>
                <w:b/>
                <w:color w:val="000000"/>
                <w:sz w:val="20"/>
                <w:szCs w:val="20"/>
                <w:lang w:eastAsia="ro-RO"/>
              </w:rPr>
            </w:pPr>
            <w:r w:rsidRPr="00EF5E56">
              <w:rPr>
                <w:b/>
                <w:color w:val="000000"/>
                <w:sz w:val="20"/>
                <w:szCs w:val="20"/>
                <w:lang w:eastAsia="ro-RO"/>
              </w:rPr>
              <w:t xml:space="preserve">Rata inflației </w:t>
            </w:r>
          </w:p>
        </w:tc>
        <w:tc>
          <w:tcPr>
            <w:tcW w:w="384" w:type="pct"/>
            <w:shd w:val="clear" w:color="auto" w:fill="E6E9B3"/>
            <w:noWrap/>
            <w:vAlign w:val="center"/>
          </w:tcPr>
          <w:p w14:paraId="5CDC44DB" w14:textId="77777777" w:rsidR="00094C7A" w:rsidRPr="00EF5E56" w:rsidRDefault="00094C7A" w:rsidP="004A48AF">
            <w:pPr>
              <w:pStyle w:val="Frspaiere"/>
              <w:jc w:val="center"/>
              <w:rPr>
                <w:b/>
                <w:color w:val="000000"/>
                <w:sz w:val="20"/>
                <w:szCs w:val="20"/>
                <w:lang w:eastAsia="ro-RO"/>
              </w:rPr>
            </w:pPr>
            <w:r w:rsidRPr="00EF5E56">
              <w:rPr>
                <w:b/>
                <w:color w:val="000000"/>
                <w:sz w:val="20"/>
                <w:szCs w:val="20"/>
                <w:lang w:eastAsia="ro-RO"/>
              </w:rPr>
              <w:t>%</w:t>
            </w:r>
          </w:p>
        </w:tc>
        <w:tc>
          <w:tcPr>
            <w:tcW w:w="443" w:type="pct"/>
            <w:noWrap/>
            <w:vAlign w:val="center"/>
          </w:tcPr>
          <w:p w14:paraId="094A702F" w14:textId="2A186E02" w:rsidR="00094C7A" w:rsidRPr="004A48AF" w:rsidRDefault="00094C7A" w:rsidP="004A48AF">
            <w:pPr>
              <w:pStyle w:val="Frspaiere"/>
              <w:jc w:val="center"/>
              <w:rPr>
                <w:bCs/>
                <w:color w:val="000000"/>
                <w:sz w:val="20"/>
                <w:szCs w:val="20"/>
                <w:lang w:eastAsia="ro-RO"/>
              </w:rPr>
            </w:pPr>
            <w:r w:rsidRPr="004A48AF">
              <w:rPr>
                <w:bCs/>
                <w:color w:val="000000"/>
                <w:sz w:val="20"/>
                <w:szCs w:val="20"/>
                <w:lang w:eastAsia="ro-RO"/>
              </w:rPr>
              <w:t>2,63</w:t>
            </w:r>
          </w:p>
        </w:tc>
        <w:tc>
          <w:tcPr>
            <w:tcW w:w="491" w:type="pct"/>
            <w:noWrap/>
            <w:vAlign w:val="center"/>
          </w:tcPr>
          <w:p w14:paraId="07BE80C3" w14:textId="06410D36" w:rsidR="00094C7A" w:rsidRPr="004A48AF" w:rsidRDefault="004A48AF" w:rsidP="004A48AF">
            <w:pPr>
              <w:pStyle w:val="Frspaiere"/>
              <w:jc w:val="center"/>
              <w:rPr>
                <w:bCs/>
                <w:color w:val="000000"/>
                <w:sz w:val="20"/>
                <w:szCs w:val="20"/>
                <w:lang w:eastAsia="ro-RO"/>
              </w:rPr>
            </w:pPr>
            <w:r>
              <w:rPr>
                <w:bCs/>
                <w:color w:val="000000"/>
                <w:sz w:val="20"/>
                <w:szCs w:val="20"/>
                <w:lang w:eastAsia="ro-RO"/>
              </w:rPr>
              <w:t>5,05</w:t>
            </w:r>
          </w:p>
        </w:tc>
        <w:tc>
          <w:tcPr>
            <w:tcW w:w="443" w:type="pct"/>
            <w:noWrap/>
            <w:vAlign w:val="center"/>
          </w:tcPr>
          <w:p w14:paraId="325E6978" w14:textId="6D400A53" w:rsidR="00094C7A" w:rsidRPr="004A48AF" w:rsidRDefault="008D3538" w:rsidP="004A48AF">
            <w:pPr>
              <w:pStyle w:val="Frspaiere"/>
              <w:jc w:val="center"/>
              <w:rPr>
                <w:bCs/>
                <w:color w:val="000000"/>
                <w:sz w:val="20"/>
                <w:szCs w:val="20"/>
                <w:lang w:eastAsia="ro-RO"/>
              </w:rPr>
            </w:pPr>
            <w:r>
              <w:rPr>
                <w:bCs/>
                <w:color w:val="000000"/>
                <w:sz w:val="20"/>
                <w:szCs w:val="20"/>
                <w:lang w:eastAsia="ro-RO"/>
              </w:rPr>
              <w:t>9,90</w:t>
            </w:r>
          </w:p>
        </w:tc>
        <w:tc>
          <w:tcPr>
            <w:tcW w:w="492" w:type="pct"/>
            <w:noWrap/>
            <w:vAlign w:val="center"/>
          </w:tcPr>
          <w:p w14:paraId="6B00F602" w14:textId="45A59159" w:rsidR="00094C7A" w:rsidRPr="004A48AF" w:rsidRDefault="008D3538" w:rsidP="004A48AF">
            <w:pPr>
              <w:pStyle w:val="Frspaiere"/>
              <w:jc w:val="center"/>
              <w:rPr>
                <w:bCs/>
                <w:color w:val="000000"/>
                <w:sz w:val="20"/>
                <w:szCs w:val="20"/>
                <w:lang w:eastAsia="ro-RO"/>
              </w:rPr>
            </w:pPr>
            <w:r>
              <w:rPr>
                <w:bCs/>
                <w:color w:val="000000"/>
                <w:sz w:val="20"/>
                <w:szCs w:val="20"/>
                <w:lang w:eastAsia="ro-RO"/>
              </w:rPr>
              <w:t>4,90</w:t>
            </w:r>
          </w:p>
        </w:tc>
        <w:tc>
          <w:tcPr>
            <w:tcW w:w="541" w:type="pct"/>
            <w:vAlign w:val="center"/>
          </w:tcPr>
          <w:p w14:paraId="1EEAADA1" w14:textId="680F69A9" w:rsidR="00094C7A" w:rsidRPr="004A48AF" w:rsidRDefault="008D3538" w:rsidP="004A48AF">
            <w:pPr>
              <w:pStyle w:val="Frspaiere"/>
              <w:jc w:val="center"/>
              <w:rPr>
                <w:bCs/>
                <w:color w:val="000000"/>
                <w:sz w:val="20"/>
                <w:szCs w:val="20"/>
                <w:lang w:eastAsia="ro-RO"/>
              </w:rPr>
            </w:pPr>
            <w:r>
              <w:rPr>
                <w:bCs/>
                <w:color w:val="000000"/>
                <w:sz w:val="20"/>
                <w:szCs w:val="20"/>
                <w:lang w:eastAsia="ro-RO"/>
              </w:rPr>
              <w:t>3,00</w:t>
            </w:r>
          </w:p>
        </w:tc>
        <w:tc>
          <w:tcPr>
            <w:tcW w:w="540" w:type="pct"/>
            <w:vAlign w:val="center"/>
          </w:tcPr>
          <w:p w14:paraId="2C13B98E" w14:textId="361E6A16" w:rsidR="00094C7A" w:rsidRPr="004A48AF" w:rsidRDefault="00094C7A" w:rsidP="004A48AF">
            <w:pPr>
              <w:pStyle w:val="Frspaiere"/>
              <w:jc w:val="center"/>
              <w:rPr>
                <w:bCs/>
                <w:color w:val="000000"/>
                <w:sz w:val="20"/>
                <w:szCs w:val="20"/>
                <w:lang w:eastAsia="ro-RO"/>
              </w:rPr>
            </w:pPr>
            <w:r w:rsidRPr="004A48AF">
              <w:rPr>
                <w:bCs/>
                <w:color w:val="000000"/>
                <w:sz w:val="20"/>
                <w:szCs w:val="20"/>
                <w:lang w:eastAsia="ro-RO"/>
              </w:rPr>
              <w:t>2,</w:t>
            </w:r>
            <w:r w:rsidR="008D3538">
              <w:rPr>
                <w:bCs/>
                <w:color w:val="000000"/>
                <w:sz w:val="20"/>
                <w:szCs w:val="20"/>
                <w:lang w:eastAsia="ro-RO"/>
              </w:rPr>
              <w:t>7</w:t>
            </w:r>
            <w:r w:rsidRPr="004A48AF">
              <w:rPr>
                <w:bCs/>
                <w:color w:val="000000"/>
                <w:sz w:val="20"/>
                <w:szCs w:val="20"/>
                <w:lang w:eastAsia="ro-RO"/>
              </w:rPr>
              <w:t>0</w:t>
            </w:r>
          </w:p>
        </w:tc>
        <w:tc>
          <w:tcPr>
            <w:tcW w:w="726" w:type="pct"/>
            <w:vAlign w:val="center"/>
          </w:tcPr>
          <w:p w14:paraId="0BC23BAE" w14:textId="47D891BA" w:rsidR="00094C7A" w:rsidRPr="004A48AF" w:rsidRDefault="00094C7A" w:rsidP="004A48AF">
            <w:pPr>
              <w:pStyle w:val="Frspaiere"/>
              <w:jc w:val="center"/>
              <w:rPr>
                <w:bCs/>
                <w:color w:val="000000"/>
                <w:sz w:val="20"/>
                <w:szCs w:val="20"/>
                <w:lang w:eastAsia="ro-RO"/>
              </w:rPr>
            </w:pPr>
            <w:r w:rsidRPr="004A48AF">
              <w:rPr>
                <w:bCs/>
                <w:color w:val="000000"/>
                <w:sz w:val="20"/>
                <w:szCs w:val="20"/>
                <w:lang w:eastAsia="ro-RO"/>
              </w:rPr>
              <w:t>2,</w:t>
            </w:r>
            <w:r w:rsidR="008D3538">
              <w:rPr>
                <w:bCs/>
                <w:color w:val="000000"/>
                <w:sz w:val="20"/>
                <w:szCs w:val="20"/>
                <w:lang w:eastAsia="ro-RO"/>
              </w:rPr>
              <w:t>7</w:t>
            </w:r>
          </w:p>
        </w:tc>
      </w:tr>
    </w:tbl>
    <w:p w14:paraId="6940446A" w14:textId="59AB70BE" w:rsidR="00B21219" w:rsidRPr="008D3538" w:rsidRDefault="008D3538" w:rsidP="008D3538">
      <w:pPr>
        <w:pStyle w:val="Legend"/>
        <w:rPr>
          <w:rFonts w:ascii="Times New Roman" w:hAnsi="Times New Roman"/>
          <w:b w:val="0"/>
          <w:bCs/>
          <w:i/>
          <w:color w:val="000000"/>
          <w:szCs w:val="24"/>
        </w:rPr>
      </w:pPr>
      <w:bookmarkStart w:id="130" w:name="_Toc83652375"/>
      <w:r w:rsidRPr="008D3538">
        <w:rPr>
          <w:rFonts w:ascii="Times New Roman" w:hAnsi="Times New Roman"/>
          <w:b w:val="0"/>
          <w:bCs/>
        </w:rPr>
        <w:t xml:space="preserve">(sursa: </w:t>
      </w:r>
      <w:hyperlink r:id="rId24" w:history="1">
        <w:r w:rsidRPr="008D3538">
          <w:rPr>
            <w:rStyle w:val="Hyperlink"/>
            <w:rFonts w:ascii="Times New Roman" w:hAnsi="Times New Roman"/>
            <w:b w:val="0"/>
            <w:bCs/>
            <w:i/>
            <w:szCs w:val="24"/>
          </w:rPr>
          <w:t>https://cnp.ro/wp-content/uploads/2022/02/Prognoza_2021_2025_varianta_de_iarna_2022-1.pdf</w:t>
        </w:r>
      </w:hyperlink>
      <w:r w:rsidRPr="008D3538">
        <w:rPr>
          <w:rFonts w:ascii="Times New Roman" w:hAnsi="Times New Roman"/>
          <w:b w:val="0"/>
          <w:bCs/>
          <w:i/>
          <w:color w:val="000000"/>
          <w:szCs w:val="24"/>
        </w:rPr>
        <w:t>)</w:t>
      </w:r>
    </w:p>
    <w:bookmarkEnd w:id="130"/>
    <w:p w14:paraId="1F9EBF86" w14:textId="77777777" w:rsidR="008D3538" w:rsidRDefault="008D3538" w:rsidP="00B21219">
      <w:pPr>
        <w:pStyle w:val="Legend"/>
        <w:ind w:left="720"/>
        <w:jc w:val="center"/>
        <w:rPr>
          <w:rFonts w:ascii="Times New Roman" w:hAnsi="Times New Roman"/>
        </w:rPr>
      </w:pPr>
    </w:p>
    <w:p w14:paraId="34E49E45" w14:textId="06DFD3F3" w:rsidR="00094C7A" w:rsidRPr="00895DD3" w:rsidRDefault="00236FBB" w:rsidP="00B21219">
      <w:pPr>
        <w:pStyle w:val="Legend"/>
        <w:ind w:left="720"/>
        <w:jc w:val="center"/>
        <w:rPr>
          <w:rFonts w:ascii="Times New Roman" w:hAnsi="Times New Roman"/>
          <w:lang w:eastAsia="ja-JP"/>
        </w:rPr>
      </w:pPr>
      <w:bookmarkStart w:id="131" w:name="_Toc100069812"/>
      <w:r w:rsidRPr="00895DD3">
        <w:rPr>
          <w:rFonts w:ascii="Times New Roman" w:hAnsi="Times New Roman"/>
        </w:rPr>
        <w:t xml:space="preserve">Tabel </w:t>
      </w:r>
      <w:r w:rsidRPr="00895DD3">
        <w:rPr>
          <w:rFonts w:ascii="Times New Roman" w:hAnsi="Times New Roman"/>
        </w:rPr>
        <w:fldChar w:fldCharType="begin"/>
      </w:r>
      <w:r w:rsidRPr="00895DD3">
        <w:rPr>
          <w:rFonts w:ascii="Times New Roman" w:hAnsi="Times New Roman"/>
        </w:rPr>
        <w:instrText xml:space="preserve"> SEQ Tabel \* ARABIC </w:instrText>
      </w:r>
      <w:r w:rsidRPr="00895DD3">
        <w:rPr>
          <w:rFonts w:ascii="Times New Roman" w:hAnsi="Times New Roman"/>
        </w:rPr>
        <w:fldChar w:fldCharType="separate"/>
      </w:r>
      <w:r w:rsidR="00A656CA">
        <w:rPr>
          <w:rFonts w:ascii="Times New Roman" w:hAnsi="Times New Roman"/>
          <w:noProof/>
        </w:rPr>
        <w:t>35</w:t>
      </w:r>
      <w:r w:rsidRPr="00895DD3">
        <w:rPr>
          <w:rFonts w:ascii="Times New Roman" w:hAnsi="Times New Roman"/>
        </w:rPr>
        <w:fldChar w:fldCharType="end"/>
      </w:r>
      <w:r w:rsidR="00094C7A" w:rsidRPr="00895DD3">
        <w:rPr>
          <w:rFonts w:ascii="Times New Roman" w:hAnsi="Times New Roman"/>
          <w:color w:val="000000"/>
        </w:rPr>
        <w:t xml:space="preserve"> </w:t>
      </w:r>
      <w:r w:rsidR="008930C0">
        <w:rPr>
          <w:rFonts w:ascii="Times New Roman" w:hAnsi="Times New Roman"/>
          <w:color w:val="000000"/>
        </w:rPr>
        <w:t xml:space="preserve">- </w:t>
      </w:r>
      <w:r w:rsidR="00094C7A" w:rsidRPr="00895DD3">
        <w:rPr>
          <w:rFonts w:ascii="Times New Roman" w:hAnsi="Times New Roman"/>
          <w:color w:val="000000"/>
        </w:rPr>
        <w:t>Proiecția cursului mediu de schimb</w:t>
      </w:r>
      <w:bookmarkEnd w:id="131"/>
    </w:p>
    <w:tbl>
      <w:tblPr>
        <w:tblW w:w="5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988"/>
        <w:gridCol w:w="902"/>
        <w:gridCol w:w="629"/>
        <w:gridCol w:w="720"/>
        <w:gridCol w:w="720"/>
        <w:gridCol w:w="810"/>
        <w:gridCol w:w="720"/>
        <w:gridCol w:w="1196"/>
      </w:tblGrid>
      <w:tr w:rsidR="008930C0" w:rsidRPr="00EF5E56" w14:paraId="55E1A9FD" w14:textId="77777777" w:rsidTr="008930C0">
        <w:trPr>
          <w:trHeight w:val="20"/>
          <w:jc w:val="center"/>
        </w:trPr>
        <w:tc>
          <w:tcPr>
            <w:tcW w:w="1367" w:type="pct"/>
            <w:shd w:val="clear" w:color="auto" w:fill="D9D9D9" w:themeFill="background1" w:themeFillShade="D9"/>
            <w:noWrap/>
            <w:vAlign w:val="center"/>
          </w:tcPr>
          <w:p w14:paraId="41989CE6" w14:textId="77777777" w:rsidR="00094C7A" w:rsidRPr="00EF5E56" w:rsidRDefault="00094C7A" w:rsidP="008D3538">
            <w:pPr>
              <w:pStyle w:val="Frspaiere"/>
              <w:rPr>
                <w:b/>
                <w:color w:val="000000"/>
                <w:sz w:val="20"/>
                <w:szCs w:val="20"/>
                <w:lang w:eastAsia="ro-RO"/>
              </w:rPr>
            </w:pPr>
            <w:r w:rsidRPr="00EF5E56">
              <w:rPr>
                <w:b/>
                <w:color w:val="000000"/>
                <w:sz w:val="20"/>
                <w:szCs w:val="20"/>
                <w:lang w:eastAsia="ro-RO"/>
              </w:rPr>
              <w:t>Indicator</w:t>
            </w:r>
          </w:p>
        </w:tc>
        <w:tc>
          <w:tcPr>
            <w:tcW w:w="537" w:type="pct"/>
            <w:shd w:val="clear" w:color="auto" w:fill="D9D9D9" w:themeFill="background1" w:themeFillShade="D9"/>
            <w:noWrap/>
            <w:vAlign w:val="center"/>
          </w:tcPr>
          <w:p w14:paraId="16C8099C"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U. M.</w:t>
            </w:r>
          </w:p>
        </w:tc>
        <w:tc>
          <w:tcPr>
            <w:tcW w:w="490" w:type="pct"/>
            <w:shd w:val="clear" w:color="auto" w:fill="D9D9D9" w:themeFill="background1" w:themeFillShade="D9"/>
            <w:noWrap/>
            <w:vAlign w:val="center"/>
          </w:tcPr>
          <w:p w14:paraId="13256849"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2020</w:t>
            </w:r>
          </w:p>
        </w:tc>
        <w:tc>
          <w:tcPr>
            <w:tcW w:w="342" w:type="pct"/>
            <w:shd w:val="clear" w:color="auto" w:fill="D9D9D9" w:themeFill="background1" w:themeFillShade="D9"/>
            <w:noWrap/>
            <w:vAlign w:val="center"/>
          </w:tcPr>
          <w:p w14:paraId="1D1E7E5B"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2021</w:t>
            </w:r>
          </w:p>
        </w:tc>
        <w:tc>
          <w:tcPr>
            <w:tcW w:w="391" w:type="pct"/>
            <w:shd w:val="clear" w:color="auto" w:fill="D9D9D9" w:themeFill="background1" w:themeFillShade="D9"/>
            <w:noWrap/>
            <w:vAlign w:val="center"/>
          </w:tcPr>
          <w:p w14:paraId="35E227A0"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2022</w:t>
            </w:r>
          </w:p>
        </w:tc>
        <w:tc>
          <w:tcPr>
            <w:tcW w:w="391" w:type="pct"/>
            <w:shd w:val="clear" w:color="auto" w:fill="D9D9D9" w:themeFill="background1" w:themeFillShade="D9"/>
            <w:noWrap/>
            <w:vAlign w:val="center"/>
          </w:tcPr>
          <w:p w14:paraId="4016F24D"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2023</w:t>
            </w:r>
          </w:p>
        </w:tc>
        <w:tc>
          <w:tcPr>
            <w:tcW w:w="440" w:type="pct"/>
            <w:shd w:val="clear" w:color="auto" w:fill="D9D9D9" w:themeFill="background1" w:themeFillShade="D9"/>
            <w:vAlign w:val="center"/>
          </w:tcPr>
          <w:p w14:paraId="4B5A5142"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2024</w:t>
            </w:r>
          </w:p>
        </w:tc>
        <w:tc>
          <w:tcPr>
            <w:tcW w:w="391" w:type="pct"/>
            <w:shd w:val="clear" w:color="auto" w:fill="D9D9D9" w:themeFill="background1" w:themeFillShade="D9"/>
            <w:vAlign w:val="center"/>
          </w:tcPr>
          <w:p w14:paraId="62EC3049"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2025</w:t>
            </w:r>
          </w:p>
        </w:tc>
        <w:tc>
          <w:tcPr>
            <w:tcW w:w="650" w:type="pct"/>
            <w:shd w:val="clear" w:color="auto" w:fill="D9D9D9" w:themeFill="background1" w:themeFillShade="D9"/>
          </w:tcPr>
          <w:p w14:paraId="1A053C29"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2023 - 2040</w:t>
            </w:r>
          </w:p>
        </w:tc>
      </w:tr>
      <w:tr w:rsidR="008930C0" w:rsidRPr="00EF5E56" w14:paraId="42AEB601" w14:textId="77777777" w:rsidTr="008930C0">
        <w:trPr>
          <w:trHeight w:val="20"/>
          <w:jc w:val="center"/>
        </w:trPr>
        <w:tc>
          <w:tcPr>
            <w:tcW w:w="1367" w:type="pct"/>
            <w:shd w:val="clear" w:color="auto" w:fill="CCECFF"/>
            <w:vAlign w:val="center"/>
          </w:tcPr>
          <w:p w14:paraId="4D43387C" w14:textId="6AAE3FD7" w:rsidR="00094C7A" w:rsidRPr="00EF5E56" w:rsidRDefault="00094C7A" w:rsidP="008D3538">
            <w:pPr>
              <w:pStyle w:val="Frspaiere"/>
              <w:rPr>
                <w:b/>
                <w:color w:val="000000"/>
                <w:sz w:val="20"/>
                <w:szCs w:val="20"/>
                <w:lang w:eastAsia="ro-RO"/>
              </w:rPr>
            </w:pPr>
            <w:r w:rsidRPr="00EF5E56">
              <w:rPr>
                <w:b/>
                <w:color w:val="000000"/>
                <w:sz w:val="20"/>
                <w:szCs w:val="20"/>
                <w:lang w:eastAsia="ro-RO"/>
              </w:rPr>
              <w:t xml:space="preserve">Curs mediu de schimb </w:t>
            </w:r>
          </w:p>
        </w:tc>
        <w:tc>
          <w:tcPr>
            <w:tcW w:w="537" w:type="pct"/>
            <w:shd w:val="clear" w:color="auto" w:fill="CCECFF"/>
            <w:noWrap/>
            <w:vAlign w:val="center"/>
          </w:tcPr>
          <w:p w14:paraId="26DAC444" w14:textId="39D41829" w:rsidR="00094C7A" w:rsidRPr="00EF5E56" w:rsidRDefault="00094C7A" w:rsidP="008D3538">
            <w:pPr>
              <w:pStyle w:val="Frspaiere"/>
              <w:rPr>
                <w:b/>
                <w:color w:val="000000"/>
                <w:sz w:val="20"/>
                <w:szCs w:val="20"/>
                <w:lang w:eastAsia="ro-RO"/>
              </w:rPr>
            </w:pPr>
            <w:r w:rsidRPr="00EF5E56">
              <w:rPr>
                <w:b/>
                <w:color w:val="000000"/>
                <w:sz w:val="20"/>
                <w:szCs w:val="20"/>
                <w:lang w:eastAsia="ro-RO"/>
              </w:rPr>
              <w:t>Lei/Eur</w:t>
            </w:r>
            <w:r w:rsidR="008930C0">
              <w:rPr>
                <w:b/>
                <w:color w:val="000000"/>
                <w:sz w:val="20"/>
                <w:szCs w:val="20"/>
                <w:lang w:eastAsia="ro-RO"/>
              </w:rPr>
              <w:t>o</w:t>
            </w:r>
          </w:p>
        </w:tc>
        <w:tc>
          <w:tcPr>
            <w:tcW w:w="490" w:type="pct"/>
            <w:noWrap/>
            <w:vAlign w:val="center"/>
          </w:tcPr>
          <w:p w14:paraId="31A828AA"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4,8371</w:t>
            </w:r>
          </w:p>
        </w:tc>
        <w:tc>
          <w:tcPr>
            <w:tcW w:w="342" w:type="pct"/>
            <w:noWrap/>
            <w:vAlign w:val="center"/>
          </w:tcPr>
          <w:p w14:paraId="1B2CD1EF"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4,92</w:t>
            </w:r>
          </w:p>
        </w:tc>
        <w:tc>
          <w:tcPr>
            <w:tcW w:w="391" w:type="pct"/>
            <w:noWrap/>
            <w:vAlign w:val="center"/>
          </w:tcPr>
          <w:p w14:paraId="217E7EF0"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4,98</w:t>
            </w:r>
          </w:p>
        </w:tc>
        <w:tc>
          <w:tcPr>
            <w:tcW w:w="391" w:type="pct"/>
            <w:noWrap/>
            <w:vAlign w:val="center"/>
          </w:tcPr>
          <w:p w14:paraId="0CD8911C"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5,03</w:t>
            </w:r>
          </w:p>
        </w:tc>
        <w:tc>
          <w:tcPr>
            <w:tcW w:w="440" w:type="pct"/>
            <w:vAlign w:val="center"/>
          </w:tcPr>
          <w:p w14:paraId="6B43A36E"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5,08</w:t>
            </w:r>
          </w:p>
        </w:tc>
        <w:tc>
          <w:tcPr>
            <w:tcW w:w="391" w:type="pct"/>
            <w:vAlign w:val="center"/>
          </w:tcPr>
          <w:p w14:paraId="1CE19F03"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5,13</w:t>
            </w:r>
          </w:p>
        </w:tc>
        <w:tc>
          <w:tcPr>
            <w:tcW w:w="650" w:type="pct"/>
            <w:vAlign w:val="center"/>
          </w:tcPr>
          <w:p w14:paraId="169DE6DF" w14:textId="77777777" w:rsidR="00094C7A" w:rsidRPr="00EF5E56" w:rsidRDefault="00094C7A" w:rsidP="008D3538">
            <w:pPr>
              <w:pStyle w:val="Frspaiere"/>
              <w:jc w:val="center"/>
              <w:rPr>
                <w:b/>
                <w:color w:val="000000"/>
                <w:sz w:val="20"/>
                <w:szCs w:val="20"/>
                <w:lang w:eastAsia="ro-RO"/>
              </w:rPr>
            </w:pPr>
            <w:r w:rsidRPr="00EF5E56">
              <w:rPr>
                <w:b/>
                <w:color w:val="000000"/>
                <w:sz w:val="20"/>
                <w:szCs w:val="20"/>
                <w:lang w:eastAsia="ro-RO"/>
              </w:rPr>
              <w:t>5,13</w:t>
            </w:r>
          </w:p>
        </w:tc>
      </w:tr>
    </w:tbl>
    <w:p w14:paraId="7D83CC21" w14:textId="13579195" w:rsidR="00094C7A" w:rsidRPr="008D3538" w:rsidRDefault="008D3538" w:rsidP="00941D14">
      <w:pPr>
        <w:pStyle w:val="Frspaiere"/>
        <w:ind w:right="-693"/>
        <w:jc w:val="both"/>
        <w:rPr>
          <w:bCs/>
          <w:i/>
          <w:iCs/>
          <w:color w:val="000000"/>
          <w:sz w:val="20"/>
          <w:szCs w:val="20"/>
        </w:rPr>
      </w:pPr>
      <w:r w:rsidRPr="008D3538">
        <w:rPr>
          <w:bCs/>
          <w:i/>
          <w:iCs/>
          <w:color w:val="000000"/>
          <w:sz w:val="20"/>
          <w:szCs w:val="20"/>
        </w:rPr>
        <w:t xml:space="preserve">(sursa: </w:t>
      </w:r>
      <w:hyperlink r:id="rId25" w:history="1">
        <w:r w:rsidRPr="008D3538">
          <w:rPr>
            <w:rStyle w:val="Hyperlink"/>
            <w:bCs/>
            <w:i/>
            <w:iCs/>
            <w:sz w:val="20"/>
            <w:szCs w:val="20"/>
          </w:rPr>
          <w:t>https://cnp.ro/wp-content/uploads/2021/11/Prognoza_de-toamna_2021-.pdf</w:t>
        </w:r>
      </w:hyperlink>
      <w:r w:rsidRPr="008D3538">
        <w:rPr>
          <w:bCs/>
          <w:i/>
          <w:iCs/>
          <w:color w:val="000000"/>
          <w:sz w:val="20"/>
          <w:szCs w:val="20"/>
        </w:rPr>
        <w:t>)</w:t>
      </w:r>
    </w:p>
    <w:p w14:paraId="4B768274" w14:textId="77777777" w:rsidR="008D3538" w:rsidRPr="00EF5E56" w:rsidRDefault="008D3538" w:rsidP="00941D14">
      <w:pPr>
        <w:pStyle w:val="Frspaiere"/>
        <w:ind w:right="-693"/>
        <w:jc w:val="both"/>
        <w:rPr>
          <w:b/>
          <w:color w:val="000000"/>
          <w:sz w:val="20"/>
          <w:szCs w:val="20"/>
        </w:rPr>
      </w:pPr>
    </w:p>
    <w:p w14:paraId="284043B0" w14:textId="514492D1" w:rsidR="00094C7A" w:rsidRPr="00895DD3" w:rsidRDefault="00236FBB" w:rsidP="00B21219">
      <w:pPr>
        <w:pStyle w:val="Legend"/>
        <w:jc w:val="center"/>
        <w:rPr>
          <w:rFonts w:ascii="Times New Roman" w:hAnsi="Times New Roman"/>
          <w:lang w:eastAsia="ja-JP"/>
        </w:rPr>
      </w:pPr>
      <w:bookmarkStart w:id="132" w:name="_Toc100069813"/>
      <w:r w:rsidRPr="00895DD3">
        <w:rPr>
          <w:rFonts w:ascii="Times New Roman" w:hAnsi="Times New Roman"/>
        </w:rPr>
        <w:t xml:space="preserve">Tabel </w:t>
      </w:r>
      <w:r w:rsidRPr="00895DD3">
        <w:rPr>
          <w:rFonts w:ascii="Times New Roman" w:hAnsi="Times New Roman"/>
        </w:rPr>
        <w:fldChar w:fldCharType="begin"/>
      </w:r>
      <w:r w:rsidRPr="00895DD3">
        <w:rPr>
          <w:rFonts w:ascii="Times New Roman" w:hAnsi="Times New Roman"/>
        </w:rPr>
        <w:instrText xml:space="preserve"> SEQ Tabel \* ARABIC </w:instrText>
      </w:r>
      <w:r w:rsidRPr="00895DD3">
        <w:rPr>
          <w:rFonts w:ascii="Times New Roman" w:hAnsi="Times New Roman"/>
        </w:rPr>
        <w:fldChar w:fldCharType="separate"/>
      </w:r>
      <w:r w:rsidR="00A656CA">
        <w:rPr>
          <w:rFonts w:ascii="Times New Roman" w:hAnsi="Times New Roman"/>
          <w:noProof/>
        </w:rPr>
        <w:t>36</w:t>
      </w:r>
      <w:r w:rsidRPr="00895DD3">
        <w:rPr>
          <w:rFonts w:ascii="Times New Roman" w:hAnsi="Times New Roman"/>
        </w:rPr>
        <w:fldChar w:fldCharType="end"/>
      </w:r>
      <w:r w:rsidR="006E63F9" w:rsidRPr="00895DD3">
        <w:rPr>
          <w:rFonts w:ascii="Times New Roman" w:hAnsi="Times New Roman"/>
        </w:rPr>
        <w:t xml:space="preserve"> </w:t>
      </w:r>
      <w:r w:rsidR="008930C0">
        <w:rPr>
          <w:rFonts w:ascii="Times New Roman" w:hAnsi="Times New Roman"/>
        </w:rPr>
        <w:t xml:space="preserve">- </w:t>
      </w:r>
      <w:r w:rsidR="00094C7A" w:rsidRPr="00895DD3">
        <w:rPr>
          <w:rFonts w:ascii="Times New Roman" w:hAnsi="Times New Roman"/>
          <w:color w:val="000000"/>
        </w:rPr>
        <w:t>Proiecția principalilor indicatori economico-sociali în 2020 – 2025</w:t>
      </w:r>
      <w:bookmarkEnd w:id="132"/>
      <w:r w:rsidR="00C00B52" w:rsidRPr="00895DD3">
        <w:rPr>
          <w:rFonts w:ascii="Times New Roman" w:hAnsi="Times New Roman"/>
          <w:color w:val="000000"/>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811"/>
        <w:gridCol w:w="943"/>
        <w:gridCol w:w="921"/>
        <w:gridCol w:w="925"/>
        <w:gridCol w:w="847"/>
        <w:gridCol w:w="847"/>
        <w:gridCol w:w="845"/>
      </w:tblGrid>
      <w:tr w:rsidR="00094C7A" w:rsidRPr="00156EB9" w14:paraId="1F75EC9F" w14:textId="77777777" w:rsidTr="00061317">
        <w:trPr>
          <w:trHeight w:val="20"/>
          <w:tblHeader/>
          <w:jc w:val="center"/>
        </w:trPr>
        <w:tc>
          <w:tcPr>
            <w:tcW w:w="1628" w:type="pct"/>
            <w:shd w:val="clear" w:color="auto" w:fill="B8CCE4"/>
            <w:noWrap/>
            <w:vAlign w:val="center"/>
          </w:tcPr>
          <w:p w14:paraId="447181B7" w14:textId="77777777" w:rsidR="00094C7A" w:rsidRPr="00156EB9" w:rsidRDefault="00094C7A" w:rsidP="008930C0">
            <w:pPr>
              <w:pStyle w:val="Frspaiere"/>
              <w:rPr>
                <w:b/>
                <w:color w:val="000000"/>
                <w:sz w:val="20"/>
                <w:szCs w:val="20"/>
                <w:lang w:eastAsia="ro-RO"/>
              </w:rPr>
            </w:pPr>
            <w:r w:rsidRPr="00156EB9">
              <w:rPr>
                <w:b/>
                <w:color w:val="000000"/>
                <w:sz w:val="20"/>
                <w:szCs w:val="20"/>
                <w:lang w:eastAsia="ro-RO"/>
              </w:rPr>
              <w:t>Indicator</w:t>
            </w:r>
          </w:p>
        </w:tc>
        <w:tc>
          <w:tcPr>
            <w:tcW w:w="445" w:type="pct"/>
            <w:shd w:val="clear" w:color="auto" w:fill="B8CCE4"/>
            <w:noWrap/>
            <w:vAlign w:val="center"/>
          </w:tcPr>
          <w:p w14:paraId="518A2DF5"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U. M.</w:t>
            </w:r>
          </w:p>
        </w:tc>
        <w:tc>
          <w:tcPr>
            <w:tcW w:w="518" w:type="pct"/>
            <w:shd w:val="clear" w:color="auto" w:fill="B8CCE4"/>
            <w:noWrap/>
            <w:vAlign w:val="center"/>
          </w:tcPr>
          <w:p w14:paraId="3D120019"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2020</w:t>
            </w:r>
          </w:p>
        </w:tc>
        <w:tc>
          <w:tcPr>
            <w:tcW w:w="506" w:type="pct"/>
            <w:shd w:val="clear" w:color="auto" w:fill="B8CCE4"/>
            <w:noWrap/>
            <w:vAlign w:val="center"/>
          </w:tcPr>
          <w:p w14:paraId="769A8EBA"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2021</w:t>
            </w:r>
          </w:p>
        </w:tc>
        <w:tc>
          <w:tcPr>
            <w:tcW w:w="508" w:type="pct"/>
            <w:shd w:val="clear" w:color="auto" w:fill="B8CCE4"/>
            <w:noWrap/>
            <w:vAlign w:val="center"/>
          </w:tcPr>
          <w:p w14:paraId="226278FF"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2022</w:t>
            </w:r>
          </w:p>
        </w:tc>
        <w:tc>
          <w:tcPr>
            <w:tcW w:w="465" w:type="pct"/>
            <w:shd w:val="clear" w:color="auto" w:fill="B8CCE4"/>
            <w:noWrap/>
            <w:vAlign w:val="center"/>
          </w:tcPr>
          <w:p w14:paraId="36C89931"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2023</w:t>
            </w:r>
          </w:p>
        </w:tc>
        <w:tc>
          <w:tcPr>
            <w:tcW w:w="465" w:type="pct"/>
            <w:shd w:val="clear" w:color="auto" w:fill="B8CCE4"/>
            <w:vAlign w:val="center"/>
          </w:tcPr>
          <w:p w14:paraId="48A9BC60"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2024</w:t>
            </w:r>
          </w:p>
        </w:tc>
        <w:tc>
          <w:tcPr>
            <w:tcW w:w="464" w:type="pct"/>
            <w:shd w:val="clear" w:color="auto" w:fill="B8CCE4"/>
            <w:vAlign w:val="center"/>
          </w:tcPr>
          <w:p w14:paraId="32AC84F8" w14:textId="77777777"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2025</w:t>
            </w:r>
          </w:p>
        </w:tc>
      </w:tr>
      <w:tr w:rsidR="00094C7A" w:rsidRPr="00156EB9" w14:paraId="40CDB097" w14:textId="77777777" w:rsidTr="00061317">
        <w:trPr>
          <w:trHeight w:val="20"/>
          <w:jc w:val="center"/>
        </w:trPr>
        <w:tc>
          <w:tcPr>
            <w:tcW w:w="1628" w:type="pct"/>
            <w:shd w:val="clear" w:color="auto" w:fill="DBE5F1"/>
            <w:vAlign w:val="center"/>
          </w:tcPr>
          <w:p w14:paraId="0A035107" w14:textId="77777777" w:rsidR="00094C7A" w:rsidRPr="008930C0" w:rsidRDefault="00094C7A" w:rsidP="008930C0">
            <w:pPr>
              <w:pStyle w:val="Frspaiere"/>
              <w:rPr>
                <w:color w:val="000000"/>
                <w:sz w:val="20"/>
                <w:szCs w:val="20"/>
                <w:lang w:eastAsia="ro-RO"/>
              </w:rPr>
            </w:pPr>
            <w:r w:rsidRPr="008930C0">
              <w:rPr>
                <w:color w:val="000000"/>
                <w:sz w:val="20"/>
                <w:szCs w:val="20"/>
                <w:lang w:eastAsia="ro-RO"/>
              </w:rPr>
              <w:t>Creșterea reală a PIB</w:t>
            </w:r>
          </w:p>
        </w:tc>
        <w:tc>
          <w:tcPr>
            <w:tcW w:w="445" w:type="pct"/>
            <w:shd w:val="clear" w:color="auto" w:fill="DBE5F1"/>
            <w:noWrap/>
            <w:vAlign w:val="center"/>
          </w:tcPr>
          <w:p w14:paraId="3C483509" w14:textId="77777777" w:rsidR="00094C7A" w:rsidRPr="008930C0" w:rsidRDefault="00094C7A" w:rsidP="008930C0">
            <w:pPr>
              <w:pStyle w:val="Frspaiere"/>
              <w:jc w:val="center"/>
              <w:rPr>
                <w:color w:val="000000"/>
                <w:sz w:val="16"/>
                <w:szCs w:val="16"/>
                <w:lang w:eastAsia="ro-RO"/>
              </w:rPr>
            </w:pPr>
            <w:r w:rsidRPr="008930C0">
              <w:rPr>
                <w:color w:val="000000"/>
                <w:sz w:val="16"/>
                <w:szCs w:val="16"/>
                <w:lang w:eastAsia="ro-RO"/>
              </w:rPr>
              <w:t>%</w:t>
            </w:r>
          </w:p>
        </w:tc>
        <w:tc>
          <w:tcPr>
            <w:tcW w:w="518" w:type="pct"/>
            <w:noWrap/>
            <w:vAlign w:val="center"/>
          </w:tcPr>
          <w:p w14:paraId="39277CA7" w14:textId="29F3FFA1"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-3,</w:t>
            </w:r>
            <w:r w:rsidR="00061317">
              <w:rPr>
                <w:color w:val="000000"/>
                <w:sz w:val="20"/>
                <w:szCs w:val="20"/>
                <w:lang w:eastAsia="ro-RO"/>
              </w:rPr>
              <w:t>7</w:t>
            </w:r>
          </w:p>
        </w:tc>
        <w:tc>
          <w:tcPr>
            <w:tcW w:w="506" w:type="pct"/>
            <w:noWrap/>
            <w:vAlign w:val="center"/>
          </w:tcPr>
          <w:p w14:paraId="3AE5D91A" w14:textId="02EF4A85" w:rsidR="00094C7A" w:rsidRPr="00156EB9" w:rsidRDefault="00061317" w:rsidP="008930C0">
            <w:pPr>
              <w:pStyle w:val="Frspaiere"/>
              <w:jc w:val="center"/>
              <w:rPr>
                <w:color w:val="000000"/>
                <w:sz w:val="20"/>
                <w:szCs w:val="20"/>
                <w:lang w:eastAsia="ro-RO"/>
              </w:rPr>
            </w:pPr>
            <w:r>
              <w:rPr>
                <w:color w:val="000000"/>
                <w:sz w:val="20"/>
                <w:szCs w:val="20"/>
                <w:lang w:eastAsia="ro-RO"/>
              </w:rPr>
              <w:t>6,2</w:t>
            </w:r>
          </w:p>
        </w:tc>
        <w:tc>
          <w:tcPr>
            <w:tcW w:w="508" w:type="pct"/>
            <w:noWrap/>
            <w:vAlign w:val="center"/>
          </w:tcPr>
          <w:p w14:paraId="1EC68A65" w14:textId="7D1E0105"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4,</w:t>
            </w:r>
            <w:r w:rsidR="00061317">
              <w:rPr>
                <w:color w:val="000000"/>
                <w:sz w:val="20"/>
                <w:szCs w:val="20"/>
                <w:lang w:eastAsia="ro-RO"/>
              </w:rPr>
              <w:t>3</w:t>
            </w:r>
          </w:p>
        </w:tc>
        <w:tc>
          <w:tcPr>
            <w:tcW w:w="465" w:type="pct"/>
            <w:noWrap/>
            <w:vAlign w:val="center"/>
          </w:tcPr>
          <w:p w14:paraId="41B81743" w14:textId="18D2DD6E"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5,</w:t>
            </w:r>
            <w:r w:rsidR="00061317">
              <w:rPr>
                <w:color w:val="000000"/>
                <w:sz w:val="20"/>
                <w:szCs w:val="20"/>
                <w:lang w:eastAsia="ro-RO"/>
              </w:rPr>
              <w:t>1</w:t>
            </w:r>
          </w:p>
        </w:tc>
        <w:tc>
          <w:tcPr>
            <w:tcW w:w="465" w:type="pct"/>
          </w:tcPr>
          <w:p w14:paraId="4E61459F" w14:textId="77777777"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5,0</w:t>
            </w:r>
          </w:p>
        </w:tc>
        <w:tc>
          <w:tcPr>
            <w:tcW w:w="464" w:type="pct"/>
          </w:tcPr>
          <w:p w14:paraId="04B8CE44" w14:textId="77777777"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4,5</w:t>
            </w:r>
          </w:p>
        </w:tc>
      </w:tr>
      <w:tr w:rsidR="008930C0" w:rsidRPr="00156EB9" w14:paraId="59FA9A0B" w14:textId="77777777" w:rsidTr="00061317">
        <w:trPr>
          <w:trHeight w:val="20"/>
          <w:jc w:val="center"/>
        </w:trPr>
        <w:tc>
          <w:tcPr>
            <w:tcW w:w="1628" w:type="pct"/>
            <w:shd w:val="clear" w:color="auto" w:fill="CCECFF"/>
            <w:vAlign w:val="center"/>
          </w:tcPr>
          <w:p w14:paraId="2DFC58F0" w14:textId="77777777" w:rsidR="008930C0" w:rsidRPr="008930C0" w:rsidRDefault="008930C0" w:rsidP="008930C0">
            <w:pPr>
              <w:pStyle w:val="Frspaiere"/>
              <w:rPr>
                <w:color w:val="000000"/>
                <w:sz w:val="20"/>
                <w:szCs w:val="20"/>
                <w:lang w:eastAsia="ro-RO"/>
              </w:rPr>
            </w:pPr>
            <w:r w:rsidRPr="008930C0">
              <w:rPr>
                <w:color w:val="000000"/>
                <w:sz w:val="20"/>
                <w:szCs w:val="20"/>
                <w:lang w:eastAsia="ro-RO"/>
              </w:rPr>
              <w:t>Indicele preturilor de consum IPC</w:t>
            </w:r>
          </w:p>
        </w:tc>
        <w:tc>
          <w:tcPr>
            <w:tcW w:w="445" w:type="pct"/>
            <w:shd w:val="clear" w:color="auto" w:fill="CCECFF"/>
            <w:noWrap/>
            <w:vAlign w:val="center"/>
          </w:tcPr>
          <w:p w14:paraId="44ECBEFC" w14:textId="77777777" w:rsidR="008930C0" w:rsidRPr="008930C0" w:rsidRDefault="008930C0" w:rsidP="008930C0">
            <w:pPr>
              <w:pStyle w:val="Frspaiere"/>
              <w:jc w:val="center"/>
              <w:rPr>
                <w:color w:val="000000"/>
                <w:sz w:val="16"/>
                <w:szCs w:val="16"/>
                <w:lang w:eastAsia="ro-RO"/>
              </w:rPr>
            </w:pPr>
            <w:r w:rsidRPr="008930C0">
              <w:rPr>
                <w:color w:val="000000"/>
                <w:sz w:val="16"/>
                <w:szCs w:val="16"/>
                <w:lang w:eastAsia="ro-RO"/>
              </w:rPr>
              <w:t>Medie anuala</w:t>
            </w:r>
          </w:p>
        </w:tc>
        <w:tc>
          <w:tcPr>
            <w:tcW w:w="518" w:type="pct"/>
            <w:noWrap/>
            <w:vAlign w:val="center"/>
          </w:tcPr>
          <w:p w14:paraId="4967B48B" w14:textId="719D9D0B" w:rsidR="008930C0" w:rsidRPr="00156EB9" w:rsidRDefault="008930C0" w:rsidP="008930C0">
            <w:pPr>
              <w:pStyle w:val="Frspaiere"/>
              <w:jc w:val="center"/>
              <w:rPr>
                <w:b/>
                <w:color w:val="000000"/>
                <w:sz w:val="20"/>
                <w:szCs w:val="20"/>
                <w:lang w:eastAsia="ro-RO"/>
              </w:rPr>
            </w:pPr>
            <w:r w:rsidRPr="004A48AF">
              <w:rPr>
                <w:bCs/>
                <w:color w:val="000000"/>
                <w:sz w:val="20"/>
                <w:szCs w:val="20"/>
                <w:lang w:eastAsia="ro-RO"/>
              </w:rPr>
              <w:t>2,63</w:t>
            </w:r>
          </w:p>
        </w:tc>
        <w:tc>
          <w:tcPr>
            <w:tcW w:w="506" w:type="pct"/>
            <w:noWrap/>
            <w:vAlign w:val="center"/>
          </w:tcPr>
          <w:p w14:paraId="2A862106" w14:textId="4CF6D46A" w:rsidR="008930C0" w:rsidRPr="00156EB9" w:rsidRDefault="008930C0" w:rsidP="008930C0">
            <w:pPr>
              <w:pStyle w:val="Frspaiere"/>
              <w:jc w:val="center"/>
              <w:rPr>
                <w:b/>
                <w:color w:val="000000"/>
                <w:sz w:val="20"/>
                <w:szCs w:val="20"/>
                <w:lang w:eastAsia="ro-RO"/>
              </w:rPr>
            </w:pPr>
            <w:r>
              <w:rPr>
                <w:bCs/>
                <w:color w:val="000000"/>
                <w:sz w:val="20"/>
                <w:szCs w:val="20"/>
                <w:lang w:eastAsia="ro-RO"/>
              </w:rPr>
              <w:t>5,05</w:t>
            </w:r>
          </w:p>
        </w:tc>
        <w:tc>
          <w:tcPr>
            <w:tcW w:w="508" w:type="pct"/>
            <w:noWrap/>
            <w:vAlign w:val="center"/>
          </w:tcPr>
          <w:p w14:paraId="76ADA590" w14:textId="0D77FFDC" w:rsidR="008930C0" w:rsidRPr="00156EB9" w:rsidRDefault="008930C0" w:rsidP="008930C0">
            <w:pPr>
              <w:pStyle w:val="Frspaiere"/>
              <w:jc w:val="center"/>
              <w:rPr>
                <w:b/>
                <w:color w:val="000000"/>
                <w:sz w:val="20"/>
                <w:szCs w:val="20"/>
                <w:lang w:eastAsia="ro-RO"/>
              </w:rPr>
            </w:pPr>
            <w:r>
              <w:rPr>
                <w:bCs/>
                <w:color w:val="000000"/>
                <w:sz w:val="20"/>
                <w:szCs w:val="20"/>
                <w:lang w:eastAsia="ro-RO"/>
              </w:rPr>
              <w:t>9,90</w:t>
            </w:r>
          </w:p>
        </w:tc>
        <w:tc>
          <w:tcPr>
            <w:tcW w:w="465" w:type="pct"/>
            <w:noWrap/>
            <w:vAlign w:val="center"/>
          </w:tcPr>
          <w:p w14:paraId="7EB582F7" w14:textId="2ED4421D" w:rsidR="008930C0" w:rsidRPr="00156EB9" w:rsidRDefault="008930C0" w:rsidP="008930C0">
            <w:pPr>
              <w:pStyle w:val="Frspaiere"/>
              <w:jc w:val="center"/>
              <w:rPr>
                <w:b/>
                <w:color w:val="000000"/>
                <w:sz w:val="20"/>
                <w:szCs w:val="20"/>
                <w:lang w:eastAsia="ro-RO"/>
              </w:rPr>
            </w:pPr>
            <w:r>
              <w:rPr>
                <w:bCs/>
                <w:color w:val="000000"/>
                <w:sz w:val="20"/>
                <w:szCs w:val="20"/>
                <w:lang w:eastAsia="ro-RO"/>
              </w:rPr>
              <w:t>4,90</w:t>
            </w:r>
          </w:p>
        </w:tc>
        <w:tc>
          <w:tcPr>
            <w:tcW w:w="465" w:type="pct"/>
            <w:vAlign w:val="center"/>
          </w:tcPr>
          <w:p w14:paraId="146E2F1A" w14:textId="344ADA82" w:rsidR="008930C0" w:rsidRPr="00156EB9" w:rsidRDefault="008930C0" w:rsidP="008930C0">
            <w:pPr>
              <w:pStyle w:val="Frspaiere"/>
              <w:jc w:val="center"/>
              <w:rPr>
                <w:b/>
                <w:color w:val="000000"/>
                <w:sz w:val="20"/>
                <w:szCs w:val="20"/>
                <w:lang w:eastAsia="ro-RO"/>
              </w:rPr>
            </w:pPr>
            <w:r>
              <w:rPr>
                <w:bCs/>
                <w:color w:val="000000"/>
                <w:sz w:val="20"/>
                <w:szCs w:val="20"/>
                <w:lang w:eastAsia="ro-RO"/>
              </w:rPr>
              <w:t>3,00</w:t>
            </w:r>
          </w:p>
        </w:tc>
        <w:tc>
          <w:tcPr>
            <w:tcW w:w="464" w:type="pct"/>
            <w:vAlign w:val="center"/>
          </w:tcPr>
          <w:p w14:paraId="6211A52D" w14:textId="393B61A9" w:rsidR="008930C0" w:rsidRPr="00156EB9" w:rsidRDefault="008930C0" w:rsidP="008930C0">
            <w:pPr>
              <w:pStyle w:val="Frspaiere"/>
              <w:jc w:val="center"/>
              <w:rPr>
                <w:b/>
                <w:color w:val="000000"/>
                <w:sz w:val="20"/>
                <w:szCs w:val="20"/>
                <w:lang w:eastAsia="ro-RO"/>
              </w:rPr>
            </w:pPr>
            <w:r w:rsidRPr="004A48AF">
              <w:rPr>
                <w:bCs/>
                <w:color w:val="000000"/>
                <w:sz w:val="20"/>
                <w:szCs w:val="20"/>
                <w:lang w:eastAsia="ro-RO"/>
              </w:rPr>
              <w:t>2,</w:t>
            </w:r>
            <w:r>
              <w:rPr>
                <w:bCs/>
                <w:color w:val="000000"/>
                <w:sz w:val="20"/>
                <w:szCs w:val="20"/>
                <w:lang w:eastAsia="ro-RO"/>
              </w:rPr>
              <w:t>7</w:t>
            </w:r>
            <w:r w:rsidRPr="004A48AF">
              <w:rPr>
                <w:bCs/>
                <w:color w:val="000000"/>
                <w:sz w:val="20"/>
                <w:szCs w:val="20"/>
                <w:lang w:eastAsia="ro-RO"/>
              </w:rPr>
              <w:t>0</w:t>
            </w:r>
          </w:p>
        </w:tc>
      </w:tr>
      <w:tr w:rsidR="00094C7A" w:rsidRPr="00156EB9" w14:paraId="559C5897" w14:textId="77777777" w:rsidTr="00061317">
        <w:trPr>
          <w:trHeight w:val="20"/>
          <w:jc w:val="center"/>
        </w:trPr>
        <w:tc>
          <w:tcPr>
            <w:tcW w:w="1628" w:type="pct"/>
            <w:shd w:val="clear" w:color="auto" w:fill="DBE5F1"/>
            <w:vAlign w:val="center"/>
          </w:tcPr>
          <w:p w14:paraId="7DF48B02" w14:textId="77777777" w:rsidR="00094C7A" w:rsidRPr="008930C0" w:rsidRDefault="00094C7A" w:rsidP="008930C0">
            <w:pPr>
              <w:pStyle w:val="Frspaiere"/>
              <w:rPr>
                <w:color w:val="000000"/>
                <w:sz w:val="20"/>
                <w:szCs w:val="20"/>
                <w:lang w:eastAsia="ro-RO"/>
              </w:rPr>
            </w:pPr>
            <w:r w:rsidRPr="008930C0">
              <w:rPr>
                <w:color w:val="000000"/>
                <w:sz w:val="20"/>
                <w:szCs w:val="20"/>
                <w:lang w:eastAsia="ro-RO"/>
              </w:rPr>
              <w:t>Rata șomajului</w:t>
            </w:r>
          </w:p>
        </w:tc>
        <w:tc>
          <w:tcPr>
            <w:tcW w:w="445" w:type="pct"/>
            <w:shd w:val="clear" w:color="auto" w:fill="DBE5F1"/>
            <w:noWrap/>
            <w:vAlign w:val="center"/>
          </w:tcPr>
          <w:p w14:paraId="2985C4F6" w14:textId="77777777" w:rsidR="00094C7A" w:rsidRPr="008930C0" w:rsidRDefault="00094C7A" w:rsidP="008930C0">
            <w:pPr>
              <w:pStyle w:val="Frspaiere"/>
              <w:jc w:val="center"/>
              <w:rPr>
                <w:color w:val="000000"/>
                <w:sz w:val="16"/>
                <w:szCs w:val="16"/>
                <w:lang w:eastAsia="ro-RO"/>
              </w:rPr>
            </w:pPr>
            <w:r w:rsidRPr="008930C0">
              <w:rPr>
                <w:color w:val="000000"/>
                <w:sz w:val="16"/>
                <w:szCs w:val="16"/>
                <w:lang w:eastAsia="ro-RO"/>
              </w:rPr>
              <w:t>%</w:t>
            </w:r>
          </w:p>
        </w:tc>
        <w:tc>
          <w:tcPr>
            <w:tcW w:w="518" w:type="pct"/>
            <w:noWrap/>
            <w:vAlign w:val="center"/>
          </w:tcPr>
          <w:p w14:paraId="0BE1E750" w14:textId="04257EF3"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3,</w:t>
            </w:r>
            <w:r w:rsidR="008930C0">
              <w:rPr>
                <w:color w:val="000000"/>
                <w:sz w:val="20"/>
                <w:szCs w:val="20"/>
                <w:lang w:eastAsia="ro-RO"/>
              </w:rPr>
              <w:t>40</w:t>
            </w:r>
          </w:p>
        </w:tc>
        <w:tc>
          <w:tcPr>
            <w:tcW w:w="506" w:type="pct"/>
            <w:noWrap/>
            <w:vAlign w:val="center"/>
          </w:tcPr>
          <w:p w14:paraId="7473A8A6" w14:textId="63E0C66B"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3,</w:t>
            </w:r>
            <w:r w:rsidR="00061317">
              <w:rPr>
                <w:color w:val="000000"/>
                <w:sz w:val="20"/>
                <w:szCs w:val="20"/>
                <w:lang w:eastAsia="ro-RO"/>
              </w:rPr>
              <w:t>00</w:t>
            </w:r>
          </w:p>
        </w:tc>
        <w:tc>
          <w:tcPr>
            <w:tcW w:w="508" w:type="pct"/>
            <w:noWrap/>
            <w:vAlign w:val="center"/>
          </w:tcPr>
          <w:p w14:paraId="1419D82D" w14:textId="158064EB" w:rsidR="00094C7A" w:rsidRPr="00156EB9" w:rsidRDefault="00061317" w:rsidP="008930C0">
            <w:pPr>
              <w:pStyle w:val="Frspaiere"/>
              <w:jc w:val="center"/>
              <w:rPr>
                <w:color w:val="000000"/>
                <w:sz w:val="20"/>
                <w:szCs w:val="20"/>
                <w:lang w:eastAsia="ro-RO"/>
              </w:rPr>
            </w:pPr>
            <w:r>
              <w:rPr>
                <w:color w:val="000000"/>
                <w:sz w:val="20"/>
                <w:szCs w:val="20"/>
                <w:lang w:eastAsia="ro-RO"/>
              </w:rPr>
              <w:t>2,90</w:t>
            </w:r>
          </w:p>
        </w:tc>
        <w:tc>
          <w:tcPr>
            <w:tcW w:w="465" w:type="pct"/>
            <w:noWrap/>
            <w:vAlign w:val="center"/>
          </w:tcPr>
          <w:p w14:paraId="3E86F12B" w14:textId="77777777"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2,80</w:t>
            </w:r>
          </w:p>
        </w:tc>
        <w:tc>
          <w:tcPr>
            <w:tcW w:w="465" w:type="pct"/>
          </w:tcPr>
          <w:p w14:paraId="59DEC8A6" w14:textId="77777777"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2,60</w:t>
            </w:r>
          </w:p>
        </w:tc>
        <w:tc>
          <w:tcPr>
            <w:tcW w:w="464" w:type="pct"/>
          </w:tcPr>
          <w:p w14:paraId="52C473D3" w14:textId="77777777"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2,50</w:t>
            </w:r>
          </w:p>
        </w:tc>
      </w:tr>
      <w:tr w:rsidR="00094C7A" w:rsidRPr="00156EB9" w14:paraId="14A99856" w14:textId="77777777" w:rsidTr="00061317">
        <w:trPr>
          <w:trHeight w:val="20"/>
          <w:jc w:val="center"/>
        </w:trPr>
        <w:tc>
          <w:tcPr>
            <w:tcW w:w="1628" w:type="pct"/>
            <w:shd w:val="clear" w:color="auto" w:fill="CCECFF"/>
            <w:vAlign w:val="center"/>
          </w:tcPr>
          <w:p w14:paraId="69FF8B1E" w14:textId="77777777" w:rsidR="00094C7A" w:rsidRPr="008930C0" w:rsidRDefault="00094C7A" w:rsidP="008930C0">
            <w:pPr>
              <w:pStyle w:val="Frspaiere"/>
              <w:rPr>
                <w:color w:val="000000"/>
                <w:sz w:val="20"/>
                <w:szCs w:val="20"/>
                <w:lang w:eastAsia="ro-RO"/>
              </w:rPr>
            </w:pPr>
            <w:r w:rsidRPr="008930C0">
              <w:rPr>
                <w:color w:val="000000"/>
                <w:sz w:val="20"/>
                <w:szCs w:val="20"/>
                <w:lang w:eastAsia="ro-RO"/>
              </w:rPr>
              <w:t>Câștigul salarial mediu net lunar</w:t>
            </w:r>
          </w:p>
        </w:tc>
        <w:tc>
          <w:tcPr>
            <w:tcW w:w="445" w:type="pct"/>
            <w:shd w:val="clear" w:color="auto" w:fill="CCECFF"/>
            <w:noWrap/>
            <w:vAlign w:val="center"/>
          </w:tcPr>
          <w:p w14:paraId="0B88FE2E" w14:textId="77777777" w:rsidR="00094C7A" w:rsidRPr="008930C0" w:rsidRDefault="00094C7A" w:rsidP="008930C0">
            <w:pPr>
              <w:pStyle w:val="Frspaiere"/>
              <w:jc w:val="center"/>
              <w:rPr>
                <w:color w:val="000000"/>
                <w:sz w:val="16"/>
                <w:szCs w:val="16"/>
                <w:lang w:eastAsia="ro-RO"/>
              </w:rPr>
            </w:pPr>
            <w:r w:rsidRPr="008930C0">
              <w:rPr>
                <w:color w:val="000000"/>
                <w:sz w:val="16"/>
                <w:szCs w:val="16"/>
                <w:lang w:eastAsia="ro-RO"/>
              </w:rPr>
              <w:t>Lei / Salariat</w:t>
            </w:r>
          </w:p>
        </w:tc>
        <w:tc>
          <w:tcPr>
            <w:tcW w:w="518" w:type="pct"/>
            <w:shd w:val="clear" w:color="auto" w:fill="auto"/>
            <w:noWrap/>
            <w:vAlign w:val="center"/>
          </w:tcPr>
          <w:p w14:paraId="218BDCFD" w14:textId="6FF1903B"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3.</w:t>
            </w:r>
            <w:r w:rsidR="00061317">
              <w:rPr>
                <w:b/>
                <w:color w:val="000000"/>
                <w:sz w:val="20"/>
                <w:szCs w:val="20"/>
                <w:lang w:eastAsia="ro-RO"/>
              </w:rPr>
              <w:t>217</w:t>
            </w:r>
          </w:p>
        </w:tc>
        <w:tc>
          <w:tcPr>
            <w:tcW w:w="506" w:type="pct"/>
            <w:shd w:val="clear" w:color="auto" w:fill="auto"/>
            <w:noWrap/>
            <w:vAlign w:val="center"/>
          </w:tcPr>
          <w:p w14:paraId="0DA9AB2F" w14:textId="5C2C1841"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3.4</w:t>
            </w:r>
            <w:r w:rsidR="00061317">
              <w:rPr>
                <w:b/>
                <w:color w:val="000000"/>
                <w:sz w:val="20"/>
                <w:szCs w:val="20"/>
                <w:lang w:eastAsia="ro-RO"/>
              </w:rPr>
              <w:t>67</w:t>
            </w:r>
          </w:p>
        </w:tc>
        <w:tc>
          <w:tcPr>
            <w:tcW w:w="508" w:type="pct"/>
            <w:shd w:val="clear" w:color="auto" w:fill="auto"/>
            <w:noWrap/>
            <w:vAlign w:val="center"/>
          </w:tcPr>
          <w:p w14:paraId="4118D250" w14:textId="435D17E8"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3.</w:t>
            </w:r>
            <w:r w:rsidR="00061317">
              <w:rPr>
                <w:b/>
                <w:color w:val="000000"/>
                <w:sz w:val="20"/>
                <w:szCs w:val="20"/>
                <w:lang w:eastAsia="ro-RO"/>
              </w:rPr>
              <w:t>775</w:t>
            </w:r>
          </w:p>
        </w:tc>
        <w:tc>
          <w:tcPr>
            <w:tcW w:w="465" w:type="pct"/>
            <w:shd w:val="clear" w:color="auto" w:fill="auto"/>
            <w:noWrap/>
            <w:vAlign w:val="center"/>
          </w:tcPr>
          <w:p w14:paraId="70490F4A" w14:textId="271E5A14" w:rsidR="00094C7A" w:rsidRPr="00156EB9" w:rsidRDefault="00061317" w:rsidP="008930C0">
            <w:pPr>
              <w:pStyle w:val="Frspaiere"/>
              <w:jc w:val="center"/>
              <w:rPr>
                <w:b/>
                <w:color w:val="000000"/>
                <w:sz w:val="20"/>
                <w:szCs w:val="20"/>
                <w:lang w:eastAsia="ro-RO"/>
              </w:rPr>
            </w:pPr>
            <w:r>
              <w:rPr>
                <w:b/>
                <w:color w:val="000000"/>
                <w:sz w:val="20"/>
                <w:szCs w:val="20"/>
                <w:lang w:eastAsia="ro-RO"/>
              </w:rPr>
              <w:t>4.082</w:t>
            </w:r>
          </w:p>
        </w:tc>
        <w:tc>
          <w:tcPr>
            <w:tcW w:w="465" w:type="pct"/>
            <w:shd w:val="clear" w:color="auto" w:fill="auto"/>
            <w:vAlign w:val="center"/>
          </w:tcPr>
          <w:p w14:paraId="3DDC8DFB" w14:textId="37A77A0A"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4.</w:t>
            </w:r>
            <w:r w:rsidR="00061317">
              <w:rPr>
                <w:b/>
                <w:color w:val="000000"/>
                <w:sz w:val="20"/>
                <w:szCs w:val="20"/>
                <w:lang w:eastAsia="ro-RO"/>
              </w:rPr>
              <w:t>417</w:t>
            </w:r>
          </w:p>
        </w:tc>
        <w:tc>
          <w:tcPr>
            <w:tcW w:w="464" w:type="pct"/>
            <w:shd w:val="clear" w:color="auto" w:fill="auto"/>
            <w:vAlign w:val="center"/>
          </w:tcPr>
          <w:p w14:paraId="513FB903" w14:textId="381B174E" w:rsidR="00094C7A" w:rsidRPr="00156EB9" w:rsidRDefault="00094C7A" w:rsidP="008930C0">
            <w:pPr>
              <w:pStyle w:val="Frspaiere"/>
              <w:jc w:val="center"/>
              <w:rPr>
                <w:b/>
                <w:color w:val="000000"/>
                <w:sz w:val="20"/>
                <w:szCs w:val="20"/>
                <w:lang w:eastAsia="ro-RO"/>
              </w:rPr>
            </w:pPr>
            <w:r w:rsidRPr="00156EB9">
              <w:rPr>
                <w:b/>
                <w:color w:val="000000"/>
                <w:sz w:val="20"/>
                <w:szCs w:val="20"/>
                <w:lang w:eastAsia="ro-RO"/>
              </w:rPr>
              <w:t>4.</w:t>
            </w:r>
            <w:r w:rsidR="00061317">
              <w:rPr>
                <w:b/>
                <w:color w:val="000000"/>
                <w:sz w:val="20"/>
                <w:szCs w:val="20"/>
                <w:lang w:eastAsia="ro-RO"/>
              </w:rPr>
              <w:t>751</w:t>
            </w:r>
          </w:p>
        </w:tc>
      </w:tr>
      <w:tr w:rsidR="00094C7A" w:rsidRPr="00156EB9" w14:paraId="54C6383C" w14:textId="77777777" w:rsidTr="00061317">
        <w:trPr>
          <w:trHeight w:val="20"/>
          <w:jc w:val="center"/>
        </w:trPr>
        <w:tc>
          <w:tcPr>
            <w:tcW w:w="1628" w:type="pct"/>
            <w:shd w:val="clear" w:color="auto" w:fill="DBE5F1"/>
            <w:vAlign w:val="center"/>
          </w:tcPr>
          <w:p w14:paraId="4945D277" w14:textId="77777777" w:rsidR="00094C7A" w:rsidRPr="00156EB9" w:rsidRDefault="00094C7A" w:rsidP="008930C0">
            <w:pPr>
              <w:pStyle w:val="Frspaiere"/>
              <w:rPr>
                <w:color w:val="000000"/>
                <w:sz w:val="20"/>
                <w:szCs w:val="20"/>
                <w:lang w:eastAsia="ro-RO"/>
              </w:rPr>
            </w:pPr>
            <w:r w:rsidRPr="00156EB9">
              <w:rPr>
                <w:color w:val="000000"/>
                <w:sz w:val="20"/>
                <w:szCs w:val="20"/>
                <w:lang w:eastAsia="ro-RO"/>
              </w:rPr>
              <w:t xml:space="preserve">Câștig salarial mediu net lunar </w:t>
            </w:r>
          </w:p>
        </w:tc>
        <w:tc>
          <w:tcPr>
            <w:tcW w:w="445" w:type="pct"/>
            <w:shd w:val="clear" w:color="auto" w:fill="DBE5F1"/>
            <w:noWrap/>
            <w:vAlign w:val="center"/>
          </w:tcPr>
          <w:p w14:paraId="16A7F40D" w14:textId="77777777" w:rsidR="00094C7A" w:rsidRPr="008930C0" w:rsidRDefault="00094C7A" w:rsidP="008930C0">
            <w:pPr>
              <w:pStyle w:val="Frspaiere"/>
              <w:jc w:val="center"/>
              <w:rPr>
                <w:color w:val="000000"/>
                <w:sz w:val="16"/>
                <w:szCs w:val="16"/>
                <w:lang w:eastAsia="ro-RO"/>
              </w:rPr>
            </w:pPr>
            <w:r w:rsidRPr="008930C0">
              <w:rPr>
                <w:color w:val="000000"/>
                <w:sz w:val="16"/>
                <w:szCs w:val="16"/>
                <w:lang w:eastAsia="ro-RO"/>
              </w:rPr>
              <w:t>%</w:t>
            </w:r>
          </w:p>
        </w:tc>
        <w:tc>
          <w:tcPr>
            <w:tcW w:w="518" w:type="pct"/>
            <w:noWrap/>
            <w:vAlign w:val="center"/>
          </w:tcPr>
          <w:p w14:paraId="444A61E0" w14:textId="4CAD6407" w:rsidR="00094C7A" w:rsidRPr="00156EB9" w:rsidRDefault="00061317" w:rsidP="008930C0">
            <w:pPr>
              <w:pStyle w:val="Frspaiere"/>
              <w:jc w:val="center"/>
              <w:rPr>
                <w:color w:val="000000"/>
                <w:sz w:val="20"/>
                <w:szCs w:val="20"/>
                <w:lang w:eastAsia="ro-RO"/>
              </w:rPr>
            </w:pPr>
            <w:r>
              <w:rPr>
                <w:color w:val="000000"/>
                <w:sz w:val="20"/>
                <w:szCs w:val="20"/>
                <w:lang w:eastAsia="ro-RO"/>
              </w:rPr>
              <w:t>7,70</w:t>
            </w:r>
          </w:p>
        </w:tc>
        <w:tc>
          <w:tcPr>
            <w:tcW w:w="506" w:type="pct"/>
            <w:noWrap/>
            <w:vAlign w:val="center"/>
          </w:tcPr>
          <w:p w14:paraId="7499AF54" w14:textId="6CEC9F6F"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7,</w:t>
            </w:r>
            <w:r w:rsidR="00061317">
              <w:rPr>
                <w:color w:val="000000"/>
                <w:sz w:val="20"/>
                <w:szCs w:val="20"/>
                <w:lang w:eastAsia="ro-RO"/>
              </w:rPr>
              <w:t>8</w:t>
            </w:r>
            <w:r w:rsidRPr="00156EB9">
              <w:rPr>
                <w:color w:val="000000"/>
                <w:sz w:val="20"/>
                <w:szCs w:val="20"/>
                <w:lang w:eastAsia="ro-RO"/>
              </w:rPr>
              <w:t>0</w:t>
            </w:r>
          </w:p>
        </w:tc>
        <w:tc>
          <w:tcPr>
            <w:tcW w:w="508" w:type="pct"/>
            <w:noWrap/>
            <w:vAlign w:val="center"/>
          </w:tcPr>
          <w:p w14:paraId="46E82B5E" w14:textId="57D7B439" w:rsidR="00094C7A" w:rsidRPr="00156EB9" w:rsidRDefault="00061317" w:rsidP="008930C0">
            <w:pPr>
              <w:pStyle w:val="Frspaiere"/>
              <w:jc w:val="center"/>
              <w:rPr>
                <w:color w:val="000000"/>
                <w:sz w:val="20"/>
                <w:szCs w:val="20"/>
                <w:lang w:eastAsia="ro-RO"/>
              </w:rPr>
            </w:pPr>
            <w:r>
              <w:rPr>
                <w:color w:val="000000"/>
                <w:sz w:val="20"/>
                <w:szCs w:val="20"/>
                <w:lang w:eastAsia="ro-RO"/>
              </w:rPr>
              <w:t>8,90</w:t>
            </w:r>
          </w:p>
        </w:tc>
        <w:tc>
          <w:tcPr>
            <w:tcW w:w="465" w:type="pct"/>
            <w:noWrap/>
            <w:vAlign w:val="center"/>
          </w:tcPr>
          <w:p w14:paraId="53D486BF" w14:textId="4421ECA3" w:rsidR="00094C7A" w:rsidRPr="00156EB9" w:rsidRDefault="00061317" w:rsidP="008930C0">
            <w:pPr>
              <w:pStyle w:val="Frspaiere"/>
              <w:jc w:val="center"/>
              <w:rPr>
                <w:color w:val="000000"/>
                <w:sz w:val="20"/>
                <w:szCs w:val="20"/>
                <w:lang w:eastAsia="ro-RO"/>
              </w:rPr>
            </w:pPr>
            <w:r>
              <w:rPr>
                <w:color w:val="000000"/>
                <w:sz w:val="20"/>
                <w:szCs w:val="20"/>
                <w:lang w:eastAsia="ro-RO"/>
              </w:rPr>
              <w:t>8,10</w:t>
            </w:r>
          </w:p>
        </w:tc>
        <w:tc>
          <w:tcPr>
            <w:tcW w:w="465" w:type="pct"/>
            <w:vAlign w:val="center"/>
          </w:tcPr>
          <w:p w14:paraId="1B421FCF" w14:textId="04227261" w:rsidR="00094C7A" w:rsidRPr="00156EB9" w:rsidRDefault="00061317" w:rsidP="008930C0">
            <w:pPr>
              <w:pStyle w:val="Frspaiere"/>
              <w:jc w:val="center"/>
              <w:rPr>
                <w:color w:val="000000"/>
                <w:sz w:val="20"/>
                <w:szCs w:val="20"/>
                <w:lang w:eastAsia="ro-RO"/>
              </w:rPr>
            </w:pPr>
            <w:r>
              <w:rPr>
                <w:color w:val="000000"/>
                <w:sz w:val="20"/>
                <w:szCs w:val="20"/>
                <w:lang w:eastAsia="ro-RO"/>
              </w:rPr>
              <w:t>8,20</w:t>
            </w:r>
          </w:p>
        </w:tc>
        <w:tc>
          <w:tcPr>
            <w:tcW w:w="464" w:type="pct"/>
            <w:vAlign w:val="center"/>
          </w:tcPr>
          <w:p w14:paraId="52CB1A8B" w14:textId="61A53F8C" w:rsidR="00094C7A" w:rsidRPr="00156EB9" w:rsidRDefault="00094C7A" w:rsidP="008930C0">
            <w:pPr>
              <w:pStyle w:val="Frspaiere"/>
              <w:jc w:val="center"/>
              <w:rPr>
                <w:color w:val="000000"/>
                <w:sz w:val="20"/>
                <w:szCs w:val="20"/>
                <w:lang w:eastAsia="ro-RO"/>
              </w:rPr>
            </w:pPr>
            <w:r w:rsidRPr="00156EB9">
              <w:rPr>
                <w:color w:val="000000"/>
                <w:sz w:val="20"/>
                <w:szCs w:val="20"/>
                <w:lang w:eastAsia="ro-RO"/>
              </w:rPr>
              <w:t>7,</w:t>
            </w:r>
            <w:r w:rsidR="00061317">
              <w:rPr>
                <w:color w:val="000000"/>
                <w:sz w:val="20"/>
                <w:szCs w:val="20"/>
                <w:lang w:eastAsia="ro-RO"/>
              </w:rPr>
              <w:t>60</w:t>
            </w:r>
          </w:p>
        </w:tc>
      </w:tr>
    </w:tbl>
    <w:p w14:paraId="088E71EA" w14:textId="77777777" w:rsidR="00061317" w:rsidRDefault="008930C0" w:rsidP="008930C0">
      <w:pPr>
        <w:pStyle w:val="Legend"/>
        <w:rPr>
          <w:rFonts w:ascii="Times New Roman" w:hAnsi="Times New Roman"/>
          <w:b w:val="0"/>
          <w:bCs/>
          <w:i/>
          <w:iCs/>
          <w:color w:val="000000"/>
          <w:szCs w:val="24"/>
          <w:lang w:eastAsia="ja-JP"/>
        </w:rPr>
      </w:pPr>
      <w:r>
        <w:rPr>
          <w:b w:val="0"/>
          <w:bCs/>
          <w:color w:val="000000"/>
          <w:szCs w:val="24"/>
          <w:lang w:eastAsia="ja-JP"/>
        </w:rPr>
        <w:t>(</w:t>
      </w:r>
      <w:r w:rsidRPr="008930C0">
        <w:rPr>
          <w:rFonts w:ascii="Times New Roman" w:hAnsi="Times New Roman"/>
          <w:b w:val="0"/>
          <w:bCs/>
          <w:i/>
          <w:iCs/>
          <w:color w:val="000000"/>
          <w:szCs w:val="24"/>
          <w:lang w:eastAsia="ja-JP"/>
        </w:rPr>
        <w:t>sursa:</w:t>
      </w:r>
      <w:r w:rsidRPr="008930C0">
        <w:t xml:space="preserve"> </w:t>
      </w:r>
      <w:hyperlink r:id="rId26" w:history="1">
        <w:r w:rsidR="00061317" w:rsidRPr="00984479">
          <w:rPr>
            <w:rStyle w:val="Hyperlink"/>
            <w:rFonts w:ascii="Times New Roman" w:hAnsi="Times New Roman"/>
            <w:b w:val="0"/>
            <w:bCs/>
            <w:i/>
            <w:iCs/>
            <w:szCs w:val="24"/>
            <w:lang w:eastAsia="ja-JP"/>
          </w:rPr>
          <w:t>https://cnp.ro/wp-content/uploads/2021/11/Prognoza_de-toamna_2021-.pdf</w:t>
        </w:r>
      </w:hyperlink>
      <w:r w:rsidR="00061317">
        <w:rPr>
          <w:rFonts w:ascii="Times New Roman" w:hAnsi="Times New Roman"/>
          <w:b w:val="0"/>
          <w:bCs/>
          <w:i/>
          <w:iCs/>
          <w:color w:val="000000"/>
          <w:szCs w:val="24"/>
          <w:lang w:eastAsia="ja-JP"/>
        </w:rPr>
        <w:t xml:space="preserve"> și </w:t>
      </w:r>
    </w:p>
    <w:p w14:paraId="691BB8E8" w14:textId="251860B1" w:rsidR="008930C0" w:rsidRDefault="00037197" w:rsidP="008930C0">
      <w:pPr>
        <w:pStyle w:val="Legend"/>
        <w:rPr>
          <w:rFonts w:ascii="Times New Roman" w:hAnsi="Times New Roman"/>
          <w:b w:val="0"/>
          <w:bCs/>
          <w:i/>
          <w:iCs/>
          <w:color w:val="000000"/>
          <w:szCs w:val="24"/>
        </w:rPr>
      </w:pPr>
      <w:hyperlink r:id="rId27" w:history="1">
        <w:r w:rsidR="00061317" w:rsidRPr="00984479">
          <w:rPr>
            <w:rStyle w:val="Hyperlink"/>
            <w:rFonts w:ascii="Times New Roman" w:hAnsi="Times New Roman"/>
            <w:b w:val="0"/>
            <w:bCs/>
            <w:i/>
            <w:iCs/>
            <w:szCs w:val="24"/>
          </w:rPr>
          <w:t>https://cnp.ro/wp-content/uploads/2022/02/Prognoza_2021_2025_varianta_de_iarna_2022-1.pdf</w:t>
        </w:r>
      </w:hyperlink>
      <w:r w:rsidR="008930C0" w:rsidRPr="008930C0">
        <w:rPr>
          <w:rFonts w:ascii="Times New Roman" w:hAnsi="Times New Roman"/>
          <w:b w:val="0"/>
          <w:bCs/>
          <w:i/>
          <w:iCs/>
          <w:color w:val="000000"/>
          <w:szCs w:val="24"/>
        </w:rPr>
        <w:t>)</w:t>
      </w:r>
    </w:p>
    <w:p w14:paraId="0457F048" w14:textId="77777777" w:rsidR="00061317" w:rsidRDefault="00061317" w:rsidP="00B21219">
      <w:pPr>
        <w:pStyle w:val="Legend"/>
        <w:jc w:val="center"/>
        <w:rPr>
          <w:rFonts w:ascii="Times New Roman" w:hAnsi="Times New Roman"/>
        </w:rPr>
      </w:pPr>
    </w:p>
    <w:p w14:paraId="6D960404" w14:textId="55511892" w:rsidR="00094C7A" w:rsidRPr="00521532" w:rsidRDefault="00236FBB" w:rsidP="00B21219">
      <w:pPr>
        <w:pStyle w:val="Legend"/>
        <w:jc w:val="center"/>
        <w:rPr>
          <w:rFonts w:ascii="Times New Roman" w:hAnsi="Times New Roman"/>
        </w:rPr>
      </w:pPr>
      <w:bookmarkStart w:id="133" w:name="_Toc100069814"/>
      <w:r w:rsidRPr="00521532">
        <w:rPr>
          <w:rFonts w:ascii="Times New Roman" w:hAnsi="Times New Roman"/>
        </w:rPr>
        <w:t xml:space="preserve">Tabel </w:t>
      </w:r>
      <w:r w:rsidRPr="00521532">
        <w:rPr>
          <w:rFonts w:ascii="Times New Roman" w:hAnsi="Times New Roman"/>
        </w:rPr>
        <w:fldChar w:fldCharType="begin"/>
      </w:r>
      <w:r w:rsidRPr="00521532">
        <w:rPr>
          <w:rFonts w:ascii="Times New Roman" w:hAnsi="Times New Roman"/>
        </w:rPr>
        <w:instrText xml:space="preserve"> SEQ Tabel \* ARABIC </w:instrText>
      </w:r>
      <w:r w:rsidRPr="00521532">
        <w:rPr>
          <w:rFonts w:ascii="Times New Roman" w:hAnsi="Times New Roman"/>
        </w:rPr>
        <w:fldChar w:fldCharType="separate"/>
      </w:r>
      <w:r w:rsidR="00A656CA">
        <w:rPr>
          <w:rFonts w:ascii="Times New Roman" w:hAnsi="Times New Roman"/>
          <w:noProof/>
        </w:rPr>
        <w:t>37</w:t>
      </w:r>
      <w:r w:rsidRPr="00521532">
        <w:rPr>
          <w:rFonts w:ascii="Times New Roman" w:hAnsi="Times New Roman"/>
        </w:rPr>
        <w:fldChar w:fldCharType="end"/>
      </w:r>
      <w:r w:rsidR="00C73363" w:rsidRPr="00521532">
        <w:rPr>
          <w:rFonts w:ascii="Times New Roman" w:hAnsi="Times New Roman"/>
        </w:rPr>
        <w:t xml:space="preserve"> </w:t>
      </w:r>
      <w:r w:rsidRPr="00521532">
        <w:rPr>
          <w:rFonts w:ascii="Times New Roman" w:hAnsi="Times New Roman"/>
        </w:rPr>
        <w:t>Indicatori economici la nivelul anului 2020</w:t>
      </w:r>
      <w:bookmarkEnd w:id="133"/>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3080"/>
        <w:gridCol w:w="2072"/>
        <w:gridCol w:w="2273"/>
      </w:tblGrid>
      <w:tr w:rsidR="00094C7A" w:rsidRPr="003D2FFC" w14:paraId="493EE8DB" w14:textId="77777777" w:rsidTr="00521532">
        <w:trPr>
          <w:trHeight w:val="20"/>
          <w:tblHeader/>
          <w:jc w:val="center"/>
        </w:trPr>
        <w:tc>
          <w:tcPr>
            <w:tcW w:w="1955" w:type="dxa"/>
            <w:shd w:val="clear" w:color="auto" w:fill="DBE5F1"/>
            <w:vAlign w:val="center"/>
          </w:tcPr>
          <w:p w14:paraId="38A9D8E3" w14:textId="77777777" w:rsidR="00094C7A" w:rsidRPr="00EF5E56" w:rsidRDefault="00094C7A" w:rsidP="00343E46">
            <w:pPr>
              <w:spacing w:after="0" w:line="240" w:lineRule="auto"/>
              <w:jc w:val="center"/>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JUDEȚ</w:t>
            </w:r>
          </w:p>
        </w:tc>
        <w:tc>
          <w:tcPr>
            <w:tcW w:w="3080" w:type="dxa"/>
            <w:shd w:val="clear" w:color="auto" w:fill="DBE5F1"/>
            <w:vAlign w:val="center"/>
          </w:tcPr>
          <w:p w14:paraId="66F249A4" w14:textId="77777777" w:rsidR="00094C7A" w:rsidRPr="00EF5E56" w:rsidRDefault="00094C7A" w:rsidP="00343E46">
            <w:pPr>
              <w:spacing w:after="0" w:line="240" w:lineRule="auto"/>
              <w:jc w:val="center"/>
              <w:rPr>
                <w:rFonts w:ascii="Times New Roman" w:hAnsi="Times New Roman" w:cs="Times New Roman"/>
                <w:b/>
                <w:bCs/>
                <w:color w:val="000000"/>
                <w:sz w:val="16"/>
                <w:szCs w:val="16"/>
                <w:lang w:val="fr-FR"/>
              </w:rPr>
            </w:pPr>
            <w:r w:rsidRPr="00EF5E56">
              <w:rPr>
                <w:rFonts w:ascii="Times New Roman" w:hAnsi="Times New Roman" w:cs="Times New Roman"/>
                <w:b/>
                <w:bCs/>
                <w:color w:val="000000"/>
                <w:sz w:val="16"/>
                <w:szCs w:val="16"/>
                <w:lang w:val="fr-FR"/>
              </w:rPr>
              <w:t>Castigul salarial nominal mediu brut la nivel de judet 2020</w:t>
            </w:r>
          </w:p>
        </w:tc>
        <w:tc>
          <w:tcPr>
            <w:tcW w:w="0" w:type="auto"/>
            <w:shd w:val="clear" w:color="auto" w:fill="DBE5F1"/>
            <w:vAlign w:val="center"/>
          </w:tcPr>
          <w:p w14:paraId="77FFF5DC" w14:textId="77777777" w:rsidR="00094C7A" w:rsidRPr="003D2FFC" w:rsidRDefault="00094C7A" w:rsidP="00343E46">
            <w:pPr>
              <w:spacing w:after="0" w:line="240" w:lineRule="auto"/>
              <w:jc w:val="center"/>
              <w:rPr>
                <w:rFonts w:ascii="Times New Roman" w:hAnsi="Times New Roman" w:cs="Times New Roman"/>
                <w:b/>
                <w:bCs/>
                <w:color w:val="000000"/>
                <w:sz w:val="16"/>
                <w:szCs w:val="16"/>
                <w:lang w:val="pt-BR"/>
              </w:rPr>
            </w:pPr>
            <w:r w:rsidRPr="003D2FFC">
              <w:rPr>
                <w:rFonts w:ascii="Times New Roman" w:hAnsi="Times New Roman" w:cs="Times New Roman"/>
                <w:b/>
                <w:bCs/>
                <w:color w:val="000000"/>
                <w:sz w:val="16"/>
                <w:szCs w:val="16"/>
                <w:lang w:val="pt-BR"/>
              </w:rPr>
              <w:t>Număr mediu persoane per gospodărie în mediul urban</w:t>
            </w:r>
          </w:p>
        </w:tc>
        <w:tc>
          <w:tcPr>
            <w:tcW w:w="2273" w:type="dxa"/>
            <w:shd w:val="clear" w:color="auto" w:fill="DBE5F1"/>
            <w:vAlign w:val="center"/>
          </w:tcPr>
          <w:p w14:paraId="3187FE98" w14:textId="77777777" w:rsidR="00094C7A" w:rsidRPr="00EE35C1" w:rsidRDefault="00094C7A" w:rsidP="00343E46">
            <w:pPr>
              <w:spacing w:after="0" w:line="240" w:lineRule="auto"/>
              <w:jc w:val="center"/>
              <w:rPr>
                <w:rFonts w:ascii="Times New Roman" w:hAnsi="Times New Roman" w:cs="Times New Roman"/>
                <w:b/>
                <w:bCs/>
                <w:color w:val="000000"/>
                <w:sz w:val="16"/>
                <w:szCs w:val="16"/>
                <w:lang w:val="pt-BR"/>
              </w:rPr>
            </w:pPr>
            <w:r w:rsidRPr="00EE35C1">
              <w:rPr>
                <w:rFonts w:ascii="Times New Roman" w:hAnsi="Times New Roman" w:cs="Times New Roman"/>
                <w:b/>
                <w:bCs/>
                <w:color w:val="000000"/>
                <w:sz w:val="16"/>
                <w:szCs w:val="16"/>
                <w:lang w:val="pt-BR"/>
              </w:rPr>
              <w:t>Număr mediu persoane pe gospodărie în mediul rural</w:t>
            </w:r>
          </w:p>
        </w:tc>
      </w:tr>
      <w:tr w:rsidR="00094C7A" w:rsidRPr="00EF5E56" w14:paraId="3D5EF8CB" w14:textId="77777777" w:rsidTr="00521532">
        <w:trPr>
          <w:trHeight w:val="20"/>
          <w:jc w:val="center"/>
        </w:trPr>
        <w:tc>
          <w:tcPr>
            <w:tcW w:w="1955" w:type="dxa"/>
            <w:shd w:val="clear" w:color="auto" w:fill="BBE1C4"/>
            <w:noWrap/>
            <w:vAlign w:val="center"/>
          </w:tcPr>
          <w:p w14:paraId="0D77F905" w14:textId="77777777"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HUNEDOARA</w:t>
            </w:r>
          </w:p>
          <w:p w14:paraId="4E98F807" w14:textId="77777777" w:rsidR="00094C7A" w:rsidRPr="00EF5E56" w:rsidRDefault="00094C7A" w:rsidP="00343E46">
            <w:pPr>
              <w:spacing w:after="0" w:line="240" w:lineRule="auto"/>
              <w:rPr>
                <w:rFonts w:ascii="Times New Roman" w:hAnsi="Times New Roman" w:cs="Times New Roman"/>
                <w:b/>
                <w:bCs/>
                <w:color w:val="000000"/>
                <w:sz w:val="16"/>
                <w:szCs w:val="16"/>
              </w:rPr>
            </w:pPr>
          </w:p>
        </w:tc>
        <w:tc>
          <w:tcPr>
            <w:tcW w:w="3080" w:type="dxa"/>
            <w:shd w:val="clear" w:color="auto" w:fill="BBE1C4"/>
            <w:vAlign w:val="center"/>
          </w:tcPr>
          <w:p w14:paraId="5D6FFBC2" w14:textId="1C429F20" w:rsidR="00094C7A" w:rsidRPr="00EF5E56" w:rsidRDefault="00094C7A" w:rsidP="00343E46">
            <w:pPr>
              <w:spacing w:after="0" w:line="240" w:lineRule="auto"/>
              <w:jc w:val="right"/>
              <w:rPr>
                <w:rFonts w:ascii="Times New Roman" w:hAnsi="Times New Roman" w:cs="Times New Roman"/>
                <w:color w:val="000000"/>
                <w:sz w:val="16"/>
                <w:szCs w:val="16"/>
              </w:rPr>
            </w:pPr>
            <w:r w:rsidRPr="00EF5E56">
              <w:rPr>
                <w:rFonts w:ascii="Times New Roman" w:hAnsi="Times New Roman" w:cs="Times New Roman"/>
                <w:color w:val="000000"/>
                <w:sz w:val="16"/>
                <w:szCs w:val="16"/>
              </w:rPr>
              <w:t>4</w:t>
            </w:r>
            <w:r w:rsidR="006A47E2">
              <w:rPr>
                <w:rFonts w:ascii="Times New Roman" w:hAnsi="Times New Roman" w:cs="Times New Roman"/>
                <w:color w:val="000000"/>
                <w:sz w:val="16"/>
                <w:szCs w:val="16"/>
              </w:rPr>
              <w:t>.</w:t>
            </w:r>
            <w:r w:rsidRPr="00EF5E56">
              <w:rPr>
                <w:rFonts w:ascii="Times New Roman" w:hAnsi="Times New Roman" w:cs="Times New Roman"/>
                <w:color w:val="000000"/>
                <w:sz w:val="16"/>
                <w:szCs w:val="16"/>
              </w:rPr>
              <w:t>228</w:t>
            </w:r>
            <w:r w:rsidR="00521532">
              <w:rPr>
                <w:rFonts w:ascii="Times New Roman" w:hAnsi="Times New Roman" w:cs="Times New Roman"/>
                <w:color w:val="000000"/>
                <w:sz w:val="16"/>
                <w:szCs w:val="16"/>
              </w:rPr>
              <w:t>,</w:t>
            </w:r>
            <w:r w:rsidRPr="00EF5E56">
              <w:rPr>
                <w:rFonts w:ascii="Times New Roman" w:hAnsi="Times New Roman" w:cs="Times New Roman"/>
                <w:color w:val="000000"/>
                <w:sz w:val="16"/>
                <w:szCs w:val="16"/>
              </w:rPr>
              <w:t>00</w:t>
            </w:r>
          </w:p>
          <w:p w14:paraId="2C1A2BCD" w14:textId="77777777" w:rsidR="00094C7A" w:rsidRPr="00EF5E56" w:rsidRDefault="00094C7A" w:rsidP="00343E46">
            <w:pPr>
              <w:spacing w:after="0" w:line="240" w:lineRule="auto"/>
              <w:jc w:val="right"/>
              <w:rPr>
                <w:rFonts w:ascii="Times New Roman" w:hAnsi="Times New Roman" w:cs="Times New Roman"/>
                <w:b/>
                <w:bCs/>
                <w:color w:val="000000"/>
                <w:sz w:val="16"/>
                <w:szCs w:val="16"/>
              </w:rPr>
            </w:pPr>
          </w:p>
        </w:tc>
        <w:tc>
          <w:tcPr>
            <w:tcW w:w="0" w:type="auto"/>
            <w:shd w:val="clear" w:color="auto" w:fill="BBE1C4"/>
            <w:vAlign w:val="center"/>
          </w:tcPr>
          <w:p w14:paraId="030F27A6" w14:textId="58F7390D" w:rsidR="00094C7A" w:rsidRPr="00EF5E56" w:rsidRDefault="00094C7A" w:rsidP="00343E46">
            <w:pPr>
              <w:spacing w:after="0" w:line="240" w:lineRule="auto"/>
              <w:jc w:val="center"/>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2</w:t>
            </w:r>
            <w:r w:rsidR="006A47E2">
              <w:rPr>
                <w:rFonts w:ascii="Times New Roman" w:hAnsi="Times New Roman" w:cs="Times New Roman"/>
                <w:b/>
                <w:bCs/>
                <w:color w:val="000000"/>
                <w:sz w:val="16"/>
                <w:szCs w:val="16"/>
              </w:rPr>
              <w:t>,</w:t>
            </w:r>
            <w:r w:rsidRPr="00EF5E56">
              <w:rPr>
                <w:rFonts w:ascii="Times New Roman" w:hAnsi="Times New Roman" w:cs="Times New Roman"/>
                <w:b/>
                <w:bCs/>
                <w:color w:val="000000"/>
                <w:sz w:val="16"/>
                <w:szCs w:val="16"/>
              </w:rPr>
              <w:t>43</w:t>
            </w:r>
          </w:p>
        </w:tc>
        <w:tc>
          <w:tcPr>
            <w:tcW w:w="2273" w:type="dxa"/>
            <w:shd w:val="clear" w:color="auto" w:fill="BBE1C4"/>
            <w:vAlign w:val="center"/>
          </w:tcPr>
          <w:p w14:paraId="7770CC6A" w14:textId="1F5486A9" w:rsidR="00094C7A" w:rsidRPr="00EF5E56" w:rsidRDefault="00094C7A" w:rsidP="00343E46">
            <w:pPr>
              <w:spacing w:after="0" w:line="240" w:lineRule="auto"/>
              <w:jc w:val="center"/>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2</w:t>
            </w:r>
            <w:r w:rsidR="006A47E2">
              <w:rPr>
                <w:rFonts w:ascii="Times New Roman" w:hAnsi="Times New Roman" w:cs="Times New Roman"/>
                <w:b/>
                <w:bCs/>
                <w:color w:val="000000"/>
                <w:sz w:val="16"/>
                <w:szCs w:val="16"/>
              </w:rPr>
              <w:t>,</w:t>
            </w:r>
            <w:r w:rsidRPr="00EF5E56">
              <w:rPr>
                <w:rFonts w:ascii="Times New Roman" w:hAnsi="Times New Roman" w:cs="Times New Roman"/>
                <w:b/>
                <w:bCs/>
                <w:color w:val="000000"/>
                <w:sz w:val="16"/>
                <w:szCs w:val="16"/>
              </w:rPr>
              <w:t>75</w:t>
            </w:r>
          </w:p>
        </w:tc>
      </w:tr>
      <w:tr w:rsidR="00094C7A" w:rsidRPr="00EF5E56" w14:paraId="4590B752" w14:textId="77777777" w:rsidTr="00521532">
        <w:trPr>
          <w:trHeight w:val="20"/>
          <w:jc w:val="center"/>
        </w:trPr>
        <w:tc>
          <w:tcPr>
            <w:tcW w:w="1955" w:type="dxa"/>
            <w:shd w:val="clear" w:color="auto" w:fill="CCECFF"/>
            <w:noWrap/>
            <w:vAlign w:val="center"/>
          </w:tcPr>
          <w:p w14:paraId="7F7B5F15" w14:textId="77777777" w:rsidR="00094C7A" w:rsidRPr="00EF5E56" w:rsidRDefault="00094C7A" w:rsidP="00343E46">
            <w:pPr>
              <w:spacing w:after="0" w:line="240" w:lineRule="auto"/>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NAȚIONAL</w:t>
            </w:r>
          </w:p>
        </w:tc>
        <w:tc>
          <w:tcPr>
            <w:tcW w:w="3080" w:type="dxa"/>
            <w:shd w:val="clear" w:color="auto" w:fill="CCECFF"/>
            <w:vAlign w:val="center"/>
          </w:tcPr>
          <w:p w14:paraId="3AFB9294" w14:textId="569A46C1" w:rsidR="00094C7A" w:rsidRPr="00EF5E56" w:rsidRDefault="00094C7A" w:rsidP="00343E46">
            <w:pPr>
              <w:spacing w:after="0" w:line="240" w:lineRule="auto"/>
              <w:jc w:val="right"/>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5</w:t>
            </w:r>
            <w:r w:rsidR="00521532">
              <w:rPr>
                <w:rFonts w:ascii="Times New Roman" w:hAnsi="Times New Roman" w:cs="Times New Roman"/>
                <w:b/>
                <w:bCs/>
                <w:color w:val="000000"/>
                <w:sz w:val="16"/>
                <w:szCs w:val="16"/>
              </w:rPr>
              <w:t>.</w:t>
            </w:r>
            <w:r w:rsidRPr="00EF5E56">
              <w:rPr>
                <w:rFonts w:ascii="Times New Roman" w:hAnsi="Times New Roman" w:cs="Times New Roman"/>
                <w:b/>
                <w:bCs/>
                <w:color w:val="000000"/>
                <w:sz w:val="16"/>
                <w:szCs w:val="16"/>
              </w:rPr>
              <w:t>213</w:t>
            </w:r>
            <w:r w:rsidR="00521532">
              <w:rPr>
                <w:rFonts w:ascii="Times New Roman" w:hAnsi="Times New Roman" w:cs="Times New Roman"/>
                <w:b/>
                <w:bCs/>
                <w:color w:val="000000"/>
                <w:sz w:val="16"/>
                <w:szCs w:val="16"/>
              </w:rPr>
              <w:t>,</w:t>
            </w:r>
            <w:r w:rsidRPr="00EF5E56">
              <w:rPr>
                <w:rFonts w:ascii="Times New Roman" w:hAnsi="Times New Roman" w:cs="Times New Roman"/>
                <w:b/>
                <w:bCs/>
                <w:color w:val="000000"/>
                <w:sz w:val="16"/>
                <w:szCs w:val="16"/>
              </w:rPr>
              <w:t>00</w:t>
            </w:r>
          </w:p>
        </w:tc>
        <w:tc>
          <w:tcPr>
            <w:tcW w:w="0" w:type="auto"/>
            <w:shd w:val="clear" w:color="auto" w:fill="CCECFF"/>
            <w:noWrap/>
            <w:vAlign w:val="bottom"/>
          </w:tcPr>
          <w:p w14:paraId="60330B9C" w14:textId="77777777"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 </w:t>
            </w:r>
          </w:p>
        </w:tc>
        <w:tc>
          <w:tcPr>
            <w:tcW w:w="2273" w:type="dxa"/>
            <w:shd w:val="clear" w:color="auto" w:fill="CCECFF"/>
            <w:noWrap/>
            <w:vAlign w:val="bottom"/>
          </w:tcPr>
          <w:p w14:paraId="21514354" w14:textId="77777777"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 </w:t>
            </w:r>
          </w:p>
        </w:tc>
      </w:tr>
      <w:tr w:rsidR="00094C7A" w:rsidRPr="00EF5E56" w14:paraId="2C296A46" w14:textId="77777777" w:rsidTr="00521532">
        <w:trPr>
          <w:trHeight w:val="20"/>
          <w:jc w:val="center"/>
        </w:trPr>
        <w:tc>
          <w:tcPr>
            <w:tcW w:w="1955" w:type="dxa"/>
            <w:shd w:val="clear" w:color="auto" w:fill="B8CCE4"/>
            <w:noWrap/>
            <w:vAlign w:val="center"/>
          </w:tcPr>
          <w:p w14:paraId="5BD59B68" w14:textId="77777777" w:rsidR="00094C7A" w:rsidRPr="00EF5E56" w:rsidRDefault="00094C7A" w:rsidP="00343E46">
            <w:pPr>
              <w:spacing w:after="0" w:line="240" w:lineRule="auto"/>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Sursa de date</w:t>
            </w:r>
          </w:p>
        </w:tc>
        <w:tc>
          <w:tcPr>
            <w:tcW w:w="3080" w:type="dxa"/>
            <w:shd w:val="clear" w:color="auto" w:fill="B8CCE4"/>
            <w:noWrap/>
            <w:vAlign w:val="center"/>
          </w:tcPr>
          <w:p w14:paraId="2CB7BDB9" w14:textId="77777777" w:rsidR="00094C7A" w:rsidRPr="00EF5E56" w:rsidRDefault="00094C7A" w:rsidP="00343E46">
            <w:pPr>
              <w:spacing w:after="0" w:line="240" w:lineRule="auto"/>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 </w:t>
            </w:r>
          </w:p>
        </w:tc>
        <w:tc>
          <w:tcPr>
            <w:tcW w:w="0" w:type="auto"/>
            <w:shd w:val="clear" w:color="auto" w:fill="B8CCE4"/>
            <w:noWrap/>
            <w:vAlign w:val="bottom"/>
          </w:tcPr>
          <w:p w14:paraId="1FF62CFD" w14:textId="77777777" w:rsidR="00094C7A" w:rsidRPr="00EF5E56" w:rsidRDefault="00094C7A" w:rsidP="00343E46">
            <w:pPr>
              <w:spacing w:after="0" w:line="240" w:lineRule="auto"/>
              <w:rPr>
                <w:rFonts w:ascii="Times New Roman" w:hAnsi="Times New Roman" w:cs="Times New Roman"/>
                <w:b/>
                <w:bCs/>
                <w:color w:val="000000"/>
                <w:sz w:val="16"/>
                <w:szCs w:val="16"/>
              </w:rPr>
            </w:pPr>
            <w:r w:rsidRPr="00EF5E56">
              <w:rPr>
                <w:rFonts w:ascii="Times New Roman" w:hAnsi="Times New Roman" w:cs="Times New Roman"/>
                <w:b/>
                <w:bCs/>
                <w:color w:val="000000"/>
                <w:sz w:val="16"/>
                <w:szCs w:val="16"/>
              </w:rPr>
              <w:t> </w:t>
            </w:r>
          </w:p>
        </w:tc>
        <w:tc>
          <w:tcPr>
            <w:tcW w:w="2273" w:type="dxa"/>
            <w:shd w:val="clear" w:color="auto" w:fill="B8CCE4"/>
            <w:noWrap/>
            <w:vAlign w:val="bottom"/>
          </w:tcPr>
          <w:p w14:paraId="4228A407" w14:textId="77777777"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 </w:t>
            </w:r>
          </w:p>
        </w:tc>
      </w:tr>
      <w:tr w:rsidR="00094C7A" w:rsidRPr="00EF5E56" w14:paraId="4C47D3EB" w14:textId="77777777" w:rsidTr="00521532">
        <w:trPr>
          <w:trHeight w:val="20"/>
          <w:jc w:val="center"/>
        </w:trPr>
        <w:tc>
          <w:tcPr>
            <w:tcW w:w="5035" w:type="dxa"/>
            <w:gridSpan w:val="2"/>
            <w:shd w:val="clear" w:color="000000" w:fill="FFFFFF"/>
            <w:vAlign w:val="center"/>
          </w:tcPr>
          <w:p w14:paraId="4BDECF14" w14:textId="77777777" w:rsidR="00094C7A" w:rsidRPr="00EF5E56" w:rsidRDefault="00094C7A" w:rsidP="00343E46">
            <w:pPr>
              <w:spacing w:after="0" w:line="240" w:lineRule="auto"/>
              <w:rPr>
                <w:rFonts w:ascii="Times New Roman" w:hAnsi="Times New Roman" w:cs="Times New Roman"/>
                <w:i/>
                <w:iCs/>
                <w:color w:val="000000"/>
                <w:sz w:val="16"/>
                <w:szCs w:val="16"/>
                <w:lang w:val="fr-FR"/>
              </w:rPr>
            </w:pPr>
            <w:r w:rsidRPr="00EF5E56">
              <w:rPr>
                <w:rFonts w:ascii="Times New Roman" w:hAnsi="Times New Roman" w:cs="Times New Roman"/>
                <w:i/>
                <w:iCs/>
                <w:color w:val="000000"/>
                <w:sz w:val="16"/>
                <w:szCs w:val="16"/>
                <w:lang w:val="fr-FR"/>
              </w:rPr>
              <w:t>Castigul salarial nominal mediu brut la nivel de judet 2020</w:t>
            </w:r>
          </w:p>
        </w:tc>
        <w:tc>
          <w:tcPr>
            <w:tcW w:w="4345" w:type="dxa"/>
            <w:gridSpan w:val="2"/>
            <w:vMerge w:val="restart"/>
            <w:shd w:val="clear" w:color="000000" w:fill="FFFFFF"/>
            <w:vAlign w:val="center"/>
          </w:tcPr>
          <w:p w14:paraId="3DBB0F54" w14:textId="77777777"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INS date oficiale 2020</w:t>
            </w:r>
          </w:p>
        </w:tc>
      </w:tr>
      <w:tr w:rsidR="00094C7A" w:rsidRPr="003D2FFC" w14:paraId="7DCC3AAE" w14:textId="77777777" w:rsidTr="00521532">
        <w:trPr>
          <w:trHeight w:val="20"/>
          <w:jc w:val="center"/>
        </w:trPr>
        <w:tc>
          <w:tcPr>
            <w:tcW w:w="5035" w:type="dxa"/>
            <w:gridSpan w:val="2"/>
            <w:shd w:val="clear" w:color="000000" w:fill="FFFFFF"/>
            <w:vAlign w:val="center"/>
          </w:tcPr>
          <w:p w14:paraId="7A99C65E" w14:textId="77777777" w:rsidR="00094C7A" w:rsidRPr="00EF5E56" w:rsidRDefault="00094C7A" w:rsidP="00343E46">
            <w:pPr>
              <w:spacing w:after="0" w:line="240" w:lineRule="auto"/>
              <w:rPr>
                <w:rFonts w:ascii="Times New Roman" w:hAnsi="Times New Roman" w:cs="Times New Roman"/>
                <w:i/>
                <w:iCs/>
                <w:color w:val="000000"/>
                <w:sz w:val="16"/>
                <w:szCs w:val="16"/>
                <w:lang w:val="fr-FR"/>
              </w:rPr>
            </w:pPr>
            <w:r w:rsidRPr="00EF5E56">
              <w:rPr>
                <w:rFonts w:ascii="Times New Roman" w:hAnsi="Times New Roman" w:cs="Times New Roman"/>
                <w:i/>
                <w:iCs/>
                <w:color w:val="000000"/>
                <w:sz w:val="16"/>
                <w:szCs w:val="16"/>
                <w:lang w:val="fr-FR"/>
              </w:rPr>
              <w:t>Venitul mediu net pe gospodarie la nivel national pentru anul 2020</w:t>
            </w:r>
          </w:p>
        </w:tc>
        <w:tc>
          <w:tcPr>
            <w:tcW w:w="4345" w:type="dxa"/>
            <w:gridSpan w:val="2"/>
            <w:vMerge/>
            <w:vAlign w:val="center"/>
          </w:tcPr>
          <w:p w14:paraId="785C08D8" w14:textId="77777777" w:rsidR="00094C7A" w:rsidRPr="00EF5E56" w:rsidRDefault="00094C7A" w:rsidP="00343E46">
            <w:pPr>
              <w:spacing w:after="0" w:line="240" w:lineRule="auto"/>
              <w:rPr>
                <w:rFonts w:ascii="Times New Roman" w:hAnsi="Times New Roman" w:cs="Times New Roman"/>
                <w:color w:val="000000"/>
                <w:sz w:val="16"/>
                <w:szCs w:val="16"/>
                <w:lang w:val="fr-FR"/>
              </w:rPr>
            </w:pPr>
          </w:p>
        </w:tc>
      </w:tr>
      <w:tr w:rsidR="00094C7A" w:rsidRPr="00EF5E56" w14:paraId="10BC2648" w14:textId="77777777" w:rsidTr="00521532">
        <w:trPr>
          <w:trHeight w:val="20"/>
          <w:jc w:val="center"/>
        </w:trPr>
        <w:tc>
          <w:tcPr>
            <w:tcW w:w="5035" w:type="dxa"/>
            <w:gridSpan w:val="2"/>
            <w:shd w:val="clear" w:color="000000" w:fill="FFFFFF"/>
            <w:vAlign w:val="center"/>
          </w:tcPr>
          <w:p w14:paraId="1EF41AED" w14:textId="6ED36B44" w:rsidR="00094C7A" w:rsidRPr="00EF5E56" w:rsidRDefault="00094C7A" w:rsidP="00343E46">
            <w:pPr>
              <w:spacing w:after="0" w:line="240" w:lineRule="auto"/>
              <w:rPr>
                <w:rFonts w:ascii="Times New Roman" w:hAnsi="Times New Roman" w:cs="Times New Roman"/>
                <w:i/>
                <w:iCs/>
                <w:color w:val="000000"/>
                <w:sz w:val="16"/>
                <w:szCs w:val="16"/>
              </w:rPr>
            </w:pPr>
            <w:r w:rsidRPr="00EF5E56">
              <w:rPr>
                <w:rFonts w:ascii="Times New Roman" w:hAnsi="Times New Roman" w:cs="Times New Roman"/>
                <w:i/>
                <w:iCs/>
                <w:color w:val="000000"/>
                <w:sz w:val="16"/>
                <w:szCs w:val="16"/>
              </w:rPr>
              <w:t>Numar mediu persoane pe gospodarie in mediul urban/rur</w:t>
            </w:r>
            <w:r w:rsidR="008930C0">
              <w:rPr>
                <w:rFonts w:ascii="Times New Roman" w:hAnsi="Times New Roman" w:cs="Times New Roman"/>
                <w:i/>
                <w:iCs/>
                <w:color w:val="000000"/>
                <w:sz w:val="16"/>
                <w:szCs w:val="16"/>
              </w:rPr>
              <w:t>-</w:t>
            </w:r>
            <w:r w:rsidRPr="00EF5E56">
              <w:rPr>
                <w:rFonts w:ascii="Times New Roman" w:hAnsi="Times New Roman" w:cs="Times New Roman"/>
                <w:i/>
                <w:iCs/>
                <w:color w:val="000000"/>
                <w:sz w:val="16"/>
                <w:szCs w:val="16"/>
              </w:rPr>
              <w:t>al</w:t>
            </w:r>
          </w:p>
        </w:tc>
        <w:tc>
          <w:tcPr>
            <w:tcW w:w="4345" w:type="dxa"/>
            <w:gridSpan w:val="2"/>
            <w:shd w:val="clear" w:color="000000" w:fill="FFFFFF"/>
            <w:vAlign w:val="center"/>
          </w:tcPr>
          <w:p w14:paraId="15B9B75D" w14:textId="77777777"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Recensământul Populației la 2011</w:t>
            </w:r>
          </w:p>
        </w:tc>
      </w:tr>
      <w:tr w:rsidR="00094C7A" w:rsidRPr="003D2FFC" w14:paraId="179CB09C" w14:textId="77777777" w:rsidTr="00521532">
        <w:trPr>
          <w:trHeight w:val="20"/>
          <w:jc w:val="center"/>
        </w:trPr>
        <w:tc>
          <w:tcPr>
            <w:tcW w:w="5035" w:type="dxa"/>
            <w:gridSpan w:val="2"/>
            <w:shd w:val="clear" w:color="000000" w:fill="FFFFFF"/>
            <w:vAlign w:val="center"/>
          </w:tcPr>
          <w:p w14:paraId="1D15542D" w14:textId="77777777" w:rsidR="00094C7A" w:rsidRPr="00EF5E56" w:rsidRDefault="00094C7A" w:rsidP="00343E46">
            <w:pPr>
              <w:spacing w:after="0" w:line="240" w:lineRule="auto"/>
              <w:rPr>
                <w:rFonts w:ascii="Times New Roman" w:hAnsi="Times New Roman" w:cs="Times New Roman"/>
                <w:i/>
                <w:iCs/>
                <w:color w:val="000000"/>
                <w:sz w:val="16"/>
                <w:szCs w:val="16"/>
                <w:lang w:val="fr-FR"/>
              </w:rPr>
            </w:pPr>
            <w:r w:rsidRPr="00EF5E56">
              <w:rPr>
                <w:rFonts w:ascii="Times New Roman" w:hAnsi="Times New Roman" w:cs="Times New Roman"/>
                <w:i/>
                <w:iCs/>
                <w:color w:val="000000"/>
                <w:sz w:val="16"/>
                <w:szCs w:val="16"/>
                <w:lang w:val="fr-FR"/>
              </w:rPr>
              <w:t>Proporție urban/rural la nivel național</w:t>
            </w:r>
          </w:p>
        </w:tc>
        <w:tc>
          <w:tcPr>
            <w:tcW w:w="4345" w:type="dxa"/>
            <w:gridSpan w:val="2"/>
            <w:vMerge w:val="restart"/>
            <w:shd w:val="clear" w:color="000000" w:fill="FFFFFF"/>
            <w:vAlign w:val="center"/>
          </w:tcPr>
          <w:p w14:paraId="564B08C7" w14:textId="77777777" w:rsidR="00094C7A" w:rsidRPr="00EF5E56" w:rsidRDefault="00094C7A" w:rsidP="00343E46">
            <w:pPr>
              <w:spacing w:after="0" w:line="240" w:lineRule="auto"/>
              <w:rPr>
                <w:rFonts w:ascii="Times New Roman" w:hAnsi="Times New Roman" w:cs="Times New Roman"/>
                <w:color w:val="000000"/>
                <w:sz w:val="16"/>
                <w:szCs w:val="16"/>
                <w:lang w:val="fr-FR"/>
              </w:rPr>
            </w:pPr>
            <w:r w:rsidRPr="00EF5E56">
              <w:rPr>
                <w:rFonts w:ascii="Times New Roman" w:hAnsi="Times New Roman" w:cs="Times New Roman"/>
                <w:color w:val="000000"/>
                <w:sz w:val="16"/>
                <w:szCs w:val="16"/>
                <w:lang w:val="fr-FR"/>
              </w:rPr>
              <w:t>Coordonate ale nivelului de trai în România. Veniturile şi consumul populaţiei în anul 2020</w:t>
            </w:r>
          </w:p>
        </w:tc>
      </w:tr>
      <w:tr w:rsidR="00094C7A" w:rsidRPr="003D2FFC" w14:paraId="3543BD64" w14:textId="77777777" w:rsidTr="00521532">
        <w:trPr>
          <w:trHeight w:val="20"/>
          <w:jc w:val="center"/>
        </w:trPr>
        <w:tc>
          <w:tcPr>
            <w:tcW w:w="5035" w:type="dxa"/>
            <w:gridSpan w:val="2"/>
            <w:shd w:val="clear" w:color="000000" w:fill="FFFFFF"/>
            <w:vAlign w:val="center"/>
          </w:tcPr>
          <w:p w14:paraId="712FFCE0" w14:textId="77777777" w:rsidR="00094C7A" w:rsidRPr="00EF5E56" w:rsidRDefault="00094C7A" w:rsidP="00343E46">
            <w:pPr>
              <w:spacing w:after="0" w:line="240" w:lineRule="auto"/>
              <w:rPr>
                <w:rFonts w:ascii="Times New Roman" w:hAnsi="Times New Roman" w:cs="Times New Roman"/>
                <w:i/>
                <w:iCs/>
                <w:color w:val="000000"/>
                <w:sz w:val="16"/>
                <w:szCs w:val="16"/>
                <w:lang w:val="fr-FR"/>
              </w:rPr>
            </w:pPr>
            <w:r w:rsidRPr="00EF5E56">
              <w:rPr>
                <w:rFonts w:ascii="Times New Roman" w:hAnsi="Times New Roman" w:cs="Times New Roman"/>
                <w:i/>
                <w:iCs/>
                <w:color w:val="000000"/>
                <w:sz w:val="16"/>
                <w:szCs w:val="16"/>
                <w:lang w:val="fr-FR"/>
              </w:rPr>
              <w:t>Ponderea venitului mediu lunar per gospodărie la nivel național pentru Decila 1</w:t>
            </w:r>
          </w:p>
        </w:tc>
        <w:tc>
          <w:tcPr>
            <w:tcW w:w="4345" w:type="dxa"/>
            <w:gridSpan w:val="2"/>
            <w:vMerge/>
            <w:vAlign w:val="center"/>
          </w:tcPr>
          <w:p w14:paraId="59052405" w14:textId="77777777" w:rsidR="00094C7A" w:rsidRPr="00EF5E56" w:rsidRDefault="00094C7A" w:rsidP="00343E46">
            <w:pPr>
              <w:spacing w:after="0" w:line="240" w:lineRule="auto"/>
              <w:rPr>
                <w:rFonts w:ascii="Times New Roman" w:hAnsi="Times New Roman" w:cs="Times New Roman"/>
                <w:color w:val="000000"/>
                <w:sz w:val="16"/>
                <w:szCs w:val="16"/>
                <w:lang w:val="fr-FR"/>
              </w:rPr>
            </w:pPr>
          </w:p>
        </w:tc>
      </w:tr>
      <w:tr w:rsidR="00094C7A" w:rsidRPr="00EF5E56" w14:paraId="763CAA76" w14:textId="77777777" w:rsidTr="00521532">
        <w:trPr>
          <w:trHeight w:val="20"/>
          <w:jc w:val="center"/>
        </w:trPr>
        <w:tc>
          <w:tcPr>
            <w:tcW w:w="5035" w:type="dxa"/>
            <w:gridSpan w:val="2"/>
            <w:shd w:val="clear" w:color="000000" w:fill="FFFFFF"/>
            <w:vAlign w:val="center"/>
          </w:tcPr>
          <w:p w14:paraId="02C57C8C" w14:textId="77777777" w:rsidR="00094C7A" w:rsidRPr="00EF5E56" w:rsidRDefault="00094C7A" w:rsidP="00343E46">
            <w:pPr>
              <w:spacing w:after="0" w:line="240" w:lineRule="auto"/>
              <w:rPr>
                <w:rFonts w:ascii="Times New Roman" w:hAnsi="Times New Roman" w:cs="Times New Roman"/>
                <w:i/>
                <w:iCs/>
                <w:color w:val="000000"/>
                <w:sz w:val="16"/>
                <w:szCs w:val="16"/>
              </w:rPr>
            </w:pPr>
            <w:r w:rsidRPr="00EF5E56">
              <w:rPr>
                <w:rFonts w:ascii="Times New Roman" w:hAnsi="Times New Roman" w:cs="Times New Roman"/>
                <w:i/>
                <w:iCs/>
                <w:color w:val="000000"/>
                <w:sz w:val="16"/>
                <w:szCs w:val="16"/>
              </w:rPr>
              <w:t>Rata inflației</w:t>
            </w:r>
          </w:p>
        </w:tc>
        <w:tc>
          <w:tcPr>
            <w:tcW w:w="4345" w:type="dxa"/>
            <w:gridSpan w:val="2"/>
            <w:shd w:val="clear" w:color="000000" w:fill="FFFFFF"/>
            <w:vAlign w:val="center"/>
          </w:tcPr>
          <w:p w14:paraId="6D47CAD1" w14:textId="52B4E7C5" w:rsidR="00094C7A" w:rsidRPr="00EF5E56" w:rsidRDefault="00094C7A" w:rsidP="00343E46">
            <w:pPr>
              <w:spacing w:after="0" w:line="240" w:lineRule="auto"/>
              <w:rPr>
                <w:rFonts w:ascii="Times New Roman" w:hAnsi="Times New Roman" w:cs="Times New Roman"/>
                <w:color w:val="000000"/>
                <w:sz w:val="16"/>
                <w:szCs w:val="16"/>
              </w:rPr>
            </w:pPr>
            <w:r w:rsidRPr="00EF5E56">
              <w:rPr>
                <w:rFonts w:ascii="Times New Roman" w:hAnsi="Times New Roman" w:cs="Times New Roman"/>
                <w:color w:val="000000"/>
                <w:sz w:val="16"/>
                <w:szCs w:val="16"/>
              </w:rPr>
              <w:t>Prognoza principalilor indicatori macroeconomici 2021-202</w:t>
            </w:r>
            <w:r w:rsidR="00061317">
              <w:rPr>
                <w:rFonts w:ascii="Times New Roman" w:hAnsi="Times New Roman" w:cs="Times New Roman"/>
                <w:color w:val="000000"/>
                <w:sz w:val="16"/>
                <w:szCs w:val="16"/>
              </w:rPr>
              <w:t>5</w:t>
            </w:r>
          </w:p>
        </w:tc>
      </w:tr>
    </w:tbl>
    <w:p w14:paraId="41CCC18D" w14:textId="77777777" w:rsidR="008D7D42" w:rsidRPr="008D7D42" w:rsidRDefault="008D7D42" w:rsidP="008D7D42">
      <w:pPr>
        <w:pStyle w:val="Frspaiere"/>
        <w:jc w:val="both"/>
        <w:rPr>
          <w:bCs/>
          <w:i/>
          <w:iCs/>
          <w:color w:val="000000"/>
          <w:sz w:val="20"/>
          <w:szCs w:val="20"/>
          <w:lang w:eastAsia="ja-JP"/>
        </w:rPr>
      </w:pPr>
      <w:r w:rsidRPr="008D7D42">
        <w:rPr>
          <w:bCs/>
          <w:i/>
          <w:iCs/>
          <w:color w:val="000000"/>
          <w:sz w:val="20"/>
          <w:szCs w:val="20"/>
          <w:lang w:eastAsia="ja-JP"/>
        </w:rPr>
        <w:t xml:space="preserve">(sursa: </w:t>
      </w:r>
      <w:hyperlink r:id="rId28" w:anchor="/pages/tables/insse-table" w:history="1">
        <w:r w:rsidRPr="008D7D42">
          <w:rPr>
            <w:rStyle w:val="Hyperlink"/>
            <w:bCs/>
            <w:i/>
            <w:iCs/>
            <w:sz w:val="20"/>
            <w:szCs w:val="20"/>
            <w:lang w:eastAsia="ja-JP"/>
          </w:rPr>
          <w:t>http://statistici.insse.ro:8077/tempo-online/#/pages/tables/insse-table</w:t>
        </w:r>
      </w:hyperlink>
      <w:r w:rsidRPr="008D7D42">
        <w:rPr>
          <w:bCs/>
          <w:i/>
          <w:iCs/>
          <w:color w:val="000000"/>
          <w:sz w:val="20"/>
          <w:szCs w:val="20"/>
          <w:lang w:eastAsia="ja-JP"/>
        </w:rPr>
        <w:t xml:space="preserve"> </w:t>
      </w:r>
    </w:p>
    <w:p w14:paraId="10646F6D" w14:textId="5337E303" w:rsidR="00094C7A" w:rsidRPr="008D7D42" w:rsidRDefault="008D7D42" w:rsidP="008D7D42">
      <w:pPr>
        <w:pStyle w:val="Frspaiere"/>
        <w:jc w:val="both"/>
        <w:rPr>
          <w:bCs/>
          <w:i/>
          <w:iCs/>
          <w:color w:val="000000"/>
          <w:sz w:val="20"/>
          <w:szCs w:val="20"/>
          <w:lang w:eastAsia="ja-JP"/>
        </w:rPr>
      </w:pPr>
      <w:r w:rsidRPr="008D7D42">
        <w:rPr>
          <w:bCs/>
          <w:i/>
          <w:iCs/>
          <w:color w:val="000000"/>
          <w:sz w:val="20"/>
          <w:szCs w:val="20"/>
          <w:lang w:eastAsia="ja-JP"/>
        </w:rPr>
        <w:t>FOM107E - Castigul salarial nominal mediu brut lunar pe activitati ale economiei nationale (sectiuni si diviziuni) CAEN Rev.2, sexe, macroregiuni, regiuni de dezvoltare si judete)</w:t>
      </w:r>
    </w:p>
    <w:p w14:paraId="220CCBF3" w14:textId="77777777" w:rsidR="008D7D42" w:rsidRPr="00EF5E56" w:rsidRDefault="008D7D42" w:rsidP="00FC57F5">
      <w:pPr>
        <w:pStyle w:val="Frspaiere"/>
        <w:ind w:left="720" w:hanging="720"/>
        <w:jc w:val="both"/>
        <w:rPr>
          <w:b/>
          <w:color w:val="000000"/>
          <w:szCs w:val="24"/>
          <w:lang w:eastAsia="ja-JP"/>
        </w:rPr>
      </w:pPr>
    </w:p>
    <w:p w14:paraId="78135421" w14:textId="77777777" w:rsidR="00094C7A" w:rsidRPr="00EF5E56" w:rsidRDefault="00094C7A" w:rsidP="008D7D42">
      <w:pPr>
        <w:pStyle w:val="Frspaiere"/>
        <w:spacing w:after="120"/>
        <w:jc w:val="both"/>
        <w:rPr>
          <w:rStyle w:val="FontStyle25"/>
          <w:rFonts w:ascii="Times New Roman" w:hAnsi="Times New Roman"/>
          <w:color w:val="000000"/>
          <w:sz w:val="24"/>
          <w:szCs w:val="24"/>
          <w:lang w:eastAsia="ro-RO"/>
        </w:rPr>
      </w:pPr>
      <w:r w:rsidRPr="00EF5E56">
        <w:rPr>
          <w:color w:val="000000"/>
          <w:szCs w:val="24"/>
          <w:lang w:eastAsia="ja-JP"/>
        </w:rPr>
        <w:t xml:space="preserve">Datele statistice pentru județul Hunedoara au fost preluate conform Instrucțiunii MFE nr. 46327/03.06.2020 și a Anexei </w:t>
      </w:r>
      <w:r w:rsidRPr="00EF5E56">
        <w:rPr>
          <w:rStyle w:val="FontStyle25"/>
          <w:rFonts w:ascii="Times New Roman" w:hAnsi="Times New Roman"/>
          <w:b/>
          <w:color w:val="000000"/>
          <w:sz w:val="24"/>
          <w:szCs w:val="24"/>
          <w:lang w:eastAsia="ro-RO"/>
        </w:rPr>
        <w:t xml:space="preserve">METODOLOGIA DE ACTUALIZARE A PLANULUI TARIFAR, </w:t>
      </w:r>
      <w:r w:rsidRPr="00EF5E56">
        <w:rPr>
          <w:rStyle w:val="FontStyle25"/>
          <w:rFonts w:ascii="Times New Roman" w:hAnsi="Times New Roman"/>
          <w:color w:val="000000"/>
          <w:sz w:val="24"/>
          <w:szCs w:val="24"/>
          <w:lang w:eastAsia="ro-RO"/>
        </w:rPr>
        <w:t>prin utilizarea machetelor incluse în recomandările MMAP.</w:t>
      </w:r>
    </w:p>
    <w:p w14:paraId="50070661" w14:textId="601A0B80" w:rsidR="00094C7A" w:rsidRPr="00EF5E56" w:rsidRDefault="00094C7A" w:rsidP="008D7D42">
      <w:pPr>
        <w:pStyle w:val="Frspaiere"/>
        <w:spacing w:after="120"/>
        <w:jc w:val="both"/>
        <w:rPr>
          <w:rStyle w:val="FontStyle25"/>
          <w:rFonts w:ascii="Times New Roman" w:hAnsi="Times New Roman"/>
          <w:color w:val="000000"/>
          <w:sz w:val="24"/>
          <w:szCs w:val="24"/>
          <w:lang w:eastAsia="ro-RO"/>
        </w:rPr>
      </w:pPr>
      <w:r w:rsidRPr="00EF5E56">
        <w:rPr>
          <w:color w:val="000000"/>
          <w:szCs w:val="24"/>
          <w:lang w:eastAsia="ja-JP"/>
        </w:rPr>
        <w:t>Pragul de suportabilitate al populației pentru perioada 202</w:t>
      </w:r>
      <w:r w:rsidR="008D7D42">
        <w:rPr>
          <w:color w:val="000000"/>
          <w:szCs w:val="24"/>
          <w:lang w:eastAsia="ja-JP"/>
        </w:rPr>
        <w:t>0</w:t>
      </w:r>
      <w:r w:rsidRPr="00EF5E56">
        <w:rPr>
          <w:color w:val="000000"/>
          <w:szCs w:val="24"/>
          <w:lang w:eastAsia="ja-JP"/>
        </w:rPr>
        <w:t xml:space="preserve"> – 203</w:t>
      </w:r>
      <w:r w:rsidR="008D7D42">
        <w:rPr>
          <w:color w:val="000000"/>
          <w:szCs w:val="24"/>
          <w:lang w:eastAsia="ja-JP"/>
        </w:rPr>
        <w:t xml:space="preserve">2 </w:t>
      </w:r>
      <w:r w:rsidRPr="00EF5E56">
        <w:rPr>
          <w:color w:val="000000"/>
          <w:szCs w:val="24"/>
          <w:lang w:eastAsia="ja-JP"/>
        </w:rPr>
        <w:t xml:space="preserve">pentru județul Hunedoara a fost determinat conform Instructiunii MFE nr. 46327/03.06.2020 și ale Anexei </w:t>
      </w:r>
      <w:r w:rsidRPr="00EF5E56">
        <w:rPr>
          <w:rStyle w:val="FontStyle25"/>
          <w:rFonts w:ascii="Times New Roman" w:hAnsi="Times New Roman"/>
          <w:color w:val="000000"/>
          <w:sz w:val="24"/>
          <w:szCs w:val="24"/>
          <w:lang w:eastAsia="ro-RO"/>
        </w:rPr>
        <w:t>METODOLOGIA DE ACTUALIZARE A PLANULUI</w:t>
      </w:r>
      <w:r w:rsidR="00D034B8">
        <w:rPr>
          <w:rStyle w:val="FontStyle25"/>
          <w:rFonts w:ascii="Times New Roman" w:hAnsi="Times New Roman"/>
          <w:color w:val="000000"/>
          <w:sz w:val="24"/>
          <w:szCs w:val="24"/>
          <w:lang w:eastAsia="ro-RO"/>
        </w:rPr>
        <w:t xml:space="preserve">, conform datelor statistice istorice </w:t>
      </w:r>
      <w:r w:rsidR="005150D3">
        <w:rPr>
          <w:rStyle w:val="FontStyle25"/>
          <w:rFonts w:ascii="Times New Roman" w:hAnsi="Times New Roman"/>
          <w:color w:val="000000"/>
          <w:sz w:val="24"/>
          <w:szCs w:val="24"/>
          <w:lang w:eastAsia="ro-RO"/>
        </w:rPr>
        <w:t xml:space="preserve">la nivelul anului 20202 </w:t>
      </w:r>
      <w:r w:rsidR="00D034B8">
        <w:rPr>
          <w:rStyle w:val="FontStyle25"/>
          <w:rFonts w:ascii="Times New Roman" w:hAnsi="Times New Roman"/>
          <w:color w:val="000000"/>
          <w:sz w:val="24"/>
          <w:szCs w:val="24"/>
          <w:lang w:eastAsia="ro-RO"/>
        </w:rPr>
        <w:t>și prognozate este:</w:t>
      </w:r>
    </w:p>
    <w:p w14:paraId="2B2AFDA9" w14:textId="5B0EC3AB" w:rsidR="00094C7A" w:rsidRPr="00521532" w:rsidRDefault="00236FBB" w:rsidP="00B21219">
      <w:pPr>
        <w:pStyle w:val="Legend"/>
        <w:jc w:val="center"/>
        <w:rPr>
          <w:rStyle w:val="FontStyle25"/>
          <w:rFonts w:ascii="Times New Roman" w:eastAsiaTheme="minorHAnsi" w:hAnsi="Times New Roman"/>
          <w:b w:val="0"/>
          <w:color w:val="000000"/>
          <w:sz w:val="24"/>
          <w:szCs w:val="24"/>
          <w:lang w:val="fr-FR" w:eastAsia="ro-RO"/>
        </w:rPr>
      </w:pPr>
      <w:bookmarkStart w:id="134" w:name="_Toc100069815"/>
      <w:r w:rsidRPr="00521532">
        <w:rPr>
          <w:rFonts w:ascii="Times New Roman" w:hAnsi="Times New Roman"/>
        </w:rPr>
        <w:t xml:space="preserve">Tabel </w:t>
      </w:r>
      <w:r w:rsidRPr="00521532">
        <w:rPr>
          <w:rFonts w:ascii="Times New Roman" w:hAnsi="Times New Roman"/>
        </w:rPr>
        <w:fldChar w:fldCharType="begin"/>
      </w:r>
      <w:r w:rsidRPr="00521532">
        <w:rPr>
          <w:rFonts w:ascii="Times New Roman" w:hAnsi="Times New Roman"/>
        </w:rPr>
        <w:instrText xml:space="preserve"> SEQ Tabel \* ARABIC </w:instrText>
      </w:r>
      <w:r w:rsidRPr="00521532">
        <w:rPr>
          <w:rFonts w:ascii="Times New Roman" w:hAnsi="Times New Roman"/>
        </w:rPr>
        <w:fldChar w:fldCharType="separate"/>
      </w:r>
      <w:r w:rsidR="00A656CA">
        <w:rPr>
          <w:rFonts w:ascii="Times New Roman" w:hAnsi="Times New Roman"/>
          <w:noProof/>
        </w:rPr>
        <w:t>38</w:t>
      </w:r>
      <w:r w:rsidRPr="00521532">
        <w:rPr>
          <w:rFonts w:ascii="Times New Roman" w:hAnsi="Times New Roman"/>
        </w:rPr>
        <w:fldChar w:fldCharType="end"/>
      </w:r>
      <w:r w:rsidRPr="00521532">
        <w:rPr>
          <w:rFonts w:ascii="Times New Roman" w:hAnsi="Times New Roman"/>
        </w:rPr>
        <w:t xml:space="preserve"> </w:t>
      </w:r>
      <w:r w:rsidR="00094C7A" w:rsidRPr="00521532">
        <w:rPr>
          <w:rFonts w:ascii="Times New Roman" w:hAnsi="Times New Roman"/>
          <w:color w:val="000000"/>
          <w:lang w:eastAsia="ja-JP"/>
        </w:rPr>
        <w:t>Indicatori socio-economici Județul Hunedoara 2020, anul de bază al proiecției</w:t>
      </w:r>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517"/>
        <w:gridCol w:w="1863"/>
        <w:gridCol w:w="2934"/>
        <w:gridCol w:w="1275"/>
      </w:tblGrid>
      <w:tr w:rsidR="00094C7A" w:rsidRPr="00521532" w14:paraId="2C787283" w14:textId="77777777" w:rsidTr="005E6350">
        <w:trPr>
          <w:trHeight w:val="20"/>
          <w:tblHeader/>
          <w:jc w:val="center"/>
        </w:trPr>
        <w:tc>
          <w:tcPr>
            <w:tcW w:w="2689" w:type="pct"/>
            <w:gridSpan w:val="3"/>
            <w:vAlign w:val="center"/>
          </w:tcPr>
          <w:p w14:paraId="388CAA7B" w14:textId="3EE7ACA7" w:rsidR="00094C7A" w:rsidRPr="00521532" w:rsidRDefault="00521532" w:rsidP="00343E46">
            <w:pPr>
              <w:spacing w:after="0" w:line="240" w:lineRule="auto"/>
              <w:rPr>
                <w:rFonts w:ascii="Times New Roman" w:hAnsi="Times New Roman" w:cs="Times New Roman"/>
                <w:b/>
                <w:bCs/>
                <w:color w:val="000000"/>
              </w:rPr>
            </w:pPr>
            <w:r>
              <w:rPr>
                <w:rFonts w:ascii="Times New Roman" w:hAnsi="Times New Roman" w:cs="Times New Roman"/>
                <w:b/>
                <w:bCs/>
                <w:color w:val="000000"/>
              </w:rPr>
              <w:t>J</w:t>
            </w:r>
            <w:r w:rsidR="00094C7A" w:rsidRPr="00521532">
              <w:rPr>
                <w:rFonts w:ascii="Times New Roman" w:hAnsi="Times New Roman" w:cs="Times New Roman"/>
                <w:b/>
                <w:bCs/>
                <w:color w:val="000000"/>
              </w:rPr>
              <w:t>udeț:</w:t>
            </w:r>
          </w:p>
        </w:tc>
        <w:tc>
          <w:tcPr>
            <w:tcW w:w="2311" w:type="pct"/>
            <w:gridSpan w:val="2"/>
            <w:shd w:val="clear" w:color="auto" w:fill="BBE1C4"/>
            <w:vAlign w:val="center"/>
          </w:tcPr>
          <w:p w14:paraId="0774F21A" w14:textId="77777777" w:rsidR="00094C7A" w:rsidRPr="00521532" w:rsidRDefault="00094C7A" w:rsidP="00343E46">
            <w:pPr>
              <w:spacing w:after="0" w:line="240" w:lineRule="auto"/>
              <w:jc w:val="center"/>
              <w:rPr>
                <w:rFonts w:ascii="Times New Roman" w:hAnsi="Times New Roman" w:cs="Times New Roman"/>
                <w:b/>
                <w:bCs/>
                <w:color w:val="000000"/>
              </w:rPr>
            </w:pPr>
            <w:r w:rsidRPr="00521532">
              <w:rPr>
                <w:rFonts w:ascii="Times New Roman" w:hAnsi="Times New Roman" w:cs="Times New Roman"/>
                <w:b/>
                <w:bCs/>
                <w:color w:val="000000"/>
              </w:rPr>
              <w:t>HUNEDOARA</w:t>
            </w:r>
          </w:p>
        </w:tc>
      </w:tr>
      <w:tr w:rsidR="00094C7A" w:rsidRPr="00521532" w14:paraId="37D33AF8" w14:textId="77777777" w:rsidTr="005E6350">
        <w:trPr>
          <w:trHeight w:val="20"/>
          <w:tblHeader/>
          <w:jc w:val="center"/>
        </w:trPr>
        <w:tc>
          <w:tcPr>
            <w:tcW w:w="833" w:type="pct"/>
            <w:tcBorders>
              <w:right w:val="nil"/>
            </w:tcBorders>
            <w:shd w:val="clear" w:color="000000" w:fill="FFFFFF"/>
            <w:vAlign w:val="bottom"/>
          </w:tcPr>
          <w:p w14:paraId="23CDE5BB" w14:textId="77777777" w:rsidR="00094C7A" w:rsidRPr="00521532" w:rsidRDefault="00094C7A" w:rsidP="00343E46">
            <w:pPr>
              <w:spacing w:after="0" w:line="240" w:lineRule="auto"/>
              <w:rPr>
                <w:rFonts w:ascii="Times New Roman" w:hAnsi="Times New Roman" w:cs="Times New Roman"/>
                <w:color w:val="000000"/>
              </w:rPr>
            </w:pPr>
            <w:r w:rsidRPr="00521532">
              <w:rPr>
                <w:rFonts w:ascii="Times New Roman" w:hAnsi="Times New Roman" w:cs="Times New Roman"/>
                <w:color w:val="000000"/>
              </w:rPr>
              <w:t> </w:t>
            </w:r>
          </w:p>
        </w:tc>
        <w:tc>
          <w:tcPr>
            <w:tcW w:w="833" w:type="pct"/>
            <w:tcBorders>
              <w:left w:val="nil"/>
              <w:right w:val="nil"/>
            </w:tcBorders>
            <w:vAlign w:val="bottom"/>
          </w:tcPr>
          <w:p w14:paraId="2CF2FE1E" w14:textId="77777777" w:rsidR="00094C7A" w:rsidRPr="00521532" w:rsidRDefault="00094C7A" w:rsidP="00343E46">
            <w:pPr>
              <w:spacing w:after="0" w:line="240" w:lineRule="auto"/>
              <w:rPr>
                <w:rFonts w:ascii="Times New Roman" w:hAnsi="Times New Roman" w:cs="Times New Roman"/>
                <w:color w:val="000000"/>
              </w:rPr>
            </w:pPr>
            <w:r w:rsidRPr="00521532">
              <w:rPr>
                <w:rFonts w:ascii="Times New Roman" w:hAnsi="Times New Roman" w:cs="Times New Roman"/>
                <w:b/>
                <w:bCs/>
                <w:color w:val="000000"/>
              </w:rPr>
              <w:t>Anul 2020</w:t>
            </w:r>
          </w:p>
        </w:tc>
        <w:tc>
          <w:tcPr>
            <w:tcW w:w="1022" w:type="pct"/>
            <w:tcBorders>
              <w:left w:val="nil"/>
              <w:right w:val="nil"/>
            </w:tcBorders>
            <w:shd w:val="clear" w:color="000000" w:fill="FFFFFF"/>
            <w:noWrap/>
            <w:vAlign w:val="bottom"/>
          </w:tcPr>
          <w:p w14:paraId="010B8DCF" w14:textId="77777777" w:rsidR="00094C7A" w:rsidRPr="00521532" w:rsidRDefault="00094C7A" w:rsidP="00343E46">
            <w:pPr>
              <w:spacing w:after="0" w:line="240" w:lineRule="auto"/>
              <w:rPr>
                <w:rFonts w:ascii="Times New Roman" w:hAnsi="Times New Roman" w:cs="Times New Roman"/>
                <w:color w:val="000000"/>
              </w:rPr>
            </w:pPr>
            <w:r w:rsidRPr="00521532">
              <w:rPr>
                <w:rFonts w:ascii="Times New Roman" w:hAnsi="Times New Roman" w:cs="Times New Roman"/>
                <w:color w:val="000000"/>
              </w:rPr>
              <w:t> </w:t>
            </w:r>
          </w:p>
        </w:tc>
        <w:tc>
          <w:tcPr>
            <w:tcW w:w="1611" w:type="pct"/>
            <w:tcBorders>
              <w:left w:val="nil"/>
            </w:tcBorders>
            <w:shd w:val="clear" w:color="000000" w:fill="FFFFFF"/>
            <w:noWrap/>
            <w:vAlign w:val="bottom"/>
          </w:tcPr>
          <w:p w14:paraId="334BE790" w14:textId="77777777" w:rsidR="00094C7A" w:rsidRPr="00521532" w:rsidRDefault="00094C7A" w:rsidP="00343E46">
            <w:pPr>
              <w:spacing w:after="0" w:line="240" w:lineRule="auto"/>
              <w:rPr>
                <w:rFonts w:ascii="Times New Roman" w:hAnsi="Times New Roman" w:cs="Times New Roman"/>
                <w:color w:val="000000"/>
              </w:rPr>
            </w:pPr>
            <w:r w:rsidRPr="00521532">
              <w:rPr>
                <w:rFonts w:ascii="Times New Roman" w:hAnsi="Times New Roman" w:cs="Times New Roman"/>
                <w:color w:val="000000"/>
              </w:rPr>
              <w:t> </w:t>
            </w:r>
          </w:p>
        </w:tc>
        <w:tc>
          <w:tcPr>
            <w:tcW w:w="700" w:type="pct"/>
            <w:shd w:val="clear" w:color="auto" w:fill="BBE1C4"/>
            <w:noWrap/>
            <w:vAlign w:val="center"/>
          </w:tcPr>
          <w:p w14:paraId="01FF3CFC" w14:textId="77777777" w:rsidR="00094C7A" w:rsidRPr="00521532" w:rsidRDefault="00094C7A" w:rsidP="00343E46">
            <w:pPr>
              <w:spacing w:after="0" w:line="240" w:lineRule="auto"/>
              <w:jc w:val="center"/>
              <w:rPr>
                <w:rFonts w:ascii="Times New Roman" w:hAnsi="Times New Roman" w:cs="Times New Roman"/>
                <w:b/>
                <w:bCs/>
                <w:color w:val="000000"/>
              </w:rPr>
            </w:pPr>
            <w:r w:rsidRPr="00521532">
              <w:rPr>
                <w:rFonts w:ascii="Times New Roman" w:hAnsi="Times New Roman" w:cs="Times New Roman"/>
                <w:b/>
                <w:bCs/>
                <w:color w:val="000000"/>
              </w:rPr>
              <w:t>Anul 2020</w:t>
            </w:r>
          </w:p>
        </w:tc>
      </w:tr>
      <w:tr w:rsidR="00094C7A" w:rsidRPr="003D2FFC" w14:paraId="60819548" w14:textId="77777777" w:rsidTr="005E6350">
        <w:trPr>
          <w:trHeight w:val="20"/>
          <w:jc w:val="center"/>
        </w:trPr>
        <w:tc>
          <w:tcPr>
            <w:tcW w:w="4300" w:type="pct"/>
            <w:gridSpan w:val="4"/>
            <w:shd w:val="clear" w:color="auto" w:fill="BBE1C4"/>
            <w:vAlign w:val="center"/>
          </w:tcPr>
          <w:p w14:paraId="3D8A0CC2" w14:textId="77777777" w:rsidR="00094C7A" w:rsidRPr="00521532" w:rsidRDefault="00094C7A" w:rsidP="00343E46">
            <w:pPr>
              <w:spacing w:after="0" w:line="240" w:lineRule="auto"/>
              <w:rPr>
                <w:rFonts w:ascii="Times New Roman" w:hAnsi="Times New Roman" w:cs="Times New Roman"/>
                <w:b/>
                <w:bCs/>
                <w:i/>
                <w:iCs/>
                <w:color w:val="000000"/>
                <w:lang w:val="fr-FR"/>
              </w:rPr>
            </w:pPr>
            <w:r w:rsidRPr="00521532">
              <w:rPr>
                <w:rFonts w:ascii="Times New Roman" w:hAnsi="Times New Roman" w:cs="Times New Roman"/>
                <w:b/>
                <w:bCs/>
                <w:i/>
                <w:iCs/>
                <w:color w:val="000000"/>
                <w:lang w:val="fr-FR"/>
              </w:rPr>
              <w:t>Etapa I - Calculul venitului mediu net per gospodărie la nivel de județ</w:t>
            </w:r>
          </w:p>
        </w:tc>
        <w:tc>
          <w:tcPr>
            <w:tcW w:w="700" w:type="pct"/>
            <w:shd w:val="clear" w:color="auto" w:fill="BBE1C4"/>
            <w:noWrap/>
            <w:vAlign w:val="bottom"/>
          </w:tcPr>
          <w:p w14:paraId="74183A4D"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 </w:t>
            </w:r>
          </w:p>
        </w:tc>
      </w:tr>
      <w:tr w:rsidR="00094C7A" w:rsidRPr="00521532" w14:paraId="0EA907B8" w14:textId="77777777" w:rsidTr="005E6350">
        <w:trPr>
          <w:trHeight w:val="20"/>
          <w:jc w:val="center"/>
        </w:trPr>
        <w:tc>
          <w:tcPr>
            <w:tcW w:w="4300" w:type="pct"/>
            <w:gridSpan w:val="4"/>
            <w:shd w:val="clear" w:color="000000" w:fill="FFFFFF"/>
            <w:vAlign w:val="center"/>
          </w:tcPr>
          <w:p w14:paraId="6648C7FE"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Venitul mediu net per gospodărie la nivel național</w:t>
            </w:r>
          </w:p>
        </w:tc>
        <w:tc>
          <w:tcPr>
            <w:tcW w:w="700" w:type="pct"/>
            <w:shd w:val="clear" w:color="000000" w:fill="D8D8D8"/>
            <w:noWrap/>
            <w:vAlign w:val="bottom"/>
          </w:tcPr>
          <w:p w14:paraId="112D3724" w14:textId="41AD720E" w:rsidR="00094C7A" w:rsidRPr="00521532" w:rsidRDefault="00A45492" w:rsidP="00343E46">
            <w:pPr>
              <w:spacing w:after="0" w:line="240" w:lineRule="auto"/>
              <w:jc w:val="right"/>
              <w:rPr>
                <w:rFonts w:ascii="Times New Roman" w:hAnsi="Times New Roman" w:cs="Times New Roman"/>
                <w:b/>
                <w:color w:val="000000"/>
              </w:rPr>
            </w:pPr>
            <w:r w:rsidRPr="00521532">
              <w:rPr>
                <w:rFonts w:ascii="Times New Roman" w:hAnsi="Times New Roman" w:cs="Times New Roman"/>
                <w:color w:val="000000"/>
              </w:rPr>
              <w:t>3.617,90</w:t>
            </w:r>
          </w:p>
        </w:tc>
      </w:tr>
      <w:tr w:rsidR="00094C7A" w:rsidRPr="00521532" w14:paraId="73B20D55" w14:textId="77777777" w:rsidTr="005E6350">
        <w:trPr>
          <w:trHeight w:val="20"/>
          <w:jc w:val="center"/>
        </w:trPr>
        <w:tc>
          <w:tcPr>
            <w:tcW w:w="4300" w:type="pct"/>
            <w:gridSpan w:val="4"/>
            <w:shd w:val="clear" w:color="000000" w:fill="FFFFFF"/>
            <w:vAlign w:val="center"/>
          </w:tcPr>
          <w:p w14:paraId="0599D4B2"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Câștigul salarial nominal mediu brut la nivel național</w:t>
            </w:r>
          </w:p>
        </w:tc>
        <w:tc>
          <w:tcPr>
            <w:tcW w:w="700" w:type="pct"/>
            <w:shd w:val="clear" w:color="000000" w:fill="FFFFFF"/>
            <w:noWrap/>
            <w:vAlign w:val="bottom"/>
          </w:tcPr>
          <w:p w14:paraId="798162A3" w14:textId="53D46DE1" w:rsidR="00094C7A" w:rsidRPr="00521532" w:rsidRDefault="00094C7A" w:rsidP="00343E46">
            <w:pPr>
              <w:spacing w:after="0" w:line="240" w:lineRule="auto"/>
              <w:jc w:val="right"/>
              <w:rPr>
                <w:rFonts w:ascii="Times New Roman" w:hAnsi="Times New Roman" w:cs="Times New Roman"/>
                <w:b/>
                <w:color w:val="000000"/>
              </w:rPr>
            </w:pPr>
            <w:r w:rsidRPr="00521532">
              <w:rPr>
                <w:rFonts w:ascii="Times New Roman" w:hAnsi="Times New Roman" w:cs="Times New Roman"/>
                <w:b/>
                <w:color w:val="000000"/>
              </w:rPr>
              <w:t>5</w:t>
            </w:r>
            <w:r w:rsidR="002B2D50" w:rsidRPr="00521532">
              <w:rPr>
                <w:rFonts w:ascii="Times New Roman" w:hAnsi="Times New Roman" w:cs="Times New Roman"/>
                <w:b/>
                <w:color w:val="000000"/>
              </w:rPr>
              <w:t>.</w:t>
            </w:r>
            <w:r w:rsidRPr="00521532">
              <w:rPr>
                <w:rFonts w:ascii="Times New Roman" w:hAnsi="Times New Roman" w:cs="Times New Roman"/>
                <w:b/>
                <w:color w:val="000000"/>
              </w:rPr>
              <w:t>213</w:t>
            </w:r>
            <w:r w:rsidR="002B2D50" w:rsidRPr="00521532">
              <w:rPr>
                <w:rFonts w:ascii="Times New Roman" w:hAnsi="Times New Roman" w:cs="Times New Roman"/>
                <w:b/>
                <w:color w:val="000000"/>
              </w:rPr>
              <w:t>,</w:t>
            </w:r>
            <w:r w:rsidRPr="00521532">
              <w:rPr>
                <w:rFonts w:ascii="Times New Roman" w:hAnsi="Times New Roman" w:cs="Times New Roman"/>
                <w:b/>
                <w:color w:val="000000"/>
              </w:rPr>
              <w:t>00</w:t>
            </w:r>
          </w:p>
        </w:tc>
      </w:tr>
      <w:tr w:rsidR="00094C7A" w:rsidRPr="00521532" w14:paraId="30C06C5D" w14:textId="77777777" w:rsidTr="005E6350">
        <w:trPr>
          <w:trHeight w:val="20"/>
          <w:jc w:val="center"/>
        </w:trPr>
        <w:tc>
          <w:tcPr>
            <w:tcW w:w="4300" w:type="pct"/>
            <w:gridSpan w:val="4"/>
            <w:shd w:val="clear" w:color="000000" w:fill="FFFFFF"/>
            <w:vAlign w:val="center"/>
          </w:tcPr>
          <w:p w14:paraId="10B67B7B"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Câștigul salarial nominal mediu brut la nivel de județ</w:t>
            </w:r>
          </w:p>
        </w:tc>
        <w:tc>
          <w:tcPr>
            <w:tcW w:w="700" w:type="pct"/>
            <w:shd w:val="clear" w:color="auto" w:fill="BBE1C4"/>
            <w:noWrap/>
            <w:vAlign w:val="bottom"/>
          </w:tcPr>
          <w:p w14:paraId="43ABCC10" w14:textId="5FA7EC7C" w:rsidR="00094C7A" w:rsidRPr="00521532" w:rsidRDefault="00094C7A" w:rsidP="00343E46">
            <w:pPr>
              <w:spacing w:after="0" w:line="240" w:lineRule="auto"/>
              <w:jc w:val="right"/>
              <w:rPr>
                <w:rFonts w:ascii="Times New Roman" w:hAnsi="Times New Roman" w:cs="Times New Roman"/>
                <w:b/>
                <w:color w:val="000000"/>
              </w:rPr>
            </w:pPr>
            <w:r w:rsidRPr="00521532">
              <w:rPr>
                <w:rFonts w:ascii="Times New Roman" w:hAnsi="Times New Roman" w:cs="Times New Roman"/>
                <w:b/>
                <w:color w:val="000000"/>
              </w:rPr>
              <w:t>4</w:t>
            </w:r>
            <w:r w:rsidR="002B2D50" w:rsidRPr="00521532">
              <w:rPr>
                <w:rFonts w:ascii="Times New Roman" w:hAnsi="Times New Roman" w:cs="Times New Roman"/>
                <w:b/>
                <w:color w:val="000000"/>
              </w:rPr>
              <w:t>.</w:t>
            </w:r>
            <w:r w:rsidRPr="00521532">
              <w:rPr>
                <w:rFonts w:ascii="Times New Roman" w:hAnsi="Times New Roman" w:cs="Times New Roman"/>
                <w:b/>
                <w:color w:val="000000"/>
              </w:rPr>
              <w:t>228</w:t>
            </w:r>
            <w:r w:rsidR="002B2D50" w:rsidRPr="00521532">
              <w:rPr>
                <w:rFonts w:ascii="Times New Roman" w:hAnsi="Times New Roman" w:cs="Times New Roman"/>
                <w:b/>
                <w:color w:val="000000"/>
              </w:rPr>
              <w:t>,</w:t>
            </w:r>
            <w:r w:rsidRPr="00521532">
              <w:rPr>
                <w:rFonts w:ascii="Times New Roman" w:hAnsi="Times New Roman" w:cs="Times New Roman"/>
                <w:b/>
                <w:color w:val="000000"/>
              </w:rPr>
              <w:t>00</w:t>
            </w:r>
          </w:p>
        </w:tc>
      </w:tr>
      <w:tr w:rsidR="00094C7A" w:rsidRPr="00521532" w14:paraId="4FA85B14" w14:textId="77777777" w:rsidTr="005E6350">
        <w:trPr>
          <w:trHeight w:val="20"/>
          <w:jc w:val="center"/>
        </w:trPr>
        <w:tc>
          <w:tcPr>
            <w:tcW w:w="4300" w:type="pct"/>
            <w:gridSpan w:val="4"/>
            <w:shd w:val="clear" w:color="000000" w:fill="FFFFFF"/>
            <w:vAlign w:val="center"/>
          </w:tcPr>
          <w:p w14:paraId="6109EA80" w14:textId="77777777" w:rsidR="00094C7A" w:rsidRPr="00521532" w:rsidRDefault="00094C7A" w:rsidP="00343E46">
            <w:pPr>
              <w:spacing w:after="0" w:line="240" w:lineRule="auto"/>
              <w:rPr>
                <w:rFonts w:ascii="Times New Roman" w:hAnsi="Times New Roman" w:cs="Times New Roman"/>
                <w:color w:val="000000"/>
              </w:rPr>
            </w:pPr>
            <w:r w:rsidRPr="00521532">
              <w:rPr>
                <w:rFonts w:ascii="Times New Roman" w:hAnsi="Times New Roman" w:cs="Times New Roman"/>
                <w:color w:val="000000"/>
              </w:rPr>
              <w:t xml:space="preserve">Factor de corecție </w:t>
            </w:r>
          </w:p>
        </w:tc>
        <w:tc>
          <w:tcPr>
            <w:tcW w:w="700" w:type="pct"/>
            <w:shd w:val="clear" w:color="000000" w:fill="FFFFFF"/>
            <w:noWrap/>
            <w:vAlign w:val="bottom"/>
          </w:tcPr>
          <w:p w14:paraId="54760B9D" w14:textId="4828415D" w:rsidR="00094C7A" w:rsidRPr="00521532" w:rsidRDefault="00094C7A" w:rsidP="00343E46">
            <w:pPr>
              <w:spacing w:after="0" w:line="240" w:lineRule="auto"/>
              <w:jc w:val="right"/>
              <w:rPr>
                <w:rFonts w:ascii="Times New Roman" w:hAnsi="Times New Roman" w:cs="Times New Roman"/>
                <w:color w:val="000000"/>
              </w:rPr>
            </w:pPr>
            <w:r w:rsidRPr="00521532">
              <w:rPr>
                <w:rFonts w:ascii="Times New Roman" w:hAnsi="Times New Roman" w:cs="Times New Roman"/>
                <w:color w:val="000000"/>
              </w:rPr>
              <w:t>81</w:t>
            </w:r>
            <w:r w:rsidR="002B2D50" w:rsidRPr="00521532">
              <w:rPr>
                <w:rFonts w:ascii="Times New Roman" w:hAnsi="Times New Roman" w:cs="Times New Roman"/>
                <w:color w:val="000000"/>
              </w:rPr>
              <w:t>,</w:t>
            </w:r>
            <w:r w:rsidRPr="00521532">
              <w:rPr>
                <w:rFonts w:ascii="Times New Roman" w:hAnsi="Times New Roman" w:cs="Times New Roman"/>
                <w:color w:val="000000"/>
              </w:rPr>
              <w:t>10%</w:t>
            </w:r>
          </w:p>
        </w:tc>
      </w:tr>
      <w:tr w:rsidR="00094C7A" w:rsidRPr="00521532" w14:paraId="21EA0E00" w14:textId="77777777" w:rsidTr="005E6350">
        <w:trPr>
          <w:trHeight w:val="20"/>
          <w:jc w:val="center"/>
        </w:trPr>
        <w:tc>
          <w:tcPr>
            <w:tcW w:w="4300" w:type="pct"/>
            <w:gridSpan w:val="4"/>
            <w:shd w:val="clear" w:color="000000" w:fill="FFFFFF"/>
            <w:vAlign w:val="center"/>
          </w:tcPr>
          <w:p w14:paraId="08BAEE54"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Venitul mediu net pe gospodărie la nivel de județ</w:t>
            </w:r>
          </w:p>
        </w:tc>
        <w:tc>
          <w:tcPr>
            <w:tcW w:w="700" w:type="pct"/>
            <w:shd w:val="clear" w:color="auto" w:fill="BBE1C4"/>
            <w:noWrap/>
            <w:vAlign w:val="bottom"/>
          </w:tcPr>
          <w:p w14:paraId="0655BAC0" w14:textId="4B2AC52A" w:rsidR="00094C7A" w:rsidRPr="00521532" w:rsidRDefault="003F2586" w:rsidP="00343E46">
            <w:pPr>
              <w:spacing w:after="0" w:line="240" w:lineRule="auto"/>
              <w:jc w:val="right"/>
              <w:rPr>
                <w:rFonts w:ascii="Times New Roman" w:hAnsi="Times New Roman" w:cs="Times New Roman"/>
                <w:b/>
                <w:color w:val="000000"/>
              </w:rPr>
            </w:pPr>
            <w:r w:rsidRPr="00521532">
              <w:rPr>
                <w:rFonts w:ascii="Times New Roman" w:hAnsi="Times New Roman" w:cs="Times New Roman"/>
                <w:b/>
                <w:color w:val="000000"/>
              </w:rPr>
              <w:t>2.934,30</w:t>
            </w:r>
          </w:p>
        </w:tc>
      </w:tr>
      <w:tr w:rsidR="00094C7A" w:rsidRPr="003D2FFC" w14:paraId="4B5A5B3C" w14:textId="77777777" w:rsidTr="005E6350">
        <w:trPr>
          <w:trHeight w:val="20"/>
          <w:jc w:val="center"/>
        </w:trPr>
        <w:tc>
          <w:tcPr>
            <w:tcW w:w="4300" w:type="pct"/>
            <w:gridSpan w:val="4"/>
            <w:shd w:val="clear" w:color="auto" w:fill="BBE1C4"/>
            <w:vAlign w:val="center"/>
          </w:tcPr>
          <w:p w14:paraId="2B27DCF5" w14:textId="77777777" w:rsidR="00094C7A" w:rsidRPr="00521532" w:rsidRDefault="00094C7A" w:rsidP="00343E46">
            <w:pPr>
              <w:spacing w:after="0" w:line="240" w:lineRule="auto"/>
              <w:rPr>
                <w:rFonts w:ascii="Times New Roman" w:hAnsi="Times New Roman" w:cs="Times New Roman"/>
                <w:b/>
                <w:bCs/>
                <w:i/>
                <w:iCs/>
                <w:color w:val="000000"/>
                <w:lang w:val="fr-FR"/>
              </w:rPr>
            </w:pPr>
            <w:r w:rsidRPr="00521532">
              <w:rPr>
                <w:rFonts w:ascii="Times New Roman" w:hAnsi="Times New Roman" w:cs="Times New Roman"/>
                <w:b/>
                <w:bCs/>
                <w:i/>
                <w:iCs/>
                <w:color w:val="000000"/>
                <w:lang w:val="fr-FR"/>
              </w:rPr>
              <w:t>Etapa II - Calculul Venitului mediu net per gospodărie la nivel de județ pe medii de rezidență</w:t>
            </w:r>
          </w:p>
        </w:tc>
        <w:tc>
          <w:tcPr>
            <w:tcW w:w="700" w:type="pct"/>
            <w:shd w:val="clear" w:color="000000" w:fill="FFFFFF"/>
            <w:noWrap/>
            <w:vAlign w:val="bottom"/>
          </w:tcPr>
          <w:p w14:paraId="33547D5E"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 </w:t>
            </w:r>
          </w:p>
        </w:tc>
      </w:tr>
      <w:tr w:rsidR="00094C7A" w:rsidRPr="00521532" w14:paraId="7BEF069F" w14:textId="77777777" w:rsidTr="005E6350">
        <w:trPr>
          <w:trHeight w:val="20"/>
          <w:jc w:val="center"/>
        </w:trPr>
        <w:tc>
          <w:tcPr>
            <w:tcW w:w="4300" w:type="pct"/>
            <w:gridSpan w:val="4"/>
            <w:shd w:val="clear" w:color="000000" w:fill="FFFFFF"/>
            <w:vAlign w:val="center"/>
          </w:tcPr>
          <w:p w14:paraId="646AEFB3"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lastRenderedPageBreak/>
              <w:t>Proporție urban la nivel național</w:t>
            </w:r>
          </w:p>
        </w:tc>
        <w:tc>
          <w:tcPr>
            <w:tcW w:w="700" w:type="pct"/>
            <w:shd w:val="clear" w:color="000000" w:fill="D8D8D8"/>
            <w:noWrap/>
            <w:vAlign w:val="bottom"/>
          </w:tcPr>
          <w:p w14:paraId="757A9D3C" w14:textId="42DAB69F" w:rsidR="00094C7A" w:rsidRPr="00521532" w:rsidRDefault="00094C7A" w:rsidP="00490536">
            <w:pPr>
              <w:pStyle w:val="Frspaiere"/>
              <w:jc w:val="right"/>
              <w:rPr>
                <w:b/>
                <w:color w:val="000000"/>
                <w:sz w:val="22"/>
              </w:rPr>
            </w:pPr>
            <w:r w:rsidRPr="00521532">
              <w:rPr>
                <w:color w:val="000000"/>
                <w:sz w:val="22"/>
                <w:lang w:val="en-US"/>
              </w:rPr>
              <w:t>114</w:t>
            </w:r>
            <w:r w:rsidR="002B2D50" w:rsidRPr="00521532">
              <w:rPr>
                <w:color w:val="000000"/>
                <w:sz w:val="22"/>
                <w:lang w:val="en-US"/>
              </w:rPr>
              <w:t>,</w:t>
            </w:r>
            <w:r w:rsidRPr="00521532">
              <w:rPr>
                <w:color w:val="000000"/>
                <w:sz w:val="22"/>
                <w:lang w:val="en-US"/>
              </w:rPr>
              <w:t>60% </w:t>
            </w:r>
          </w:p>
        </w:tc>
      </w:tr>
      <w:tr w:rsidR="00094C7A" w:rsidRPr="00521532" w14:paraId="1062813E" w14:textId="77777777" w:rsidTr="005E6350">
        <w:trPr>
          <w:trHeight w:val="20"/>
          <w:jc w:val="center"/>
        </w:trPr>
        <w:tc>
          <w:tcPr>
            <w:tcW w:w="4300" w:type="pct"/>
            <w:gridSpan w:val="4"/>
            <w:shd w:val="clear" w:color="000000" w:fill="FFFFFF"/>
            <w:vAlign w:val="center"/>
          </w:tcPr>
          <w:p w14:paraId="1BDDFD79"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Proporție rural la nivel național</w:t>
            </w:r>
          </w:p>
        </w:tc>
        <w:tc>
          <w:tcPr>
            <w:tcW w:w="700" w:type="pct"/>
            <w:shd w:val="clear" w:color="000000" w:fill="D8D8D8"/>
            <w:noWrap/>
            <w:vAlign w:val="bottom"/>
          </w:tcPr>
          <w:p w14:paraId="2E51BA3D" w14:textId="5B9CCDD9" w:rsidR="00094C7A" w:rsidRPr="00521532" w:rsidRDefault="00094C7A" w:rsidP="00343E46">
            <w:pPr>
              <w:pStyle w:val="Frspaiere"/>
              <w:jc w:val="right"/>
              <w:rPr>
                <w:b/>
                <w:color w:val="000000"/>
                <w:sz w:val="22"/>
              </w:rPr>
            </w:pPr>
            <w:r w:rsidRPr="00521532">
              <w:rPr>
                <w:color w:val="000000"/>
                <w:sz w:val="22"/>
                <w:lang w:val="en-US"/>
              </w:rPr>
              <w:t>81</w:t>
            </w:r>
            <w:r w:rsidR="002B2D50" w:rsidRPr="00521532">
              <w:rPr>
                <w:color w:val="000000"/>
                <w:sz w:val="22"/>
                <w:lang w:val="en-US"/>
              </w:rPr>
              <w:t>,</w:t>
            </w:r>
            <w:r w:rsidRPr="00521532">
              <w:rPr>
                <w:color w:val="000000"/>
                <w:sz w:val="22"/>
                <w:lang w:val="en-US"/>
              </w:rPr>
              <w:t>28%</w:t>
            </w:r>
          </w:p>
        </w:tc>
      </w:tr>
      <w:tr w:rsidR="00094C7A" w:rsidRPr="00521532" w14:paraId="4EE053A8" w14:textId="77777777" w:rsidTr="005E6350">
        <w:trPr>
          <w:trHeight w:val="20"/>
          <w:jc w:val="center"/>
        </w:trPr>
        <w:tc>
          <w:tcPr>
            <w:tcW w:w="4300" w:type="pct"/>
            <w:gridSpan w:val="4"/>
            <w:shd w:val="clear" w:color="000000" w:fill="FFFFFF"/>
            <w:vAlign w:val="center"/>
          </w:tcPr>
          <w:p w14:paraId="2E04DB27"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Venitul mediu net pe gospodărie la nivel de județ - urban</w:t>
            </w:r>
          </w:p>
        </w:tc>
        <w:tc>
          <w:tcPr>
            <w:tcW w:w="700" w:type="pct"/>
            <w:shd w:val="clear" w:color="auto" w:fill="BBE1C4"/>
            <w:noWrap/>
            <w:vAlign w:val="bottom"/>
          </w:tcPr>
          <w:p w14:paraId="0B58206B" w14:textId="4BB161C5" w:rsidR="00094C7A" w:rsidRPr="00521532" w:rsidRDefault="003F2586" w:rsidP="00490536">
            <w:pPr>
              <w:pStyle w:val="Frspaiere"/>
              <w:jc w:val="right"/>
              <w:rPr>
                <w:b/>
                <w:color w:val="000000"/>
                <w:sz w:val="22"/>
              </w:rPr>
            </w:pPr>
            <w:r w:rsidRPr="00521532">
              <w:rPr>
                <w:color w:val="000000"/>
                <w:sz w:val="22"/>
                <w:lang w:val="en-US"/>
              </w:rPr>
              <w:t>3.362,77</w:t>
            </w:r>
          </w:p>
        </w:tc>
      </w:tr>
      <w:tr w:rsidR="00094C7A" w:rsidRPr="00521532" w14:paraId="737B39D1" w14:textId="77777777" w:rsidTr="005E6350">
        <w:trPr>
          <w:trHeight w:val="20"/>
          <w:jc w:val="center"/>
        </w:trPr>
        <w:tc>
          <w:tcPr>
            <w:tcW w:w="4300" w:type="pct"/>
            <w:gridSpan w:val="4"/>
            <w:shd w:val="clear" w:color="000000" w:fill="FFFFFF"/>
            <w:vAlign w:val="center"/>
          </w:tcPr>
          <w:p w14:paraId="0EF62302" w14:textId="77777777" w:rsidR="00094C7A" w:rsidRPr="00521532" w:rsidRDefault="00094C7A" w:rsidP="00343E46">
            <w:pPr>
              <w:spacing w:after="0" w:line="240" w:lineRule="auto"/>
              <w:rPr>
                <w:rFonts w:ascii="Times New Roman" w:hAnsi="Times New Roman" w:cs="Times New Roman"/>
                <w:color w:val="000000"/>
                <w:lang w:val="fr-FR"/>
              </w:rPr>
            </w:pPr>
            <w:r w:rsidRPr="00521532">
              <w:rPr>
                <w:rFonts w:ascii="Times New Roman" w:hAnsi="Times New Roman" w:cs="Times New Roman"/>
                <w:color w:val="000000"/>
                <w:lang w:val="fr-FR"/>
              </w:rPr>
              <w:t>Venitul mediu net pe gospodărie la nivel de județ - rural</w:t>
            </w:r>
          </w:p>
        </w:tc>
        <w:tc>
          <w:tcPr>
            <w:tcW w:w="700" w:type="pct"/>
            <w:shd w:val="clear" w:color="auto" w:fill="BBE1C4"/>
            <w:noWrap/>
            <w:vAlign w:val="bottom"/>
          </w:tcPr>
          <w:p w14:paraId="13A9C870" w14:textId="33373CF8" w:rsidR="00094C7A" w:rsidRPr="00521532" w:rsidRDefault="003F2586" w:rsidP="00490536">
            <w:pPr>
              <w:pStyle w:val="Frspaiere"/>
              <w:jc w:val="right"/>
              <w:rPr>
                <w:b/>
                <w:color w:val="000000"/>
                <w:sz w:val="22"/>
              </w:rPr>
            </w:pPr>
            <w:r w:rsidRPr="00521532">
              <w:rPr>
                <w:color w:val="000000"/>
                <w:sz w:val="22"/>
                <w:lang w:val="en-US"/>
              </w:rPr>
              <w:t>2.385,01</w:t>
            </w:r>
          </w:p>
        </w:tc>
      </w:tr>
      <w:tr w:rsidR="00094C7A" w:rsidRPr="003D2FFC" w14:paraId="4B9D2AE4" w14:textId="77777777" w:rsidTr="005E6350">
        <w:trPr>
          <w:trHeight w:val="20"/>
          <w:jc w:val="center"/>
        </w:trPr>
        <w:tc>
          <w:tcPr>
            <w:tcW w:w="4300" w:type="pct"/>
            <w:gridSpan w:val="4"/>
            <w:shd w:val="clear" w:color="auto" w:fill="BBE1C4"/>
            <w:vAlign w:val="center"/>
          </w:tcPr>
          <w:p w14:paraId="5965EB8E" w14:textId="77777777" w:rsidR="00094C7A" w:rsidRPr="00521532" w:rsidRDefault="00094C7A" w:rsidP="00343E46">
            <w:pPr>
              <w:spacing w:after="0" w:line="240" w:lineRule="auto"/>
              <w:rPr>
                <w:rFonts w:ascii="Times New Roman" w:hAnsi="Times New Roman" w:cs="Times New Roman"/>
                <w:b/>
                <w:bCs/>
                <w:i/>
                <w:iCs/>
                <w:color w:val="000000"/>
                <w:lang w:val="fr-FR"/>
              </w:rPr>
            </w:pPr>
            <w:r w:rsidRPr="00521532">
              <w:rPr>
                <w:rFonts w:ascii="Times New Roman" w:hAnsi="Times New Roman" w:cs="Times New Roman"/>
                <w:b/>
                <w:bCs/>
                <w:i/>
                <w:iCs/>
                <w:color w:val="000000"/>
                <w:lang w:val="fr-FR"/>
              </w:rPr>
              <w:t>Etapa III - Calculul venitului mediu net per gospodărie pentru decila 1 la nivel de județ pe medii de rezidență</w:t>
            </w:r>
          </w:p>
        </w:tc>
        <w:tc>
          <w:tcPr>
            <w:tcW w:w="700" w:type="pct"/>
            <w:shd w:val="clear" w:color="000000" w:fill="FFFFFF"/>
            <w:noWrap/>
            <w:vAlign w:val="bottom"/>
          </w:tcPr>
          <w:p w14:paraId="360A7E54" w14:textId="77777777" w:rsidR="00094C7A" w:rsidRPr="00521532" w:rsidRDefault="00094C7A" w:rsidP="00343E46">
            <w:pPr>
              <w:spacing w:after="0" w:line="240" w:lineRule="auto"/>
              <w:jc w:val="right"/>
              <w:rPr>
                <w:rFonts w:ascii="Times New Roman" w:hAnsi="Times New Roman" w:cs="Times New Roman"/>
                <w:color w:val="000000"/>
                <w:lang w:val="fr-FR"/>
              </w:rPr>
            </w:pPr>
          </w:p>
        </w:tc>
      </w:tr>
      <w:tr w:rsidR="00094C7A" w:rsidRPr="00521532" w14:paraId="3B1B745B" w14:textId="77777777" w:rsidTr="005E6350">
        <w:trPr>
          <w:trHeight w:val="20"/>
          <w:jc w:val="center"/>
        </w:trPr>
        <w:tc>
          <w:tcPr>
            <w:tcW w:w="4300" w:type="pct"/>
            <w:gridSpan w:val="4"/>
            <w:shd w:val="clear" w:color="000000" w:fill="FFFFFF"/>
            <w:vAlign w:val="center"/>
          </w:tcPr>
          <w:p w14:paraId="67834684" w14:textId="77777777" w:rsidR="00094C7A" w:rsidRPr="00521532" w:rsidRDefault="00094C7A" w:rsidP="00343E46">
            <w:pPr>
              <w:spacing w:after="0" w:line="240" w:lineRule="auto"/>
              <w:rPr>
                <w:rFonts w:ascii="Times New Roman" w:hAnsi="Times New Roman" w:cs="Times New Roman"/>
                <w:i/>
                <w:iCs/>
                <w:color w:val="000000"/>
                <w:lang w:val="fr-FR"/>
              </w:rPr>
            </w:pPr>
            <w:r w:rsidRPr="00521532">
              <w:rPr>
                <w:rFonts w:ascii="Times New Roman" w:hAnsi="Times New Roman" w:cs="Times New Roman"/>
                <w:i/>
                <w:iCs/>
                <w:color w:val="000000"/>
                <w:lang w:val="fr-FR"/>
              </w:rPr>
              <w:t>Ponderea venitului mediu lunar pe gospodărie la nivel național pentru Decila 1</w:t>
            </w:r>
          </w:p>
        </w:tc>
        <w:tc>
          <w:tcPr>
            <w:tcW w:w="700" w:type="pct"/>
            <w:shd w:val="clear" w:color="000000" w:fill="D8D8D8"/>
            <w:noWrap/>
            <w:vAlign w:val="bottom"/>
          </w:tcPr>
          <w:p w14:paraId="3235200E" w14:textId="692AB69B" w:rsidR="00094C7A" w:rsidRPr="00521532" w:rsidRDefault="00094C7A" w:rsidP="00490536">
            <w:pPr>
              <w:pStyle w:val="Frspaiere"/>
              <w:ind w:left="144"/>
              <w:jc w:val="right"/>
              <w:rPr>
                <w:b/>
                <w:color w:val="000000"/>
                <w:sz w:val="22"/>
              </w:rPr>
            </w:pPr>
            <w:r w:rsidRPr="00521532">
              <w:rPr>
                <w:color w:val="000000"/>
                <w:sz w:val="22"/>
                <w:lang w:val="en-US"/>
              </w:rPr>
              <w:t>56</w:t>
            </w:r>
            <w:r w:rsidR="002B2D50" w:rsidRPr="00521532">
              <w:rPr>
                <w:color w:val="000000"/>
                <w:sz w:val="22"/>
                <w:lang w:val="en-US"/>
              </w:rPr>
              <w:t>,</w:t>
            </w:r>
            <w:r w:rsidRPr="00521532">
              <w:rPr>
                <w:color w:val="000000"/>
                <w:sz w:val="22"/>
                <w:lang w:val="en-US"/>
              </w:rPr>
              <w:t>76% </w:t>
            </w:r>
          </w:p>
        </w:tc>
      </w:tr>
      <w:tr w:rsidR="00094C7A" w:rsidRPr="00521532" w14:paraId="7C376F7F" w14:textId="77777777" w:rsidTr="005E6350">
        <w:trPr>
          <w:trHeight w:val="20"/>
          <w:jc w:val="center"/>
        </w:trPr>
        <w:tc>
          <w:tcPr>
            <w:tcW w:w="4300" w:type="pct"/>
            <w:gridSpan w:val="4"/>
            <w:shd w:val="clear" w:color="000000" w:fill="FFFFFF"/>
            <w:vAlign w:val="center"/>
          </w:tcPr>
          <w:p w14:paraId="274B9489" w14:textId="77777777" w:rsidR="00094C7A" w:rsidRPr="00521532" w:rsidRDefault="00094C7A" w:rsidP="00343E46">
            <w:pPr>
              <w:spacing w:after="0" w:line="240" w:lineRule="auto"/>
              <w:rPr>
                <w:rFonts w:ascii="Times New Roman" w:hAnsi="Times New Roman" w:cs="Times New Roman"/>
                <w:i/>
                <w:iCs/>
                <w:color w:val="000000"/>
                <w:lang w:val="fr-FR"/>
              </w:rPr>
            </w:pPr>
            <w:r w:rsidRPr="00521532">
              <w:rPr>
                <w:rFonts w:ascii="Times New Roman" w:hAnsi="Times New Roman" w:cs="Times New Roman"/>
                <w:i/>
                <w:iCs/>
                <w:color w:val="000000"/>
                <w:lang w:val="fr-FR"/>
              </w:rPr>
              <w:t>Venitul mediu net pe gospodărie la nivel de județ pentru Decila 1 - urban</w:t>
            </w:r>
          </w:p>
        </w:tc>
        <w:tc>
          <w:tcPr>
            <w:tcW w:w="700" w:type="pct"/>
            <w:shd w:val="clear" w:color="auto" w:fill="BBE1C4"/>
            <w:noWrap/>
            <w:vAlign w:val="bottom"/>
          </w:tcPr>
          <w:p w14:paraId="198E1E91" w14:textId="171FA2E4" w:rsidR="00094C7A" w:rsidRPr="00521532" w:rsidRDefault="003F2586" w:rsidP="00490536">
            <w:pPr>
              <w:pStyle w:val="Frspaiere"/>
              <w:ind w:left="144"/>
              <w:jc w:val="right"/>
              <w:rPr>
                <w:b/>
                <w:color w:val="000000"/>
                <w:sz w:val="22"/>
              </w:rPr>
            </w:pPr>
            <w:r w:rsidRPr="00521532">
              <w:rPr>
                <w:color w:val="000000"/>
                <w:sz w:val="22"/>
                <w:lang w:val="en-US"/>
              </w:rPr>
              <w:t>1.908,69</w:t>
            </w:r>
            <w:r w:rsidR="00094C7A" w:rsidRPr="00521532">
              <w:rPr>
                <w:color w:val="000000"/>
                <w:sz w:val="22"/>
                <w:lang w:val="en-US"/>
              </w:rPr>
              <w:t> </w:t>
            </w:r>
          </w:p>
        </w:tc>
      </w:tr>
      <w:tr w:rsidR="00094C7A" w:rsidRPr="00521532" w14:paraId="60F69251" w14:textId="77777777" w:rsidTr="005E6350">
        <w:trPr>
          <w:trHeight w:val="20"/>
          <w:jc w:val="center"/>
        </w:trPr>
        <w:tc>
          <w:tcPr>
            <w:tcW w:w="4300" w:type="pct"/>
            <w:gridSpan w:val="4"/>
            <w:shd w:val="clear" w:color="000000" w:fill="FFFFFF"/>
            <w:vAlign w:val="center"/>
          </w:tcPr>
          <w:p w14:paraId="75BD5EA2" w14:textId="77777777" w:rsidR="00094C7A" w:rsidRPr="00521532" w:rsidRDefault="00094C7A" w:rsidP="00343E46">
            <w:pPr>
              <w:spacing w:after="0" w:line="240" w:lineRule="auto"/>
              <w:rPr>
                <w:rFonts w:ascii="Times New Roman" w:hAnsi="Times New Roman" w:cs="Times New Roman"/>
                <w:i/>
                <w:iCs/>
                <w:color w:val="000000"/>
                <w:lang w:val="fr-FR"/>
              </w:rPr>
            </w:pPr>
            <w:r w:rsidRPr="00521532">
              <w:rPr>
                <w:rFonts w:ascii="Times New Roman" w:hAnsi="Times New Roman" w:cs="Times New Roman"/>
                <w:i/>
                <w:iCs/>
                <w:color w:val="000000"/>
                <w:lang w:val="fr-FR"/>
              </w:rPr>
              <w:t>Venitul mediu net pe gospodărie la nivel de județ pentru Decila 1 - rural</w:t>
            </w:r>
          </w:p>
        </w:tc>
        <w:tc>
          <w:tcPr>
            <w:tcW w:w="700" w:type="pct"/>
            <w:shd w:val="clear" w:color="auto" w:fill="BBE1C4"/>
            <w:noWrap/>
            <w:vAlign w:val="bottom"/>
          </w:tcPr>
          <w:p w14:paraId="7CE464A9" w14:textId="2FAEECCA" w:rsidR="00094C7A" w:rsidRPr="00521532" w:rsidRDefault="003F2586" w:rsidP="00490536">
            <w:pPr>
              <w:pStyle w:val="Frspaiere"/>
              <w:ind w:left="144"/>
              <w:jc w:val="right"/>
              <w:rPr>
                <w:b/>
                <w:color w:val="000000"/>
                <w:sz w:val="22"/>
              </w:rPr>
            </w:pPr>
            <w:r w:rsidRPr="00521532">
              <w:rPr>
                <w:color w:val="000000"/>
                <w:sz w:val="22"/>
                <w:lang w:val="en-US"/>
              </w:rPr>
              <w:t>1.353,72</w:t>
            </w:r>
          </w:p>
        </w:tc>
      </w:tr>
      <w:tr w:rsidR="00094C7A" w:rsidRPr="003D2FFC" w14:paraId="02A67A0C" w14:textId="77777777" w:rsidTr="005E6350">
        <w:trPr>
          <w:trHeight w:val="20"/>
          <w:jc w:val="center"/>
        </w:trPr>
        <w:tc>
          <w:tcPr>
            <w:tcW w:w="4300" w:type="pct"/>
            <w:gridSpan w:val="4"/>
            <w:shd w:val="clear" w:color="auto" w:fill="BBE1C4"/>
            <w:vAlign w:val="center"/>
          </w:tcPr>
          <w:p w14:paraId="6E580F0E" w14:textId="77777777" w:rsidR="00094C7A" w:rsidRPr="00521532" w:rsidRDefault="00094C7A" w:rsidP="00343E46">
            <w:pPr>
              <w:spacing w:after="0" w:line="240" w:lineRule="auto"/>
              <w:rPr>
                <w:rFonts w:ascii="Times New Roman" w:hAnsi="Times New Roman" w:cs="Times New Roman"/>
                <w:b/>
                <w:bCs/>
                <w:i/>
                <w:iCs/>
                <w:color w:val="000000"/>
                <w:lang w:val="fr-FR"/>
              </w:rPr>
            </w:pPr>
            <w:r w:rsidRPr="00521532">
              <w:rPr>
                <w:rFonts w:ascii="Times New Roman" w:hAnsi="Times New Roman" w:cs="Times New Roman"/>
                <w:b/>
                <w:bCs/>
                <w:i/>
                <w:iCs/>
                <w:color w:val="000000"/>
                <w:lang w:val="fr-FR"/>
              </w:rPr>
              <w:t>Etapa IV - Calculul venitului mediu net pe persoana la nivel de județ pe medii de rezidență</w:t>
            </w:r>
          </w:p>
        </w:tc>
        <w:tc>
          <w:tcPr>
            <w:tcW w:w="700" w:type="pct"/>
            <w:shd w:val="clear" w:color="auto" w:fill="BBE1C4"/>
            <w:vAlign w:val="bottom"/>
          </w:tcPr>
          <w:p w14:paraId="43467FED" w14:textId="77777777" w:rsidR="00094C7A" w:rsidRPr="00521532" w:rsidRDefault="00094C7A" w:rsidP="00343E46">
            <w:pPr>
              <w:spacing w:after="0" w:line="240" w:lineRule="auto"/>
              <w:jc w:val="right"/>
              <w:rPr>
                <w:rFonts w:ascii="Times New Roman" w:hAnsi="Times New Roman" w:cs="Times New Roman"/>
                <w:b/>
                <w:bCs/>
                <w:i/>
                <w:iCs/>
                <w:color w:val="000000"/>
                <w:lang w:val="fr-FR"/>
              </w:rPr>
            </w:pPr>
          </w:p>
        </w:tc>
      </w:tr>
      <w:tr w:rsidR="00094C7A" w:rsidRPr="00521532" w14:paraId="4E8C84A3" w14:textId="77777777" w:rsidTr="005E6350">
        <w:trPr>
          <w:trHeight w:val="20"/>
          <w:jc w:val="center"/>
        </w:trPr>
        <w:tc>
          <w:tcPr>
            <w:tcW w:w="4300" w:type="pct"/>
            <w:gridSpan w:val="4"/>
            <w:shd w:val="clear" w:color="000000" w:fill="FFFFFF"/>
            <w:vAlign w:val="center"/>
          </w:tcPr>
          <w:p w14:paraId="47A4D4C2" w14:textId="77777777" w:rsidR="00094C7A" w:rsidRPr="00521532" w:rsidRDefault="00094C7A" w:rsidP="00343E46">
            <w:pPr>
              <w:spacing w:after="0" w:line="240" w:lineRule="auto"/>
              <w:rPr>
                <w:rFonts w:ascii="Times New Roman" w:hAnsi="Times New Roman" w:cs="Times New Roman"/>
                <w:i/>
                <w:iCs/>
                <w:color w:val="000000"/>
                <w:lang w:val="fr-FR"/>
              </w:rPr>
            </w:pPr>
            <w:r w:rsidRPr="00521532">
              <w:rPr>
                <w:rFonts w:ascii="Times New Roman" w:hAnsi="Times New Roman" w:cs="Times New Roman"/>
                <w:i/>
                <w:iCs/>
                <w:color w:val="000000"/>
                <w:lang w:val="fr-FR"/>
              </w:rPr>
              <w:t>Număr persoane pe gospodărie la nivel urban la nivel de județ</w:t>
            </w:r>
          </w:p>
        </w:tc>
        <w:tc>
          <w:tcPr>
            <w:tcW w:w="700" w:type="pct"/>
            <w:shd w:val="clear" w:color="auto" w:fill="BBE1C4"/>
            <w:noWrap/>
            <w:vAlign w:val="bottom"/>
          </w:tcPr>
          <w:p w14:paraId="1982EB60" w14:textId="64BED0A8" w:rsidR="00094C7A" w:rsidRPr="00521532" w:rsidRDefault="00094C7A" w:rsidP="00343E46">
            <w:pPr>
              <w:spacing w:after="0" w:line="240" w:lineRule="auto"/>
              <w:jc w:val="right"/>
              <w:rPr>
                <w:rFonts w:ascii="Times New Roman" w:hAnsi="Times New Roman" w:cs="Times New Roman"/>
                <w:b/>
                <w:bCs/>
                <w:color w:val="000000"/>
              </w:rPr>
            </w:pPr>
            <w:r w:rsidRPr="00521532">
              <w:rPr>
                <w:rFonts w:ascii="Times New Roman" w:hAnsi="Times New Roman" w:cs="Times New Roman"/>
                <w:color w:val="000000"/>
              </w:rPr>
              <w:t>2</w:t>
            </w:r>
            <w:r w:rsidR="002B2D50" w:rsidRPr="00521532">
              <w:rPr>
                <w:rFonts w:ascii="Times New Roman" w:hAnsi="Times New Roman" w:cs="Times New Roman"/>
                <w:color w:val="000000"/>
              </w:rPr>
              <w:t>,</w:t>
            </w:r>
            <w:r w:rsidRPr="00521532">
              <w:rPr>
                <w:rFonts w:ascii="Times New Roman" w:hAnsi="Times New Roman" w:cs="Times New Roman"/>
                <w:color w:val="000000"/>
              </w:rPr>
              <w:t>43</w:t>
            </w:r>
          </w:p>
        </w:tc>
      </w:tr>
      <w:tr w:rsidR="00094C7A" w:rsidRPr="00521532" w14:paraId="2C97BFCC" w14:textId="77777777" w:rsidTr="005E6350">
        <w:trPr>
          <w:trHeight w:val="20"/>
          <w:jc w:val="center"/>
        </w:trPr>
        <w:tc>
          <w:tcPr>
            <w:tcW w:w="4300" w:type="pct"/>
            <w:gridSpan w:val="4"/>
            <w:shd w:val="clear" w:color="000000" w:fill="FFFFFF"/>
            <w:vAlign w:val="center"/>
          </w:tcPr>
          <w:p w14:paraId="7FC934FB" w14:textId="77777777" w:rsidR="00094C7A" w:rsidRPr="00521532" w:rsidRDefault="00094C7A" w:rsidP="00343E46">
            <w:pPr>
              <w:spacing w:after="0" w:line="240" w:lineRule="auto"/>
              <w:rPr>
                <w:rFonts w:ascii="Times New Roman" w:hAnsi="Times New Roman" w:cs="Times New Roman"/>
                <w:i/>
                <w:iCs/>
                <w:color w:val="000000"/>
                <w:lang w:val="fr-FR"/>
              </w:rPr>
            </w:pPr>
            <w:r w:rsidRPr="00521532">
              <w:rPr>
                <w:rFonts w:ascii="Times New Roman" w:hAnsi="Times New Roman" w:cs="Times New Roman"/>
                <w:i/>
                <w:iCs/>
                <w:color w:val="000000"/>
                <w:lang w:val="fr-FR"/>
              </w:rPr>
              <w:t>Număr persoane pe gospodărie la nivel rural la nivel de județ</w:t>
            </w:r>
          </w:p>
        </w:tc>
        <w:tc>
          <w:tcPr>
            <w:tcW w:w="700" w:type="pct"/>
            <w:shd w:val="clear" w:color="auto" w:fill="BBE1C4"/>
            <w:noWrap/>
            <w:vAlign w:val="bottom"/>
          </w:tcPr>
          <w:p w14:paraId="6502843B" w14:textId="07579D9E" w:rsidR="00094C7A" w:rsidRPr="00521532" w:rsidRDefault="00094C7A" w:rsidP="00343E46">
            <w:pPr>
              <w:spacing w:after="0" w:line="240" w:lineRule="auto"/>
              <w:jc w:val="right"/>
              <w:rPr>
                <w:rFonts w:ascii="Times New Roman" w:hAnsi="Times New Roman" w:cs="Times New Roman"/>
                <w:b/>
                <w:bCs/>
                <w:color w:val="000000"/>
              </w:rPr>
            </w:pPr>
            <w:r w:rsidRPr="00521532">
              <w:rPr>
                <w:rFonts w:ascii="Times New Roman" w:hAnsi="Times New Roman" w:cs="Times New Roman"/>
                <w:color w:val="000000"/>
                <w:lang w:val="fr-FR"/>
              </w:rPr>
              <w:t> </w:t>
            </w:r>
            <w:r w:rsidRPr="00521532">
              <w:rPr>
                <w:rFonts w:ascii="Times New Roman" w:hAnsi="Times New Roman" w:cs="Times New Roman"/>
                <w:color w:val="000000"/>
              </w:rPr>
              <w:t>2</w:t>
            </w:r>
            <w:r w:rsidR="002B2D50" w:rsidRPr="00521532">
              <w:rPr>
                <w:rFonts w:ascii="Times New Roman" w:hAnsi="Times New Roman" w:cs="Times New Roman"/>
                <w:color w:val="000000"/>
              </w:rPr>
              <w:t>,</w:t>
            </w:r>
            <w:r w:rsidRPr="00521532">
              <w:rPr>
                <w:rFonts w:ascii="Times New Roman" w:hAnsi="Times New Roman" w:cs="Times New Roman"/>
                <w:color w:val="000000"/>
              </w:rPr>
              <w:t>75</w:t>
            </w:r>
          </w:p>
        </w:tc>
      </w:tr>
      <w:tr w:rsidR="00094C7A" w:rsidRPr="003D2FFC" w14:paraId="3E7B0DBF" w14:textId="77777777" w:rsidTr="005E6350">
        <w:trPr>
          <w:trHeight w:val="20"/>
          <w:jc w:val="center"/>
        </w:trPr>
        <w:tc>
          <w:tcPr>
            <w:tcW w:w="4300" w:type="pct"/>
            <w:gridSpan w:val="4"/>
            <w:shd w:val="clear" w:color="auto" w:fill="BBE1C4"/>
            <w:vAlign w:val="center"/>
          </w:tcPr>
          <w:p w14:paraId="54A5D252" w14:textId="77777777" w:rsidR="00094C7A" w:rsidRPr="00EE35C1" w:rsidRDefault="00094C7A" w:rsidP="00343E46">
            <w:pPr>
              <w:spacing w:after="0" w:line="240" w:lineRule="auto"/>
              <w:rPr>
                <w:rFonts w:ascii="Times New Roman" w:hAnsi="Times New Roman" w:cs="Times New Roman"/>
                <w:b/>
                <w:bCs/>
                <w:i/>
                <w:iCs/>
                <w:color w:val="000000"/>
                <w:lang w:val="pt-BR"/>
              </w:rPr>
            </w:pPr>
            <w:r w:rsidRPr="00EE35C1">
              <w:rPr>
                <w:rFonts w:ascii="Times New Roman" w:hAnsi="Times New Roman" w:cs="Times New Roman"/>
                <w:b/>
                <w:bCs/>
                <w:i/>
                <w:iCs/>
                <w:color w:val="000000"/>
                <w:lang w:val="pt-BR"/>
              </w:rPr>
              <w:t>Etapa V - Calculul tarifelor maximale</w:t>
            </w:r>
          </w:p>
        </w:tc>
        <w:tc>
          <w:tcPr>
            <w:tcW w:w="700" w:type="pct"/>
            <w:shd w:val="clear" w:color="000000" w:fill="FFFFFF"/>
            <w:noWrap/>
            <w:vAlign w:val="bottom"/>
          </w:tcPr>
          <w:p w14:paraId="78826C20" w14:textId="77777777" w:rsidR="00094C7A" w:rsidRPr="00EE35C1" w:rsidRDefault="00094C7A" w:rsidP="00343E46">
            <w:pPr>
              <w:spacing w:after="0" w:line="240" w:lineRule="auto"/>
              <w:rPr>
                <w:rFonts w:ascii="Times New Roman" w:hAnsi="Times New Roman" w:cs="Times New Roman"/>
                <w:color w:val="000000"/>
                <w:lang w:val="pt-BR"/>
              </w:rPr>
            </w:pPr>
            <w:r w:rsidRPr="00EE35C1">
              <w:rPr>
                <w:rFonts w:ascii="Times New Roman" w:hAnsi="Times New Roman" w:cs="Times New Roman"/>
                <w:b/>
                <w:bCs/>
                <w:i/>
                <w:iCs/>
                <w:color w:val="000000"/>
                <w:lang w:val="pt-BR"/>
              </w:rPr>
              <w:t> </w:t>
            </w:r>
          </w:p>
        </w:tc>
      </w:tr>
      <w:tr w:rsidR="00094C7A" w:rsidRPr="00521532" w14:paraId="7187968A" w14:textId="77777777" w:rsidTr="005E6350">
        <w:trPr>
          <w:trHeight w:val="20"/>
          <w:jc w:val="center"/>
        </w:trPr>
        <w:tc>
          <w:tcPr>
            <w:tcW w:w="4300" w:type="pct"/>
            <w:gridSpan w:val="4"/>
            <w:shd w:val="clear" w:color="000000" w:fill="FFFFFF"/>
            <w:vAlign w:val="center"/>
          </w:tcPr>
          <w:p w14:paraId="11CB37A0" w14:textId="77777777" w:rsidR="00094C7A" w:rsidRPr="00521532" w:rsidRDefault="00094C7A" w:rsidP="00343E46">
            <w:pPr>
              <w:spacing w:after="0" w:line="240" w:lineRule="auto"/>
              <w:jc w:val="both"/>
              <w:rPr>
                <w:rFonts w:ascii="Times New Roman" w:hAnsi="Times New Roman" w:cs="Times New Roman"/>
                <w:b/>
                <w:i/>
                <w:iCs/>
                <w:color w:val="000000"/>
                <w:lang w:val="fr-FR"/>
              </w:rPr>
            </w:pPr>
            <w:r w:rsidRPr="00521532">
              <w:rPr>
                <w:rFonts w:ascii="Times New Roman" w:hAnsi="Times New Roman" w:cs="Times New Roman"/>
                <w:b/>
                <w:i/>
                <w:iCs/>
                <w:color w:val="000000"/>
                <w:lang w:val="fr-FR"/>
              </w:rPr>
              <w:t xml:space="preserve">Pragul de suportabilitate pentru mediul urban conform Plan tarifar  </w:t>
            </w:r>
            <w:r w:rsidRPr="00521532">
              <w:rPr>
                <w:rFonts w:ascii="Times New Roman" w:hAnsi="Times New Roman" w:cs="Times New Roman"/>
                <w:i/>
                <w:iCs/>
                <w:color w:val="000000"/>
                <w:lang w:val="fr-FR"/>
              </w:rPr>
              <w:t>(anexă la Contract de finantare)</w:t>
            </w:r>
          </w:p>
        </w:tc>
        <w:tc>
          <w:tcPr>
            <w:tcW w:w="700" w:type="pct"/>
            <w:shd w:val="clear" w:color="000000" w:fill="D8D8D8"/>
            <w:noWrap/>
            <w:vAlign w:val="center"/>
          </w:tcPr>
          <w:p w14:paraId="3C21A36E" w14:textId="77777777" w:rsidR="00094C7A" w:rsidRPr="00521532" w:rsidRDefault="00094C7A" w:rsidP="00343E46">
            <w:pPr>
              <w:spacing w:after="0" w:line="240" w:lineRule="auto"/>
              <w:jc w:val="right"/>
              <w:rPr>
                <w:rFonts w:ascii="Times New Roman" w:hAnsi="Times New Roman" w:cs="Times New Roman"/>
                <w:b/>
                <w:color w:val="000000"/>
              </w:rPr>
            </w:pPr>
            <w:r w:rsidRPr="00521532">
              <w:rPr>
                <w:rFonts w:ascii="Times New Roman" w:hAnsi="Times New Roman" w:cs="Times New Roman"/>
                <w:b/>
                <w:color w:val="000000"/>
              </w:rPr>
              <w:t>1,8%</w:t>
            </w:r>
          </w:p>
        </w:tc>
      </w:tr>
      <w:tr w:rsidR="00094C7A" w:rsidRPr="00521532" w14:paraId="498ADE0A" w14:textId="77777777" w:rsidTr="005E6350">
        <w:trPr>
          <w:trHeight w:val="20"/>
          <w:jc w:val="center"/>
        </w:trPr>
        <w:tc>
          <w:tcPr>
            <w:tcW w:w="4300" w:type="pct"/>
            <w:gridSpan w:val="4"/>
            <w:shd w:val="clear" w:color="000000" w:fill="FFFFFF"/>
            <w:vAlign w:val="center"/>
          </w:tcPr>
          <w:p w14:paraId="79A71554" w14:textId="77777777" w:rsidR="00094C7A" w:rsidRPr="00521532" w:rsidRDefault="00094C7A" w:rsidP="00343E46">
            <w:pPr>
              <w:spacing w:after="0" w:line="240" w:lineRule="auto"/>
              <w:jc w:val="both"/>
              <w:rPr>
                <w:rFonts w:ascii="Times New Roman" w:hAnsi="Times New Roman" w:cs="Times New Roman"/>
                <w:b/>
                <w:i/>
                <w:iCs/>
                <w:color w:val="000000"/>
                <w:lang w:val="fr-FR"/>
              </w:rPr>
            </w:pPr>
            <w:r w:rsidRPr="00521532">
              <w:rPr>
                <w:rFonts w:ascii="Times New Roman" w:hAnsi="Times New Roman" w:cs="Times New Roman"/>
                <w:b/>
                <w:i/>
                <w:iCs/>
                <w:color w:val="000000"/>
                <w:lang w:val="fr-FR"/>
              </w:rPr>
              <w:t xml:space="preserve">Pragul de suportabilitate pentru mediul rural conform Plan tarifar  </w:t>
            </w:r>
            <w:r w:rsidRPr="00521532">
              <w:rPr>
                <w:rFonts w:ascii="Times New Roman" w:hAnsi="Times New Roman" w:cs="Times New Roman"/>
                <w:i/>
                <w:iCs/>
                <w:color w:val="000000"/>
                <w:lang w:val="fr-FR"/>
              </w:rPr>
              <w:t>(anexă la Contract de finantare)</w:t>
            </w:r>
          </w:p>
        </w:tc>
        <w:tc>
          <w:tcPr>
            <w:tcW w:w="700" w:type="pct"/>
            <w:shd w:val="clear" w:color="000000" w:fill="D8D8D8"/>
            <w:noWrap/>
            <w:vAlign w:val="center"/>
          </w:tcPr>
          <w:p w14:paraId="19EA389F" w14:textId="77777777" w:rsidR="00094C7A" w:rsidRPr="00521532" w:rsidRDefault="00094C7A" w:rsidP="00343E46">
            <w:pPr>
              <w:spacing w:after="0" w:line="240" w:lineRule="auto"/>
              <w:jc w:val="right"/>
              <w:rPr>
                <w:rFonts w:ascii="Times New Roman" w:hAnsi="Times New Roman" w:cs="Times New Roman"/>
                <w:b/>
                <w:color w:val="000000"/>
              </w:rPr>
            </w:pPr>
            <w:r w:rsidRPr="00521532">
              <w:rPr>
                <w:rFonts w:ascii="Times New Roman" w:hAnsi="Times New Roman" w:cs="Times New Roman"/>
                <w:b/>
                <w:color w:val="000000"/>
              </w:rPr>
              <w:t>1,8%</w:t>
            </w:r>
          </w:p>
        </w:tc>
      </w:tr>
    </w:tbl>
    <w:p w14:paraId="5E9B848A" w14:textId="77777777" w:rsidR="00094C7A" w:rsidRPr="00EF5E56" w:rsidRDefault="00094C7A" w:rsidP="00FC57F5">
      <w:pPr>
        <w:pStyle w:val="Frspaiere"/>
        <w:ind w:left="720"/>
        <w:rPr>
          <w:b/>
          <w:color w:val="000000"/>
          <w:sz w:val="18"/>
          <w:szCs w:val="18"/>
          <w:lang w:eastAsia="ja-JP"/>
        </w:rPr>
      </w:pPr>
    </w:p>
    <w:p w14:paraId="0F3887D0" w14:textId="77777777" w:rsidR="00094C7A" w:rsidRPr="00343E46" w:rsidRDefault="00094C7A" w:rsidP="005B35AB">
      <w:pPr>
        <w:pStyle w:val="Frspaiere"/>
        <w:pBdr>
          <w:bottom w:val="single" w:sz="4" w:space="2" w:color="auto"/>
        </w:pBdr>
        <w:spacing w:after="120"/>
        <w:rPr>
          <w:b/>
          <w:color w:val="000000"/>
          <w:szCs w:val="24"/>
        </w:rPr>
      </w:pPr>
      <w:r w:rsidRPr="00343E46">
        <w:rPr>
          <w:b/>
          <w:color w:val="000000"/>
          <w:szCs w:val="24"/>
        </w:rPr>
        <w:t>Prognoza pragului de suportabilitate al Populației, 2022– 2032</w:t>
      </w:r>
    </w:p>
    <w:p w14:paraId="06BEFCB3" w14:textId="79A707CF" w:rsidR="00094C7A" w:rsidRPr="00343E46" w:rsidRDefault="00094C7A" w:rsidP="005B35AB">
      <w:pPr>
        <w:pStyle w:val="Frspaiere"/>
        <w:spacing w:after="120"/>
        <w:jc w:val="both"/>
        <w:rPr>
          <w:color w:val="000000"/>
          <w:szCs w:val="24"/>
          <w:lang w:eastAsia="ja-JP"/>
        </w:rPr>
      </w:pPr>
      <w:r w:rsidRPr="00343E46">
        <w:rPr>
          <w:color w:val="000000"/>
          <w:szCs w:val="24"/>
        </w:rPr>
        <w:t xml:space="preserve">Pragul de suportabilitate al Populației pentru perioada 2020 – 2030 pentru județul Hunedoara a </w:t>
      </w:r>
      <w:r w:rsidR="00712243" w:rsidRPr="00343E46">
        <w:rPr>
          <w:color w:val="000000"/>
          <w:szCs w:val="24"/>
        </w:rPr>
        <w:t>fost determinat conform Instrucț</w:t>
      </w:r>
      <w:r w:rsidRPr="00343E46">
        <w:rPr>
          <w:color w:val="000000"/>
          <w:szCs w:val="24"/>
        </w:rPr>
        <w:t xml:space="preserve">iunii MFE nr. 46327/03.06.2020 și ale Anexei </w:t>
      </w:r>
      <w:r w:rsidRPr="00343E46">
        <w:rPr>
          <w:rStyle w:val="FontStyle25"/>
          <w:rFonts w:ascii="Times New Roman" w:hAnsi="Times New Roman"/>
          <w:color w:val="000000"/>
          <w:sz w:val="24"/>
          <w:szCs w:val="24"/>
        </w:rPr>
        <w:t xml:space="preserve">METODOLOGIA DE ACTUALIZARE A PLANULUI TARIFAR, prin utilizarea machetelor incluse în recomandările MMAP. </w:t>
      </w:r>
    </w:p>
    <w:p w14:paraId="1CA3C092" w14:textId="2E2C8FCE" w:rsidR="00454CC8" w:rsidRPr="00521532" w:rsidRDefault="00236FBB" w:rsidP="005E6350">
      <w:pPr>
        <w:pStyle w:val="Legend"/>
        <w:jc w:val="center"/>
        <w:rPr>
          <w:rStyle w:val="FontStyle25"/>
          <w:rFonts w:ascii="Times New Roman" w:hAnsi="Times New Roman"/>
          <w:b w:val="0"/>
          <w:color w:val="000000"/>
          <w:szCs w:val="22"/>
          <w:lang w:eastAsia="ro-RO"/>
        </w:rPr>
      </w:pPr>
      <w:bookmarkStart w:id="135" w:name="_Toc100069816"/>
      <w:r w:rsidRPr="00521532">
        <w:rPr>
          <w:rFonts w:ascii="Times New Roman" w:hAnsi="Times New Roman"/>
        </w:rPr>
        <w:t xml:space="preserve">Tabel </w:t>
      </w:r>
      <w:r w:rsidRPr="00521532">
        <w:rPr>
          <w:rFonts w:ascii="Times New Roman" w:hAnsi="Times New Roman"/>
        </w:rPr>
        <w:fldChar w:fldCharType="begin"/>
      </w:r>
      <w:r w:rsidRPr="00521532">
        <w:rPr>
          <w:rFonts w:ascii="Times New Roman" w:hAnsi="Times New Roman"/>
        </w:rPr>
        <w:instrText xml:space="preserve"> SEQ Tabel \* ARABIC </w:instrText>
      </w:r>
      <w:r w:rsidRPr="00521532">
        <w:rPr>
          <w:rFonts w:ascii="Times New Roman" w:hAnsi="Times New Roman"/>
        </w:rPr>
        <w:fldChar w:fldCharType="separate"/>
      </w:r>
      <w:r w:rsidR="00A656CA">
        <w:rPr>
          <w:rFonts w:ascii="Times New Roman" w:hAnsi="Times New Roman"/>
          <w:noProof/>
        </w:rPr>
        <w:t>39</w:t>
      </w:r>
      <w:r w:rsidRPr="00521532">
        <w:rPr>
          <w:rFonts w:ascii="Times New Roman" w:hAnsi="Times New Roman"/>
        </w:rPr>
        <w:fldChar w:fldCharType="end"/>
      </w:r>
      <w:r w:rsidRPr="00521532">
        <w:rPr>
          <w:rFonts w:ascii="Times New Roman" w:hAnsi="Times New Roman"/>
        </w:rPr>
        <w:t xml:space="preserve"> </w:t>
      </w:r>
      <w:r w:rsidR="00454CC8" w:rsidRPr="00521532">
        <w:rPr>
          <w:rFonts w:ascii="Times New Roman" w:hAnsi="Times New Roman"/>
          <w:color w:val="000000"/>
          <w:lang w:eastAsia="ja-JP"/>
        </w:rPr>
        <w:t>Prognoza planului tarifar în funcție de pragul de suportabilitate al Populației,  202</w:t>
      </w:r>
      <w:r w:rsidR="003B26DF">
        <w:rPr>
          <w:rFonts w:ascii="Times New Roman" w:hAnsi="Times New Roman"/>
          <w:color w:val="000000"/>
          <w:lang w:eastAsia="ja-JP"/>
        </w:rPr>
        <w:t>3</w:t>
      </w:r>
      <w:r w:rsidR="00454CC8" w:rsidRPr="00521532">
        <w:rPr>
          <w:rFonts w:ascii="Times New Roman" w:hAnsi="Times New Roman"/>
          <w:color w:val="000000"/>
          <w:lang w:eastAsia="ja-JP"/>
        </w:rPr>
        <w:t xml:space="preserve"> – 203</w:t>
      </w:r>
      <w:r w:rsidR="005B35AB">
        <w:rPr>
          <w:rFonts w:ascii="Times New Roman" w:hAnsi="Times New Roman"/>
          <w:color w:val="000000"/>
          <w:lang w:eastAsia="ja-JP"/>
        </w:rPr>
        <w:t>2</w:t>
      </w:r>
      <w:bookmarkEnd w:id="135"/>
      <w:r w:rsidR="001F7ACB">
        <w:rPr>
          <w:rFonts w:ascii="Times New Roman" w:hAnsi="Times New Roman"/>
          <w:color w:val="000000"/>
          <w:lang w:eastAsia="ja-JP"/>
        </w:rPr>
        <w:t xml:space="preserve"> valabila la data de 30.apr.2022</w:t>
      </w:r>
    </w:p>
    <w:tbl>
      <w:tblPr>
        <w:tblpPr w:leftFromText="180" w:rightFromText="180" w:vertAnchor="text" w:horzAnchor="margin" w:tblpXSpec="center"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785"/>
        <w:gridCol w:w="621"/>
        <w:gridCol w:w="621"/>
        <w:gridCol w:w="621"/>
        <w:gridCol w:w="621"/>
        <w:gridCol w:w="621"/>
        <w:gridCol w:w="621"/>
        <w:gridCol w:w="621"/>
        <w:gridCol w:w="621"/>
        <w:gridCol w:w="621"/>
        <w:gridCol w:w="621"/>
        <w:gridCol w:w="581"/>
      </w:tblGrid>
      <w:tr w:rsidR="001F7ACB" w:rsidRPr="00D62712" w14:paraId="207184F2" w14:textId="37314D92" w:rsidTr="001F7ACB">
        <w:trPr>
          <w:trHeight w:val="20"/>
        </w:trPr>
        <w:tc>
          <w:tcPr>
            <w:tcW w:w="840" w:type="pct"/>
            <w:vMerge w:val="restart"/>
            <w:shd w:val="clear" w:color="auto" w:fill="BBE1C4"/>
            <w:vAlign w:val="center"/>
          </w:tcPr>
          <w:p w14:paraId="3FAE5E42" w14:textId="79C9C22E" w:rsidR="001F7ACB" w:rsidRPr="00236FBB" w:rsidRDefault="001F7ACB" w:rsidP="003B26DF">
            <w:pPr>
              <w:spacing w:after="0" w:line="240" w:lineRule="auto"/>
              <w:ind w:left="240" w:hanging="180"/>
              <w:jc w:val="center"/>
              <w:rPr>
                <w:rFonts w:ascii="Times New Roman" w:hAnsi="Times New Roman" w:cs="Times New Roman"/>
                <w:b/>
                <w:bCs/>
                <w:sz w:val="16"/>
                <w:szCs w:val="16"/>
              </w:rPr>
            </w:pPr>
            <w:r w:rsidRPr="00343E46">
              <w:rPr>
                <w:rFonts w:ascii="Times New Roman" w:hAnsi="Times New Roman" w:cs="Times New Roman"/>
                <w:b/>
                <w:bCs/>
                <w:color w:val="000000"/>
                <w:sz w:val="16"/>
                <w:szCs w:val="16"/>
              </w:rPr>
              <w:t>PLAN TARIFAR ACTUALIZAT</w:t>
            </w:r>
          </w:p>
          <w:p w14:paraId="4B3526F5" w14:textId="65CDC93A" w:rsidR="001F7ACB" w:rsidRPr="006730FA" w:rsidRDefault="001F7ACB" w:rsidP="003B26DF">
            <w:pPr>
              <w:spacing w:after="0" w:line="240" w:lineRule="auto"/>
              <w:ind w:left="240" w:hanging="126"/>
              <w:jc w:val="center"/>
              <w:rPr>
                <w:rFonts w:ascii="Times New Roman" w:hAnsi="Times New Roman" w:cs="Times New Roman"/>
                <w:b/>
                <w:bCs/>
                <w:sz w:val="16"/>
                <w:szCs w:val="16"/>
              </w:rPr>
            </w:pPr>
            <w:r w:rsidRPr="00236FBB">
              <w:rPr>
                <w:rFonts w:ascii="Times New Roman" w:hAnsi="Times New Roman" w:cs="Times New Roman"/>
                <w:b/>
                <w:bCs/>
                <w:sz w:val="16"/>
                <w:szCs w:val="16"/>
              </w:rPr>
              <w:t>( tarife maximale exprimate în lei/pers/lună, inclusiv TVA)</w:t>
            </w:r>
          </w:p>
        </w:tc>
        <w:tc>
          <w:tcPr>
            <w:tcW w:w="431" w:type="pct"/>
            <w:shd w:val="clear" w:color="auto" w:fill="D9D9D9" w:themeFill="background1" w:themeFillShade="D9"/>
            <w:vAlign w:val="center"/>
          </w:tcPr>
          <w:p w14:paraId="51246908" w14:textId="77777777"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AN</w:t>
            </w:r>
          </w:p>
        </w:tc>
        <w:tc>
          <w:tcPr>
            <w:tcW w:w="341" w:type="pct"/>
            <w:shd w:val="clear" w:color="auto" w:fill="D9D9D9" w:themeFill="background1" w:themeFillShade="D9"/>
            <w:noWrap/>
            <w:vAlign w:val="center"/>
          </w:tcPr>
          <w:p w14:paraId="7CDE448D" w14:textId="3B14A663"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2023</w:t>
            </w:r>
          </w:p>
        </w:tc>
        <w:tc>
          <w:tcPr>
            <w:tcW w:w="341" w:type="pct"/>
            <w:shd w:val="clear" w:color="auto" w:fill="D9D9D9" w:themeFill="background1" w:themeFillShade="D9"/>
            <w:noWrap/>
            <w:vAlign w:val="center"/>
          </w:tcPr>
          <w:p w14:paraId="75F8BD98" w14:textId="223FF6C3"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2024</w:t>
            </w:r>
          </w:p>
        </w:tc>
        <w:tc>
          <w:tcPr>
            <w:tcW w:w="341" w:type="pct"/>
            <w:shd w:val="clear" w:color="auto" w:fill="D9D9D9" w:themeFill="background1" w:themeFillShade="D9"/>
            <w:noWrap/>
            <w:vAlign w:val="center"/>
          </w:tcPr>
          <w:p w14:paraId="628E7178" w14:textId="0AEA65AB"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2025</w:t>
            </w:r>
          </w:p>
        </w:tc>
        <w:tc>
          <w:tcPr>
            <w:tcW w:w="341" w:type="pct"/>
            <w:shd w:val="clear" w:color="auto" w:fill="D9D9D9" w:themeFill="background1" w:themeFillShade="D9"/>
            <w:noWrap/>
            <w:vAlign w:val="center"/>
          </w:tcPr>
          <w:p w14:paraId="0DA3EF2D" w14:textId="5D4B07E4"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2026</w:t>
            </w:r>
          </w:p>
        </w:tc>
        <w:tc>
          <w:tcPr>
            <w:tcW w:w="341" w:type="pct"/>
            <w:shd w:val="clear" w:color="auto" w:fill="D9D9D9" w:themeFill="background1" w:themeFillShade="D9"/>
            <w:noWrap/>
            <w:vAlign w:val="center"/>
          </w:tcPr>
          <w:p w14:paraId="651B3802" w14:textId="227AAD91"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2027</w:t>
            </w:r>
          </w:p>
        </w:tc>
        <w:tc>
          <w:tcPr>
            <w:tcW w:w="341" w:type="pct"/>
            <w:shd w:val="clear" w:color="auto" w:fill="D9D9D9" w:themeFill="background1" w:themeFillShade="D9"/>
            <w:noWrap/>
            <w:vAlign w:val="center"/>
          </w:tcPr>
          <w:p w14:paraId="60409A70" w14:textId="57615131"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2028</w:t>
            </w:r>
          </w:p>
        </w:tc>
        <w:tc>
          <w:tcPr>
            <w:tcW w:w="341" w:type="pct"/>
            <w:shd w:val="clear" w:color="auto" w:fill="D9D9D9" w:themeFill="background1" w:themeFillShade="D9"/>
            <w:noWrap/>
            <w:vAlign w:val="center"/>
          </w:tcPr>
          <w:p w14:paraId="2971A23D" w14:textId="4B74A383"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2029</w:t>
            </w:r>
          </w:p>
        </w:tc>
        <w:tc>
          <w:tcPr>
            <w:tcW w:w="341" w:type="pct"/>
            <w:shd w:val="clear" w:color="auto" w:fill="D9D9D9" w:themeFill="background1" w:themeFillShade="D9"/>
            <w:noWrap/>
            <w:vAlign w:val="center"/>
          </w:tcPr>
          <w:p w14:paraId="0769D90D" w14:textId="54B1A2D8"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2030</w:t>
            </w:r>
          </w:p>
        </w:tc>
        <w:tc>
          <w:tcPr>
            <w:tcW w:w="341" w:type="pct"/>
            <w:shd w:val="clear" w:color="auto" w:fill="D9D9D9" w:themeFill="background1" w:themeFillShade="D9"/>
            <w:noWrap/>
            <w:vAlign w:val="center"/>
          </w:tcPr>
          <w:p w14:paraId="02B887DE" w14:textId="3DC11288"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rPr>
              <w:t>2031</w:t>
            </w:r>
          </w:p>
        </w:tc>
        <w:tc>
          <w:tcPr>
            <w:tcW w:w="341" w:type="pct"/>
            <w:shd w:val="clear" w:color="auto" w:fill="D9D9D9" w:themeFill="background1" w:themeFillShade="D9"/>
            <w:noWrap/>
            <w:vAlign w:val="center"/>
          </w:tcPr>
          <w:p w14:paraId="7C40EF57" w14:textId="7AD7426C" w:rsidR="001F7ACB" w:rsidRPr="006730FA" w:rsidRDefault="001F7ACB" w:rsidP="003B26DF">
            <w:pPr>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2032</w:t>
            </w:r>
          </w:p>
        </w:tc>
        <w:tc>
          <w:tcPr>
            <w:tcW w:w="319" w:type="pct"/>
            <w:shd w:val="clear" w:color="auto" w:fill="D9D9D9" w:themeFill="background1" w:themeFillShade="D9"/>
          </w:tcPr>
          <w:p w14:paraId="79799E38" w14:textId="77777777" w:rsidR="001F7ACB" w:rsidRDefault="001F7ACB" w:rsidP="003B26DF">
            <w:pPr>
              <w:spacing w:after="0" w:line="240" w:lineRule="auto"/>
              <w:jc w:val="center"/>
              <w:rPr>
                <w:rFonts w:ascii="Times New Roman" w:hAnsi="Times New Roman" w:cs="Times New Roman"/>
                <w:b/>
                <w:bCs/>
                <w:color w:val="000000"/>
                <w:sz w:val="16"/>
                <w:szCs w:val="16"/>
              </w:rPr>
            </w:pPr>
          </w:p>
        </w:tc>
      </w:tr>
      <w:tr w:rsidR="001F7ACB" w:rsidRPr="00D62712" w14:paraId="7F1C8CE8" w14:textId="2B6C8545" w:rsidTr="001F7ACB">
        <w:trPr>
          <w:trHeight w:val="136"/>
        </w:trPr>
        <w:tc>
          <w:tcPr>
            <w:tcW w:w="840" w:type="pct"/>
            <w:vMerge/>
            <w:shd w:val="clear" w:color="auto" w:fill="BBE1C4"/>
            <w:vAlign w:val="center"/>
          </w:tcPr>
          <w:p w14:paraId="3E05EDDD" w14:textId="77777777" w:rsidR="001F7ACB" w:rsidRPr="006730FA" w:rsidRDefault="001F7ACB" w:rsidP="003B26DF">
            <w:pPr>
              <w:spacing w:after="0" w:line="240" w:lineRule="auto"/>
              <w:rPr>
                <w:rFonts w:ascii="Times New Roman" w:hAnsi="Times New Roman" w:cs="Times New Roman"/>
                <w:b/>
                <w:bCs/>
                <w:color w:val="000000"/>
                <w:sz w:val="16"/>
                <w:szCs w:val="16"/>
              </w:rPr>
            </w:pPr>
          </w:p>
        </w:tc>
        <w:tc>
          <w:tcPr>
            <w:tcW w:w="431" w:type="pct"/>
            <w:shd w:val="clear" w:color="auto" w:fill="C5E0B3" w:themeFill="accent6" w:themeFillTint="66"/>
            <w:vAlign w:val="center"/>
          </w:tcPr>
          <w:p w14:paraId="048308BC" w14:textId="77777777" w:rsidR="001F7ACB" w:rsidRPr="00E9134B" w:rsidRDefault="001F7ACB" w:rsidP="003B26DF">
            <w:pPr>
              <w:spacing w:after="0" w:line="240" w:lineRule="auto"/>
              <w:jc w:val="center"/>
              <w:rPr>
                <w:rFonts w:ascii="Times New Roman" w:hAnsi="Times New Roman" w:cs="Times New Roman"/>
                <w:b/>
                <w:bCs/>
                <w:color w:val="000000"/>
                <w:sz w:val="16"/>
                <w:szCs w:val="16"/>
              </w:rPr>
            </w:pPr>
            <w:r w:rsidRPr="00E9134B">
              <w:rPr>
                <w:rFonts w:ascii="Times New Roman" w:hAnsi="Times New Roman" w:cs="Times New Roman"/>
                <w:b/>
                <w:bCs/>
                <w:color w:val="000000"/>
                <w:sz w:val="16"/>
                <w:szCs w:val="16"/>
              </w:rPr>
              <w:t>URBAN</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31F2D8C8" w14:textId="72760268"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15,85</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4C734B3E" w14:textId="2B1FB2F9"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16,64</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7E1A7A83" w14:textId="7CA9B27F"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17,39</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58DAF07E" w14:textId="2E37897E"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18,17</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62490A2E" w14:textId="29EB12B4"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18,98</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271882F2" w14:textId="43506DE9"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19,83</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72643788" w14:textId="20ABCA29"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20,71</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09B35066" w14:textId="7029479C"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21,75</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3F20136D" w14:textId="5E0C1E0E"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22,77</w:t>
            </w:r>
          </w:p>
        </w:tc>
        <w:tc>
          <w:tcPr>
            <w:tcW w:w="341" w:type="pct"/>
            <w:tcBorders>
              <w:top w:val="nil"/>
              <w:left w:val="single" w:sz="4" w:space="0" w:color="808080"/>
              <w:bottom w:val="single" w:sz="4" w:space="0" w:color="808080"/>
              <w:right w:val="single" w:sz="4" w:space="0" w:color="808080"/>
            </w:tcBorders>
            <w:shd w:val="clear" w:color="auto" w:fill="C5E0B3" w:themeFill="accent6" w:themeFillTint="66"/>
            <w:noWrap/>
            <w:vAlign w:val="center"/>
          </w:tcPr>
          <w:p w14:paraId="4C96032E" w14:textId="555BB4F0"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23,76</w:t>
            </w:r>
          </w:p>
        </w:tc>
        <w:tc>
          <w:tcPr>
            <w:tcW w:w="319" w:type="pct"/>
            <w:tcBorders>
              <w:top w:val="nil"/>
              <w:left w:val="single" w:sz="4" w:space="0" w:color="808080"/>
              <w:bottom w:val="single" w:sz="4" w:space="0" w:color="808080"/>
              <w:right w:val="single" w:sz="4" w:space="0" w:color="808080"/>
            </w:tcBorders>
            <w:shd w:val="clear" w:color="auto" w:fill="C5E0B3" w:themeFill="accent6" w:themeFillTint="66"/>
          </w:tcPr>
          <w:p w14:paraId="7D4165CE" w14:textId="77777777" w:rsidR="001F7ACB" w:rsidRPr="003B26DF" w:rsidRDefault="001F7ACB" w:rsidP="003B26DF">
            <w:pPr>
              <w:spacing w:after="0" w:line="240" w:lineRule="auto"/>
              <w:jc w:val="center"/>
              <w:rPr>
                <w:rFonts w:ascii="Times New Roman" w:hAnsi="Times New Roman" w:cs="Times New Roman"/>
                <w:b/>
                <w:bCs/>
                <w:color w:val="000000"/>
                <w:sz w:val="18"/>
                <w:szCs w:val="18"/>
              </w:rPr>
            </w:pPr>
          </w:p>
        </w:tc>
      </w:tr>
      <w:tr w:rsidR="001F7ACB" w:rsidRPr="00D62712" w14:paraId="0FD3978F" w14:textId="136368F8" w:rsidTr="001F7ACB">
        <w:trPr>
          <w:trHeight w:val="20"/>
        </w:trPr>
        <w:tc>
          <w:tcPr>
            <w:tcW w:w="840" w:type="pct"/>
            <w:vMerge/>
            <w:shd w:val="clear" w:color="auto" w:fill="BBE1C4"/>
            <w:vAlign w:val="center"/>
          </w:tcPr>
          <w:p w14:paraId="0556A7AE" w14:textId="77777777" w:rsidR="001F7ACB" w:rsidRPr="006730FA" w:rsidRDefault="001F7ACB" w:rsidP="003B26DF">
            <w:pPr>
              <w:spacing w:after="0" w:line="240" w:lineRule="auto"/>
              <w:rPr>
                <w:rFonts w:ascii="Times New Roman" w:hAnsi="Times New Roman" w:cs="Times New Roman"/>
                <w:b/>
                <w:bCs/>
                <w:color w:val="000000"/>
                <w:sz w:val="16"/>
                <w:szCs w:val="16"/>
              </w:rPr>
            </w:pPr>
          </w:p>
        </w:tc>
        <w:tc>
          <w:tcPr>
            <w:tcW w:w="431" w:type="pct"/>
            <w:shd w:val="clear" w:color="auto" w:fill="FBE4D5" w:themeFill="accent2" w:themeFillTint="33"/>
            <w:vAlign w:val="center"/>
          </w:tcPr>
          <w:p w14:paraId="686B7A60" w14:textId="77777777" w:rsidR="001F7ACB" w:rsidRPr="00E9134B" w:rsidRDefault="001F7ACB" w:rsidP="003B26DF">
            <w:pPr>
              <w:spacing w:after="0" w:line="240" w:lineRule="auto"/>
              <w:jc w:val="center"/>
              <w:rPr>
                <w:rFonts w:ascii="Times New Roman" w:hAnsi="Times New Roman" w:cs="Times New Roman"/>
                <w:b/>
                <w:bCs/>
                <w:color w:val="000000"/>
                <w:sz w:val="16"/>
                <w:szCs w:val="16"/>
              </w:rPr>
            </w:pPr>
            <w:r w:rsidRPr="00E9134B">
              <w:rPr>
                <w:rFonts w:ascii="Times New Roman" w:hAnsi="Times New Roman" w:cs="Times New Roman"/>
                <w:b/>
                <w:bCs/>
                <w:color w:val="000000"/>
                <w:sz w:val="16"/>
                <w:szCs w:val="16"/>
              </w:rPr>
              <w:t>RURAL</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7E42AF9B" w14:textId="1B22B8D5"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9,93</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5F57BB60" w14:textId="51E601BF"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10,43</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43BC4BA2" w14:textId="7ED76510"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10,90</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29AE6610" w14:textId="3078C633"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11,39</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228E2FFB" w14:textId="703C3891"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11,90</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43D3848E" w14:textId="78FA0B13"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12,43</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2491034B" w14:textId="13720D0B"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12,98</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6A382790" w14:textId="3A82AB35"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13,63</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0752BEEB" w14:textId="07213AAD"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14,27</w:t>
            </w:r>
          </w:p>
        </w:tc>
        <w:tc>
          <w:tcPr>
            <w:tcW w:w="341" w:type="pct"/>
            <w:tcBorders>
              <w:top w:val="nil"/>
              <w:left w:val="single" w:sz="4" w:space="0" w:color="808080"/>
              <w:bottom w:val="single" w:sz="4" w:space="0" w:color="808080"/>
              <w:right w:val="single" w:sz="4" w:space="0" w:color="808080"/>
            </w:tcBorders>
            <w:shd w:val="clear" w:color="auto" w:fill="FBE4D5" w:themeFill="accent2" w:themeFillTint="33"/>
            <w:noWrap/>
            <w:vAlign w:val="center"/>
          </w:tcPr>
          <w:p w14:paraId="0C72FDAA" w14:textId="1C5979DA" w:rsidR="001F7ACB" w:rsidRPr="003B26DF" w:rsidRDefault="001F7ACB" w:rsidP="003B26DF">
            <w:pPr>
              <w:spacing w:after="0" w:line="240" w:lineRule="auto"/>
              <w:jc w:val="center"/>
              <w:rPr>
                <w:rFonts w:ascii="Times New Roman" w:hAnsi="Times New Roman" w:cs="Times New Roman"/>
                <w:b/>
                <w:bCs/>
                <w:color w:val="000000"/>
                <w:sz w:val="18"/>
                <w:szCs w:val="18"/>
              </w:rPr>
            </w:pPr>
            <w:r w:rsidRPr="003B26DF">
              <w:rPr>
                <w:rFonts w:ascii="Times New Roman" w:hAnsi="Times New Roman" w:cs="Times New Roman"/>
                <w:b/>
                <w:bCs/>
                <w:color w:val="000000"/>
                <w:sz w:val="18"/>
                <w:szCs w:val="18"/>
              </w:rPr>
              <w:t>14,89</w:t>
            </w:r>
          </w:p>
        </w:tc>
        <w:tc>
          <w:tcPr>
            <w:tcW w:w="319" w:type="pct"/>
            <w:tcBorders>
              <w:top w:val="nil"/>
              <w:left w:val="single" w:sz="4" w:space="0" w:color="808080"/>
              <w:bottom w:val="single" w:sz="4" w:space="0" w:color="808080"/>
              <w:right w:val="single" w:sz="4" w:space="0" w:color="808080"/>
            </w:tcBorders>
            <w:shd w:val="clear" w:color="auto" w:fill="FBE4D5" w:themeFill="accent2" w:themeFillTint="33"/>
          </w:tcPr>
          <w:p w14:paraId="67BEA3C5" w14:textId="77777777" w:rsidR="001F7ACB" w:rsidRPr="003B26DF" w:rsidRDefault="001F7ACB" w:rsidP="003B26DF">
            <w:pPr>
              <w:spacing w:after="0" w:line="240" w:lineRule="auto"/>
              <w:jc w:val="center"/>
              <w:rPr>
                <w:rFonts w:ascii="Times New Roman" w:hAnsi="Times New Roman" w:cs="Times New Roman"/>
                <w:b/>
                <w:bCs/>
                <w:color w:val="000000"/>
                <w:sz w:val="18"/>
                <w:szCs w:val="18"/>
              </w:rPr>
            </w:pPr>
          </w:p>
        </w:tc>
      </w:tr>
      <w:tr w:rsidR="001F7ACB" w:rsidRPr="00D62712" w14:paraId="624A98F0" w14:textId="4E6F0296" w:rsidTr="001F7ACB">
        <w:trPr>
          <w:trHeight w:val="20"/>
        </w:trPr>
        <w:tc>
          <w:tcPr>
            <w:tcW w:w="840" w:type="pct"/>
            <w:vMerge w:val="restart"/>
            <w:shd w:val="clear" w:color="auto" w:fill="99CCFF"/>
            <w:vAlign w:val="center"/>
          </w:tcPr>
          <w:p w14:paraId="436A0A83" w14:textId="1590E18B" w:rsidR="001F7ACB" w:rsidRPr="006730FA" w:rsidRDefault="001F7ACB" w:rsidP="003B26DF">
            <w:pPr>
              <w:spacing w:after="0" w:line="240" w:lineRule="auto"/>
              <w:jc w:val="center"/>
              <w:rPr>
                <w:rFonts w:ascii="Times New Roman" w:hAnsi="Times New Roman" w:cs="Times New Roman"/>
                <w:b/>
                <w:bCs/>
                <w:color w:val="000000"/>
                <w:sz w:val="16"/>
                <w:szCs w:val="16"/>
              </w:rPr>
            </w:pPr>
            <w:r w:rsidRPr="006730FA">
              <w:rPr>
                <w:rFonts w:ascii="Times New Roman" w:hAnsi="Times New Roman" w:cs="Times New Roman"/>
                <w:b/>
                <w:bCs/>
                <w:color w:val="000000"/>
                <w:sz w:val="16"/>
                <w:szCs w:val="16"/>
                <w:shd w:val="clear" w:color="auto" w:fill="99CCFF"/>
              </w:rPr>
              <w:t>PLAN TARIFAR ACTUALIZAT                          (tarife maximale exprimate în lei/pers/lună exclusiv TVA</w:t>
            </w:r>
            <w:r w:rsidRPr="006730FA">
              <w:rPr>
                <w:rFonts w:ascii="Times New Roman" w:hAnsi="Times New Roman" w:cs="Times New Roman"/>
                <w:b/>
                <w:bCs/>
                <w:color w:val="000000"/>
                <w:sz w:val="16"/>
                <w:szCs w:val="16"/>
              </w:rPr>
              <w:t>)</w:t>
            </w:r>
          </w:p>
        </w:tc>
        <w:tc>
          <w:tcPr>
            <w:tcW w:w="431" w:type="pct"/>
            <w:shd w:val="clear" w:color="auto" w:fill="C5E0B3" w:themeFill="accent6" w:themeFillTint="66"/>
            <w:vAlign w:val="center"/>
          </w:tcPr>
          <w:p w14:paraId="56221AF5" w14:textId="77777777" w:rsidR="001F7ACB" w:rsidRPr="00E9134B" w:rsidRDefault="001F7ACB" w:rsidP="003B26DF">
            <w:pPr>
              <w:spacing w:after="0" w:line="240" w:lineRule="auto"/>
              <w:jc w:val="center"/>
              <w:rPr>
                <w:rFonts w:ascii="Times New Roman" w:hAnsi="Times New Roman" w:cs="Times New Roman"/>
                <w:b/>
                <w:bCs/>
                <w:color w:val="000000"/>
                <w:sz w:val="16"/>
                <w:szCs w:val="16"/>
              </w:rPr>
            </w:pPr>
            <w:r w:rsidRPr="00E9134B">
              <w:rPr>
                <w:rFonts w:ascii="Times New Roman" w:hAnsi="Times New Roman" w:cs="Times New Roman"/>
                <w:b/>
                <w:bCs/>
                <w:color w:val="000000"/>
                <w:sz w:val="16"/>
                <w:szCs w:val="16"/>
              </w:rPr>
              <w:t>URBAN</w:t>
            </w:r>
          </w:p>
        </w:tc>
        <w:tc>
          <w:tcPr>
            <w:tcW w:w="341" w:type="pct"/>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7570FAE6" w14:textId="3B2F4DCA"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13,32</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0A5637DA" w14:textId="3608A362"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13,99</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28A9680F" w14:textId="7168E531"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14,61</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0609D454" w14:textId="49CBECB4"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15,27</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42235BEE" w14:textId="727FCFE4"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15,95</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618A82E4" w14:textId="2B6F30BB"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16,66</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19CC3EF8" w14:textId="08FFE5F2"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17,4</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4B987746" w14:textId="16E4C904"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18,28</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3324A7B3" w14:textId="400F17BF"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19,13</w:t>
            </w:r>
          </w:p>
        </w:tc>
        <w:tc>
          <w:tcPr>
            <w:tcW w:w="34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20424DC1" w14:textId="3AAB5E56" w:rsidR="001F7ACB" w:rsidRPr="003B26DF" w:rsidRDefault="001F7ACB" w:rsidP="003B26DF">
            <w:pPr>
              <w:spacing w:after="0" w:line="240" w:lineRule="auto"/>
              <w:jc w:val="center"/>
              <w:rPr>
                <w:rFonts w:ascii="Times New Roman" w:hAnsi="Times New Roman" w:cs="Times New Roman"/>
                <w:i/>
                <w:iCs/>
                <w:color w:val="000000"/>
                <w:sz w:val="18"/>
                <w:szCs w:val="18"/>
              </w:rPr>
            </w:pPr>
            <w:r w:rsidRPr="003B26DF">
              <w:rPr>
                <w:rFonts w:ascii="Times New Roman" w:hAnsi="Times New Roman" w:cs="Times New Roman"/>
                <w:i/>
                <w:iCs/>
                <w:sz w:val="18"/>
                <w:szCs w:val="18"/>
              </w:rPr>
              <w:t>19,96</w:t>
            </w:r>
          </w:p>
        </w:tc>
        <w:tc>
          <w:tcPr>
            <w:tcW w:w="31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3C3080A" w14:textId="77777777" w:rsidR="001F7ACB" w:rsidRPr="003B26DF" w:rsidRDefault="001F7ACB" w:rsidP="003B26DF">
            <w:pPr>
              <w:spacing w:after="0" w:line="240" w:lineRule="auto"/>
              <w:jc w:val="center"/>
              <w:rPr>
                <w:rFonts w:ascii="Times New Roman" w:hAnsi="Times New Roman" w:cs="Times New Roman"/>
                <w:i/>
                <w:iCs/>
                <w:sz w:val="18"/>
                <w:szCs w:val="18"/>
              </w:rPr>
            </w:pPr>
          </w:p>
        </w:tc>
      </w:tr>
      <w:tr w:rsidR="001F7ACB" w:rsidRPr="00D62712" w14:paraId="51163067" w14:textId="53339A3A" w:rsidTr="001F7ACB">
        <w:trPr>
          <w:trHeight w:val="20"/>
        </w:trPr>
        <w:tc>
          <w:tcPr>
            <w:tcW w:w="840" w:type="pct"/>
            <w:vMerge/>
            <w:shd w:val="clear" w:color="auto" w:fill="99CCFF"/>
            <w:vAlign w:val="center"/>
          </w:tcPr>
          <w:p w14:paraId="62DA1790" w14:textId="77777777" w:rsidR="001F7ACB" w:rsidRPr="006730FA" w:rsidRDefault="001F7ACB" w:rsidP="003B26DF">
            <w:pPr>
              <w:spacing w:after="0" w:line="240" w:lineRule="auto"/>
              <w:rPr>
                <w:rFonts w:ascii="Times New Roman" w:hAnsi="Times New Roman" w:cs="Times New Roman"/>
                <w:b/>
                <w:bCs/>
                <w:color w:val="000000"/>
                <w:sz w:val="16"/>
                <w:szCs w:val="16"/>
              </w:rPr>
            </w:pPr>
          </w:p>
        </w:tc>
        <w:tc>
          <w:tcPr>
            <w:tcW w:w="431" w:type="pct"/>
            <w:shd w:val="clear" w:color="auto" w:fill="FBE4D5" w:themeFill="accent2" w:themeFillTint="33"/>
            <w:noWrap/>
            <w:vAlign w:val="center"/>
          </w:tcPr>
          <w:p w14:paraId="63C6CA20" w14:textId="77777777" w:rsidR="001F7ACB" w:rsidRPr="00E9134B" w:rsidRDefault="001F7ACB" w:rsidP="003B26DF">
            <w:pPr>
              <w:spacing w:after="0" w:line="240" w:lineRule="auto"/>
              <w:jc w:val="center"/>
              <w:rPr>
                <w:rFonts w:ascii="Times New Roman" w:hAnsi="Times New Roman" w:cs="Times New Roman"/>
                <w:b/>
                <w:bCs/>
                <w:color w:val="000000"/>
                <w:sz w:val="16"/>
                <w:szCs w:val="16"/>
              </w:rPr>
            </w:pPr>
            <w:r w:rsidRPr="00E9134B">
              <w:rPr>
                <w:rFonts w:ascii="Times New Roman" w:hAnsi="Times New Roman" w:cs="Times New Roman"/>
                <w:b/>
                <w:bCs/>
                <w:color w:val="000000"/>
                <w:sz w:val="16"/>
                <w:szCs w:val="16"/>
              </w:rPr>
              <w:t>RURAL</w:t>
            </w:r>
          </w:p>
        </w:tc>
        <w:tc>
          <w:tcPr>
            <w:tcW w:w="341" w:type="pct"/>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5C450D28" w14:textId="78E899DC"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8,35</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016A812" w14:textId="0E637BAB"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8,76</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03AB3FF" w14:textId="198C1495"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9,16</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7182856" w14:textId="2DFE5A38"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9,57</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4D037E6" w14:textId="11D7D1C4"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10</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2FD1F10" w14:textId="1F970141"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10,44</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39D7E9C" w14:textId="7F17E52A" w:rsidR="001F7ACB" w:rsidRPr="003B26DF" w:rsidRDefault="001F7ACB" w:rsidP="003B26DF">
            <w:pPr>
              <w:spacing w:after="0" w:line="240" w:lineRule="auto"/>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10,91</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C0ED953" w14:textId="52BF7232"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11,45</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0B416E5" w14:textId="158CBE69"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11,99</w:t>
            </w:r>
          </w:p>
        </w:tc>
        <w:tc>
          <w:tcPr>
            <w:tcW w:w="34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7DF55EA" w14:textId="5371783E" w:rsidR="001F7ACB" w:rsidRPr="003B26DF" w:rsidRDefault="001F7ACB" w:rsidP="003B26DF">
            <w:pPr>
              <w:spacing w:after="0" w:line="240" w:lineRule="auto"/>
              <w:jc w:val="center"/>
              <w:rPr>
                <w:rFonts w:ascii="Times New Roman" w:hAnsi="Times New Roman" w:cs="Times New Roman"/>
                <w:b/>
                <w:bCs/>
                <w:i/>
                <w:iCs/>
                <w:color w:val="000000"/>
                <w:sz w:val="18"/>
                <w:szCs w:val="18"/>
              </w:rPr>
            </w:pPr>
            <w:r w:rsidRPr="003B26DF">
              <w:rPr>
                <w:rFonts w:ascii="Times New Roman" w:hAnsi="Times New Roman" w:cs="Times New Roman"/>
                <w:i/>
                <w:iCs/>
                <w:color w:val="000000"/>
                <w:sz w:val="18"/>
                <w:szCs w:val="18"/>
              </w:rPr>
              <w:t>12,51</w:t>
            </w:r>
          </w:p>
        </w:tc>
        <w:tc>
          <w:tcPr>
            <w:tcW w:w="319"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B08A18" w14:textId="77777777" w:rsidR="001F7ACB" w:rsidRPr="003B26DF" w:rsidRDefault="001F7ACB" w:rsidP="003B26DF">
            <w:pPr>
              <w:spacing w:after="0" w:line="240" w:lineRule="auto"/>
              <w:jc w:val="center"/>
              <w:rPr>
                <w:rFonts w:ascii="Times New Roman" w:hAnsi="Times New Roman" w:cs="Times New Roman"/>
                <w:i/>
                <w:iCs/>
                <w:color w:val="000000"/>
                <w:sz w:val="18"/>
                <w:szCs w:val="18"/>
              </w:rPr>
            </w:pPr>
          </w:p>
        </w:tc>
      </w:tr>
    </w:tbl>
    <w:p w14:paraId="18C01AD1" w14:textId="699F3BDB" w:rsidR="00614C7A" w:rsidRPr="00EE35C1" w:rsidRDefault="005150D3" w:rsidP="005150D3">
      <w:pPr>
        <w:shd w:val="clear" w:color="auto" w:fill="F4B083" w:themeFill="accent2" w:themeFillTint="99"/>
        <w:spacing w:after="120" w:line="240" w:lineRule="auto"/>
        <w:jc w:val="both"/>
        <w:rPr>
          <w:rFonts w:ascii="Times New Roman" w:hAnsi="Times New Roman" w:cs="Times New Roman"/>
          <w:b/>
          <w:bCs/>
          <w:sz w:val="24"/>
          <w:szCs w:val="24"/>
          <w:lang w:val="pt-BR"/>
        </w:rPr>
      </w:pPr>
      <w:r w:rsidRPr="00EE35C1">
        <w:rPr>
          <w:rFonts w:ascii="Times New Roman" w:hAnsi="Times New Roman" w:cs="Times New Roman"/>
          <w:b/>
          <w:bCs/>
          <w:sz w:val="24"/>
          <w:szCs w:val="24"/>
          <w:lang w:val="pt-BR"/>
        </w:rPr>
        <w:t>Deoarece datele statistice istorice oficiale sunt cele de la nivelul anului 2020, iar valoarea estimat</w:t>
      </w:r>
      <w:r w:rsidR="00643C83" w:rsidRPr="00EE35C1">
        <w:rPr>
          <w:rFonts w:ascii="Times New Roman" w:hAnsi="Times New Roman" w:cs="Times New Roman"/>
          <w:b/>
          <w:bCs/>
          <w:sz w:val="24"/>
          <w:szCs w:val="24"/>
          <w:lang w:val="pt-BR"/>
        </w:rPr>
        <w:t>ă</w:t>
      </w:r>
      <w:r w:rsidRPr="00EE35C1">
        <w:rPr>
          <w:rFonts w:ascii="Times New Roman" w:hAnsi="Times New Roman" w:cs="Times New Roman"/>
          <w:b/>
          <w:bCs/>
          <w:sz w:val="24"/>
          <w:szCs w:val="24"/>
          <w:lang w:val="pt-BR"/>
        </w:rPr>
        <w:t xml:space="preserve"> a contractului de delegare a serviciilor de colectare și transport este </w:t>
      </w:r>
      <w:r w:rsidR="00643C83" w:rsidRPr="00EE35C1">
        <w:rPr>
          <w:rFonts w:ascii="Times New Roman" w:hAnsi="Times New Roman" w:cs="Times New Roman"/>
          <w:b/>
          <w:bCs/>
          <w:sz w:val="24"/>
          <w:szCs w:val="24"/>
          <w:lang w:val="pt-BR"/>
        </w:rPr>
        <w:t>calculată</w:t>
      </w:r>
      <w:r w:rsidRPr="00EE35C1">
        <w:rPr>
          <w:rFonts w:ascii="Times New Roman" w:hAnsi="Times New Roman" w:cs="Times New Roman"/>
          <w:b/>
          <w:bCs/>
          <w:sz w:val="24"/>
          <w:szCs w:val="24"/>
          <w:lang w:val="pt-BR"/>
        </w:rPr>
        <w:t xml:space="preserve"> la nivelul anului 2023, considerat primul an de delegare, se recomand</w:t>
      </w:r>
      <w:r>
        <w:rPr>
          <w:rFonts w:ascii="Times New Roman" w:hAnsi="Times New Roman" w:cs="Times New Roman"/>
          <w:b/>
          <w:bCs/>
          <w:sz w:val="24"/>
          <w:szCs w:val="24"/>
          <w:lang w:val="ro-RO"/>
        </w:rPr>
        <w:t xml:space="preserve">ă actualizarea </w:t>
      </w:r>
      <w:r w:rsidR="003B26DF" w:rsidRPr="00EE35C1">
        <w:rPr>
          <w:rFonts w:ascii="Times New Roman" w:hAnsi="Times New Roman" w:cs="Times New Roman"/>
          <w:b/>
          <w:bCs/>
          <w:sz w:val="24"/>
          <w:szCs w:val="24"/>
          <w:lang w:val="pt-BR"/>
        </w:rPr>
        <w:t xml:space="preserve">Planul tarifar </w:t>
      </w:r>
      <w:r w:rsidRPr="00EE35C1">
        <w:rPr>
          <w:rFonts w:ascii="Times New Roman" w:hAnsi="Times New Roman" w:cs="Times New Roman"/>
          <w:b/>
          <w:bCs/>
          <w:sz w:val="24"/>
          <w:szCs w:val="24"/>
          <w:lang w:val="pt-BR"/>
        </w:rPr>
        <w:t xml:space="preserve">de </w:t>
      </w:r>
      <w:r w:rsidR="003B26DF" w:rsidRPr="00EE35C1">
        <w:rPr>
          <w:rFonts w:ascii="Times New Roman" w:hAnsi="Times New Roman" w:cs="Times New Roman"/>
          <w:b/>
          <w:bCs/>
          <w:sz w:val="24"/>
          <w:szCs w:val="24"/>
          <w:lang w:val="pt-BR"/>
        </w:rPr>
        <w:t xml:space="preserve">ADI </w:t>
      </w:r>
      <w:r w:rsidR="00643C83" w:rsidRPr="00EE35C1">
        <w:rPr>
          <w:rFonts w:ascii="Times New Roman" w:hAnsi="Times New Roman" w:cs="Times New Roman"/>
          <w:b/>
          <w:bCs/>
          <w:sz w:val="24"/>
          <w:szCs w:val="24"/>
          <w:lang w:val="pt-BR"/>
        </w:rPr>
        <w:t>SIGD Hunedoara</w:t>
      </w:r>
      <w:r w:rsidR="00643C83" w:rsidRPr="00B46DC4">
        <w:rPr>
          <w:rFonts w:asciiTheme="majorBidi" w:hAnsiTheme="majorBidi" w:cstheme="majorBidi"/>
          <w:sz w:val="24"/>
          <w:szCs w:val="24"/>
          <w:lang w:val="fr-FR"/>
        </w:rPr>
        <w:t xml:space="preserve"> </w:t>
      </w:r>
      <w:r w:rsidRPr="00EE35C1">
        <w:rPr>
          <w:rFonts w:ascii="Times New Roman" w:hAnsi="Times New Roman" w:cs="Times New Roman"/>
          <w:b/>
          <w:bCs/>
          <w:sz w:val="24"/>
          <w:szCs w:val="24"/>
          <w:lang w:val="pt-BR"/>
        </w:rPr>
        <w:t>după semnarea contractului de delegare, pe baza indica</w:t>
      </w:r>
      <w:r w:rsidR="00643C83" w:rsidRPr="00EE35C1">
        <w:rPr>
          <w:rFonts w:ascii="Times New Roman" w:hAnsi="Times New Roman" w:cs="Times New Roman"/>
          <w:b/>
          <w:bCs/>
          <w:sz w:val="24"/>
          <w:szCs w:val="24"/>
          <w:lang w:val="pt-BR"/>
        </w:rPr>
        <w:t>t</w:t>
      </w:r>
      <w:r w:rsidRPr="00EE35C1">
        <w:rPr>
          <w:rFonts w:ascii="Times New Roman" w:hAnsi="Times New Roman" w:cs="Times New Roman"/>
          <w:b/>
          <w:bCs/>
          <w:sz w:val="24"/>
          <w:szCs w:val="24"/>
          <w:lang w:val="pt-BR"/>
        </w:rPr>
        <w:t>orilor statistici ce se vor publica la nivelul anului 2023</w:t>
      </w:r>
      <w:r w:rsidR="00643C83" w:rsidRPr="00EE35C1">
        <w:rPr>
          <w:rFonts w:ascii="Times New Roman" w:hAnsi="Times New Roman" w:cs="Times New Roman"/>
          <w:b/>
          <w:bCs/>
          <w:sz w:val="24"/>
          <w:szCs w:val="24"/>
          <w:lang w:val="pt-BR"/>
        </w:rPr>
        <w:t xml:space="preserve"> folosind metodologia de calcul din </w:t>
      </w:r>
      <w:r w:rsidR="00543D63" w:rsidRPr="00EE35C1">
        <w:rPr>
          <w:rFonts w:ascii="Times New Roman" w:hAnsi="Times New Roman" w:cs="Times New Roman"/>
          <w:b/>
          <w:bCs/>
          <w:sz w:val="24"/>
          <w:szCs w:val="24"/>
          <w:lang w:val="pt-BR"/>
        </w:rPr>
        <w:t>Instrucțiun</w:t>
      </w:r>
      <w:r w:rsidR="00643C83" w:rsidRPr="00EE35C1">
        <w:rPr>
          <w:rFonts w:ascii="Times New Roman" w:hAnsi="Times New Roman" w:cs="Times New Roman"/>
          <w:b/>
          <w:bCs/>
          <w:sz w:val="24"/>
          <w:szCs w:val="24"/>
          <w:lang w:val="pt-BR"/>
        </w:rPr>
        <w:t>ea</w:t>
      </w:r>
      <w:r w:rsidR="00543D63" w:rsidRPr="00EE35C1">
        <w:rPr>
          <w:rFonts w:ascii="Times New Roman" w:hAnsi="Times New Roman" w:cs="Times New Roman"/>
          <w:b/>
          <w:bCs/>
          <w:sz w:val="24"/>
          <w:szCs w:val="24"/>
          <w:lang w:val="pt-BR"/>
        </w:rPr>
        <w:t xml:space="preserve"> MFE nr. 46327/03.06.2020</w:t>
      </w:r>
      <w:r w:rsidR="00643C83" w:rsidRPr="00EE35C1">
        <w:rPr>
          <w:rFonts w:ascii="Times New Roman" w:hAnsi="Times New Roman" w:cs="Times New Roman"/>
          <w:b/>
          <w:bCs/>
          <w:sz w:val="24"/>
          <w:szCs w:val="24"/>
          <w:lang w:val="pt-BR"/>
        </w:rPr>
        <w:t xml:space="preserve">, </w:t>
      </w:r>
      <w:r w:rsidR="00543D63" w:rsidRPr="00EE35C1">
        <w:rPr>
          <w:rFonts w:ascii="Times New Roman" w:hAnsi="Times New Roman" w:cs="Times New Roman"/>
          <w:b/>
          <w:bCs/>
          <w:sz w:val="24"/>
          <w:szCs w:val="24"/>
          <w:lang w:val="pt-BR"/>
        </w:rPr>
        <w:t>Anexei METODOLOGIA DE ACTUALIZARE A PLANULUI TARIFAR</w:t>
      </w:r>
      <w:r w:rsidR="00643C83" w:rsidRPr="00EE35C1">
        <w:rPr>
          <w:rFonts w:ascii="Times New Roman" w:hAnsi="Times New Roman" w:cs="Times New Roman"/>
          <w:b/>
          <w:bCs/>
          <w:sz w:val="24"/>
          <w:szCs w:val="24"/>
          <w:lang w:val="pt-BR"/>
        </w:rPr>
        <w:t>. Planul tarifar ce se va actualiza la nivelul anului 2023</w:t>
      </w:r>
      <w:r w:rsidR="00543D63" w:rsidRPr="00EE35C1">
        <w:rPr>
          <w:rFonts w:ascii="Times New Roman" w:hAnsi="Times New Roman" w:cs="Times New Roman"/>
          <w:b/>
          <w:bCs/>
          <w:sz w:val="24"/>
          <w:szCs w:val="24"/>
          <w:lang w:val="pt-BR"/>
        </w:rPr>
        <w:t xml:space="preserve"> </w:t>
      </w:r>
      <w:r w:rsidR="00643C83" w:rsidRPr="00EE35C1">
        <w:rPr>
          <w:rFonts w:ascii="Times New Roman" w:hAnsi="Times New Roman" w:cs="Times New Roman"/>
          <w:b/>
          <w:bCs/>
          <w:sz w:val="24"/>
          <w:szCs w:val="24"/>
          <w:lang w:val="pt-BR"/>
        </w:rPr>
        <w:t xml:space="preserve">va evidenția </w:t>
      </w:r>
      <w:r w:rsidR="00543D63" w:rsidRPr="00EE35C1">
        <w:rPr>
          <w:rFonts w:ascii="Times New Roman" w:hAnsi="Times New Roman" w:cs="Times New Roman"/>
          <w:b/>
          <w:bCs/>
          <w:sz w:val="24"/>
          <w:szCs w:val="24"/>
          <w:lang w:val="pt-BR"/>
        </w:rPr>
        <w:t>taxele maximale care vor fi suportate de populație</w:t>
      </w:r>
      <w:r w:rsidR="00643C83" w:rsidRPr="00EE35C1">
        <w:rPr>
          <w:rFonts w:ascii="Times New Roman" w:hAnsi="Times New Roman" w:cs="Times New Roman"/>
          <w:b/>
          <w:bCs/>
          <w:sz w:val="24"/>
          <w:szCs w:val="24"/>
          <w:lang w:val="pt-BR"/>
        </w:rPr>
        <w:t xml:space="preserve"> mediul urban/rural</w:t>
      </w:r>
      <w:r w:rsidR="002C50AC" w:rsidRPr="00EE35C1">
        <w:rPr>
          <w:rFonts w:ascii="Times New Roman" w:hAnsi="Times New Roman" w:cs="Times New Roman"/>
          <w:b/>
          <w:bCs/>
          <w:sz w:val="24"/>
          <w:szCs w:val="24"/>
          <w:lang w:val="pt-BR"/>
        </w:rPr>
        <w:t xml:space="preserve">, nicvelul acestor taxe nu vor depăși </w:t>
      </w:r>
      <w:r w:rsidR="00543D63" w:rsidRPr="00EE35C1">
        <w:rPr>
          <w:rFonts w:ascii="Times New Roman" w:hAnsi="Times New Roman" w:cs="Times New Roman"/>
          <w:b/>
          <w:bCs/>
          <w:sz w:val="24"/>
          <w:szCs w:val="24"/>
          <w:lang w:val="pt-BR"/>
        </w:rPr>
        <w:t>costul net</w:t>
      </w:r>
      <w:r w:rsidR="00643C83" w:rsidRPr="00EE35C1">
        <w:rPr>
          <w:rFonts w:ascii="Times New Roman" w:hAnsi="Times New Roman" w:cs="Times New Roman"/>
          <w:b/>
          <w:bCs/>
          <w:sz w:val="24"/>
          <w:szCs w:val="24"/>
          <w:lang w:val="pt-BR"/>
        </w:rPr>
        <w:t xml:space="preserve"> </w:t>
      </w:r>
      <w:r w:rsidR="002C50AC" w:rsidRPr="00EE35C1">
        <w:rPr>
          <w:rFonts w:ascii="Times New Roman" w:hAnsi="Times New Roman" w:cs="Times New Roman"/>
          <w:b/>
          <w:bCs/>
          <w:sz w:val="24"/>
          <w:szCs w:val="24"/>
          <w:lang w:val="pt-BR"/>
        </w:rPr>
        <w:t>plătit de populație urban/rural, calculate ca diferență între</w:t>
      </w:r>
      <w:r w:rsidR="00643C83" w:rsidRPr="00EE35C1">
        <w:rPr>
          <w:rFonts w:ascii="Times New Roman" w:hAnsi="Times New Roman" w:cs="Times New Roman"/>
          <w:b/>
          <w:bCs/>
          <w:sz w:val="24"/>
          <w:szCs w:val="24"/>
          <w:lang w:val="pt-BR"/>
        </w:rPr>
        <w:t xml:space="preserve"> </w:t>
      </w:r>
      <w:r w:rsidR="00543D63" w:rsidRPr="00EE35C1">
        <w:rPr>
          <w:rFonts w:ascii="Times New Roman" w:hAnsi="Times New Roman" w:cs="Times New Roman"/>
          <w:b/>
          <w:bCs/>
          <w:sz w:val="24"/>
          <w:szCs w:val="24"/>
          <w:lang w:val="pt-BR"/>
        </w:rPr>
        <w:t xml:space="preserve">tarifele operatorilor aferente populației urban/rural </w:t>
      </w:r>
      <w:r w:rsidR="002C50AC" w:rsidRPr="00EE35C1">
        <w:rPr>
          <w:rFonts w:ascii="Times New Roman" w:hAnsi="Times New Roman" w:cs="Times New Roman"/>
          <w:b/>
          <w:bCs/>
          <w:sz w:val="24"/>
          <w:szCs w:val="24"/>
          <w:lang w:val="pt-BR"/>
        </w:rPr>
        <w:t xml:space="preserve">și </w:t>
      </w:r>
      <w:r w:rsidR="00543D63" w:rsidRPr="00EE35C1">
        <w:rPr>
          <w:rFonts w:ascii="Times New Roman" w:hAnsi="Times New Roman" w:cs="Times New Roman"/>
          <w:b/>
          <w:bCs/>
          <w:sz w:val="24"/>
          <w:szCs w:val="24"/>
          <w:lang w:val="pt-BR"/>
        </w:rPr>
        <w:t>contribuțiile încasate de la OIREP-uri.</w:t>
      </w:r>
    </w:p>
    <w:p w14:paraId="303A3593" w14:textId="59B26612" w:rsidR="008D18A1" w:rsidRPr="007258F8" w:rsidRDefault="008D18A1" w:rsidP="008B750A">
      <w:pPr>
        <w:widowControl w:val="0"/>
        <w:autoSpaceDE w:val="0"/>
        <w:autoSpaceDN w:val="0"/>
        <w:adjustRightInd w:val="0"/>
        <w:spacing w:after="120" w:line="240" w:lineRule="auto"/>
        <w:jc w:val="both"/>
        <w:rPr>
          <w:rFonts w:asciiTheme="majorBidi" w:hAnsiTheme="majorBidi" w:cstheme="majorBidi"/>
          <w:sz w:val="24"/>
          <w:szCs w:val="24"/>
          <w:lang w:val="fr-FR"/>
        </w:rPr>
      </w:pPr>
      <w:r w:rsidRPr="007258F8">
        <w:rPr>
          <w:rFonts w:asciiTheme="majorBidi" w:hAnsiTheme="majorBidi" w:cstheme="majorBidi"/>
          <w:sz w:val="24"/>
          <w:szCs w:val="24"/>
          <w:lang w:val="fr-FR"/>
        </w:rPr>
        <w:t xml:space="preserve">In baza noilor prevederi legale (OUG </w:t>
      </w:r>
      <w:r>
        <w:rPr>
          <w:rFonts w:asciiTheme="majorBidi" w:hAnsiTheme="majorBidi" w:cstheme="majorBidi"/>
          <w:sz w:val="24"/>
          <w:szCs w:val="24"/>
          <w:lang w:val="fr-FR"/>
        </w:rPr>
        <w:t xml:space="preserve">nr. </w:t>
      </w:r>
      <w:r w:rsidRPr="007258F8">
        <w:rPr>
          <w:rFonts w:asciiTheme="majorBidi" w:hAnsiTheme="majorBidi" w:cstheme="majorBidi"/>
          <w:sz w:val="24"/>
          <w:szCs w:val="24"/>
          <w:lang w:val="fr-FR"/>
        </w:rPr>
        <w:t xml:space="preserve">74/2018, aprobată prin Legea 31/2019) și în baza mandatului special primit de la UAT-urile membre, ADI </w:t>
      </w:r>
      <w:r w:rsidR="00B46DC4" w:rsidRPr="00B46DC4">
        <w:rPr>
          <w:rFonts w:asciiTheme="majorBidi" w:hAnsiTheme="majorBidi" w:cstheme="majorBidi"/>
          <w:sz w:val="24"/>
          <w:szCs w:val="24"/>
          <w:lang w:val="fr-FR"/>
        </w:rPr>
        <w:t xml:space="preserve">SIGD Hunedoara </w:t>
      </w:r>
      <w:r w:rsidRPr="007258F8">
        <w:rPr>
          <w:rFonts w:asciiTheme="majorBidi" w:hAnsiTheme="majorBidi" w:cstheme="majorBidi"/>
          <w:sz w:val="24"/>
          <w:szCs w:val="24"/>
          <w:lang w:val="fr-FR"/>
        </w:rPr>
        <w:t xml:space="preserve">va încheia contracte/parteneriate cu organizațiile care implementează obligațiile privind răspunderea </w:t>
      </w:r>
      <w:r w:rsidRPr="007258F8">
        <w:rPr>
          <w:rFonts w:asciiTheme="majorBidi" w:hAnsiTheme="majorBidi" w:cstheme="majorBidi"/>
          <w:sz w:val="24"/>
          <w:szCs w:val="24"/>
          <w:lang w:val="fr-FR"/>
        </w:rPr>
        <w:lastRenderedPageBreak/>
        <w:t>extinsă a producătorului (</w:t>
      </w:r>
      <w:r w:rsidR="006A62D7">
        <w:rPr>
          <w:rFonts w:asciiTheme="majorBidi" w:hAnsiTheme="majorBidi" w:cstheme="majorBidi"/>
          <w:sz w:val="24"/>
          <w:szCs w:val="24"/>
          <w:lang w:val="fr-FR"/>
        </w:rPr>
        <w:t>OIREP</w:t>
      </w:r>
      <w:r w:rsidRPr="007258F8">
        <w:rPr>
          <w:rFonts w:asciiTheme="majorBidi" w:hAnsiTheme="majorBidi" w:cstheme="majorBidi"/>
          <w:sz w:val="24"/>
          <w:szCs w:val="24"/>
          <w:lang w:val="fr-FR"/>
        </w:rPr>
        <w:t>) în vederea îndeplinirii obiectivelor stabilite prin Legea 249/2015 privind modalitatea de gestionare a ambalajelor și deșeurilor de ambalaje.</w:t>
      </w:r>
    </w:p>
    <w:p w14:paraId="44260E03" w14:textId="4D95CF6E" w:rsidR="008D18A1" w:rsidRPr="007258F8" w:rsidRDefault="008D18A1" w:rsidP="008B750A">
      <w:pPr>
        <w:widowControl w:val="0"/>
        <w:autoSpaceDE w:val="0"/>
        <w:autoSpaceDN w:val="0"/>
        <w:adjustRightInd w:val="0"/>
        <w:spacing w:after="120" w:line="240" w:lineRule="auto"/>
        <w:jc w:val="both"/>
        <w:rPr>
          <w:rFonts w:asciiTheme="majorBidi" w:hAnsiTheme="majorBidi" w:cstheme="majorBidi"/>
          <w:sz w:val="24"/>
          <w:szCs w:val="24"/>
          <w:lang w:val="fr-FR"/>
        </w:rPr>
      </w:pPr>
      <w:r w:rsidRPr="007258F8">
        <w:rPr>
          <w:rFonts w:asciiTheme="majorBidi" w:hAnsiTheme="majorBidi" w:cstheme="majorBidi"/>
          <w:sz w:val="24"/>
          <w:szCs w:val="24"/>
          <w:lang w:val="fr-FR"/>
        </w:rPr>
        <w:t xml:space="preserve">De asemenea, ADI </w:t>
      </w:r>
      <w:r w:rsidR="00B46DC4" w:rsidRPr="00B46DC4">
        <w:rPr>
          <w:rFonts w:asciiTheme="majorBidi" w:hAnsiTheme="majorBidi" w:cstheme="majorBidi"/>
          <w:sz w:val="24"/>
          <w:szCs w:val="24"/>
          <w:lang w:val="fr-FR"/>
        </w:rPr>
        <w:t xml:space="preserve">SIGD Hunedoara </w:t>
      </w:r>
      <w:r w:rsidRPr="007258F8">
        <w:rPr>
          <w:rFonts w:asciiTheme="majorBidi" w:hAnsiTheme="majorBidi" w:cstheme="majorBidi"/>
          <w:sz w:val="24"/>
          <w:szCs w:val="24"/>
          <w:lang w:val="fr-FR"/>
        </w:rPr>
        <w:t xml:space="preserve">va stabili </w:t>
      </w:r>
      <w:bookmarkStart w:id="136" w:name="_Hlk1726332"/>
      <w:r w:rsidRPr="007258F8">
        <w:rPr>
          <w:rFonts w:asciiTheme="majorBidi" w:hAnsiTheme="majorBidi" w:cstheme="majorBidi"/>
          <w:sz w:val="24"/>
          <w:szCs w:val="24"/>
          <w:lang w:val="fr-FR"/>
        </w:rPr>
        <w:t>costurile nete pentru gestionarea de</w:t>
      </w:r>
      <w:r w:rsidR="00B46DC4">
        <w:rPr>
          <w:rFonts w:asciiTheme="majorBidi" w:hAnsiTheme="majorBidi" w:cstheme="majorBidi"/>
          <w:sz w:val="24"/>
          <w:szCs w:val="24"/>
          <w:lang w:val="fr-FR"/>
        </w:rPr>
        <w:t>ș</w:t>
      </w:r>
      <w:r w:rsidRPr="007258F8">
        <w:rPr>
          <w:rFonts w:asciiTheme="majorBidi" w:hAnsiTheme="majorBidi" w:cstheme="majorBidi"/>
          <w:sz w:val="24"/>
          <w:szCs w:val="24"/>
          <w:lang w:val="fr-FR"/>
        </w:rPr>
        <w:t>eurilor de ambalaje (de hârtie/carton, plastic, metal, sticlă) din deșeurile municipale, și va solicita O</w:t>
      </w:r>
      <w:r w:rsidR="006A62D7">
        <w:rPr>
          <w:rFonts w:asciiTheme="majorBidi" w:hAnsiTheme="majorBidi" w:cstheme="majorBidi"/>
          <w:sz w:val="24"/>
          <w:szCs w:val="24"/>
          <w:lang w:val="fr-FR"/>
        </w:rPr>
        <w:t>IREP</w:t>
      </w:r>
      <w:r w:rsidRPr="007258F8">
        <w:rPr>
          <w:rFonts w:asciiTheme="majorBidi" w:hAnsiTheme="majorBidi" w:cstheme="majorBidi"/>
          <w:sz w:val="24"/>
          <w:szCs w:val="24"/>
          <w:lang w:val="fr-FR"/>
        </w:rPr>
        <w:t>-urilor acoperirea acestor costuri</w:t>
      </w:r>
      <w:bookmarkEnd w:id="136"/>
      <w:r w:rsidRPr="007258F8">
        <w:rPr>
          <w:rFonts w:asciiTheme="majorBidi" w:hAnsiTheme="majorBidi" w:cstheme="majorBidi"/>
          <w:sz w:val="24"/>
          <w:szCs w:val="24"/>
          <w:lang w:val="fr-FR"/>
        </w:rPr>
        <w:t>. Costurile nete vor fi calculate pe baza confirmării cantităților de deșeuri de ambalaje din deșeurile municipale recepționate în instalațiile de reciclare, pe baza următoarei formule :</w:t>
      </w:r>
    </w:p>
    <w:p w14:paraId="02F4591E"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(Tr * Q – Vt)*Pamb,</w:t>
      </w:r>
    </w:p>
    <w:p w14:paraId="730B8712"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unde:</w:t>
      </w:r>
    </w:p>
    <w:p w14:paraId="1C49C012" w14:textId="1CFCF9B6" w:rsidR="008D18A1" w:rsidRPr="007258F8" w:rsidRDefault="008D18A1" w:rsidP="008B750A">
      <w:pPr>
        <w:widowControl w:val="0"/>
        <w:autoSpaceDE w:val="0"/>
        <w:autoSpaceDN w:val="0"/>
        <w:adjustRightInd w:val="0"/>
        <w:spacing w:after="120" w:line="240" w:lineRule="auto"/>
        <w:jc w:val="both"/>
        <w:rPr>
          <w:rFonts w:asciiTheme="majorBidi" w:hAnsiTheme="majorBidi" w:cstheme="majorBidi"/>
          <w:sz w:val="24"/>
          <w:szCs w:val="24"/>
          <w:lang w:val="fr-FR"/>
        </w:rPr>
      </w:pPr>
      <w:r w:rsidRPr="007258F8">
        <w:rPr>
          <w:rFonts w:asciiTheme="majorBidi" w:hAnsiTheme="majorBidi" w:cstheme="majorBidi"/>
          <w:sz w:val="24"/>
          <w:szCs w:val="24"/>
          <w:lang w:val="fr-FR"/>
        </w:rPr>
        <w:t>Tr - tariful pentru colectarea și transportul deșeurilor reciclabile (calculat ca medie aritmetică a tarifelor Tu</w:t>
      </w:r>
      <w:r w:rsidRPr="007258F8">
        <w:rPr>
          <w:rFonts w:asciiTheme="majorBidi" w:hAnsiTheme="majorBidi" w:cstheme="majorBidi"/>
          <w:sz w:val="24"/>
          <w:szCs w:val="24"/>
          <w:vertAlign w:val="subscript"/>
          <w:lang w:val="fr-FR"/>
        </w:rPr>
        <w:t>rec</w:t>
      </w:r>
      <w:r w:rsidRPr="007258F8">
        <w:rPr>
          <w:rFonts w:asciiTheme="majorBidi" w:hAnsiTheme="majorBidi" w:cstheme="majorBidi"/>
          <w:sz w:val="24"/>
          <w:szCs w:val="24"/>
          <w:lang w:val="fr-FR"/>
        </w:rPr>
        <w:t>, Tr</w:t>
      </w:r>
      <w:r w:rsidRPr="007258F8">
        <w:rPr>
          <w:rFonts w:asciiTheme="majorBidi" w:hAnsiTheme="majorBidi" w:cstheme="majorBidi"/>
          <w:sz w:val="24"/>
          <w:szCs w:val="24"/>
          <w:vertAlign w:val="subscript"/>
          <w:lang w:val="fr-FR"/>
        </w:rPr>
        <w:t>rec</w:t>
      </w:r>
      <w:r w:rsidRPr="007258F8">
        <w:rPr>
          <w:rFonts w:asciiTheme="majorBidi" w:hAnsiTheme="majorBidi" w:cstheme="majorBidi"/>
          <w:sz w:val="24"/>
          <w:szCs w:val="24"/>
          <w:lang w:val="fr-FR"/>
        </w:rPr>
        <w:t>, Top</w:t>
      </w:r>
      <w:r w:rsidRPr="007258F8">
        <w:rPr>
          <w:rFonts w:asciiTheme="majorBidi" w:hAnsiTheme="majorBidi" w:cstheme="majorBidi"/>
          <w:sz w:val="24"/>
          <w:szCs w:val="24"/>
          <w:vertAlign w:val="subscript"/>
          <w:lang w:val="fr-FR"/>
        </w:rPr>
        <w:t>rec</w:t>
      </w:r>
      <w:r w:rsidRPr="007258F8">
        <w:rPr>
          <w:rFonts w:asciiTheme="majorBidi" w:hAnsiTheme="majorBidi" w:cstheme="majorBidi"/>
          <w:sz w:val="24"/>
          <w:szCs w:val="24"/>
          <w:lang w:val="fr-FR"/>
        </w:rPr>
        <w:t xml:space="preserve">) stabilite pe fiecare lot (tariful ofertat de operatorul de salubrizare pentru primul an de operarea și tariful stabilit de ADI </w:t>
      </w:r>
      <w:r w:rsidR="00B46DC4" w:rsidRPr="00B46DC4">
        <w:rPr>
          <w:rFonts w:asciiTheme="majorBidi" w:hAnsiTheme="majorBidi" w:cstheme="majorBidi"/>
          <w:sz w:val="24"/>
          <w:szCs w:val="24"/>
          <w:lang w:val="fr-FR"/>
        </w:rPr>
        <w:t>SIGD Hunedoara</w:t>
      </w:r>
      <w:r w:rsidRPr="007258F8">
        <w:rPr>
          <w:rFonts w:asciiTheme="majorBidi" w:hAnsiTheme="majorBidi" w:cstheme="majorBidi"/>
          <w:sz w:val="24"/>
          <w:szCs w:val="24"/>
          <w:lang w:val="fr-FR"/>
        </w:rPr>
        <w:t xml:space="preserve"> începând cu anul următor) </w:t>
      </w:r>
    </w:p>
    <w:p w14:paraId="545A26C3" w14:textId="77777777" w:rsidR="008D18A1" w:rsidRPr="007258F8" w:rsidRDefault="008D18A1" w:rsidP="008B750A">
      <w:pPr>
        <w:pStyle w:val="NormalWeb"/>
        <w:spacing w:before="0" w:beforeAutospacing="0" w:after="120" w:afterAutospacing="0"/>
        <w:jc w:val="both"/>
        <w:rPr>
          <w:rFonts w:asciiTheme="majorBidi" w:hAnsiTheme="majorBidi" w:cstheme="majorBidi"/>
          <w:b/>
          <w:bCs/>
          <w:i/>
          <w:iCs/>
          <w:lang w:val="fr-FR"/>
        </w:rPr>
      </w:pPr>
      <w:r w:rsidRPr="007258F8">
        <w:rPr>
          <w:rFonts w:asciiTheme="majorBidi" w:hAnsiTheme="majorBidi" w:cstheme="majorBidi"/>
          <w:b/>
          <w:bCs/>
          <w:i/>
          <w:iCs/>
        </w:rPr>
        <w:t> </w:t>
      </w:r>
      <w:r w:rsidRPr="007258F8">
        <w:rPr>
          <w:rFonts w:asciiTheme="majorBidi" w:hAnsiTheme="majorBidi" w:cstheme="majorBidi"/>
          <w:b/>
          <w:bCs/>
          <w:i/>
          <w:iCs/>
        </w:rPr>
        <w:t> </w:t>
      </w:r>
      <w:r w:rsidRPr="007258F8">
        <w:rPr>
          <w:rFonts w:asciiTheme="majorBidi" w:hAnsiTheme="majorBidi" w:cstheme="majorBidi"/>
          <w:b/>
          <w:bCs/>
          <w:i/>
          <w:iCs/>
          <w:lang w:val="fr-FR"/>
        </w:rPr>
        <w:t>Q - cantitatea totală, exprimată în tone, de deşeuri municipale din hârtie-carton, metal, plastic şi sticlă declarată de ADI ca fiind comercializată către operatorii economici autorizaţi în vederea valorificării, inclusiv cea comercializată/predată cu titlu gratuit către OTR-uri :</w:t>
      </w:r>
    </w:p>
    <w:p w14:paraId="218DF7D5"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Q = Qhc + Qm + Qpl + Qst</w:t>
      </w:r>
    </w:p>
    <w:p w14:paraId="5E697CEB"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Qhc - cantitatea, exprimată în tone, de deşeuri municipale din hârtie şi carton declarată de ADI ca fiind comercializată către operatorii economici autorizaţi în vederea valorificării, inclusiv cea comercializată/predată cu titlu gratuit către OTR-uri ;</w:t>
      </w:r>
    </w:p>
    <w:p w14:paraId="0FEA3BB6"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 xml:space="preserve">Qm - cantitatea, exprimată în tone, de deşeuri municipale din metal comercializate de/în numele ADI pentru valorificare operatorilor economici autorizaţi, inclusiv cele comercializate/predate cu titlu gratuit către OTR-uri </w:t>
      </w:r>
    </w:p>
    <w:p w14:paraId="28015DA8"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Qpl - cantitatea, exprimată în tone, de deşeuri municipale din plastic declarată de ADI ca fiind comercializată către operatorii economici autorizaţi în vederea valorificării, inclusiv cea comercializată/predată cu titlu gratuit către OTR-uri</w:t>
      </w:r>
    </w:p>
    <w:p w14:paraId="5772B3C5"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Qst - cantitatea, exprimată în tone, de deşeuri municipale din sticlă declarată de ADI ca fiind comercializată către operatorii economici autorizaţi în vederea valorificării, inclusiv cea comercializată/predată cu titlu gratuit către OTR-uri</w:t>
      </w:r>
    </w:p>
    <w:p w14:paraId="6667802E"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Pamb - ponderea, exprimată în procente, a deşeurilor de ambalaje în deşeurile municipale :</w:t>
      </w:r>
    </w:p>
    <w:p w14:paraId="2BAD48F7" w14:textId="77777777" w:rsidR="008D18A1" w:rsidRPr="007258F8" w:rsidRDefault="008D18A1" w:rsidP="008B750A">
      <w:pPr>
        <w:pStyle w:val="NormalWeb"/>
        <w:spacing w:before="0" w:beforeAutospacing="0" w:after="120" w:afterAutospacing="0"/>
        <w:jc w:val="both"/>
        <w:rPr>
          <w:rFonts w:asciiTheme="majorBidi" w:hAnsiTheme="majorBidi" w:cstheme="majorBidi"/>
          <w:b/>
          <w:bCs/>
          <w:i/>
          <w:iCs/>
          <w:lang w:val="fr-FR"/>
        </w:rPr>
      </w:pPr>
      <w:r w:rsidRPr="007258F8">
        <w:rPr>
          <w:rFonts w:asciiTheme="majorBidi" w:hAnsiTheme="majorBidi" w:cstheme="majorBidi"/>
          <w:b/>
          <w:bCs/>
          <w:i/>
          <w:iCs/>
        </w:rPr>
        <w:t> </w:t>
      </w:r>
      <w:r w:rsidRPr="007258F8">
        <w:rPr>
          <w:rFonts w:asciiTheme="majorBidi" w:hAnsiTheme="majorBidi" w:cstheme="majorBidi"/>
          <w:b/>
          <w:bCs/>
          <w:i/>
          <w:iCs/>
        </w:rPr>
        <w:t> </w:t>
      </w:r>
      <w:r w:rsidRPr="007258F8">
        <w:rPr>
          <w:rFonts w:asciiTheme="majorBidi" w:hAnsiTheme="majorBidi" w:cstheme="majorBidi"/>
          <w:b/>
          <w:bCs/>
          <w:i/>
          <w:iCs/>
          <w:lang w:val="fr-FR"/>
        </w:rPr>
        <w:t>Pamb = (Phc * Qhc + Pm * Qm + Ppl * Qpl + Pst * Qst)/Q</w:t>
      </w:r>
    </w:p>
    <w:p w14:paraId="31D506EB"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Phc - ponderea, exprimată în procente, a deşeurilor de ambalaje de hârtie-carton în deşeurile municipale de hârtie-carton;</w:t>
      </w:r>
    </w:p>
    <w:p w14:paraId="54774162"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Pm - ponderea, exprimată în procente, a deşeurilor de ambalaje de metal în deşeurile municipale de metal;</w:t>
      </w:r>
    </w:p>
    <w:p w14:paraId="7E142889"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Ppl - ponderea, exprimată în procente, a deşeurilor de ambalaje de plastic în deşeurile municipale de plastic;</w:t>
      </w:r>
    </w:p>
    <w:p w14:paraId="66640B19" w14:textId="77777777"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Pst - ponderea, exprimată în procente, a deşeurilor de ambalaje de sticlă în deşeurile municipale de sticlă.</w:t>
      </w:r>
    </w:p>
    <w:p w14:paraId="270ABDB0" w14:textId="35B907D2" w:rsidR="008D18A1" w:rsidRPr="007258F8" w:rsidRDefault="008D18A1" w:rsidP="008B750A">
      <w:pPr>
        <w:pStyle w:val="NormalWeb"/>
        <w:spacing w:before="0" w:beforeAutospacing="0" w:after="120" w:afterAutospacing="0"/>
        <w:jc w:val="both"/>
        <w:rPr>
          <w:rFonts w:asciiTheme="majorBidi" w:hAnsiTheme="majorBidi" w:cstheme="majorBidi"/>
          <w:lang w:val="fr-FR"/>
        </w:rPr>
      </w:pPr>
      <w:r w:rsidRPr="007258F8">
        <w:rPr>
          <w:rFonts w:asciiTheme="majorBidi" w:hAnsiTheme="majorBidi" w:cstheme="majorBidi"/>
        </w:rPr>
        <w:t> </w:t>
      </w:r>
      <w:r w:rsidRPr="007258F8">
        <w:rPr>
          <w:rFonts w:asciiTheme="majorBidi" w:hAnsiTheme="majorBidi" w:cstheme="majorBidi"/>
        </w:rPr>
        <w:t> </w:t>
      </w:r>
      <w:r w:rsidRPr="007258F8">
        <w:rPr>
          <w:rFonts w:asciiTheme="majorBidi" w:hAnsiTheme="majorBidi" w:cstheme="majorBidi"/>
          <w:lang w:val="fr-FR"/>
        </w:rPr>
        <w:t>Vt - veniturile totale realizate din vânzarea în condiţii transparente (prin proceduri de achiziție publică conform legislației în vigoare) a deşeurilor municipale din hârtie-carton, metal, plastic şi sticlă declarate de ADI ca fiind comercializate către operatorii economici autorizaţi în vederea valorificării, inclusiv cele comercializate către O</w:t>
      </w:r>
      <w:r w:rsidR="006A62D7">
        <w:rPr>
          <w:rFonts w:asciiTheme="majorBidi" w:hAnsiTheme="majorBidi" w:cstheme="majorBidi"/>
          <w:lang w:val="fr-FR"/>
        </w:rPr>
        <w:t>IREP-</w:t>
      </w:r>
      <w:r w:rsidRPr="007258F8">
        <w:rPr>
          <w:rFonts w:asciiTheme="majorBidi" w:hAnsiTheme="majorBidi" w:cstheme="majorBidi"/>
          <w:lang w:val="fr-FR"/>
        </w:rPr>
        <w:t>uri.</w:t>
      </w:r>
    </w:p>
    <w:p w14:paraId="5F038A10" w14:textId="68DD8CF7" w:rsidR="008D18A1" w:rsidRPr="007258F8" w:rsidRDefault="008D18A1" w:rsidP="008B750A">
      <w:pPr>
        <w:spacing w:after="120" w:line="240" w:lineRule="auto"/>
        <w:contextualSpacing/>
        <w:jc w:val="both"/>
        <w:rPr>
          <w:rFonts w:asciiTheme="majorBidi" w:hAnsiTheme="majorBidi" w:cstheme="majorBidi"/>
          <w:sz w:val="24"/>
          <w:szCs w:val="24"/>
          <w:lang w:val="fr-FR"/>
        </w:rPr>
      </w:pPr>
      <w:r w:rsidRPr="007258F8">
        <w:rPr>
          <w:rFonts w:asciiTheme="majorBidi" w:hAnsiTheme="majorBidi" w:cstheme="majorBidi"/>
          <w:sz w:val="24"/>
          <w:szCs w:val="24"/>
          <w:lang w:val="fr-FR"/>
        </w:rPr>
        <w:lastRenderedPageBreak/>
        <w:t xml:space="preserve">ADI </w:t>
      </w:r>
      <w:r w:rsidR="00B46DC4" w:rsidRPr="00B46DC4">
        <w:rPr>
          <w:rFonts w:asciiTheme="majorBidi" w:hAnsiTheme="majorBidi" w:cstheme="majorBidi"/>
          <w:sz w:val="24"/>
          <w:szCs w:val="24"/>
          <w:lang w:val="fr-FR"/>
        </w:rPr>
        <w:t xml:space="preserve">SIGD Hunedoara </w:t>
      </w:r>
      <w:r w:rsidRPr="007258F8">
        <w:rPr>
          <w:rFonts w:asciiTheme="majorBidi" w:hAnsiTheme="majorBidi" w:cstheme="majorBidi"/>
          <w:sz w:val="24"/>
          <w:szCs w:val="24"/>
          <w:lang w:val="fr-FR"/>
        </w:rPr>
        <w:t>va încasa sumele aferente contribuției plătite de O</w:t>
      </w:r>
      <w:r w:rsidR="006A62D7">
        <w:rPr>
          <w:rFonts w:asciiTheme="majorBidi" w:hAnsiTheme="majorBidi" w:cstheme="majorBidi"/>
          <w:sz w:val="24"/>
          <w:szCs w:val="24"/>
          <w:lang w:val="fr-FR"/>
        </w:rPr>
        <w:t>IREP</w:t>
      </w:r>
      <w:r w:rsidRPr="007258F8">
        <w:rPr>
          <w:rFonts w:asciiTheme="majorBidi" w:hAnsiTheme="majorBidi" w:cstheme="majorBidi"/>
          <w:sz w:val="24"/>
          <w:szCs w:val="24"/>
          <w:lang w:val="fr-FR"/>
        </w:rPr>
        <w:t xml:space="preserve">-uri și va plăti </w:t>
      </w:r>
      <w:r w:rsidR="002C50AC">
        <w:rPr>
          <w:rFonts w:asciiTheme="majorBidi" w:hAnsiTheme="majorBidi" w:cstheme="majorBidi"/>
          <w:sz w:val="24"/>
          <w:szCs w:val="24"/>
          <w:lang w:val="fr-FR"/>
        </w:rPr>
        <w:t xml:space="preserve">UAT-urilor </w:t>
      </w:r>
      <w:r w:rsidRPr="007258F8">
        <w:rPr>
          <w:rFonts w:asciiTheme="majorBidi" w:hAnsiTheme="majorBidi" w:cstheme="majorBidi"/>
          <w:sz w:val="24"/>
          <w:szCs w:val="24"/>
          <w:lang w:val="fr-FR"/>
        </w:rPr>
        <w:t xml:space="preserve"> </w:t>
      </w:r>
      <w:bookmarkStart w:id="137" w:name="_Hlk1726404"/>
      <w:r w:rsidRPr="007258F8">
        <w:rPr>
          <w:rFonts w:asciiTheme="majorBidi" w:hAnsiTheme="majorBidi" w:cstheme="majorBidi"/>
          <w:sz w:val="24"/>
          <w:szCs w:val="24"/>
          <w:lang w:val="fr-FR"/>
        </w:rPr>
        <w:t>costurile pentru serviciile de colectare, transport și transfer a deșeurilor de ambalaje din deșeurile municipale care au fost valorificate</w:t>
      </w:r>
      <w:bookmarkEnd w:id="137"/>
      <w:r w:rsidRPr="007258F8">
        <w:rPr>
          <w:rFonts w:asciiTheme="majorBidi" w:hAnsiTheme="majorBidi" w:cstheme="majorBidi"/>
          <w:sz w:val="24"/>
          <w:szCs w:val="24"/>
          <w:lang w:val="fr-FR"/>
        </w:rPr>
        <w:t>.</w:t>
      </w:r>
    </w:p>
    <w:p w14:paraId="25D47968" w14:textId="30FC49A8" w:rsidR="008D18A1" w:rsidRPr="007258F8" w:rsidRDefault="008D18A1" w:rsidP="008B750A">
      <w:pPr>
        <w:spacing w:after="120" w:line="240" w:lineRule="auto"/>
        <w:contextualSpacing/>
        <w:jc w:val="both"/>
        <w:rPr>
          <w:rFonts w:asciiTheme="majorBidi" w:hAnsiTheme="majorBidi" w:cstheme="majorBidi"/>
          <w:sz w:val="24"/>
          <w:szCs w:val="24"/>
          <w:lang w:val="fr-FR"/>
        </w:rPr>
      </w:pPr>
      <w:bookmarkStart w:id="138" w:name="_Hlk1725325"/>
      <w:r w:rsidRPr="007258F8">
        <w:rPr>
          <w:rFonts w:asciiTheme="majorBidi" w:hAnsiTheme="majorBidi" w:cstheme="majorBidi"/>
          <w:sz w:val="24"/>
          <w:szCs w:val="24"/>
          <w:lang w:val="fr-FR"/>
        </w:rPr>
        <w:t xml:space="preserve">Tarifele/taxele vor fi revizuite anual, de către ADI </w:t>
      </w:r>
      <w:r w:rsidR="00B46DC4" w:rsidRPr="00B46DC4">
        <w:rPr>
          <w:rFonts w:asciiTheme="majorBidi" w:hAnsiTheme="majorBidi" w:cstheme="majorBidi"/>
          <w:sz w:val="24"/>
          <w:szCs w:val="24"/>
          <w:lang w:val="fr-FR"/>
        </w:rPr>
        <w:t>SIGD Hunedoara</w:t>
      </w:r>
      <w:r w:rsidRPr="007258F8">
        <w:rPr>
          <w:rFonts w:asciiTheme="majorBidi" w:hAnsiTheme="majorBidi" w:cstheme="majorBidi"/>
          <w:sz w:val="24"/>
          <w:szCs w:val="24"/>
          <w:lang w:val="fr-FR"/>
        </w:rPr>
        <w:t xml:space="preserve"> (cu acordul UAT-urilor)/UAT-urile care încasează taxă, începând cu </w:t>
      </w:r>
      <w:r w:rsidR="00B46DC4">
        <w:rPr>
          <w:rFonts w:asciiTheme="majorBidi" w:hAnsiTheme="majorBidi" w:cstheme="majorBidi"/>
          <w:sz w:val="24"/>
          <w:szCs w:val="24"/>
          <w:lang w:val="fr-FR"/>
        </w:rPr>
        <w:t>primul an de delegare</w:t>
      </w:r>
      <w:r w:rsidRPr="007258F8">
        <w:rPr>
          <w:rFonts w:asciiTheme="majorBidi" w:hAnsiTheme="majorBidi" w:cstheme="majorBidi"/>
          <w:sz w:val="24"/>
          <w:szCs w:val="24"/>
          <w:lang w:val="fr-FR"/>
        </w:rPr>
        <w:t>, în funcție de valoarea contribuției plătită de O</w:t>
      </w:r>
      <w:r w:rsidR="006A62D7">
        <w:rPr>
          <w:rFonts w:asciiTheme="majorBidi" w:hAnsiTheme="majorBidi" w:cstheme="majorBidi"/>
          <w:sz w:val="24"/>
          <w:szCs w:val="24"/>
          <w:lang w:val="fr-FR"/>
        </w:rPr>
        <w:t>IREP</w:t>
      </w:r>
      <w:r w:rsidRPr="007258F8">
        <w:rPr>
          <w:rFonts w:asciiTheme="majorBidi" w:hAnsiTheme="majorBidi" w:cstheme="majorBidi"/>
          <w:sz w:val="24"/>
          <w:szCs w:val="24"/>
          <w:lang w:val="fr-FR"/>
        </w:rPr>
        <w:t>-uri în anul anterior</w:t>
      </w:r>
      <w:bookmarkEnd w:id="138"/>
      <w:r w:rsidRPr="007258F8">
        <w:rPr>
          <w:rFonts w:asciiTheme="majorBidi" w:hAnsiTheme="majorBidi" w:cstheme="majorBidi"/>
          <w:sz w:val="24"/>
          <w:szCs w:val="24"/>
          <w:lang w:val="fr-FR"/>
        </w:rPr>
        <w:t>.</w:t>
      </w:r>
    </w:p>
    <w:p w14:paraId="637590A0" w14:textId="77777777" w:rsidR="008D18A1" w:rsidRPr="00EE35C1" w:rsidRDefault="008D18A1" w:rsidP="00543D63">
      <w:pPr>
        <w:jc w:val="both"/>
        <w:rPr>
          <w:rFonts w:ascii="Times New Roman" w:hAnsi="Times New Roman" w:cs="Times New Roman"/>
          <w:sz w:val="20"/>
          <w:szCs w:val="20"/>
          <w:lang w:val="fr-FR"/>
        </w:rPr>
      </w:pPr>
    </w:p>
    <w:p w14:paraId="7AE72593" w14:textId="525CAF4C" w:rsidR="00094C7A" w:rsidRPr="00390034" w:rsidRDefault="00094C7A" w:rsidP="00D35874">
      <w:pPr>
        <w:pStyle w:val="Titlu2"/>
        <w:spacing w:before="0" w:after="120" w:line="240" w:lineRule="auto"/>
        <w:rPr>
          <w:rFonts w:ascii="Times New Roman" w:hAnsi="Times New Roman" w:cs="Times New Roman"/>
          <w:lang w:val="fr-FR" w:eastAsia="ja-JP"/>
        </w:rPr>
      </w:pPr>
      <w:bookmarkStart w:id="139" w:name="_Toc108183089"/>
      <w:r w:rsidRPr="00390034">
        <w:rPr>
          <w:rFonts w:ascii="Times New Roman" w:hAnsi="Times New Roman" w:cs="Times New Roman"/>
          <w:lang w:val="fr-FR" w:eastAsia="ja-JP"/>
        </w:rPr>
        <w:t xml:space="preserve">5.2 </w:t>
      </w:r>
      <w:r w:rsidR="00D129B0" w:rsidRPr="00390034">
        <w:rPr>
          <w:rFonts w:ascii="Times New Roman" w:hAnsi="Times New Roman" w:cs="Times New Roman"/>
          <w:lang w:val="fr-FR" w:eastAsia="ja-JP"/>
        </w:rPr>
        <w:t xml:space="preserve">Opţiuni privind colectarea tarifului aferent </w:t>
      </w:r>
      <w:r w:rsidRPr="00390034">
        <w:rPr>
          <w:rFonts w:ascii="Times New Roman" w:hAnsi="Times New Roman" w:cs="Times New Roman"/>
          <w:lang w:val="fr-FR" w:eastAsia="ja-JP"/>
        </w:rPr>
        <w:t xml:space="preserve"> serviciului de salubrizare</w:t>
      </w:r>
      <w:bookmarkEnd w:id="139"/>
    </w:p>
    <w:p w14:paraId="6BF69592" w14:textId="27DC0638" w:rsidR="00094C7A" w:rsidRPr="00C70688" w:rsidRDefault="00094C7A" w:rsidP="00D35874">
      <w:pPr>
        <w:pStyle w:val="Frspaiere"/>
        <w:spacing w:after="120"/>
        <w:jc w:val="both"/>
        <w:rPr>
          <w:iCs/>
          <w:color w:val="000000"/>
          <w:szCs w:val="24"/>
        </w:rPr>
      </w:pPr>
      <w:r w:rsidRPr="00C70688">
        <w:rPr>
          <w:color w:val="000000"/>
          <w:szCs w:val="24"/>
        </w:rPr>
        <w:t xml:space="preserve">Utilizatorii </w:t>
      </w:r>
      <w:r w:rsidR="00C47B1D" w:rsidRPr="00C70688">
        <w:rPr>
          <w:color w:val="000000"/>
          <w:szCs w:val="24"/>
        </w:rPr>
        <w:t xml:space="preserve">serviciului de salubrizare </w:t>
      </w:r>
      <w:r w:rsidRPr="00C70688">
        <w:rPr>
          <w:color w:val="000000"/>
          <w:szCs w:val="24"/>
        </w:rPr>
        <w:t>au obligația de a achita contravaloarea serviciilor de salubrizare</w:t>
      </w:r>
      <w:r w:rsidR="00C47B1D" w:rsidRPr="00C70688">
        <w:rPr>
          <w:color w:val="000000"/>
          <w:szCs w:val="24"/>
        </w:rPr>
        <w:t xml:space="preserve"> prin tarife plătite direct operatorilor sau taxe plătite UAT-urilor. </w:t>
      </w:r>
    </w:p>
    <w:p w14:paraId="6DD4E132" w14:textId="77777777" w:rsidR="00094C7A" w:rsidRPr="00EE35C1" w:rsidRDefault="00094C7A" w:rsidP="00D35874">
      <w:pPr>
        <w:pStyle w:val="Frspaiere"/>
        <w:spacing w:after="120"/>
        <w:jc w:val="both"/>
        <w:rPr>
          <w:color w:val="000000"/>
          <w:szCs w:val="24"/>
        </w:rPr>
      </w:pPr>
      <w:r w:rsidRPr="00EE35C1">
        <w:rPr>
          <w:b/>
          <w:bCs/>
          <w:color w:val="000000"/>
          <w:szCs w:val="24"/>
        </w:rPr>
        <w:t xml:space="preserve">Tarife/taxe distincte </w:t>
      </w:r>
    </w:p>
    <w:p w14:paraId="1AD02F61" w14:textId="5F897278" w:rsidR="00094C7A" w:rsidRPr="00C70688" w:rsidRDefault="00D34A59" w:rsidP="00C47B1D">
      <w:pPr>
        <w:pStyle w:val="Frspaiere"/>
        <w:spacing w:after="120"/>
        <w:jc w:val="both"/>
        <w:rPr>
          <w:color w:val="000000"/>
          <w:szCs w:val="24"/>
          <w:lang w:val="fr-FR"/>
        </w:rPr>
      </w:pPr>
      <w:r w:rsidRPr="00EE35C1">
        <w:rPr>
          <w:color w:val="000000"/>
          <w:szCs w:val="24"/>
        </w:rPr>
        <w:t xml:space="preserve">OUG </w:t>
      </w:r>
      <w:r w:rsidR="00C47B1D" w:rsidRPr="00EE35C1">
        <w:rPr>
          <w:color w:val="000000"/>
          <w:szCs w:val="24"/>
        </w:rPr>
        <w:t xml:space="preserve">nr. </w:t>
      </w:r>
      <w:r w:rsidRPr="00EE35C1">
        <w:rPr>
          <w:color w:val="000000"/>
          <w:szCs w:val="24"/>
        </w:rPr>
        <w:t>92/2021 privind regimul deșeurilor</w:t>
      </w:r>
      <w:r w:rsidR="00094C7A" w:rsidRPr="00EE35C1">
        <w:rPr>
          <w:color w:val="000000"/>
          <w:szCs w:val="24"/>
        </w:rPr>
        <w:t xml:space="preserve">, prevede la art. 17 lit. </w:t>
      </w:r>
      <w:r w:rsidR="00094C7A" w:rsidRPr="00C70688">
        <w:rPr>
          <w:color w:val="000000"/>
          <w:szCs w:val="24"/>
          <w:lang w:val="fr-FR"/>
        </w:rPr>
        <w:t>(</w:t>
      </w:r>
      <w:r w:rsidR="00D24097" w:rsidRPr="00C70688">
        <w:rPr>
          <w:color w:val="000000"/>
          <w:szCs w:val="24"/>
          <w:lang w:val="fr-FR"/>
        </w:rPr>
        <w:t>5</w:t>
      </w:r>
      <w:r w:rsidR="00094C7A" w:rsidRPr="00C70688">
        <w:rPr>
          <w:color w:val="000000"/>
          <w:szCs w:val="24"/>
          <w:lang w:val="fr-FR"/>
        </w:rPr>
        <w:t xml:space="preserve">) </w:t>
      </w:r>
      <w:r w:rsidR="00D24097" w:rsidRPr="00C70688">
        <w:rPr>
          <w:color w:val="000000"/>
          <w:szCs w:val="24"/>
          <w:lang w:val="fr-FR"/>
        </w:rPr>
        <w:t>f</w:t>
      </w:r>
      <w:r w:rsidR="00094C7A" w:rsidRPr="00C70688">
        <w:rPr>
          <w:color w:val="000000"/>
          <w:szCs w:val="24"/>
          <w:lang w:val="fr-FR"/>
        </w:rPr>
        <w:t xml:space="preserve">) și </w:t>
      </w:r>
      <w:r w:rsidR="002E56EB" w:rsidRPr="00C70688">
        <w:rPr>
          <w:color w:val="000000"/>
          <w:szCs w:val="24"/>
          <w:lang w:val="fr-FR"/>
        </w:rPr>
        <w:t>i</w:t>
      </w:r>
      <w:r w:rsidR="00094C7A" w:rsidRPr="00C70688">
        <w:rPr>
          <w:color w:val="000000"/>
          <w:szCs w:val="24"/>
          <w:lang w:val="fr-FR"/>
        </w:rPr>
        <w:t xml:space="preserve">) că autoritățile administrației publice locale ale UAT-ului au obligația: </w:t>
      </w:r>
    </w:p>
    <w:p w14:paraId="137F1356" w14:textId="14CFEF54" w:rsidR="002D470C" w:rsidRPr="00C70688" w:rsidRDefault="00094C7A" w:rsidP="00C47B1D">
      <w:pPr>
        <w:pStyle w:val="Frspaiere"/>
        <w:numPr>
          <w:ilvl w:val="0"/>
          <w:numId w:val="130"/>
        </w:numPr>
        <w:overflowPunct w:val="0"/>
        <w:autoSpaceDE w:val="0"/>
        <w:autoSpaceDN w:val="0"/>
        <w:adjustRightInd w:val="0"/>
        <w:spacing w:after="120"/>
        <w:jc w:val="both"/>
        <w:textAlignment w:val="baseline"/>
        <w:rPr>
          <w:color w:val="000000"/>
          <w:szCs w:val="24"/>
          <w:lang w:val="fr-FR"/>
        </w:rPr>
      </w:pPr>
      <w:r w:rsidRPr="00C70688">
        <w:rPr>
          <w:color w:val="000000"/>
          <w:szCs w:val="24"/>
          <w:lang w:val="fr-FR"/>
        </w:rPr>
        <w:t xml:space="preserve">să includă în caietele de sarcini și în contractele de delegare a gestiunii serviciului de salubrizare </w:t>
      </w:r>
      <w:r w:rsidRPr="00C70688">
        <w:rPr>
          <w:b/>
          <w:bCs/>
          <w:color w:val="000000"/>
          <w:szCs w:val="24"/>
          <w:lang w:val="fr-FR"/>
        </w:rPr>
        <w:t>tarife distincte pentru activitățile desfășurate de operatorii de salubrizare</w:t>
      </w:r>
      <w:r w:rsidRPr="00C70688">
        <w:rPr>
          <w:color w:val="000000"/>
          <w:szCs w:val="24"/>
          <w:lang w:val="fr-FR"/>
        </w:rPr>
        <w:t xml:space="preserve">; </w:t>
      </w:r>
    </w:p>
    <w:p w14:paraId="544A410B" w14:textId="0F5657A2" w:rsidR="00094C7A" w:rsidRPr="002D470C" w:rsidRDefault="00094C7A" w:rsidP="00C47B1D">
      <w:pPr>
        <w:pStyle w:val="Frspaiere"/>
        <w:numPr>
          <w:ilvl w:val="0"/>
          <w:numId w:val="130"/>
        </w:numPr>
        <w:overflowPunct w:val="0"/>
        <w:autoSpaceDE w:val="0"/>
        <w:autoSpaceDN w:val="0"/>
        <w:adjustRightInd w:val="0"/>
        <w:spacing w:after="120"/>
        <w:jc w:val="both"/>
        <w:textAlignment w:val="baseline"/>
        <w:rPr>
          <w:color w:val="000000"/>
          <w:szCs w:val="24"/>
          <w:lang w:val="fr-FR"/>
        </w:rPr>
      </w:pPr>
      <w:r w:rsidRPr="00C70688">
        <w:rPr>
          <w:color w:val="000000"/>
          <w:szCs w:val="24"/>
          <w:lang w:val="fr-FR"/>
        </w:rPr>
        <w:t xml:space="preserve">să stabilească și să aprobe începând cu data de 1 iulie 2019 </w:t>
      </w:r>
      <w:r w:rsidRPr="00C70688">
        <w:rPr>
          <w:b/>
          <w:bCs/>
          <w:color w:val="000000"/>
          <w:szCs w:val="24"/>
          <w:lang w:val="fr-FR"/>
        </w:rPr>
        <w:t xml:space="preserve">tarife/taxe distincte pentru beneficiarii serviciului de salubrizare </w:t>
      </w:r>
      <w:r w:rsidRPr="00C70688">
        <w:rPr>
          <w:color w:val="000000"/>
          <w:szCs w:val="24"/>
          <w:lang w:val="fr-FR"/>
        </w:rPr>
        <w:t xml:space="preserve">pentru gestionare </w:t>
      </w:r>
      <w:r w:rsidRPr="00C70688">
        <w:rPr>
          <w:i/>
          <w:iCs/>
          <w:color w:val="000000"/>
          <w:szCs w:val="24"/>
          <w:u w:val="single"/>
          <w:lang w:val="fr-FR"/>
        </w:rPr>
        <w:t>deșeurilor reciclabile colectate separat</w:t>
      </w:r>
      <w:r w:rsidRPr="00C70688">
        <w:rPr>
          <w:color w:val="000000"/>
          <w:szCs w:val="24"/>
          <w:lang w:val="fr-FR"/>
        </w:rPr>
        <w:t>, respectiv pentru gestionare</w:t>
      </w:r>
      <w:r w:rsidR="00C70688" w:rsidRPr="00C70688">
        <w:rPr>
          <w:color w:val="000000"/>
          <w:szCs w:val="24"/>
          <w:lang w:val="fr-FR"/>
        </w:rPr>
        <w:t xml:space="preserve"> altor deșeuri decât deșeurile reciclabile</w:t>
      </w:r>
      <w:r w:rsidRPr="002D470C">
        <w:rPr>
          <w:color w:val="000000"/>
          <w:szCs w:val="24"/>
          <w:lang w:val="fr-FR"/>
        </w:rPr>
        <w:t xml:space="preserve">. </w:t>
      </w:r>
    </w:p>
    <w:p w14:paraId="15BD4D9B" w14:textId="77777777" w:rsidR="00094C7A" w:rsidRPr="00EF5E56" w:rsidRDefault="00094C7A" w:rsidP="00C47B1D">
      <w:pPr>
        <w:pStyle w:val="Frspaiere"/>
        <w:spacing w:after="120"/>
        <w:jc w:val="both"/>
        <w:rPr>
          <w:color w:val="000000"/>
          <w:szCs w:val="24"/>
          <w:lang w:val="fr-FR"/>
        </w:rPr>
      </w:pPr>
      <w:r w:rsidRPr="00EF5E56">
        <w:rPr>
          <w:b/>
          <w:bCs/>
          <w:color w:val="000000"/>
          <w:szCs w:val="24"/>
          <w:lang w:val="fr-FR"/>
        </w:rPr>
        <w:t xml:space="preserve">Măsuri de implementare </w:t>
      </w:r>
    </w:p>
    <w:p w14:paraId="1A56F95F" w14:textId="77777777" w:rsidR="00094C7A" w:rsidRPr="00EF5E56" w:rsidRDefault="00094C7A" w:rsidP="00C47B1D">
      <w:pPr>
        <w:pStyle w:val="Frspaiere"/>
        <w:spacing w:after="120"/>
        <w:jc w:val="both"/>
        <w:rPr>
          <w:color w:val="000000"/>
          <w:szCs w:val="24"/>
          <w:lang w:val="fr-FR"/>
        </w:rPr>
      </w:pPr>
      <w:r w:rsidRPr="00EF5E56">
        <w:rPr>
          <w:color w:val="000000"/>
          <w:szCs w:val="24"/>
          <w:lang w:val="fr-FR"/>
        </w:rPr>
        <w:t xml:space="preserve">În conformitate cu prevederile O.U.G. nr. 74/2018, începând cu 1 iulie 2019 trebuie să fie aprobate două tarife/taxe distincte: </w:t>
      </w:r>
    </w:p>
    <w:p w14:paraId="613D8036" w14:textId="0887506B" w:rsidR="002D470C" w:rsidRPr="00EE35C1" w:rsidRDefault="00094C7A" w:rsidP="00C47B1D">
      <w:pPr>
        <w:pStyle w:val="Frspaiere"/>
        <w:numPr>
          <w:ilvl w:val="0"/>
          <w:numId w:val="131"/>
        </w:numPr>
        <w:overflowPunct w:val="0"/>
        <w:autoSpaceDE w:val="0"/>
        <w:autoSpaceDN w:val="0"/>
        <w:adjustRightInd w:val="0"/>
        <w:spacing w:after="120"/>
        <w:jc w:val="both"/>
        <w:textAlignment w:val="baseline"/>
        <w:rPr>
          <w:color w:val="000000"/>
          <w:szCs w:val="24"/>
          <w:lang w:val="pt-BR"/>
        </w:rPr>
      </w:pPr>
      <w:r w:rsidRPr="00EE35C1">
        <w:rPr>
          <w:color w:val="000000"/>
          <w:szCs w:val="24"/>
          <w:lang w:val="pt-BR"/>
        </w:rPr>
        <w:t xml:space="preserve">tarif sau taxa pentru gestionarea deșeurilor reciclabile (hârtie, metal, plastic și sticlă) menajere și similare colectate separat; </w:t>
      </w:r>
    </w:p>
    <w:p w14:paraId="1D9FBA94" w14:textId="77777777" w:rsidR="00094C7A" w:rsidRPr="002D470C" w:rsidRDefault="00094C7A" w:rsidP="00C47B1D">
      <w:pPr>
        <w:pStyle w:val="Frspaiere"/>
        <w:numPr>
          <w:ilvl w:val="0"/>
          <w:numId w:val="131"/>
        </w:numPr>
        <w:overflowPunct w:val="0"/>
        <w:autoSpaceDE w:val="0"/>
        <w:autoSpaceDN w:val="0"/>
        <w:adjustRightInd w:val="0"/>
        <w:spacing w:after="120"/>
        <w:jc w:val="both"/>
        <w:textAlignment w:val="baseline"/>
        <w:rPr>
          <w:color w:val="000000"/>
          <w:szCs w:val="24"/>
          <w:lang w:val="fr-FR"/>
        </w:rPr>
      </w:pPr>
      <w:r w:rsidRPr="002D470C">
        <w:rPr>
          <w:color w:val="000000"/>
          <w:szCs w:val="24"/>
          <w:lang w:val="fr-FR"/>
        </w:rPr>
        <w:t xml:space="preserve">tarif sau taxa pentru gestionarea celorlalte tipuri de deșeuri menajere și similare. </w:t>
      </w:r>
    </w:p>
    <w:p w14:paraId="19923B4F" w14:textId="3CB3584B" w:rsidR="00094C7A" w:rsidRPr="00EE35C1" w:rsidRDefault="00094C7A" w:rsidP="00D35874">
      <w:pPr>
        <w:pStyle w:val="Frspaiere"/>
        <w:spacing w:after="120"/>
        <w:jc w:val="both"/>
        <w:rPr>
          <w:color w:val="000000"/>
          <w:szCs w:val="24"/>
          <w:lang w:val="pt-BR"/>
        </w:rPr>
      </w:pPr>
      <w:r w:rsidRPr="00EE35C1">
        <w:rPr>
          <w:i/>
          <w:iCs/>
          <w:color w:val="000000"/>
          <w:szCs w:val="24"/>
          <w:u w:val="single"/>
          <w:lang w:val="pt-BR"/>
        </w:rPr>
        <w:t>Tariful/taxa pentru gestionarea deșeurilor reciclabile</w:t>
      </w:r>
      <w:r w:rsidRPr="00EE35C1">
        <w:rPr>
          <w:color w:val="000000"/>
          <w:szCs w:val="24"/>
          <w:lang w:val="pt-BR"/>
        </w:rPr>
        <w:t xml:space="preserve"> cuprinde:</w:t>
      </w:r>
    </w:p>
    <w:p w14:paraId="13D7B912" w14:textId="4A24D38A" w:rsidR="002D470C" w:rsidRPr="00EF5E56" w:rsidRDefault="00094C7A" w:rsidP="00D35874">
      <w:pPr>
        <w:pStyle w:val="Frspaiere"/>
        <w:numPr>
          <w:ilvl w:val="0"/>
          <w:numId w:val="132"/>
        </w:numPr>
        <w:overflowPunct w:val="0"/>
        <w:autoSpaceDE w:val="0"/>
        <w:autoSpaceDN w:val="0"/>
        <w:adjustRightInd w:val="0"/>
        <w:spacing w:after="120"/>
        <w:jc w:val="both"/>
        <w:textAlignment w:val="baseline"/>
        <w:rPr>
          <w:color w:val="000000"/>
          <w:szCs w:val="24"/>
          <w:lang w:val="fr-FR"/>
        </w:rPr>
      </w:pPr>
      <w:r w:rsidRPr="00EF5E56">
        <w:rPr>
          <w:color w:val="000000"/>
          <w:szCs w:val="24"/>
          <w:lang w:val="fr-FR"/>
        </w:rPr>
        <w:t>tariful activității de colectare și transport</w:t>
      </w:r>
    </w:p>
    <w:p w14:paraId="285A082E" w14:textId="77777777" w:rsidR="00094C7A" w:rsidRPr="002D470C" w:rsidRDefault="00094C7A" w:rsidP="00D35874">
      <w:pPr>
        <w:pStyle w:val="Frspaiere"/>
        <w:numPr>
          <w:ilvl w:val="0"/>
          <w:numId w:val="132"/>
        </w:numPr>
        <w:overflowPunct w:val="0"/>
        <w:autoSpaceDE w:val="0"/>
        <w:autoSpaceDN w:val="0"/>
        <w:adjustRightInd w:val="0"/>
        <w:spacing w:after="120"/>
        <w:jc w:val="both"/>
        <w:textAlignment w:val="baseline"/>
        <w:rPr>
          <w:color w:val="000000"/>
          <w:szCs w:val="24"/>
          <w:lang w:val="fr-FR"/>
        </w:rPr>
      </w:pPr>
      <w:r w:rsidRPr="002D470C">
        <w:rPr>
          <w:color w:val="000000"/>
          <w:szCs w:val="24"/>
          <w:lang w:val="fr-FR"/>
        </w:rPr>
        <w:t>tariful activității de sortare a deșeurilor reciclabile colectate separat</w:t>
      </w:r>
    </w:p>
    <w:p w14:paraId="7E4B1EB1" w14:textId="77777777" w:rsidR="00094C7A" w:rsidRPr="00EF5E56" w:rsidRDefault="00094C7A" w:rsidP="00D35874">
      <w:pPr>
        <w:pStyle w:val="Frspaiere"/>
        <w:spacing w:after="120"/>
        <w:jc w:val="both"/>
        <w:rPr>
          <w:color w:val="000000"/>
          <w:szCs w:val="24"/>
          <w:lang w:val="fr-FR"/>
        </w:rPr>
      </w:pPr>
      <w:r w:rsidRPr="00EF5E56">
        <w:rPr>
          <w:i/>
          <w:iCs/>
          <w:color w:val="000000"/>
          <w:szCs w:val="24"/>
          <w:u w:val="single"/>
          <w:lang w:val="fr-FR"/>
        </w:rPr>
        <w:t>Tariful/taxa pentru gestionarea de deșeuri menajere și similare</w:t>
      </w:r>
      <w:r w:rsidRPr="00EF5E56">
        <w:rPr>
          <w:color w:val="000000"/>
          <w:szCs w:val="24"/>
          <w:lang w:val="fr-FR"/>
        </w:rPr>
        <w:t xml:space="preserve"> (deșeuri reziduale) include:  </w:t>
      </w:r>
    </w:p>
    <w:p w14:paraId="1B9624F5" w14:textId="01D43798" w:rsidR="002D470C" w:rsidRPr="00EF5E56" w:rsidRDefault="00094C7A" w:rsidP="00D35874">
      <w:pPr>
        <w:pStyle w:val="Frspaiere"/>
        <w:numPr>
          <w:ilvl w:val="0"/>
          <w:numId w:val="133"/>
        </w:numPr>
        <w:overflowPunct w:val="0"/>
        <w:autoSpaceDE w:val="0"/>
        <w:autoSpaceDN w:val="0"/>
        <w:adjustRightInd w:val="0"/>
        <w:spacing w:after="120"/>
        <w:jc w:val="both"/>
        <w:textAlignment w:val="baseline"/>
        <w:rPr>
          <w:color w:val="000000"/>
          <w:szCs w:val="24"/>
          <w:lang w:val="fr-FR"/>
        </w:rPr>
      </w:pPr>
      <w:r w:rsidRPr="00EF5E56">
        <w:rPr>
          <w:color w:val="000000"/>
          <w:szCs w:val="24"/>
          <w:lang w:val="fr-FR"/>
        </w:rPr>
        <w:t>tariful activității de colectare și transport, sortare</w:t>
      </w:r>
    </w:p>
    <w:p w14:paraId="383604C7" w14:textId="45656942" w:rsidR="00455E61" w:rsidRPr="002D470C" w:rsidRDefault="00094C7A" w:rsidP="00D35874">
      <w:pPr>
        <w:pStyle w:val="Frspaiere"/>
        <w:numPr>
          <w:ilvl w:val="0"/>
          <w:numId w:val="133"/>
        </w:numPr>
        <w:overflowPunct w:val="0"/>
        <w:autoSpaceDE w:val="0"/>
        <w:autoSpaceDN w:val="0"/>
        <w:adjustRightInd w:val="0"/>
        <w:spacing w:after="120"/>
        <w:jc w:val="both"/>
        <w:textAlignment w:val="baseline"/>
        <w:rPr>
          <w:color w:val="000000"/>
          <w:szCs w:val="24"/>
          <w:lang w:val="fr-FR"/>
        </w:rPr>
      </w:pPr>
      <w:r w:rsidRPr="002D470C">
        <w:rPr>
          <w:color w:val="000000"/>
          <w:szCs w:val="24"/>
          <w:lang w:val="fr-FR"/>
        </w:rPr>
        <w:t>tariful de tratare/eliminare</w:t>
      </w:r>
    </w:p>
    <w:p w14:paraId="572B0FD3" w14:textId="77777777" w:rsidR="00094C7A" w:rsidRPr="00455E61" w:rsidRDefault="00094C7A" w:rsidP="00D35874">
      <w:pPr>
        <w:pStyle w:val="Frspaiere"/>
        <w:numPr>
          <w:ilvl w:val="0"/>
          <w:numId w:val="133"/>
        </w:numPr>
        <w:overflowPunct w:val="0"/>
        <w:autoSpaceDE w:val="0"/>
        <w:autoSpaceDN w:val="0"/>
        <w:adjustRightInd w:val="0"/>
        <w:spacing w:after="120"/>
        <w:jc w:val="both"/>
        <w:textAlignment w:val="baseline"/>
        <w:rPr>
          <w:color w:val="000000"/>
          <w:szCs w:val="24"/>
          <w:lang w:val="fr-FR"/>
        </w:rPr>
      </w:pPr>
      <w:r w:rsidRPr="00455E61">
        <w:rPr>
          <w:color w:val="000000"/>
          <w:szCs w:val="24"/>
          <w:lang w:val="fr-FR"/>
        </w:rPr>
        <w:t>contribuția pentru Economia Circulară</w:t>
      </w:r>
    </w:p>
    <w:p w14:paraId="63D57511" w14:textId="77777777" w:rsidR="002912C0" w:rsidRPr="00EE35C1" w:rsidRDefault="002912C0" w:rsidP="00D35874">
      <w:pPr>
        <w:pStyle w:val="Frspaiere"/>
        <w:spacing w:after="120"/>
        <w:jc w:val="both"/>
        <w:rPr>
          <w:color w:val="000000"/>
          <w:szCs w:val="24"/>
          <w:lang w:val="pt-BR"/>
        </w:rPr>
      </w:pPr>
      <w:r w:rsidRPr="00EE35C1">
        <w:rPr>
          <w:color w:val="000000"/>
          <w:szCs w:val="24"/>
          <w:lang w:val="pt-BR"/>
        </w:rPr>
        <w:t xml:space="preserve">Beneficiarii serviciului de salubrizare sunt: </w:t>
      </w:r>
    </w:p>
    <w:p w14:paraId="2FBE47DF" w14:textId="0287CCCA" w:rsidR="00455E61" w:rsidRPr="00343E46" w:rsidRDefault="002912C0" w:rsidP="00D35874">
      <w:pPr>
        <w:pStyle w:val="Frspaiere"/>
        <w:numPr>
          <w:ilvl w:val="0"/>
          <w:numId w:val="134"/>
        </w:numPr>
        <w:overflowPunct w:val="0"/>
        <w:autoSpaceDE w:val="0"/>
        <w:autoSpaceDN w:val="0"/>
        <w:adjustRightInd w:val="0"/>
        <w:spacing w:after="120"/>
        <w:jc w:val="both"/>
        <w:textAlignment w:val="baseline"/>
        <w:rPr>
          <w:color w:val="000000"/>
          <w:szCs w:val="24"/>
          <w:lang w:val="fr-FR"/>
        </w:rPr>
      </w:pPr>
      <w:r w:rsidRPr="00EE35C1">
        <w:rPr>
          <w:b/>
          <w:bCs/>
          <w:color w:val="000000"/>
          <w:szCs w:val="24"/>
          <w:lang w:val="pt-BR"/>
        </w:rPr>
        <w:t>casnici</w:t>
      </w:r>
      <w:r w:rsidRPr="00EE35C1">
        <w:rPr>
          <w:color w:val="000000"/>
          <w:szCs w:val="24"/>
          <w:lang w:val="pt-BR"/>
        </w:rPr>
        <w:t xml:space="preserve"> – </w:t>
      </w:r>
      <w:r w:rsidRPr="00EE35C1">
        <w:rPr>
          <w:b/>
          <w:bCs/>
          <w:color w:val="000000"/>
          <w:szCs w:val="24"/>
          <w:lang w:val="pt-BR"/>
        </w:rPr>
        <w:t>populația urbană și rurală</w:t>
      </w:r>
      <w:r w:rsidRPr="00EE35C1">
        <w:rPr>
          <w:color w:val="000000"/>
          <w:szCs w:val="24"/>
          <w:lang w:val="pt-BR"/>
        </w:rPr>
        <w:t xml:space="preserve"> din zonele Brad, Ha</w:t>
      </w:r>
      <w:r w:rsidRPr="00E0687D">
        <w:rPr>
          <w:color w:val="000000"/>
          <w:szCs w:val="24"/>
        </w:rPr>
        <w:t>țeg și Centru</w:t>
      </w:r>
      <w:r w:rsidRPr="00EE35C1">
        <w:rPr>
          <w:color w:val="000000"/>
          <w:szCs w:val="24"/>
          <w:lang w:val="pt-BR"/>
        </w:rPr>
        <w:t xml:space="preserve"> a județului Hunedoara.</w:t>
      </w:r>
      <w:r w:rsidR="005A4205" w:rsidRPr="00EE35C1">
        <w:rPr>
          <w:color w:val="000000"/>
          <w:szCs w:val="24"/>
          <w:lang w:val="pt-BR"/>
        </w:rPr>
        <w:t xml:space="preserve"> </w:t>
      </w:r>
      <w:r w:rsidRPr="00343E46">
        <w:rPr>
          <w:color w:val="000000"/>
          <w:szCs w:val="24"/>
          <w:lang w:val="fr-FR"/>
        </w:rPr>
        <w:t xml:space="preserve">Potrivit </w:t>
      </w:r>
      <w:r w:rsidRPr="00343E46">
        <w:rPr>
          <w:i/>
          <w:iCs/>
          <w:color w:val="000000"/>
          <w:szCs w:val="24"/>
          <w:lang w:val="fr-FR"/>
        </w:rPr>
        <w:t xml:space="preserve"> Regulamentului serviciului de salubrizare, </w:t>
      </w:r>
      <w:r w:rsidRPr="00343E46">
        <w:rPr>
          <w:color w:val="000000"/>
          <w:szCs w:val="24"/>
          <w:lang w:val="fr-FR"/>
        </w:rPr>
        <w:t>această categorie cuprinde populația din locuințe unifamiliale (individuale), zona de blocuri (platforme publice) și imobile cu mai multe apartamente avînd în proprietate o curte interioară (condominii).</w:t>
      </w:r>
    </w:p>
    <w:p w14:paraId="7EDA2994" w14:textId="2AE5B9C2" w:rsidR="002912C0" w:rsidRPr="00343E46" w:rsidRDefault="002912C0" w:rsidP="00D35874">
      <w:pPr>
        <w:pStyle w:val="Frspaiere"/>
        <w:numPr>
          <w:ilvl w:val="0"/>
          <w:numId w:val="134"/>
        </w:numPr>
        <w:overflowPunct w:val="0"/>
        <w:autoSpaceDE w:val="0"/>
        <w:autoSpaceDN w:val="0"/>
        <w:adjustRightInd w:val="0"/>
        <w:spacing w:after="120"/>
        <w:jc w:val="both"/>
        <w:textAlignment w:val="baseline"/>
        <w:rPr>
          <w:color w:val="000000"/>
          <w:szCs w:val="24"/>
          <w:lang w:val="fr-FR"/>
        </w:rPr>
      </w:pPr>
      <w:r w:rsidRPr="00343E46">
        <w:rPr>
          <w:b/>
          <w:bCs/>
          <w:color w:val="000000"/>
          <w:szCs w:val="24"/>
          <w:lang w:val="fr-FR"/>
        </w:rPr>
        <w:t xml:space="preserve">non-casnici </w:t>
      </w:r>
      <w:r w:rsidRPr="00343E46">
        <w:rPr>
          <w:color w:val="000000"/>
          <w:szCs w:val="24"/>
          <w:lang w:val="fr-FR"/>
        </w:rPr>
        <w:t>– agenți economici și instituții publice din zonele Brad, Ha</w:t>
      </w:r>
      <w:r w:rsidRPr="00455E61">
        <w:rPr>
          <w:color w:val="000000"/>
          <w:szCs w:val="24"/>
        </w:rPr>
        <w:t>țeg și Centru</w:t>
      </w:r>
      <w:r w:rsidRPr="00343E46">
        <w:rPr>
          <w:color w:val="000000"/>
          <w:szCs w:val="24"/>
          <w:lang w:val="fr-FR"/>
        </w:rPr>
        <w:t xml:space="preserve"> a județului Hunedoara care generează deșeuri similare deșeurilor menajere. </w:t>
      </w:r>
      <w:r w:rsidRPr="00343E46">
        <w:rPr>
          <w:i/>
          <w:iCs/>
          <w:color w:val="000000"/>
          <w:szCs w:val="24"/>
          <w:lang w:val="fr-FR"/>
        </w:rPr>
        <w:t>Potrivit Regulamentului serviciului de salubrizare</w:t>
      </w:r>
      <w:r w:rsidRPr="00343E46">
        <w:rPr>
          <w:color w:val="000000"/>
          <w:szCs w:val="24"/>
          <w:lang w:val="fr-FR"/>
        </w:rPr>
        <w:t>, această categorie cuprinde inclusiv agen</w:t>
      </w:r>
      <w:r w:rsidRPr="00455E61">
        <w:rPr>
          <w:color w:val="000000"/>
          <w:szCs w:val="24"/>
        </w:rPr>
        <w:t xml:space="preserve">ții </w:t>
      </w:r>
      <w:r w:rsidRPr="00455E61">
        <w:rPr>
          <w:color w:val="000000"/>
          <w:szCs w:val="24"/>
        </w:rPr>
        <w:lastRenderedPageBreak/>
        <w:t xml:space="preserve">economici industriali și comerciali cu suprafețe medii și mari, dar </w:t>
      </w:r>
      <w:r w:rsidRPr="00455E61">
        <w:rPr>
          <w:color w:val="000000"/>
          <w:szCs w:val="24"/>
          <w:u w:val="single"/>
        </w:rPr>
        <w:t>numai pentru fracția reziduală similară celei menajere pe care aceștia o generează</w:t>
      </w:r>
      <w:r w:rsidRPr="00455E61">
        <w:rPr>
          <w:color w:val="000000"/>
          <w:szCs w:val="24"/>
        </w:rPr>
        <w:t>.</w:t>
      </w:r>
    </w:p>
    <w:p w14:paraId="1C91651D" w14:textId="77777777" w:rsidR="00E0687D" w:rsidRPr="00EE35C1" w:rsidRDefault="00E0687D" w:rsidP="00D35874">
      <w:pPr>
        <w:pStyle w:val="Frspaiere"/>
        <w:spacing w:after="120"/>
        <w:jc w:val="both"/>
        <w:rPr>
          <w:color w:val="000000"/>
          <w:szCs w:val="24"/>
          <w:lang w:val="pt-BR"/>
        </w:rPr>
      </w:pPr>
      <w:r w:rsidRPr="00EE35C1">
        <w:rPr>
          <w:color w:val="000000"/>
          <w:szCs w:val="24"/>
          <w:lang w:val="pt-BR"/>
        </w:rPr>
        <w:t xml:space="preserve">În cazul </w:t>
      </w:r>
      <w:r w:rsidRPr="00EE35C1">
        <w:rPr>
          <w:b/>
          <w:bCs/>
          <w:color w:val="000000"/>
          <w:szCs w:val="24"/>
          <w:lang w:val="pt-BR"/>
        </w:rPr>
        <w:t>beneficiarilor casnici</w:t>
      </w:r>
      <w:r w:rsidRPr="00EE35C1">
        <w:rPr>
          <w:color w:val="000000"/>
          <w:szCs w:val="24"/>
          <w:lang w:val="pt-BR"/>
        </w:rPr>
        <w:t xml:space="preserve">, evidențiem două categorii: </w:t>
      </w:r>
    </w:p>
    <w:p w14:paraId="6F1AB16B" w14:textId="2EC80EB7" w:rsidR="00455E61" w:rsidRPr="00E0687D" w:rsidRDefault="00E0687D" w:rsidP="00D35874">
      <w:pPr>
        <w:pStyle w:val="Frspaiere"/>
        <w:numPr>
          <w:ilvl w:val="0"/>
          <w:numId w:val="135"/>
        </w:numPr>
        <w:spacing w:after="120"/>
        <w:jc w:val="both"/>
        <w:rPr>
          <w:color w:val="000000"/>
          <w:szCs w:val="24"/>
          <w:lang w:val="fr-FR"/>
        </w:rPr>
      </w:pPr>
      <w:r w:rsidRPr="00E0687D">
        <w:rPr>
          <w:color w:val="000000"/>
          <w:szCs w:val="24"/>
          <w:lang w:val="fr-FR"/>
        </w:rPr>
        <w:t>persoane fizice</w:t>
      </w:r>
    </w:p>
    <w:p w14:paraId="1C074800" w14:textId="77777777" w:rsidR="00E0687D" w:rsidRPr="00455E61" w:rsidRDefault="00E0687D" w:rsidP="00D35874">
      <w:pPr>
        <w:pStyle w:val="Frspaiere"/>
        <w:numPr>
          <w:ilvl w:val="0"/>
          <w:numId w:val="135"/>
        </w:numPr>
        <w:spacing w:after="120"/>
        <w:jc w:val="both"/>
        <w:rPr>
          <w:color w:val="000000"/>
          <w:szCs w:val="24"/>
          <w:lang w:val="fr-FR"/>
        </w:rPr>
      </w:pPr>
      <w:r w:rsidRPr="00455E61">
        <w:rPr>
          <w:color w:val="000000"/>
          <w:szCs w:val="24"/>
          <w:lang w:val="fr-FR"/>
        </w:rPr>
        <w:t>asociații de proprietari/locatari</w:t>
      </w:r>
    </w:p>
    <w:p w14:paraId="1E7CCA6D" w14:textId="77777777" w:rsidR="00315431" w:rsidRPr="00EE35C1" w:rsidRDefault="00315431" w:rsidP="00D35874">
      <w:pPr>
        <w:pStyle w:val="Frspaiere"/>
        <w:spacing w:after="120"/>
        <w:jc w:val="both"/>
        <w:rPr>
          <w:color w:val="000000"/>
          <w:szCs w:val="24"/>
          <w:lang w:val="pt-BR"/>
        </w:rPr>
      </w:pPr>
      <w:r w:rsidRPr="00EE35C1">
        <w:rPr>
          <w:color w:val="000000"/>
          <w:szCs w:val="24"/>
          <w:lang w:val="pt-BR"/>
        </w:rPr>
        <w:t>În cazul lor, tarifele/taxele distincte se calculează pe baza tarifelor distincte pentru activitățile desfășurate de operatorul delegat și se exprimă în lei/tonă</w:t>
      </w:r>
      <w:r w:rsidRPr="00EE35C1">
        <w:rPr>
          <w:szCs w:val="24"/>
          <w:lang w:val="pt-BR"/>
        </w:rPr>
        <w:t>/</w:t>
      </w:r>
      <w:r w:rsidRPr="00EE35C1">
        <w:rPr>
          <w:color w:val="000000"/>
          <w:szCs w:val="24"/>
          <w:lang w:val="pt-BR"/>
        </w:rPr>
        <w:t>lună pentru gestionarea deșeurilor reciclabile, respectiv pentru gestionarea celorlalte tipuri de deșeuri.</w:t>
      </w:r>
    </w:p>
    <w:p w14:paraId="346E8CB8" w14:textId="2861F314" w:rsidR="00315431" w:rsidRPr="00315431" w:rsidRDefault="00315431" w:rsidP="00D35874">
      <w:pPr>
        <w:pStyle w:val="Frspaiere"/>
        <w:spacing w:after="120"/>
        <w:jc w:val="both"/>
        <w:rPr>
          <w:color w:val="000000"/>
          <w:szCs w:val="24"/>
        </w:rPr>
      </w:pPr>
      <w:r w:rsidRPr="00EE35C1">
        <w:rPr>
          <w:color w:val="000000"/>
          <w:szCs w:val="24"/>
          <w:lang w:val="pt-BR"/>
        </w:rPr>
        <w:t xml:space="preserve">Potrivit </w:t>
      </w:r>
      <w:r w:rsidRPr="00EE35C1">
        <w:rPr>
          <w:i/>
          <w:iCs/>
          <w:color w:val="000000"/>
          <w:szCs w:val="24"/>
          <w:lang w:val="pt-BR"/>
        </w:rPr>
        <w:t>Regulamentului serviciului de salubrizare,</w:t>
      </w:r>
      <w:r w:rsidRPr="00EE35C1">
        <w:rPr>
          <w:color w:val="000000"/>
          <w:szCs w:val="24"/>
          <w:lang w:val="pt-BR"/>
        </w:rPr>
        <w:t xml:space="preserve"> PSSB trebuie </w:t>
      </w:r>
      <w:r w:rsidRPr="00315431">
        <w:rPr>
          <w:color w:val="000000"/>
          <w:szCs w:val="24"/>
        </w:rPr>
        <w:t>înțeles ca o taxă unică pe utilizator, diferențiată pe mediile urban și rural, calculat ca un serviciu ca un serviciu de colectare, tratare, valorificare și eliminare a fracțiilor de deșeuri colectate separat, în care se includ un anumit număr de ridicări ale pubelei negre, număr diferențiat pe baza structurii familiale, a indicelui de generare mediu pe tip rezidențial.</w:t>
      </w:r>
    </w:p>
    <w:p w14:paraId="10192F83" w14:textId="77777777" w:rsidR="00315431" w:rsidRPr="00315431" w:rsidRDefault="00315431" w:rsidP="00D35874">
      <w:pPr>
        <w:pStyle w:val="Frspaiere"/>
        <w:spacing w:after="120"/>
        <w:jc w:val="both"/>
        <w:rPr>
          <w:color w:val="000000"/>
          <w:szCs w:val="24"/>
        </w:rPr>
      </w:pPr>
      <w:r w:rsidRPr="00315431">
        <w:rPr>
          <w:color w:val="000000"/>
          <w:szCs w:val="24"/>
        </w:rPr>
        <w:t xml:space="preserve">Tarifele/taxele distincte </w:t>
      </w:r>
      <w:r w:rsidRPr="00315431">
        <w:rPr>
          <w:bCs/>
          <w:color w:val="000000"/>
          <w:szCs w:val="24"/>
        </w:rPr>
        <w:t>se recomandă a fi  comunicate beneficiarilor,</w:t>
      </w:r>
      <w:r w:rsidRPr="00315431">
        <w:rPr>
          <w:color w:val="000000"/>
          <w:szCs w:val="24"/>
        </w:rPr>
        <w:t xml:space="preserve"> în vederea conștientizării importanței colectării separate a deșeurilor reciclabile. </w:t>
      </w:r>
    </w:p>
    <w:p w14:paraId="0D7DD604" w14:textId="77777777" w:rsidR="00315431" w:rsidRPr="00315431" w:rsidRDefault="00315431" w:rsidP="00D35874">
      <w:pPr>
        <w:pStyle w:val="Frspaiere"/>
        <w:spacing w:after="120"/>
        <w:jc w:val="both"/>
        <w:rPr>
          <w:color w:val="000000"/>
          <w:szCs w:val="24"/>
        </w:rPr>
      </w:pPr>
      <w:r w:rsidRPr="00315431">
        <w:rPr>
          <w:color w:val="000000"/>
          <w:szCs w:val="24"/>
        </w:rPr>
        <w:t xml:space="preserve">În cazul </w:t>
      </w:r>
      <w:r w:rsidRPr="00315431">
        <w:rPr>
          <w:b/>
          <w:bCs/>
          <w:color w:val="000000"/>
          <w:szCs w:val="24"/>
        </w:rPr>
        <w:t>beneficiarilor non-casnici</w:t>
      </w:r>
      <w:r w:rsidRPr="00315431">
        <w:rPr>
          <w:color w:val="000000"/>
          <w:szCs w:val="24"/>
        </w:rPr>
        <w:t xml:space="preserve">, evidențiem două categorii: </w:t>
      </w:r>
    </w:p>
    <w:p w14:paraId="773152CA" w14:textId="50B70FEB" w:rsidR="00E0687D" w:rsidRPr="00455E61" w:rsidRDefault="00315431" w:rsidP="00D35874">
      <w:pPr>
        <w:pStyle w:val="Frspaiere"/>
        <w:numPr>
          <w:ilvl w:val="0"/>
          <w:numId w:val="136"/>
        </w:numPr>
        <w:spacing w:after="120"/>
        <w:jc w:val="both"/>
        <w:rPr>
          <w:color w:val="000000"/>
          <w:szCs w:val="24"/>
        </w:rPr>
      </w:pPr>
      <w:r w:rsidRPr="00315431">
        <w:rPr>
          <w:color w:val="000000"/>
          <w:szCs w:val="24"/>
        </w:rPr>
        <w:t xml:space="preserve">Utilizatorii non-casnici aflați în </w:t>
      </w:r>
      <w:r w:rsidRPr="00315431">
        <w:rPr>
          <w:color w:val="000000"/>
          <w:szCs w:val="24"/>
          <w:u w:val="single"/>
        </w:rPr>
        <w:t>imobile nepartajate</w:t>
      </w:r>
      <w:r w:rsidRPr="00315431">
        <w:rPr>
          <w:color w:val="000000"/>
          <w:szCs w:val="24"/>
        </w:rPr>
        <w:t xml:space="preserve"> (individuale), destinate în exclusivitate folosinței acestora, vor achita PSSB în funcție de numărul și tipul de recipiente solicitate cu ocazia depunerii declarației de impunere și a frecvenței lunare de colectare declarate, conform art.26 din </w:t>
      </w:r>
      <w:r w:rsidRPr="00315431">
        <w:rPr>
          <w:i/>
          <w:iCs/>
          <w:color w:val="000000"/>
          <w:szCs w:val="24"/>
        </w:rPr>
        <w:t>în Regulamentului serviciului de salubrizare</w:t>
      </w:r>
      <w:r w:rsidRPr="00315431">
        <w:rPr>
          <w:color w:val="000000"/>
          <w:szCs w:val="24"/>
        </w:rPr>
        <w:t xml:space="preserve">. În cazul în care frecvența lunară nu se încadrează în PSSB stabilit  inițial, valoarea acestuia se va calcula conform formulei: </w:t>
      </w:r>
    </w:p>
    <w:p w14:paraId="65E2A9DE" w14:textId="77777777" w:rsidR="00315431" w:rsidRPr="00315431" w:rsidRDefault="00315431" w:rsidP="00D35874">
      <w:pPr>
        <w:pStyle w:val="Frspaiere"/>
        <w:spacing w:after="120"/>
        <w:ind w:left="720"/>
        <w:jc w:val="both"/>
        <w:rPr>
          <w:i/>
          <w:iCs/>
          <w:color w:val="000000"/>
          <w:szCs w:val="24"/>
          <w:lang w:val="fr-FR"/>
        </w:rPr>
      </w:pPr>
      <w:r w:rsidRPr="00315431">
        <w:rPr>
          <w:i/>
          <w:iCs/>
          <w:color w:val="000000"/>
          <w:szCs w:val="24"/>
          <w:lang w:val="fr-FR"/>
        </w:rPr>
        <w:t xml:space="preserve">PSSB </w:t>
      </w:r>
      <w:r w:rsidRPr="00315431">
        <w:rPr>
          <w:i/>
          <w:iCs/>
          <w:color w:val="000000"/>
          <w:szCs w:val="24"/>
          <w:vertAlign w:val="subscript"/>
          <w:lang w:val="fr-FR"/>
        </w:rPr>
        <w:t xml:space="preserve">(agent economic) = </w:t>
      </w:r>
      <w:r w:rsidRPr="00315431">
        <w:rPr>
          <w:i/>
          <w:iCs/>
          <w:color w:val="000000"/>
          <w:szCs w:val="24"/>
          <w:lang w:val="fr-FR"/>
        </w:rPr>
        <w:t>costul tipului de recipient solicitat x frecvența de colectare lunară declarată.</w:t>
      </w:r>
    </w:p>
    <w:p w14:paraId="4027230C" w14:textId="77777777" w:rsidR="00315431" w:rsidRPr="00315431" w:rsidRDefault="00315431" w:rsidP="00D35874">
      <w:pPr>
        <w:pStyle w:val="Frspaiere"/>
        <w:numPr>
          <w:ilvl w:val="0"/>
          <w:numId w:val="129"/>
        </w:numPr>
        <w:spacing w:after="120"/>
        <w:jc w:val="both"/>
        <w:rPr>
          <w:color w:val="000000"/>
          <w:szCs w:val="24"/>
          <w:lang w:val="fr-FR"/>
        </w:rPr>
      </w:pPr>
      <w:r w:rsidRPr="00315431">
        <w:rPr>
          <w:color w:val="000000"/>
          <w:szCs w:val="24"/>
          <w:lang w:val="fr-FR"/>
        </w:rPr>
        <w:t xml:space="preserve">Utilizatorii non-casnici aflați în </w:t>
      </w:r>
      <w:r w:rsidRPr="00315431">
        <w:rPr>
          <w:color w:val="000000"/>
          <w:szCs w:val="24"/>
          <w:u w:val="single"/>
          <w:lang w:val="fr-FR"/>
        </w:rPr>
        <w:t>imobile partajate</w:t>
      </w:r>
      <w:r w:rsidRPr="00315431">
        <w:rPr>
          <w:color w:val="000000"/>
          <w:szCs w:val="24"/>
          <w:lang w:val="fr-FR"/>
        </w:rPr>
        <w:t xml:space="preserve"> cu mai mulți utilizatori, cu profil de birouri, servicii, administrativ, precum și profesiile libérale, au obligația să depună declarația de impunere la Directia Fiscală Locală, în baza căreia i se va calcula :</w:t>
      </w:r>
    </w:p>
    <w:p w14:paraId="7D59F6A9" w14:textId="56D9D489" w:rsidR="00315431" w:rsidRPr="00315431" w:rsidRDefault="00315431" w:rsidP="00D35874">
      <w:pPr>
        <w:pStyle w:val="Frspaiere"/>
        <w:spacing w:after="120"/>
        <w:ind w:left="720"/>
        <w:jc w:val="both"/>
        <w:rPr>
          <w:color w:val="000000"/>
          <w:szCs w:val="24"/>
          <w:lang w:val="en-US"/>
        </w:rPr>
      </w:pPr>
      <w:r w:rsidRPr="00315431">
        <w:rPr>
          <w:color w:val="000000"/>
          <w:szCs w:val="24"/>
          <w:lang w:val="en-US"/>
        </w:rPr>
        <w:t xml:space="preserve">PSSB </w:t>
      </w:r>
      <w:r w:rsidRPr="00315431">
        <w:rPr>
          <w:color w:val="000000"/>
          <w:szCs w:val="24"/>
          <w:vertAlign w:val="subscript"/>
          <w:lang w:val="en-US"/>
        </w:rPr>
        <w:t>(agent economic)</w:t>
      </w:r>
      <w:r w:rsidRPr="00315431">
        <w:rPr>
          <w:color w:val="000000"/>
          <w:szCs w:val="24"/>
          <w:lang w:val="en-US"/>
        </w:rPr>
        <w:t>= (nr.angaj</w:t>
      </w:r>
      <w:r w:rsidRPr="00315431">
        <w:rPr>
          <w:color w:val="000000"/>
          <w:szCs w:val="24"/>
        </w:rPr>
        <w:t xml:space="preserve">ați x PSSB </w:t>
      </w:r>
      <w:r w:rsidRPr="00315431">
        <w:rPr>
          <w:color w:val="000000"/>
          <w:szCs w:val="24"/>
          <w:vertAlign w:val="subscript"/>
        </w:rPr>
        <w:t>casnic</w:t>
      </w:r>
      <w:r w:rsidRPr="00315431">
        <w:rPr>
          <w:color w:val="000000"/>
          <w:szCs w:val="24"/>
          <w:lang w:val="en-US"/>
        </w:rPr>
        <w:t>)*</w:t>
      </w:r>
    </w:p>
    <w:p w14:paraId="657250A2" w14:textId="77777777" w:rsidR="00315431" w:rsidRPr="00315431" w:rsidRDefault="00315431" w:rsidP="00D35874">
      <w:pPr>
        <w:pStyle w:val="Frspaiere"/>
        <w:spacing w:after="120"/>
        <w:ind w:left="720"/>
        <w:jc w:val="both"/>
        <w:rPr>
          <w:i/>
          <w:iCs/>
          <w:color w:val="000000"/>
          <w:szCs w:val="24"/>
          <w:lang w:val="fr-FR"/>
        </w:rPr>
      </w:pPr>
      <w:r w:rsidRPr="00315431">
        <w:rPr>
          <w:i/>
          <w:iCs/>
          <w:color w:val="000000"/>
          <w:szCs w:val="24"/>
          <w:lang w:val="fr-FR"/>
        </w:rPr>
        <w:t>*Pragurile minime prevăzute în Regulamentului serviciului de salubrizare în funcție de numărul de angajați sunt aplicabile în mod corespunzător.</w:t>
      </w:r>
    </w:p>
    <w:p w14:paraId="26A4E68D" w14:textId="1238AC64" w:rsidR="00094C7A" w:rsidRPr="00EF5E56" w:rsidRDefault="00315431" w:rsidP="00D35874">
      <w:pPr>
        <w:pStyle w:val="Frspaiere"/>
        <w:spacing w:after="120"/>
        <w:ind w:left="720"/>
        <w:jc w:val="both"/>
        <w:rPr>
          <w:iCs/>
          <w:color w:val="000000"/>
          <w:sz w:val="20"/>
        </w:rPr>
      </w:pPr>
      <w:r w:rsidRPr="00315431">
        <w:rPr>
          <w:i/>
          <w:iCs/>
          <w:color w:val="000000"/>
          <w:szCs w:val="24"/>
        </w:rPr>
        <w:t>PSSB-Pachetul de Servicii de Salubrizare de Bază</w:t>
      </w:r>
    </w:p>
    <w:p w14:paraId="51A4E180" w14:textId="3DB54CD6" w:rsidR="00A838B7" w:rsidRPr="00343E46" w:rsidRDefault="00094C7A" w:rsidP="00D35874">
      <w:pPr>
        <w:pStyle w:val="Legend"/>
        <w:spacing w:after="120"/>
        <w:rPr>
          <w:rStyle w:val="FontStyle25"/>
          <w:rFonts w:ascii="Times New Roman" w:hAnsi="Times New Roman"/>
          <w:b w:val="0"/>
          <w:bCs/>
          <w:color w:val="000000" w:themeColor="text1"/>
          <w:sz w:val="24"/>
          <w:szCs w:val="24"/>
          <w:lang w:eastAsia="ro-RO"/>
        </w:rPr>
      </w:pPr>
      <w:bookmarkStart w:id="140" w:name="_Toc100069817"/>
      <w:r w:rsidRPr="00343E46">
        <w:rPr>
          <w:rFonts w:ascii="Times New Roman" w:hAnsi="Times New Roman"/>
          <w:b w:val="0"/>
          <w:bCs/>
          <w:color w:val="000000"/>
          <w:sz w:val="24"/>
          <w:szCs w:val="24"/>
        </w:rPr>
        <w:t>Nivelul taxelor va fi diferit în mediul urban faț</w:t>
      </w:r>
      <w:r w:rsidRPr="00343E46">
        <w:rPr>
          <w:rFonts w:ascii="Times New Roman" w:hAnsi="Times New Roman" w:hint="eastAsia"/>
          <w:b w:val="0"/>
          <w:bCs/>
          <w:color w:val="000000"/>
          <w:sz w:val="24"/>
          <w:szCs w:val="24"/>
        </w:rPr>
        <w:t>ă</w:t>
      </w:r>
      <w:r w:rsidRPr="00343E46">
        <w:rPr>
          <w:rFonts w:ascii="Times New Roman" w:hAnsi="Times New Roman"/>
          <w:b w:val="0"/>
          <w:bCs/>
          <w:color w:val="000000"/>
          <w:sz w:val="24"/>
          <w:szCs w:val="24"/>
        </w:rPr>
        <w:t xml:space="preserve"> de cel rural, în funcție de rata de generare a deșeurilor, f</w:t>
      </w:r>
      <w:r w:rsidRPr="00343E46">
        <w:rPr>
          <w:rFonts w:ascii="Times New Roman" w:hAnsi="Times New Roman" w:hint="eastAsia"/>
          <w:b w:val="0"/>
          <w:bCs/>
          <w:color w:val="000000"/>
          <w:sz w:val="24"/>
          <w:szCs w:val="24"/>
        </w:rPr>
        <w:t>ă</w:t>
      </w:r>
      <w:r w:rsidRPr="00343E46">
        <w:rPr>
          <w:rFonts w:ascii="Times New Roman" w:hAnsi="Times New Roman"/>
          <w:b w:val="0"/>
          <w:bCs/>
          <w:color w:val="000000"/>
          <w:sz w:val="24"/>
          <w:szCs w:val="24"/>
        </w:rPr>
        <w:t>r</w:t>
      </w:r>
      <w:r w:rsidRPr="00343E46">
        <w:rPr>
          <w:rFonts w:ascii="Times New Roman" w:hAnsi="Times New Roman" w:hint="eastAsia"/>
          <w:b w:val="0"/>
          <w:bCs/>
          <w:color w:val="000000"/>
          <w:sz w:val="24"/>
          <w:szCs w:val="24"/>
        </w:rPr>
        <w:t>ă</w:t>
      </w:r>
      <w:r w:rsidRPr="00343E46">
        <w:rPr>
          <w:rFonts w:ascii="Times New Roman" w:hAnsi="Times New Roman"/>
          <w:b w:val="0"/>
          <w:bCs/>
          <w:color w:val="000000"/>
          <w:sz w:val="24"/>
          <w:szCs w:val="24"/>
        </w:rPr>
        <w:t xml:space="preserve"> a dep</w:t>
      </w:r>
      <w:r w:rsidRPr="00343E46">
        <w:rPr>
          <w:rFonts w:ascii="Times New Roman" w:hAnsi="Times New Roman" w:hint="eastAsia"/>
          <w:b w:val="0"/>
          <w:bCs/>
          <w:color w:val="000000"/>
          <w:sz w:val="24"/>
          <w:szCs w:val="24"/>
        </w:rPr>
        <w:t>ă</w:t>
      </w:r>
      <w:r w:rsidRPr="00343E46">
        <w:rPr>
          <w:rFonts w:ascii="Times New Roman" w:hAnsi="Times New Roman"/>
          <w:b w:val="0"/>
          <w:bCs/>
          <w:color w:val="000000"/>
          <w:sz w:val="24"/>
          <w:szCs w:val="24"/>
        </w:rPr>
        <w:t>și nivelul / pragul maxim stabilit prin Planul anual de evoluție a tarifelor de salubritate în județul Hunedoara, stabilit conform Instrucțiunii MFE 46327/03.06.2020 privind aspectele financiare aferente oper</w:t>
      </w:r>
      <w:r w:rsidRPr="00343E46">
        <w:rPr>
          <w:rFonts w:ascii="Times New Roman" w:hAnsi="Times New Roman" w:hint="eastAsia"/>
          <w:b w:val="0"/>
          <w:bCs/>
          <w:color w:val="000000"/>
          <w:sz w:val="24"/>
          <w:szCs w:val="24"/>
        </w:rPr>
        <w:t>ă</w:t>
      </w:r>
      <w:r w:rsidRPr="00343E46">
        <w:rPr>
          <w:rFonts w:ascii="Times New Roman" w:hAnsi="Times New Roman"/>
          <w:b w:val="0"/>
          <w:bCs/>
          <w:color w:val="000000"/>
          <w:sz w:val="24"/>
          <w:szCs w:val="24"/>
        </w:rPr>
        <w:t>rii proiectelor „Sisteme integrat de management al deșeurilor (SIMD) la nivel jude</w:t>
      </w:r>
      <w:r w:rsidRPr="00343E46">
        <w:rPr>
          <w:rFonts w:ascii="Times New Roman" w:hAnsi="Times New Roman" w:hint="eastAsia"/>
          <w:b w:val="0"/>
          <w:bCs/>
          <w:color w:val="000000"/>
          <w:sz w:val="24"/>
          <w:szCs w:val="24"/>
        </w:rPr>
        <w:t>ţ</w:t>
      </w:r>
      <w:r w:rsidRPr="00343E46">
        <w:rPr>
          <w:rFonts w:ascii="Times New Roman" w:hAnsi="Times New Roman"/>
          <w:b w:val="0"/>
          <w:bCs/>
          <w:color w:val="000000"/>
          <w:sz w:val="24"/>
          <w:szCs w:val="24"/>
        </w:rPr>
        <w:t xml:space="preserve">ean, </w:t>
      </w:r>
      <w:r w:rsidR="00A838B7" w:rsidRPr="00343E46">
        <w:rPr>
          <w:rFonts w:ascii="Times New Roman" w:hAnsi="Times New Roman"/>
          <w:b w:val="0"/>
          <w:bCs/>
          <w:color w:val="000000" w:themeColor="text1"/>
          <w:sz w:val="24"/>
          <w:szCs w:val="24"/>
        </w:rPr>
        <w:t xml:space="preserve">prezentate în Tabelul </w:t>
      </w:r>
      <w:r w:rsidR="00AA49C8">
        <w:rPr>
          <w:rFonts w:ascii="Times New Roman" w:hAnsi="Times New Roman"/>
          <w:b w:val="0"/>
          <w:bCs/>
          <w:color w:val="000000" w:themeColor="text1"/>
          <w:sz w:val="24"/>
          <w:szCs w:val="24"/>
        </w:rPr>
        <w:fldChar w:fldCharType="begin"/>
      </w:r>
      <w:r w:rsidR="00AA49C8">
        <w:rPr>
          <w:rFonts w:ascii="Times New Roman" w:hAnsi="Times New Roman"/>
          <w:b w:val="0"/>
          <w:bCs/>
          <w:color w:val="000000" w:themeColor="text1"/>
          <w:sz w:val="24"/>
          <w:szCs w:val="24"/>
        </w:rPr>
        <w:instrText xml:space="preserve"> SEQ Tabel \* ARABIC </w:instrText>
      </w:r>
      <w:r w:rsidR="00AA49C8">
        <w:rPr>
          <w:rFonts w:ascii="Times New Roman" w:hAnsi="Times New Roman"/>
          <w:b w:val="0"/>
          <w:bCs/>
          <w:color w:val="000000" w:themeColor="text1"/>
          <w:sz w:val="24"/>
          <w:szCs w:val="24"/>
        </w:rPr>
        <w:fldChar w:fldCharType="separate"/>
      </w:r>
      <w:r w:rsidR="00A656CA">
        <w:rPr>
          <w:rFonts w:ascii="Times New Roman" w:hAnsi="Times New Roman"/>
          <w:b w:val="0"/>
          <w:bCs/>
          <w:noProof/>
          <w:color w:val="000000" w:themeColor="text1"/>
          <w:sz w:val="24"/>
          <w:szCs w:val="24"/>
        </w:rPr>
        <w:t>40</w:t>
      </w:r>
      <w:r w:rsidR="00AA49C8">
        <w:rPr>
          <w:rFonts w:ascii="Times New Roman" w:hAnsi="Times New Roman"/>
          <w:b w:val="0"/>
          <w:bCs/>
          <w:color w:val="000000" w:themeColor="text1"/>
          <w:sz w:val="24"/>
          <w:szCs w:val="24"/>
        </w:rPr>
        <w:fldChar w:fldCharType="end"/>
      </w:r>
      <w:r w:rsidR="00A838B7" w:rsidRPr="00343E46">
        <w:rPr>
          <w:rFonts w:ascii="Times New Roman" w:hAnsi="Times New Roman"/>
          <w:b w:val="0"/>
          <w:bCs/>
          <w:color w:val="000000" w:themeColor="text1"/>
          <w:sz w:val="24"/>
          <w:szCs w:val="24"/>
        </w:rPr>
        <w:t xml:space="preserve"> </w:t>
      </w:r>
      <w:r w:rsidR="00A838B7" w:rsidRPr="00343E46">
        <w:rPr>
          <w:rFonts w:ascii="Times New Roman" w:hAnsi="Times New Roman"/>
          <w:b w:val="0"/>
          <w:bCs/>
          <w:color w:val="000000" w:themeColor="text1"/>
          <w:sz w:val="24"/>
          <w:szCs w:val="24"/>
          <w:lang w:eastAsia="ja-JP"/>
        </w:rPr>
        <w:t>Prognoza planului tarifar în funcție de pragul de suportabilitate al Populației,  202</w:t>
      </w:r>
      <w:r w:rsidR="00772DE6">
        <w:rPr>
          <w:rFonts w:ascii="Times New Roman" w:hAnsi="Times New Roman"/>
          <w:b w:val="0"/>
          <w:bCs/>
          <w:color w:val="000000" w:themeColor="text1"/>
          <w:sz w:val="24"/>
          <w:szCs w:val="24"/>
          <w:lang w:eastAsia="ja-JP"/>
        </w:rPr>
        <w:t>3</w:t>
      </w:r>
      <w:r w:rsidR="00A838B7" w:rsidRPr="00343E46">
        <w:rPr>
          <w:rFonts w:ascii="Times New Roman" w:hAnsi="Times New Roman"/>
          <w:b w:val="0"/>
          <w:bCs/>
          <w:color w:val="000000" w:themeColor="text1"/>
          <w:sz w:val="24"/>
          <w:szCs w:val="24"/>
          <w:lang w:eastAsia="ja-JP"/>
        </w:rPr>
        <w:t xml:space="preserve"> – 2032</w:t>
      </w:r>
      <w:r w:rsidR="00A838B7">
        <w:rPr>
          <w:rFonts w:ascii="Times New Roman" w:hAnsi="Times New Roman"/>
          <w:b w:val="0"/>
          <w:bCs/>
          <w:color w:val="000000" w:themeColor="text1"/>
          <w:sz w:val="24"/>
          <w:szCs w:val="24"/>
          <w:lang w:eastAsia="ja-JP"/>
        </w:rPr>
        <w:t>.</w:t>
      </w:r>
      <w:bookmarkEnd w:id="140"/>
    </w:p>
    <w:p w14:paraId="7965CFDB" w14:textId="608C2059" w:rsidR="00094C7A" w:rsidRPr="00BE040E" w:rsidRDefault="00094C7A" w:rsidP="00D35874">
      <w:pPr>
        <w:pStyle w:val="Frspaiere"/>
        <w:spacing w:after="120"/>
        <w:jc w:val="both"/>
        <w:rPr>
          <w:color w:val="000000"/>
          <w:szCs w:val="24"/>
          <w:lang w:val="fr-FR"/>
        </w:rPr>
      </w:pPr>
      <w:r w:rsidRPr="00EF5E56">
        <w:rPr>
          <w:color w:val="000000"/>
          <w:szCs w:val="24"/>
        </w:rPr>
        <w:t xml:space="preserve">Tariful/ taxa pentru </w:t>
      </w:r>
      <w:r w:rsidR="007424A3">
        <w:rPr>
          <w:color w:val="000000"/>
          <w:szCs w:val="24"/>
        </w:rPr>
        <w:t xml:space="preserve">activitățile </w:t>
      </w:r>
      <w:r w:rsidRPr="00EF5E56">
        <w:rPr>
          <w:color w:val="000000"/>
          <w:szCs w:val="24"/>
        </w:rPr>
        <w:t>de salubrizare va acoperi atât costuri de operare și întretinere aferente serviciului</w:t>
      </w:r>
      <w:r w:rsidR="00B90164">
        <w:rPr>
          <w:color w:val="000000"/>
          <w:szCs w:val="24"/>
        </w:rPr>
        <w:t>, redevența</w:t>
      </w:r>
      <w:r w:rsidRPr="00EF5E56">
        <w:rPr>
          <w:color w:val="000000"/>
          <w:szCs w:val="24"/>
        </w:rPr>
        <w:t xml:space="preserve"> și o marj</w:t>
      </w:r>
      <w:r w:rsidR="00B90164">
        <w:rPr>
          <w:color w:val="000000"/>
          <w:szCs w:val="24"/>
        </w:rPr>
        <w:t>ă</w:t>
      </w:r>
      <w:r w:rsidRPr="00EF5E56">
        <w:rPr>
          <w:color w:val="000000"/>
          <w:szCs w:val="24"/>
        </w:rPr>
        <w:t>/cota de profit.</w:t>
      </w:r>
    </w:p>
    <w:p w14:paraId="3189762E" w14:textId="4911326B" w:rsidR="00094C7A" w:rsidRPr="00EF5E56" w:rsidRDefault="00094C7A" w:rsidP="00D35874">
      <w:pPr>
        <w:pStyle w:val="Frspaiere"/>
        <w:spacing w:after="120"/>
        <w:jc w:val="both"/>
        <w:rPr>
          <w:color w:val="000000"/>
          <w:szCs w:val="24"/>
        </w:rPr>
      </w:pPr>
      <w:r w:rsidRPr="00EF5E56">
        <w:rPr>
          <w:color w:val="000000"/>
          <w:szCs w:val="24"/>
        </w:rPr>
        <w:t>Bunurile aflate în proprietate publică, utilizate pentru prestarea serviciilor</w:t>
      </w:r>
      <w:r w:rsidR="00156EB9">
        <w:rPr>
          <w:color w:val="000000"/>
          <w:szCs w:val="24"/>
        </w:rPr>
        <w:t xml:space="preserve"> (vezi cap. 8.6.1)</w:t>
      </w:r>
      <w:r w:rsidRPr="00EF5E56">
        <w:rPr>
          <w:color w:val="000000"/>
          <w:szCs w:val="24"/>
        </w:rPr>
        <w:t xml:space="preserve">, vor fi </w:t>
      </w:r>
      <w:r w:rsidR="007D2F67" w:rsidRPr="00EF5E56">
        <w:rPr>
          <w:color w:val="000000"/>
          <w:szCs w:val="24"/>
        </w:rPr>
        <w:t xml:space="preserve">puse la dispoziţia </w:t>
      </w:r>
      <w:r w:rsidRPr="00EF5E56">
        <w:rPr>
          <w:color w:val="000000"/>
          <w:szCs w:val="24"/>
        </w:rPr>
        <w:t>operatorului desemnat în urma procedurii de licitație.</w:t>
      </w:r>
    </w:p>
    <w:p w14:paraId="4885564D" w14:textId="141E72F4" w:rsidR="00094C7A" w:rsidRPr="00EF5E56" w:rsidRDefault="00094C7A" w:rsidP="00D35874">
      <w:pPr>
        <w:pStyle w:val="Frspaiere"/>
        <w:spacing w:after="120"/>
        <w:jc w:val="both"/>
        <w:rPr>
          <w:color w:val="000000"/>
          <w:szCs w:val="24"/>
        </w:rPr>
      </w:pPr>
      <w:r w:rsidRPr="00EF5E56">
        <w:rPr>
          <w:color w:val="000000"/>
          <w:szCs w:val="24"/>
        </w:rPr>
        <w:t>În Situația achiziției bunurilor de infrastructură prin proiecte care beneficiază de asistența financiară nerambursabil</w:t>
      </w:r>
      <w:r w:rsidR="006E63F9" w:rsidRPr="00EF5E56">
        <w:rPr>
          <w:color w:val="000000"/>
          <w:szCs w:val="24"/>
        </w:rPr>
        <w:t>ă</w:t>
      </w:r>
      <w:r w:rsidRPr="00EF5E56">
        <w:rPr>
          <w:color w:val="000000"/>
          <w:szCs w:val="24"/>
        </w:rPr>
        <w:t xml:space="preserve"> din partea Uniunii Europene pentru dezvoltarea infrastructurii </w:t>
      </w:r>
      <w:r w:rsidRPr="00EF5E56">
        <w:rPr>
          <w:color w:val="000000"/>
          <w:szCs w:val="24"/>
        </w:rPr>
        <w:lastRenderedPageBreak/>
        <w:t xml:space="preserve">serviciilor publice, conform Normelor aprobate prin O.U.G. nr. 198/2005, </w:t>
      </w:r>
      <w:r w:rsidRPr="00EF5E56">
        <w:rPr>
          <w:color w:val="000000"/>
          <w:szCs w:val="24"/>
          <w:u w:val="single"/>
        </w:rPr>
        <w:t>este obligatorie constituirea, alimentarea și utilizarea fondurilor necesare pentru intreținerea, înlocuirea și dezvoltarea investițiilor realizate prin aceste proiecte, precum și pentru asigurarea fondurilor necesare pentru plata serviciului datoriei publice aferente cofinanțării acestor proiecte</w:t>
      </w:r>
      <w:r w:rsidRPr="00EF5E56">
        <w:rPr>
          <w:color w:val="000000"/>
          <w:szCs w:val="24"/>
        </w:rPr>
        <w:t xml:space="preserve">. Prin urmare, chiar dacă pentru realizarea acestor investiții nu au fost contractate împrumuturi și nu există o datorie publică care trebuie rambursată, </w:t>
      </w:r>
      <w:r w:rsidRPr="00EF5E56">
        <w:rPr>
          <w:b/>
          <w:color w:val="000000"/>
          <w:szCs w:val="24"/>
        </w:rPr>
        <w:t>Fondul de între</w:t>
      </w:r>
      <w:r w:rsidR="006E63F9" w:rsidRPr="00EF5E56">
        <w:rPr>
          <w:b/>
          <w:color w:val="000000"/>
          <w:szCs w:val="24"/>
        </w:rPr>
        <w:t>ţi</w:t>
      </w:r>
      <w:r w:rsidRPr="00EF5E56">
        <w:rPr>
          <w:b/>
          <w:color w:val="000000"/>
          <w:szCs w:val="24"/>
        </w:rPr>
        <w:t>nere, înlocuire și dezvoltare (Fondul IID)</w:t>
      </w:r>
      <w:r w:rsidRPr="00EF5E56">
        <w:rPr>
          <w:color w:val="000000"/>
          <w:szCs w:val="24"/>
        </w:rPr>
        <w:t xml:space="preserve"> </w:t>
      </w:r>
      <w:r w:rsidRPr="00EF5E56">
        <w:rPr>
          <w:b/>
          <w:color w:val="000000"/>
          <w:szCs w:val="24"/>
        </w:rPr>
        <w:t>trebuie constituit pentru a asigura tocmai resursele necesare pentru întreținerea, înlocuirea și dezvoltarea acestor bunuri.</w:t>
      </w:r>
      <w:r w:rsidRPr="00EF5E56">
        <w:rPr>
          <w:color w:val="000000"/>
          <w:szCs w:val="24"/>
        </w:rPr>
        <w:t xml:space="preserve"> </w:t>
      </w:r>
    </w:p>
    <w:p w14:paraId="1F63C91F" w14:textId="77777777" w:rsidR="00094C7A" w:rsidRPr="00EF5E56" w:rsidRDefault="00094C7A" w:rsidP="00D35874">
      <w:pPr>
        <w:pStyle w:val="Frspaiere"/>
        <w:spacing w:after="120"/>
        <w:jc w:val="both"/>
        <w:rPr>
          <w:color w:val="000000"/>
          <w:szCs w:val="24"/>
        </w:rPr>
      </w:pPr>
      <w:r w:rsidRPr="00EF5E56">
        <w:rPr>
          <w:color w:val="000000"/>
          <w:szCs w:val="24"/>
        </w:rPr>
        <w:t>În acest sens art. 4 alin. (1) din Norme prevede ca „</w:t>
      </w:r>
      <w:r w:rsidRPr="00EF5E56">
        <w:rPr>
          <w:i/>
          <w:iCs/>
          <w:color w:val="000000"/>
          <w:szCs w:val="24"/>
          <w:u w:val="single"/>
        </w:rPr>
        <w:t>Operatorul și unitatea administrativ-teritoriala</w:t>
      </w:r>
      <w:r w:rsidRPr="00EF5E56">
        <w:rPr>
          <w:i/>
          <w:iCs/>
          <w:color w:val="000000"/>
          <w:szCs w:val="24"/>
        </w:rPr>
        <w:t xml:space="preserve"> care realizeaza proiecte cu asistență financiară nerambursabilă din partea Uniunii Europene au obligația ca de la semnarea memorandumului de finanțare sau acordului de iîmprumut pentru cazurile specificate la art. 3 alin. (1) din ordonanta de urgenta sî constituie potrivit art. 3 Fondul IID pe întreaga perioadă de viață a investiției</w:t>
      </w:r>
      <w:r w:rsidRPr="00EF5E56">
        <w:rPr>
          <w:color w:val="000000"/>
          <w:szCs w:val="24"/>
        </w:rPr>
        <w:t>”.</w:t>
      </w:r>
    </w:p>
    <w:p w14:paraId="52275F3C" w14:textId="77777777" w:rsidR="00094C7A" w:rsidRPr="00EF5E56" w:rsidRDefault="00094C7A" w:rsidP="00D35874">
      <w:pPr>
        <w:pStyle w:val="Frspaiere"/>
        <w:spacing w:after="120"/>
        <w:jc w:val="both"/>
        <w:rPr>
          <w:color w:val="000000"/>
          <w:szCs w:val="24"/>
        </w:rPr>
      </w:pPr>
      <w:r w:rsidRPr="00EF5E56">
        <w:rPr>
          <w:color w:val="000000"/>
          <w:szCs w:val="24"/>
        </w:rPr>
        <w:t xml:space="preserve">In cazul serviciilor de salubrizare unde se implementează montajul instituțional creat conform POS Mediu, unitățile administrativ-teritoriale contribuie la Fondul IID cu sume încasate în bugetele locale sau județene, după caz, cel putin egale cu: </w:t>
      </w:r>
    </w:p>
    <w:p w14:paraId="0824EAA4" w14:textId="5C1656DB" w:rsidR="00DD7428" w:rsidRDefault="00094C7A" w:rsidP="00D35874">
      <w:pPr>
        <w:pStyle w:val="Frspaiere"/>
        <w:numPr>
          <w:ilvl w:val="0"/>
          <w:numId w:val="137"/>
        </w:numPr>
        <w:overflowPunct w:val="0"/>
        <w:autoSpaceDE w:val="0"/>
        <w:autoSpaceDN w:val="0"/>
        <w:adjustRightInd w:val="0"/>
        <w:spacing w:after="120"/>
        <w:jc w:val="both"/>
        <w:textAlignment w:val="baseline"/>
        <w:rPr>
          <w:iCs/>
          <w:color w:val="000000"/>
          <w:szCs w:val="24"/>
        </w:rPr>
      </w:pPr>
      <w:r w:rsidRPr="001A306D">
        <w:rPr>
          <w:bCs/>
          <w:iCs/>
          <w:color w:val="000000"/>
          <w:szCs w:val="24"/>
        </w:rPr>
        <w:t xml:space="preserve">redevență </w:t>
      </w:r>
      <w:r w:rsidRPr="00EF5E56">
        <w:rPr>
          <w:iCs/>
          <w:color w:val="000000"/>
          <w:szCs w:val="24"/>
        </w:rPr>
        <w:t>aferentă bunurilor concesionate societăților comerciale care beneficiază de asistență financiară nerambursabilă din partea Uniunii Europene;</w:t>
      </w:r>
    </w:p>
    <w:p w14:paraId="25C2637B" w14:textId="600EE460" w:rsidR="00DD7428" w:rsidRPr="00343E46" w:rsidRDefault="00ED0557" w:rsidP="00D35874">
      <w:pPr>
        <w:pStyle w:val="Frspaiere"/>
        <w:numPr>
          <w:ilvl w:val="0"/>
          <w:numId w:val="137"/>
        </w:numPr>
        <w:overflowPunct w:val="0"/>
        <w:autoSpaceDE w:val="0"/>
        <w:autoSpaceDN w:val="0"/>
        <w:adjustRightInd w:val="0"/>
        <w:spacing w:after="120"/>
        <w:jc w:val="both"/>
        <w:textAlignment w:val="baseline"/>
        <w:rPr>
          <w:iCs/>
          <w:color w:val="000000"/>
          <w:szCs w:val="24"/>
        </w:rPr>
      </w:pPr>
      <w:r w:rsidRPr="001A306D">
        <w:rPr>
          <w:iCs/>
          <w:color w:val="000000"/>
          <w:szCs w:val="24"/>
        </w:rPr>
        <w:t>redevență aferentă bunurilor concesionate societăților comerciale care au fost create din fonduri de la bugetele locale;</w:t>
      </w:r>
    </w:p>
    <w:p w14:paraId="2075998E" w14:textId="365C2864" w:rsidR="00DD7428" w:rsidRPr="00DD7428" w:rsidRDefault="00094C7A" w:rsidP="00D35874">
      <w:pPr>
        <w:pStyle w:val="Frspaiere"/>
        <w:numPr>
          <w:ilvl w:val="0"/>
          <w:numId w:val="137"/>
        </w:numPr>
        <w:overflowPunct w:val="0"/>
        <w:autoSpaceDE w:val="0"/>
        <w:autoSpaceDN w:val="0"/>
        <w:adjustRightInd w:val="0"/>
        <w:spacing w:after="120"/>
        <w:jc w:val="both"/>
        <w:textAlignment w:val="baseline"/>
        <w:rPr>
          <w:iCs/>
          <w:color w:val="000000"/>
          <w:szCs w:val="24"/>
        </w:rPr>
      </w:pPr>
      <w:r w:rsidRPr="00DD7428">
        <w:rPr>
          <w:iCs/>
          <w:color w:val="000000"/>
          <w:szCs w:val="24"/>
        </w:rPr>
        <w:t>dobânzi aferente disponibilităților Fondului IID;</w:t>
      </w:r>
    </w:p>
    <w:p w14:paraId="12EAFC5A" w14:textId="77777777" w:rsidR="00094C7A" w:rsidRPr="00DD7428" w:rsidRDefault="00094C7A" w:rsidP="00D35874">
      <w:pPr>
        <w:pStyle w:val="Frspaiere"/>
        <w:numPr>
          <w:ilvl w:val="0"/>
          <w:numId w:val="137"/>
        </w:numPr>
        <w:overflowPunct w:val="0"/>
        <w:autoSpaceDE w:val="0"/>
        <w:autoSpaceDN w:val="0"/>
        <w:adjustRightInd w:val="0"/>
        <w:spacing w:after="120"/>
        <w:jc w:val="both"/>
        <w:textAlignment w:val="baseline"/>
        <w:rPr>
          <w:iCs/>
          <w:color w:val="000000"/>
          <w:szCs w:val="24"/>
        </w:rPr>
      </w:pPr>
      <w:r w:rsidRPr="00DD7428">
        <w:rPr>
          <w:iCs/>
          <w:color w:val="000000"/>
          <w:szCs w:val="24"/>
        </w:rPr>
        <w:t>TVA-ul plătit din Fondul IID și recuperat ulterior de la bugetul de stat, potrivit legii bugetului de stat.</w:t>
      </w:r>
    </w:p>
    <w:p w14:paraId="3017C31B" w14:textId="0674E793" w:rsidR="00094C7A" w:rsidRPr="00EF5E56" w:rsidRDefault="00094C7A" w:rsidP="00D35874">
      <w:pPr>
        <w:pStyle w:val="Frspaiere"/>
        <w:spacing w:after="120"/>
        <w:jc w:val="both"/>
        <w:rPr>
          <w:color w:val="000000"/>
          <w:szCs w:val="24"/>
        </w:rPr>
      </w:pPr>
      <w:r w:rsidRPr="00EF5E56">
        <w:rPr>
          <w:b/>
          <w:color w:val="000000"/>
          <w:szCs w:val="24"/>
        </w:rPr>
        <w:t xml:space="preserve">Fondul IID </w:t>
      </w:r>
      <w:r w:rsidR="00B90164">
        <w:rPr>
          <w:color w:val="000000"/>
          <w:szCs w:val="24"/>
        </w:rPr>
        <w:t xml:space="preserve">este </w:t>
      </w:r>
      <w:r w:rsidRPr="00EF5E56">
        <w:rPr>
          <w:color w:val="000000"/>
          <w:szCs w:val="24"/>
        </w:rPr>
        <w:t>utilizat în următoarea ordine de priorități</w:t>
      </w:r>
      <w:r w:rsidRPr="00EF5E56">
        <w:rPr>
          <w:rStyle w:val="Referinnotdesubsol"/>
          <w:color w:val="000000"/>
          <w:szCs w:val="24"/>
        </w:rPr>
        <w:footnoteReference w:id="30"/>
      </w:r>
      <w:r w:rsidRPr="00EF5E56">
        <w:rPr>
          <w:color w:val="000000"/>
          <w:szCs w:val="24"/>
        </w:rPr>
        <w:t xml:space="preserve"> pentru: </w:t>
      </w:r>
    </w:p>
    <w:p w14:paraId="4F033258" w14:textId="0886654A" w:rsidR="00DD7428" w:rsidRPr="00EF5E56" w:rsidRDefault="00094C7A" w:rsidP="00D35874">
      <w:pPr>
        <w:pStyle w:val="Frspaiere"/>
        <w:numPr>
          <w:ilvl w:val="0"/>
          <w:numId w:val="138"/>
        </w:numPr>
        <w:overflowPunct w:val="0"/>
        <w:autoSpaceDE w:val="0"/>
        <w:autoSpaceDN w:val="0"/>
        <w:adjustRightInd w:val="0"/>
        <w:spacing w:after="120"/>
        <w:jc w:val="both"/>
        <w:textAlignment w:val="baseline"/>
        <w:rPr>
          <w:iCs/>
          <w:color w:val="000000"/>
          <w:szCs w:val="24"/>
        </w:rPr>
      </w:pPr>
      <w:r w:rsidRPr="00EF5E56">
        <w:rPr>
          <w:iCs/>
          <w:color w:val="000000"/>
          <w:szCs w:val="24"/>
        </w:rPr>
        <w:t>plata serviciului datoriei publice, constând în rate de capital, dobânzi, comisioane și alte costuri aferente împrumutului destinat cofinanțării proiectului, dacă este cazul;</w:t>
      </w:r>
    </w:p>
    <w:p w14:paraId="11764F07" w14:textId="26E87D02" w:rsidR="00DD7428" w:rsidRPr="00DD7428" w:rsidRDefault="00094C7A" w:rsidP="00D35874">
      <w:pPr>
        <w:pStyle w:val="Frspaiere"/>
        <w:numPr>
          <w:ilvl w:val="0"/>
          <w:numId w:val="138"/>
        </w:numPr>
        <w:overflowPunct w:val="0"/>
        <w:autoSpaceDE w:val="0"/>
        <w:autoSpaceDN w:val="0"/>
        <w:adjustRightInd w:val="0"/>
        <w:spacing w:after="120"/>
        <w:jc w:val="both"/>
        <w:textAlignment w:val="baseline"/>
        <w:rPr>
          <w:color w:val="000000"/>
          <w:szCs w:val="24"/>
        </w:rPr>
      </w:pPr>
      <w:r w:rsidRPr="00DD7428">
        <w:rPr>
          <w:color w:val="000000"/>
          <w:szCs w:val="24"/>
        </w:rPr>
        <w:t>cheltuieli neeligibile reprezentând cheltuielile cu achiziția activelor considerate neeligibile, cheltuielile cu funcționarea unității de implementare a proiectului, precum și pentru alte categorii de cheltuieli neeligibile necesare proiectului;</w:t>
      </w:r>
    </w:p>
    <w:p w14:paraId="3CB4217A" w14:textId="40108740" w:rsidR="00DD7428" w:rsidRPr="00DD7428" w:rsidRDefault="00094C7A" w:rsidP="00D35874">
      <w:pPr>
        <w:pStyle w:val="Frspaiere"/>
        <w:numPr>
          <w:ilvl w:val="0"/>
          <w:numId w:val="138"/>
        </w:numPr>
        <w:overflowPunct w:val="0"/>
        <w:autoSpaceDE w:val="0"/>
        <w:autoSpaceDN w:val="0"/>
        <w:adjustRightInd w:val="0"/>
        <w:spacing w:after="120"/>
        <w:jc w:val="both"/>
        <w:textAlignment w:val="baseline"/>
        <w:rPr>
          <w:color w:val="000000"/>
          <w:szCs w:val="24"/>
        </w:rPr>
      </w:pPr>
      <w:r w:rsidRPr="00DD7428">
        <w:rPr>
          <w:color w:val="000000"/>
          <w:szCs w:val="24"/>
        </w:rPr>
        <w:t>înlocuirea și dezvoltarea activelor date în administrare/concesiune, inclusiv a celor dezvoltate cu finanțare nerambursabilă din partea Uniunii Europene și în conformitate cu programul aprobat de autoritatea administrației publice locale</w:t>
      </w:r>
      <w:r w:rsidRPr="00DD7428">
        <w:rPr>
          <w:iCs/>
          <w:color w:val="000000"/>
          <w:szCs w:val="24"/>
        </w:rPr>
        <w:t>;</w:t>
      </w:r>
    </w:p>
    <w:p w14:paraId="620A4B78" w14:textId="77777777" w:rsidR="00094C7A" w:rsidRPr="00DD7428" w:rsidRDefault="00094C7A" w:rsidP="00D35874">
      <w:pPr>
        <w:pStyle w:val="Frspaiere"/>
        <w:numPr>
          <w:ilvl w:val="0"/>
          <w:numId w:val="138"/>
        </w:numPr>
        <w:overflowPunct w:val="0"/>
        <w:autoSpaceDE w:val="0"/>
        <w:autoSpaceDN w:val="0"/>
        <w:adjustRightInd w:val="0"/>
        <w:spacing w:after="120"/>
        <w:jc w:val="both"/>
        <w:textAlignment w:val="baseline"/>
        <w:rPr>
          <w:color w:val="000000"/>
          <w:szCs w:val="24"/>
        </w:rPr>
      </w:pPr>
      <w:r w:rsidRPr="00DD7428">
        <w:rPr>
          <w:color w:val="000000"/>
          <w:szCs w:val="24"/>
        </w:rPr>
        <w:t>plata TVA-ului aferent lucrărilor de construire, înlocuirii și dezvoltării activelor realizate cu finanțare nerambursabilă din partea Uniunii Europene și în conformitate cu programul aprobat de autoritatea administrației publice locale sau cu programul specific de operare și întretinere, convenit cu Comisia Europeană.</w:t>
      </w:r>
    </w:p>
    <w:p w14:paraId="11FDF104" w14:textId="77777777" w:rsidR="00094C7A" w:rsidRPr="00EF5E56" w:rsidRDefault="00094C7A" w:rsidP="00D35874">
      <w:pPr>
        <w:pStyle w:val="Frspaiere"/>
        <w:spacing w:after="120"/>
        <w:jc w:val="both"/>
        <w:rPr>
          <w:color w:val="000000"/>
          <w:szCs w:val="24"/>
        </w:rPr>
      </w:pPr>
      <w:r w:rsidRPr="00EF5E56">
        <w:rPr>
          <w:color w:val="000000"/>
          <w:szCs w:val="24"/>
        </w:rPr>
        <w:t>Consiliul Județean Hunedoara a constituit Fondul IID pentru Proiectul SIMD Hunedoara în care sunt virate contribuţiile diverşilor factori implicaţi şi din care vor fi efectuate plăţile către contractanţi, conform prevederilor aplicabile în domeniul finanţelor publice, precum și ale O.U.G. nr. 198/2005.</w:t>
      </w:r>
    </w:p>
    <w:p w14:paraId="5BF4E672" w14:textId="77777777" w:rsidR="006F70E4" w:rsidRPr="00EF5E56" w:rsidRDefault="006F70E4" w:rsidP="00D35874">
      <w:pPr>
        <w:pStyle w:val="Frspaiere"/>
        <w:spacing w:after="120"/>
        <w:jc w:val="both"/>
        <w:rPr>
          <w:color w:val="000000"/>
          <w:szCs w:val="24"/>
        </w:rPr>
      </w:pPr>
      <w:r w:rsidRPr="00343E46">
        <w:rPr>
          <w:b/>
          <w:color w:val="000000"/>
          <w:szCs w:val="24"/>
        </w:rPr>
        <w:lastRenderedPageBreak/>
        <w:t xml:space="preserve">Redevența </w:t>
      </w:r>
      <w:r w:rsidRPr="00343E46">
        <w:rPr>
          <w:color w:val="000000"/>
          <w:szCs w:val="24"/>
        </w:rPr>
        <w:t>va fi una dintre sursele de alimentare ale Fondului IID, având destinație specială în acest sens, conform legislației naționale în vigoare. De asemenea, suma şi condiţiile de plată a redevenței  pot fi modificate prin acordul părţilor conform prevederilor ce reglementează modificarea contractului de delegare.</w:t>
      </w:r>
    </w:p>
    <w:p w14:paraId="6448BF6D" w14:textId="77777777" w:rsidR="00094C7A" w:rsidRPr="00EF5E56" w:rsidRDefault="00094C7A" w:rsidP="00D35874">
      <w:pPr>
        <w:pStyle w:val="Frspaiere"/>
        <w:overflowPunct w:val="0"/>
        <w:autoSpaceDE w:val="0"/>
        <w:autoSpaceDN w:val="0"/>
        <w:adjustRightInd w:val="0"/>
        <w:spacing w:after="120"/>
        <w:jc w:val="both"/>
        <w:textAlignment w:val="baseline"/>
        <w:rPr>
          <w:b/>
          <w:color w:val="000000"/>
          <w:szCs w:val="24"/>
          <w:u w:val="single"/>
          <w:lang w:eastAsia="ja-JP"/>
        </w:rPr>
      </w:pPr>
      <w:r w:rsidRPr="00EF5E56">
        <w:rPr>
          <w:b/>
          <w:color w:val="000000"/>
          <w:szCs w:val="24"/>
          <w:lang w:eastAsia="ja-JP"/>
        </w:rPr>
        <w:t xml:space="preserve">Mecanism financiar – varianta taxă </w:t>
      </w:r>
    </w:p>
    <w:p w14:paraId="44B2588C" w14:textId="0D9D7D52" w:rsidR="00094C7A" w:rsidRPr="003D2FFC" w:rsidRDefault="00094C7A" w:rsidP="00D35874">
      <w:pPr>
        <w:pStyle w:val="Frspaiere"/>
        <w:spacing w:after="120"/>
        <w:jc w:val="both"/>
        <w:rPr>
          <w:i/>
          <w:color w:val="000000"/>
          <w:szCs w:val="24"/>
        </w:rPr>
      </w:pPr>
      <w:r w:rsidRPr="003D2FFC">
        <w:rPr>
          <w:color w:val="000000"/>
          <w:szCs w:val="24"/>
        </w:rPr>
        <w:t xml:space="preserve">Potrivit art. 26, alin. (1), lit. b), din Legea 101/2006, republicată, </w:t>
      </w:r>
      <w:r w:rsidRPr="003D2FFC">
        <w:rPr>
          <w:i/>
          <w:color w:val="000000"/>
          <w:szCs w:val="24"/>
        </w:rPr>
        <w:t xml:space="preserve">„în funcție de natura activităţilor prestate, atât în cazul gestiunii directe, cât şi în cazul gestiunii delegate, pentru asigurarea finanţării serviciului de salubrizare, utilizatorii achită contravaloarea serviciului de salubrizare prin: </w:t>
      </w:r>
    </w:p>
    <w:p w14:paraId="08FBCFB3" w14:textId="77777777" w:rsidR="00094C7A" w:rsidRPr="00EE35C1" w:rsidRDefault="00094C7A" w:rsidP="00D35874">
      <w:pPr>
        <w:pStyle w:val="Frspaiere"/>
        <w:spacing w:after="120"/>
        <w:jc w:val="both"/>
        <w:rPr>
          <w:color w:val="000000"/>
          <w:szCs w:val="24"/>
          <w:lang w:val="pt-BR"/>
        </w:rPr>
      </w:pPr>
      <w:r w:rsidRPr="00EE35C1">
        <w:rPr>
          <w:i/>
          <w:color w:val="000000"/>
          <w:szCs w:val="24"/>
          <w:lang w:val="pt-BR"/>
        </w:rPr>
        <w:t xml:space="preserve">b) </w:t>
      </w:r>
      <w:r w:rsidRPr="00EE35C1">
        <w:rPr>
          <w:b/>
          <w:i/>
          <w:color w:val="000000"/>
          <w:szCs w:val="24"/>
          <w:lang w:val="pt-BR"/>
        </w:rPr>
        <w:t>taxe speciale, în cazul prestaţiilor efectuate în beneficiul întregii comunităţi locale</w:t>
      </w:r>
      <w:r w:rsidRPr="00EE35C1">
        <w:rPr>
          <w:i/>
          <w:color w:val="000000"/>
          <w:szCs w:val="24"/>
          <w:lang w:val="pt-BR"/>
        </w:rPr>
        <w:t>;</w:t>
      </w:r>
      <w:r w:rsidRPr="00EE35C1">
        <w:rPr>
          <w:color w:val="000000"/>
          <w:szCs w:val="24"/>
          <w:lang w:val="pt-BR"/>
        </w:rPr>
        <w:t xml:space="preserve"> </w:t>
      </w:r>
    </w:p>
    <w:p w14:paraId="3D35F80B" w14:textId="77777777" w:rsidR="00094C7A" w:rsidRPr="00EF5E56" w:rsidRDefault="00094C7A" w:rsidP="00D35874">
      <w:pPr>
        <w:pStyle w:val="Frspaiere"/>
        <w:spacing w:after="120"/>
        <w:jc w:val="both"/>
        <w:rPr>
          <w:color w:val="000000"/>
          <w:szCs w:val="24"/>
          <w:lang w:val="fr-FR"/>
        </w:rPr>
      </w:pPr>
      <w:r w:rsidRPr="00EF5E56">
        <w:rPr>
          <w:color w:val="000000"/>
          <w:szCs w:val="24"/>
          <w:lang w:val="fr-FR"/>
        </w:rPr>
        <w:t>Asa cum arată şi textul de lege antemenționat, finanțarea serviciilor de salubrizare prin taxă presupune instituirea unei taxe de salubrizare ce va fi plătită de populație, în calitate de beneficiar final al serviciilor de salubrizare.</w:t>
      </w:r>
    </w:p>
    <w:p w14:paraId="5A799B35" w14:textId="2315D255" w:rsidR="00094C7A" w:rsidRPr="00EF5E56" w:rsidRDefault="00094C7A" w:rsidP="00D35874">
      <w:pPr>
        <w:pStyle w:val="Frspaiere"/>
        <w:spacing w:after="120"/>
        <w:jc w:val="both"/>
        <w:rPr>
          <w:color w:val="000000"/>
          <w:szCs w:val="24"/>
          <w:lang w:val="fr-FR"/>
        </w:rPr>
      </w:pPr>
      <w:r w:rsidRPr="00EF5E56">
        <w:rPr>
          <w:color w:val="000000"/>
          <w:szCs w:val="24"/>
          <w:lang w:val="fr-FR"/>
        </w:rPr>
        <w:t xml:space="preserve">Aceasta taxă va fi unică şi va include toate elementele de cost ale serviciului de salubrizare, de la colectare, transfer, sortare, tratare și eliminare la depozitul conform. </w:t>
      </w:r>
      <w:r w:rsidR="00772DE6">
        <w:rPr>
          <w:color w:val="000000"/>
          <w:szCs w:val="24"/>
          <w:lang w:val="fr-FR"/>
        </w:rPr>
        <w:t>La stabilirea taxei se va avea în vedere deducerea acestora cu contribuțiile OIREP încasate, taxele reprezentând costul net pe care trebuie să îl suporte populația.</w:t>
      </w:r>
    </w:p>
    <w:p w14:paraId="5A13AFBD" w14:textId="309A090A" w:rsidR="00DD7428" w:rsidRPr="00EF5E56" w:rsidRDefault="00094C7A" w:rsidP="00D35874">
      <w:pPr>
        <w:pStyle w:val="Frspaiere"/>
        <w:spacing w:after="120"/>
        <w:jc w:val="both"/>
        <w:rPr>
          <w:color w:val="000000"/>
          <w:szCs w:val="24"/>
          <w:lang w:val="fr-FR"/>
        </w:rPr>
      </w:pPr>
      <w:r w:rsidRPr="00EF5E56">
        <w:rPr>
          <w:color w:val="000000"/>
          <w:szCs w:val="24"/>
          <w:lang w:val="fr-FR"/>
        </w:rPr>
        <w:t xml:space="preserve">Așadar, având în vedere prevederile legale prezentate mai sus, prezentăm în continuare mecanismul financiar prin taxă. </w:t>
      </w:r>
    </w:p>
    <w:p w14:paraId="5AF87BE7" w14:textId="77777777" w:rsidR="00094C7A" w:rsidRPr="00EF5E56" w:rsidRDefault="00094C7A" w:rsidP="00D35874">
      <w:pPr>
        <w:pStyle w:val="Frspaiere"/>
        <w:spacing w:after="120"/>
        <w:jc w:val="both"/>
        <w:rPr>
          <w:b/>
          <w:color w:val="000000"/>
          <w:szCs w:val="24"/>
          <w:lang w:val="fr-FR"/>
        </w:rPr>
      </w:pPr>
    </w:p>
    <w:p w14:paraId="09B63A18" w14:textId="77777777" w:rsidR="00094C7A" w:rsidRPr="00EF5E56" w:rsidRDefault="00094C7A" w:rsidP="00772DE6">
      <w:pPr>
        <w:pStyle w:val="Frspaiere"/>
        <w:spacing w:after="120"/>
        <w:jc w:val="both"/>
        <w:rPr>
          <w:b/>
          <w:color w:val="000000"/>
          <w:szCs w:val="24"/>
          <w:lang w:val="fr-FR"/>
        </w:rPr>
      </w:pPr>
      <w:r w:rsidRPr="00EF5E56">
        <w:rPr>
          <w:b/>
          <w:color w:val="000000"/>
          <w:szCs w:val="24"/>
          <w:lang w:val="fr-FR"/>
        </w:rPr>
        <w:t xml:space="preserve">I. Utilizatorii casnici (populația): </w:t>
      </w:r>
    </w:p>
    <w:p w14:paraId="2EDF50C9" w14:textId="1AE73D23" w:rsidR="00094C7A" w:rsidRPr="00EF5E56" w:rsidRDefault="00094C7A" w:rsidP="00772DE6">
      <w:pPr>
        <w:pStyle w:val="Frspaiere"/>
        <w:spacing w:after="120"/>
        <w:jc w:val="both"/>
        <w:rPr>
          <w:color w:val="000000"/>
          <w:szCs w:val="24"/>
          <w:lang w:val="fr-FR"/>
        </w:rPr>
      </w:pPr>
      <w:r w:rsidRPr="00EF5E56">
        <w:rPr>
          <w:color w:val="000000"/>
          <w:szCs w:val="24"/>
          <w:lang w:val="fr-FR"/>
        </w:rPr>
        <w:t>UAT-urile din Zona 1, Zona 2, Zona 3, vor institui și colecta taxa de salubrizare</w:t>
      </w:r>
      <w:r w:rsidR="00772DE6">
        <w:rPr>
          <w:color w:val="000000"/>
          <w:szCs w:val="24"/>
          <w:lang w:val="fr-FR"/>
        </w:rPr>
        <w:t>.</w:t>
      </w:r>
      <w:r w:rsidRPr="00EF5E56">
        <w:rPr>
          <w:color w:val="000000"/>
          <w:szCs w:val="24"/>
          <w:lang w:val="fr-FR"/>
        </w:rPr>
        <w:t xml:space="preserve"> </w:t>
      </w:r>
    </w:p>
    <w:p w14:paraId="31D261B4" w14:textId="3C850E9F" w:rsidR="00094C7A" w:rsidRPr="00EE35C1" w:rsidRDefault="00094C7A" w:rsidP="00772DE6">
      <w:pPr>
        <w:pStyle w:val="Frspaiere"/>
        <w:spacing w:after="120"/>
        <w:jc w:val="both"/>
        <w:rPr>
          <w:color w:val="000000"/>
          <w:szCs w:val="24"/>
          <w:lang w:val="pt-BR"/>
        </w:rPr>
      </w:pPr>
      <w:r w:rsidRPr="00EE35C1">
        <w:rPr>
          <w:color w:val="000000"/>
          <w:szCs w:val="24"/>
          <w:lang w:val="pt-BR"/>
        </w:rPr>
        <w:t xml:space="preserve">Operatorul </w:t>
      </w:r>
      <w:r w:rsidR="00772DE6" w:rsidRPr="00EE35C1">
        <w:rPr>
          <w:color w:val="000000"/>
          <w:szCs w:val="24"/>
          <w:lang w:val="pt-BR"/>
        </w:rPr>
        <w:t xml:space="preserve">de colectare </w:t>
      </w:r>
      <w:r w:rsidRPr="00EE35C1">
        <w:rPr>
          <w:color w:val="000000"/>
          <w:szCs w:val="24"/>
          <w:lang w:val="pt-BR"/>
        </w:rPr>
        <w:t>delegat va plăt</w:t>
      </w:r>
      <w:r w:rsidR="00156EB9" w:rsidRPr="00EE35C1">
        <w:rPr>
          <w:color w:val="000000"/>
          <w:szCs w:val="24"/>
          <w:lang w:val="pt-BR"/>
        </w:rPr>
        <w:t xml:space="preserve">i </w:t>
      </w:r>
      <w:r w:rsidRPr="00EE35C1">
        <w:rPr>
          <w:color w:val="000000"/>
          <w:szCs w:val="24"/>
          <w:lang w:val="pt-BR"/>
        </w:rPr>
        <w:t>Tariful Operatorului CMID Bârcea Mare</w:t>
      </w:r>
      <w:r w:rsidR="00772DE6" w:rsidRPr="00EE35C1">
        <w:rPr>
          <w:color w:val="000000"/>
          <w:szCs w:val="24"/>
          <w:lang w:val="pt-BR"/>
        </w:rPr>
        <w:t>.</w:t>
      </w:r>
    </w:p>
    <w:p w14:paraId="305FBC78" w14:textId="77777777" w:rsidR="00094C7A" w:rsidRPr="00EF5E56" w:rsidRDefault="00094C7A" w:rsidP="00772DE6">
      <w:pPr>
        <w:pStyle w:val="Frspaiere"/>
        <w:spacing w:after="120"/>
        <w:jc w:val="both"/>
        <w:rPr>
          <w:color w:val="000000"/>
          <w:szCs w:val="24"/>
          <w:lang w:val="fr-FR"/>
        </w:rPr>
      </w:pPr>
      <w:r w:rsidRPr="00EF5E56">
        <w:rPr>
          <w:b/>
          <w:color w:val="000000"/>
          <w:szCs w:val="24"/>
          <w:lang w:val="fr-FR"/>
        </w:rPr>
        <w:t xml:space="preserve">Operatorul delegat va încheia contracte direct cu fiecare UAT din zona 1,2 și 3 și va emite factura către fiecare UAT, </w:t>
      </w:r>
      <w:r w:rsidRPr="00EF5E56">
        <w:rPr>
          <w:color w:val="000000"/>
          <w:szCs w:val="24"/>
          <w:lang w:val="fr-FR"/>
        </w:rPr>
        <w:t xml:space="preserve">în care este mentionată cantitatea de deșeuri colectată. </w:t>
      </w:r>
    </w:p>
    <w:p w14:paraId="74A37F7A" w14:textId="77777777" w:rsidR="00094C7A" w:rsidRPr="00EF5E56" w:rsidRDefault="00094C7A" w:rsidP="00772DE6">
      <w:pPr>
        <w:pStyle w:val="Frspaiere"/>
        <w:spacing w:after="120"/>
        <w:jc w:val="both"/>
        <w:rPr>
          <w:color w:val="000000"/>
          <w:szCs w:val="24"/>
          <w:lang w:val="fr-FR"/>
        </w:rPr>
      </w:pPr>
      <w:r w:rsidRPr="00EF5E56">
        <w:rPr>
          <w:color w:val="000000"/>
          <w:szCs w:val="24"/>
          <w:lang w:val="fr-FR"/>
        </w:rPr>
        <w:t xml:space="preserve">Operatorul delegat va transporta deșeurile colectate la CMID Bârcea Mare (mai putin fracția sticlă) și va plăti acestui operator tarifele pentru activitatile de operare al centrului. </w:t>
      </w:r>
    </w:p>
    <w:p w14:paraId="246C8423" w14:textId="21F5E387" w:rsidR="00094C7A" w:rsidRPr="00EF5E56" w:rsidRDefault="00094C7A" w:rsidP="00772DE6">
      <w:pPr>
        <w:pStyle w:val="Frspaiere"/>
        <w:spacing w:after="120"/>
        <w:jc w:val="both"/>
        <w:rPr>
          <w:b/>
          <w:color w:val="000000"/>
          <w:szCs w:val="24"/>
          <w:lang w:eastAsia="ja-JP"/>
        </w:rPr>
      </w:pPr>
      <w:r w:rsidRPr="00EF5E56">
        <w:rPr>
          <w:color w:val="000000"/>
          <w:szCs w:val="24"/>
          <w:lang w:val="fr-FR"/>
        </w:rPr>
        <w:t>În acest flux, ADI</w:t>
      </w:r>
      <w:r w:rsidR="00156EB9">
        <w:rPr>
          <w:color w:val="000000"/>
          <w:szCs w:val="24"/>
          <w:lang w:val="fr-FR"/>
        </w:rPr>
        <w:t xml:space="preserve"> SIGD</w:t>
      </w:r>
      <w:r w:rsidRPr="00EF5E56">
        <w:rPr>
          <w:color w:val="000000"/>
          <w:szCs w:val="24"/>
          <w:lang w:val="fr-FR"/>
        </w:rPr>
        <w:t xml:space="preserve"> Hunedoara va avea și rol de monitorizare a cantităților  de deșeuri colectate şi transportate pe fluxuri de deșeuri, prin intermediul copiilor aferente documentelor de plată şi justificative emise de Operatorul delegat către UAT-urile din Zona 1,2 și 3.</w:t>
      </w:r>
    </w:p>
    <w:p w14:paraId="7215E9DC" w14:textId="77777777" w:rsidR="00094C7A" w:rsidRPr="00F96C2C" w:rsidRDefault="00094C7A" w:rsidP="00D35874">
      <w:pPr>
        <w:pStyle w:val="Frspaiere"/>
        <w:spacing w:after="120"/>
        <w:ind w:left="720"/>
        <w:jc w:val="both"/>
        <w:rPr>
          <w:color w:val="FF0000"/>
          <w:szCs w:val="24"/>
          <w:lang w:val="fr-FR"/>
        </w:rPr>
      </w:pPr>
    </w:p>
    <w:p w14:paraId="20688B9D" w14:textId="34212B3A" w:rsidR="00F96C2C" w:rsidRPr="00343E46" w:rsidRDefault="00094C7A" w:rsidP="00D35874">
      <w:pPr>
        <w:pStyle w:val="Frspaiere"/>
        <w:spacing w:after="120"/>
        <w:jc w:val="both"/>
        <w:rPr>
          <w:b/>
          <w:color w:val="000000" w:themeColor="text1"/>
          <w:szCs w:val="24"/>
          <w:lang w:val="fr-FR"/>
        </w:rPr>
      </w:pPr>
      <w:r w:rsidRPr="00F96C2C">
        <w:rPr>
          <w:b/>
          <w:color w:val="000000" w:themeColor="text1"/>
          <w:szCs w:val="24"/>
          <w:lang w:val="fr-FR"/>
        </w:rPr>
        <w:t>II</w:t>
      </w:r>
      <w:r w:rsidR="00772DE6">
        <w:rPr>
          <w:b/>
          <w:color w:val="000000" w:themeColor="text1"/>
          <w:szCs w:val="24"/>
          <w:lang w:val="fr-FR"/>
        </w:rPr>
        <w:t>.</w:t>
      </w:r>
      <w:r w:rsidR="00ED0557" w:rsidRPr="00F96C2C" w:rsidDel="00ED0557">
        <w:rPr>
          <w:b/>
          <w:color w:val="000000" w:themeColor="text1"/>
          <w:szCs w:val="24"/>
          <w:lang w:val="fr-FR"/>
        </w:rPr>
        <w:t xml:space="preserve"> </w:t>
      </w:r>
      <w:r w:rsidR="00F96C2C" w:rsidRPr="00343E46">
        <w:rPr>
          <w:b/>
          <w:color w:val="000000" w:themeColor="text1"/>
          <w:szCs w:val="24"/>
          <w:lang w:val="fr-FR"/>
        </w:rPr>
        <w:t xml:space="preserve">Utilizatori non-casnici </w:t>
      </w:r>
    </w:p>
    <w:p w14:paraId="65C0D994" w14:textId="77777777" w:rsidR="00F96C2C" w:rsidRPr="00343E46" w:rsidRDefault="00F96C2C" w:rsidP="00D35874">
      <w:pPr>
        <w:pStyle w:val="Frspaiere"/>
        <w:numPr>
          <w:ilvl w:val="0"/>
          <w:numId w:val="129"/>
        </w:numPr>
        <w:spacing w:after="120"/>
        <w:jc w:val="both"/>
        <w:rPr>
          <w:color w:val="000000" w:themeColor="text1"/>
          <w:szCs w:val="24"/>
          <w:lang w:val="fr-FR"/>
        </w:rPr>
      </w:pPr>
      <w:r w:rsidRPr="00343E46">
        <w:rPr>
          <w:color w:val="000000" w:themeColor="text1"/>
          <w:szCs w:val="24"/>
          <w:lang w:val="fr-FR"/>
        </w:rPr>
        <w:t xml:space="preserve">Utilizatorii non-casnici aflați în </w:t>
      </w:r>
      <w:r w:rsidRPr="00343E46">
        <w:rPr>
          <w:color w:val="000000" w:themeColor="text1"/>
          <w:szCs w:val="24"/>
          <w:u w:val="single"/>
          <w:lang w:val="fr-FR"/>
        </w:rPr>
        <w:t>imobile nepartajate</w:t>
      </w:r>
      <w:r w:rsidRPr="00343E46">
        <w:rPr>
          <w:color w:val="000000" w:themeColor="text1"/>
          <w:szCs w:val="24"/>
          <w:lang w:val="fr-FR"/>
        </w:rPr>
        <w:t xml:space="preserve"> (individuale), destinate în exc lusivitate folosinței acestora, vor achita PSSB în funcție de numărul și tipul de recipiente solicitate cu ocazia depunerii declarației de impunere și a frecvenței lunare de colectare declarate. În cazul în care frecvența lunară nu se încadrează în PSSB stabilit  inițial, valoarea acestuia se va calcula conform formulei: </w:t>
      </w:r>
    </w:p>
    <w:p w14:paraId="3267F0E9" w14:textId="77777777" w:rsidR="00F96C2C" w:rsidRPr="00343E46" w:rsidRDefault="00F96C2C" w:rsidP="00D35874">
      <w:pPr>
        <w:pStyle w:val="Frspaiere"/>
        <w:spacing w:after="120"/>
        <w:ind w:left="720" w:firstLine="720"/>
        <w:jc w:val="both"/>
        <w:rPr>
          <w:i/>
          <w:iCs/>
          <w:color w:val="000000" w:themeColor="text1"/>
          <w:szCs w:val="24"/>
          <w:lang w:val="fr-FR"/>
        </w:rPr>
      </w:pPr>
      <w:r w:rsidRPr="00343E46">
        <w:rPr>
          <w:i/>
          <w:iCs/>
          <w:color w:val="000000" w:themeColor="text1"/>
          <w:szCs w:val="24"/>
          <w:lang w:val="fr-FR"/>
        </w:rPr>
        <w:t xml:space="preserve">PSSB </w:t>
      </w:r>
      <w:r w:rsidRPr="00343E46">
        <w:rPr>
          <w:i/>
          <w:iCs/>
          <w:color w:val="000000" w:themeColor="text1"/>
          <w:szCs w:val="24"/>
          <w:vertAlign w:val="subscript"/>
          <w:lang w:val="fr-FR"/>
        </w:rPr>
        <w:t xml:space="preserve">(agent economic) = </w:t>
      </w:r>
      <w:r w:rsidRPr="00343E46">
        <w:rPr>
          <w:i/>
          <w:iCs/>
          <w:color w:val="000000" w:themeColor="text1"/>
          <w:szCs w:val="24"/>
          <w:lang w:val="fr-FR"/>
        </w:rPr>
        <w:t>costul tipului de recipient solicitat x frecvența de colectare lunară declarată.</w:t>
      </w:r>
    </w:p>
    <w:p w14:paraId="0C178995" w14:textId="47EC4F37" w:rsidR="00F96C2C" w:rsidRPr="00343E46" w:rsidRDefault="00F96C2C" w:rsidP="00D35874">
      <w:pPr>
        <w:pStyle w:val="Frspaiere"/>
        <w:numPr>
          <w:ilvl w:val="0"/>
          <w:numId w:val="129"/>
        </w:numPr>
        <w:spacing w:after="120"/>
        <w:jc w:val="both"/>
        <w:rPr>
          <w:color w:val="000000" w:themeColor="text1"/>
          <w:szCs w:val="24"/>
          <w:lang w:val="fr-FR"/>
        </w:rPr>
      </w:pPr>
      <w:r w:rsidRPr="00343E46">
        <w:rPr>
          <w:color w:val="000000" w:themeColor="text1"/>
          <w:szCs w:val="24"/>
          <w:lang w:val="fr-FR"/>
        </w:rPr>
        <w:t xml:space="preserve">Utilizatorii non-casnici aflați în </w:t>
      </w:r>
      <w:r w:rsidRPr="00343E46">
        <w:rPr>
          <w:color w:val="000000" w:themeColor="text1"/>
          <w:szCs w:val="24"/>
          <w:u w:val="single"/>
          <w:lang w:val="fr-FR"/>
        </w:rPr>
        <w:t>imobile partajate</w:t>
      </w:r>
      <w:r w:rsidRPr="00343E46">
        <w:rPr>
          <w:color w:val="000000" w:themeColor="text1"/>
          <w:szCs w:val="24"/>
          <w:lang w:val="fr-FR"/>
        </w:rPr>
        <w:t xml:space="preserve"> cu mai mulți utilizatori, au obligația să depună declarația de impunere la Directia Fiscală Locală, în termen de maxim 90 de zile de la intarea în vigoare a Regulamentului serviciului de salubrizare, în baza căreia i se va calcula PSSB </w:t>
      </w:r>
      <w:r w:rsidRPr="00343E46">
        <w:rPr>
          <w:color w:val="000000" w:themeColor="text1"/>
          <w:szCs w:val="24"/>
          <w:vertAlign w:val="subscript"/>
          <w:lang w:val="fr-FR"/>
        </w:rPr>
        <w:t>(agent economic)</w:t>
      </w:r>
      <w:r w:rsidRPr="00343E46">
        <w:rPr>
          <w:color w:val="000000" w:themeColor="text1"/>
          <w:szCs w:val="24"/>
          <w:lang w:val="fr-FR"/>
        </w:rPr>
        <w:t>= (nr.angaj</w:t>
      </w:r>
      <w:r w:rsidRPr="00343E46">
        <w:rPr>
          <w:color w:val="000000" w:themeColor="text1"/>
          <w:szCs w:val="24"/>
        </w:rPr>
        <w:t xml:space="preserve">ați x PSSB </w:t>
      </w:r>
      <w:r w:rsidRPr="00343E46">
        <w:rPr>
          <w:color w:val="000000" w:themeColor="text1"/>
          <w:szCs w:val="24"/>
          <w:vertAlign w:val="subscript"/>
        </w:rPr>
        <w:t>casnic</w:t>
      </w:r>
      <w:r w:rsidRPr="00343E46">
        <w:rPr>
          <w:color w:val="000000" w:themeColor="text1"/>
          <w:szCs w:val="24"/>
          <w:lang w:val="fr-FR"/>
        </w:rPr>
        <w:t>)*</w:t>
      </w:r>
    </w:p>
    <w:p w14:paraId="7E05C34F" w14:textId="77777777" w:rsidR="00F96C2C" w:rsidRPr="00343E46" w:rsidRDefault="00F96C2C" w:rsidP="00D35874">
      <w:pPr>
        <w:pStyle w:val="Frspaiere"/>
        <w:spacing w:after="120"/>
        <w:ind w:left="720"/>
        <w:jc w:val="both"/>
        <w:rPr>
          <w:i/>
          <w:iCs/>
          <w:color w:val="000000" w:themeColor="text1"/>
          <w:sz w:val="20"/>
          <w:szCs w:val="20"/>
          <w:lang w:val="fr-FR"/>
        </w:rPr>
      </w:pPr>
      <w:r w:rsidRPr="00343E46">
        <w:rPr>
          <w:i/>
          <w:iCs/>
          <w:color w:val="000000" w:themeColor="text1"/>
          <w:sz w:val="20"/>
          <w:szCs w:val="20"/>
          <w:lang w:val="fr-FR"/>
        </w:rPr>
        <w:lastRenderedPageBreak/>
        <w:t>*Pragurile minime prevăzute în Regulamentului serviciului de salubrizare în funcție de numărul de angajați sunt aplicabile în mod corespunzător.</w:t>
      </w:r>
    </w:p>
    <w:p w14:paraId="705D8EF7" w14:textId="31D11B32" w:rsidR="00F96C2C" w:rsidRPr="00EF5E56" w:rsidRDefault="00F96C2C" w:rsidP="00D35874">
      <w:pPr>
        <w:pStyle w:val="Frspaiere"/>
        <w:overflowPunct w:val="0"/>
        <w:autoSpaceDE w:val="0"/>
        <w:autoSpaceDN w:val="0"/>
        <w:adjustRightInd w:val="0"/>
        <w:spacing w:after="120"/>
        <w:jc w:val="both"/>
        <w:textAlignment w:val="baseline"/>
        <w:rPr>
          <w:color w:val="000000"/>
          <w:szCs w:val="24"/>
          <w:lang w:val="fr-FR"/>
        </w:rPr>
      </w:pPr>
      <w:r w:rsidRPr="00EF5E56">
        <w:rPr>
          <w:color w:val="000000"/>
          <w:szCs w:val="24"/>
          <w:lang w:val="fr-FR"/>
        </w:rPr>
        <w:t>Operatorul delegat va transporta deșeurile colectate la CMID Bârcea Mare (mai putin fracția sticlă) și va plăti acestui operator tarifele pentru activitățile de operare al centrului.</w:t>
      </w:r>
    </w:p>
    <w:p w14:paraId="3D8296AC" w14:textId="3E0D104D" w:rsidR="00094C7A" w:rsidRPr="003B561D" w:rsidRDefault="00F96C2C" w:rsidP="00D35874">
      <w:pPr>
        <w:pStyle w:val="Frspaiere"/>
        <w:spacing w:after="120"/>
        <w:jc w:val="both"/>
        <w:rPr>
          <w:strike/>
          <w:color w:val="000000" w:themeColor="text1"/>
          <w:szCs w:val="24"/>
        </w:rPr>
      </w:pPr>
      <w:r w:rsidRPr="00EF5E56">
        <w:rPr>
          <w:color w:val="000000"/>
          <w:szCs w:val="24"/>
          <w:lang w:val="fr-FR"/>
        </w:rPr>
        <w:t>În acest flux, ADI SIGD Hunedoara va avea și rol de monitorizare a cantităților de deșeuri colectate şi transportate pe fluxuri de deșeuri, prin intermediul copiilor aferente documentelor de plată şi justificative emise de Operatorul delegat către agenții economici/instituțiile publice.</w:t>
      </w:r>
    </w:p>
    <w:p w14:paraId="540CF1F8" w14:textId="57186CCF" w:rsidR="00094C7A" w:rsidRPr="00EF5E56" w:rsidRDefault="00094C7A" w:rsidP="00D35874">
      <w:pPr>
        <w:pStyle w:val="Frspaiere"/>
        <w:overflowPunct w:val="0"/>
        <w:autoSpaceDE w:val="0"/>
        <w:autoSpaceDN w:val="0"/>
        <w:adjustRightInd w:val="0"/>
        <w:spacing w:after="120"/>
        <w:jc w:val="both"/>
        <w:textAlignment w:val="baseline"/>
        <w:rPr>
          <w:color w:val="000000"/>
          <w:szCs w:val="24"/>
          <w:lang w:val="fr-FR"/>
        </w:rPr>
      </w:pPr>
      <w:r w:rsidRPr="00EF5E56">
        <w:rPr>
          <w:color w:val="000000"/>
          <w:szCs w:val="24"/>
          <w:lang w:val="fr-FR"/>
        </w:rPr>
        <w:t>Operatorul delegat va transporta deșeurile colectate la CMID Bârcea Mare (mai putin fracția sticlă) și va plăti acestui operator tarifele pentru activitățile de operare al centrului.</w:t>
      </w:r>
    </w:p>
    <w:p w14:paraId="0FAB8A91" w14:textId="033AE5BD" w:rsidR="00094C7A" w:rsidRPr="00EF5E56" w:rsidRDefault="00094C7A" w:rsidP="00D35874">
      <w:pPr>
        <w:pStyle w:val="Frspaiere"/>
        <w:spacing w:after="120"/>
        <w:jc w:val="both"/>
        <w:rPr>
          <w:b/>
          <w:color w:val="000000"/>
          <w:szCs w:val="24"/>
          <w:lang w:eastAsia="ja-JP"/>
        </w:rPr>
      </w:pPr>
      <w:r w:rsidRPr="00EF5E56">
        <w:rPr>
          <w:color w:val="000000"/>
          <w:szCs w:val="24"/>
          <w:lang w:val="fr-FR"/>
        </w:rPr>
        <w:t>În acest flux, ADI</w:t>
      </w:r>
      <w:r w:rsidR="006E63F9" w:rsidRPr="00EF5E56">
        <w:rPr>
          <w:color w:val="000000"/>
          <w:szCs w:val="24"/>
          <w:lang w:val="fr-FR"/>
        </w:rPr>
        <w:t xml:space="preserve"> SIGD</w:t>
      </w:r>
      <w:r w:rsidRPr="00EF5E56">
        <w:rPr>
          <w:color w:val="000000"/>
          <w:szCs w:val="24"/>
          <w:lang w:val="fr-FR"/>
        </w:rPr>
        <w:t xml:space="preserve"> Hunedoara va avea și rol de monitorizare a cantităților de deșeuri colectate şi transportate pe fluxuri de deșeuri, prin intermediul copiilor aferente documentelor de plată şi justificative emise de Operatorul delegat către agenții economici/instituțiile publice.</w:t>
      </w:r>
    </w:p>
    <w:p w14:paraId="7D79A2D1" w14:textId="77777777" w:rsidR="00094C7A" w:rsidRPr="00EF5E56" w:rsidRDefault="00094C7A" w:rsidP="00D35874">
      <w:pPr>
        <w:pStyle w:val="Frspaiere"/>
        <w:spacing w:after="120"/>
        <w:ind w:left="720" w:hanging="720"/>
        <w:jc w:val="both"/>
        <w:rPr>
          <w:b/>
          <w:color w:val="000000"/>
          <w:szCs w:val="24"/>
          <w:lang w:eastAsia="ja-JP"/>
        </w:rPr>
      </w:pPr>
      <w:r w:rsidRPr="00EF5E56">
        <w:rPr>
          <w:b/>
          <w:color w:val="000000"/>
          <w:szCs w:val="24"/>
          <w:lang w:eastAsia="ja-JP"/>
        </w:rPr>
        <w:t>Mecanism financiar – varianta tarif</w:t>
      </w:r>
    </w:p>
    <w:p w14:paraId="3CAE4888" w14:textId="77777777" w:rsidR="00094C7A" w:rsidRPr="00EE35C1" w:rsidRDefault="00094C7A" w:rsidP="00D35874">
      <w:pPr>
        <w:pStyle w:val="Frspaiere"/>
        <w:spacing w:after="120"/>
        <w:jc w:val="both"/>
        <w:rPr>
          <w:i/>
          <w:color w:val="000000"/>
          <w:szCs w:val="24"/>
          <w:lang w:val="pt-BR"/>
        </w:rPr>
      </w:pPr>
      <w:r w:rsidRPr="00EE35C1">
        <w:rPr>
          <w:color w:val="000000"/>
          <w:szCs w:val="24"/>
          <w:lang w:val="pt-BR"/>
        </w:rPr>
        <w:t>Potrivit art. 26, alin. (1), lit. a), din Legea 101/2006, republicată, „</w:t>
      </w:r>
      <w:r w:rsidRPr="00EE35C1">
        <w:rPr>
          <w:i/>
          <w:color w:val="000000"/>
          <w:szCs w:val="24"/>
          <w:lang w:val="pt-BR"/>
        </w:rPr>
        <w:t xml:space="preserve">în funcție de natura activităţilor prestate, atât în cazul gestiunii directe, cât şi în cazul gestiunii delegate, pentru asigurarea finanţării serviciului de salubrizare, utilizatorii achită contravaloarea serviciului de salubrizare prin: </w:t>
      </w:r>
    </w:p>
    <w:p w14:paraId="05214F18" w14:textId="4EC36754" w:rsidR="00094C7A" w:rsidRPr="00EE35C1" w:rsidRDefault="00094C7A" w:rsidP="00D35874">
      <w:pPr>
        <w:pStyle w:val="Frspaiere"/>
        <w:spacing w:after="120"/>
        <w:ind w:left="720"/>
        <w:jc w:val="both"/>
        <w:rPr>
          <w:i/>
          <w:color w:val="000000"/>
          <w:szCs w:val="24"/>
          <w:lang w:val="pt-BR"/>
        </w:rPr>
      </w:pPr>
      <w:r w:rsidRPr="00EE35C1">
        <w:rPr>
          <w:i/>
          <w:color w:val="000000"/>
          <w:szCs w:val="24"/>
          <w:lang w:val="pt-BR"/>
        </w:rPr>
        <w:t xml:space="preserve">a) </w:t>
      </w:r>
      <w:r w:rsidRPr="00EE35C1">
        <w:rPr>
          <w:b/>
          <w:i/>
          <w:color w:val="000000"/>
          <w:szCs w:val="24"/>
          <w:lang w:val="pt-BR"/>
        </w:rPr>
        <w:t>tarife, în cazul prestaţiilor de care beneficiază individual, pe bază de contract de prestare a serviciului de salubrizare</w:t>
      </w:r>
      <w:r w:rsidRPr="00EE35C1">
        <w:rPr>
          <w:i/>
          <w:color w:val="000000"/>
          <w:szCs w:val="24"/>
          <w:lang w:val="pt-BR"/>
        </w:rPr>
        <w:t xml:space="preserve"> (...)” </w:t>
      </w:r>
    </w:p>
    <w:p w14:paraId="6A54B7BF" w14:textId="77777777" w:rsidR="00094C7A" w:rsidRPr="00EE35C1" w:rsidRDefault="00094C7A" w:rsidP="00D35874">
      <w:pPr>
        <w:pStyle w:val="Frspaiere"/>
        <w:spacing w:after="120"/>
        <w:jc w:val="both"/>
        <w:rPr>
          <w:color w:val="000000"/>
          <w:szCs w:val="24"/>
          <w:lang w:val="pt-BR"/>
        </w:rPr>
      </w:pPr>
      <w:r w:rsidRPr="00EE35C1">
        <w:rPr>
          <w:b/>
          <w:color w:val="000000"/>
          <w:szCs w:val="24"/>
          <w:lang w:val="pt-BR"/>
        </w:rPr>
        <w:t>Asigurarea serviciilor de salubrizare prin tarif presupune o relație directă între operator și utilizator.</w:t>
      </w:r>
      <w:r w:rsidRPr="00EE35C1">
        <w:rPr>
          <w:color w:val="000000"/>
          <w:szCs w:val="24"/>
          <w:lang w:val="pt-BR"/>
        </w:rPr>
        <w:t xml:space="preserve"> </w:t>
      </w:r>
    </w:p>
    <w:p w14:paraId="37E25FDF" w14:textId="2EE591E2" w:rsidR="00094C7A" w:rsidRPr="003D2FFC" w:rsidRDefault="00094C7A" w:rsidP="00D35874">
      <w:pPr>
        <w:pStyle w:val="Frspaiere"/>
        <w:spacing w:after="120"/>
        <w:jc w:val="both"/>
        <w:rPr>
          <w:i/>
          <w:color w:val="000000"/>
          <w:szCs w:val="24"/>
          <w:lang w:val="fr-FR"/>
        </w:rPr>
      </w:pPr>
      <w:r w:rsidRPr="001A306D">
        <w:rPr>
          <w:color w:val="000000"/>
          <w:szCs w:val="24"/>
          <w:lang w:val="fr-FR"/>
        </w:rPr>
        <w:t xml:space="preserve">Din experienta de până acum a rezultat că o parte din populație nu încheie contracte de salubrizare cu operatorul desemnat. </w:t>
      </w:r>
      <w:r w:rsidRPr="003D2FFC">
        <w:rPr>
          <w:color w:val="000000"/>
          <w:szCs w:val="24"/>
          <w:lang w:val="fr-FR"/>
        </w:rPr>
        <w:t>În această situație, potrivit art. 26, alin (1), lit. c), din Legea</w:t>
      </w:r>
      <w:r w:rsidR="00772DE6" w:rsidRPr="003D2FFC">
        <w:rPr>
          <w:color w:val="000000"/>
          <w:szCs w:val="24"/>
          <w:lang w:val="fr-FR"/>
        </w:rPr>
        <w:t xml:space="preserve"> nr.</w:t>
      </w:r>
      <w:r w:rsidRPr="003D2FFC">
        <w:rPr>
          <w:color w:val="000000"/>
          <w:szCs w:val="24"/>
          <w:lang w:val="fr-FR"/>
        </w:rPr>
        <w:t xml:space="preserve"> 101/2006, republicată, finanțarea se asigură prin „</w:t>
      </w:r>
      <w:r w:rsidRPr="003D2FFC">
        <w:rPr>
          <w:i/>
          <w:color w:val="000000"/>
          <w:szCs w:val="24"/>
          <w:lang w:val="fr-FR"/>
        </w:rPr>
        <w:t xml:space="preserve">taxe speciale, în cazul prestațiilor de care beneficiază individual, fără contract”. </w:t>
      </w:r>
    </w:p>
    <w:p w14:paraId="3BA5FFD9" w14:textId="77777777" w:rsidR="00094C7A" w:rsidRPr="003D2FFC" w:rsidRDefault="00094C7A" w:rsidP="00D35874">
      <w:pPr>
        <w:pStyle w:val="Frspaiere"/>
        <w:spacing w:after="120"/>
        <w:jc w:val="both"/>
        <w:rPr>
          <w:color w:val="000000"/>
          <w:szCs w:val="24"/>
          <w:lang w:val="fr-FR"/>
        </w:rPr>
      </w:pPr>
      <w:r w:rsidRPr="003D2FFC">
        <w:rPr>
          <w:color w:val="000000"/>
          <w:szCs w:val="24"/>
          <w:lang w:val="fr-FR"/>
        </w:rPr>
        <w:t xml:space="preserve">Potrivit art. 26, alin. (3) din Legea 101/2006, </w:t>
      </w:r>
      <w:r w:rsidRPr="003D2FFC">
        <w:rPr>
          <w:i/>
          <w:color w:val="000000"/>
          <w:szCs w:val="24"/>
          <w:lang w:val="fr-FR"/>
        </w:rPr>
        <w:t>republicată „Autorităţile administraţiei publice locale au obligaţia să instituie taxe speciale, conform prevederilor alin. (1) lit. c), şi să deconteze lunar operatorilor, direct din bugetul local, contravaloarea prestaţiei efectuate la utilizatorii fără contract.”</w:t>
      </w:r>
      <w:r w:rsidRPr="003D2FFC">
        <w:rPr>
          <w:color w:val="000000"/>
          <w:szCs w:val="24"/>
          <w:lang w:val="fr-FR"/>
        </w:rPr>
        <w:t xml:space="preserve"> </w:t>
      </w:r>
    </w:p>
    <w:p w14:paraId="5C10F66E" w14:textId="77777777" w:rsidR="00094C7A" w:rsidRPr="00EF5E56" w:rsidRDefault="00094C7A" w:rsidP="00D35874">
      <w:pPr>
        <w:pStyle w:val="Frspaiere"/>
        <w:spacing w:after="120"/>
        <w:jc w:val="both"/>
        <w:rPr>
          <w:b/>
          <w:color w:val="0000FF"/>
          <w:szCs w:val="24"/>
          <w:lang w:val="fr-FR"/>
        </w:rPr>
      </w:pPr>
      <w:r w:rsidRPr="00EF5E56">
        <w:rPr>
          <w:b/>
          <w:color w:val="000000"/>
          <w:szCs w:val="24"/>
          <w:lang w:val="fr-FR"/>
        </w:rPr>
        <w:t xml:space="preserve">Deci nu se va putea vorbi de un sistem de finanțare prin tarif ci de un sistem mixt, ce implică tarif și taxă: </w:t>
      </w:r>
    </w:p>
    <w:p w14:paraId="24C2676C" w14:textId="3C9DF8C8" w:rsidR="00C0726E" w:rsidRPr="00EE35C1" w:rsidRDefault="00094C7A" w:rsidP="00D35874">
      <w:pPr>
        <w:pStyle w:val="Frspaiere"/>
        <w:numPr>
          <w:ilvl w:val="0"/>
          <w:numId w:val="139"/>
        </w:numPr>
        <w:overflowPunct w:val="0"/>
        <w:autoSpaceDE w:val="0"/>
        <w:autoSpaceDN w:val="0"/>
        <w:adjustRightInd w:val="0"/>
        <w:spacing w:after="120"/>
        <w:jc w:val="both"/>
        <w:textAlignment w:val="baseline"/>
        <w:rPr>
          <w:color w:val="000000"/>
          <w:szCs w:val="24"/>
          <w:lang w:val="pt-BR"/>
        </w:rPr>
      </w:pPr>
      <w:r w:rsidRPr="00EE35C1">
        <w:rPr>
          <w:color w:val="000000"/>
          <w:szCs w:val="24"/>
          <w:lang w:val="pt-BR"/>
        </w:rPr>
        <w:t xml:space="preserve">tarif pentru locuitorii care încheie contract de prestari-servicii cu operatorul desemnat și </w:t>
      </w:r>
    </w:p>
    <w:p w14:paraId="2C6E4276" w14:textId="77777777" w:rsidR="00094C7A" w:rsidRPr="00EE35C1" w:rsidRDefault="00094C7A" w:rsidP="00D35874">
      <w:pPr>
        <w:pStyle w:val="Frspaiere"/>
        <w:numPr>
          <w:ilvl w:val="0"/>
          <w:numId w:val="139"/>
        </w:numPr>
        <w:overflowPunct w:val="0"/>
        <w:autoSpaceDE w:val="0"/>
        <w:autoSpaceDN w:val="0"/>
        <w:adjustRightInd w:val="0"/>
        <w:spacing w:after="120"/>
        <w:jc w:val="both"/>
        <w:textAlignment w:val="baseline"/>
        <w:rPr>
          <w:color w:val="000000"/>
          <w:szCs w:val="24"/>
          <w:lang w:val="pt-BR"/>
        </w:rPr>
      </w:pPr>
      <w:r w:rsidRPr="00EE35C1">
        <w:rPr>
          <w:color w:val="000000"/>
          <w:szCs w:val="24"/>
          <w:lang w:val="pt-BR"/>
        </w:rPr>
        <w:t xml:space="preserve">taxă specială pentru locuitorii care refuză încheierea unui contract de prestări-servicii cu operatorul desemnat. </w:t>
      </w:r>
    </w:p>
    <w:p w14:paraId="002EFFCF" w14:textId="77777777" w:rsidR="00094C7A" w:rsidRPr="00EE35C1" w:rsidRDefault="00094C7A" w:rsidP="00D35874">
      <w:pPr>
        <w:pStyle w:val="Frspaiere"/>
        <w:spacing w:after="120"/>
        <w:jc w:val="both"/>
        <w:rPr>
          <w:color w:val="000000"/>
          <w:szCs w:val="24"/>
          <w:lang w:val="pt-BR"/>
        </w:rPr>
      </w:pPr>
      <w:r w:rsidRPr="00EE35C1">
        <w:rPr>
          <w:color w:val="000000"/>
          <w:szCs w:val="24"/>
          <w:lang w:val="pt-BR"/>
        </w:rPr>
        <w:t xml:space="preserve">UAT-urile din Zona 1,2 și 3 a județului Hunedoara vor institui aceasta taxă şi vor fi nevoite să acopere din bugetul local costurile aferente pentru acești locuitori care beneficiază de serviciul de colectare-transport al deșeurilor municipale, dar care refuză sa încheie contracte de prestări servicii cu operatorul desemnat. </w:t>
      </w:r>
    </w:p>
    <w:p w14:paraId="0C994F05" w14:textId="77777777" w:rsidR="00094C7A" w:rsidRPr="00EE35C1" w:rsidRDefault="00094C7A" w:rsidP="00D35874">
      <w:pPr>
        <w:pStyle w:val="Frspaiere"/>
        <w:spacing w:after="120"/>
        <w:jc w:val="both"/>
        <w:rPr>
          <w:color w:val="000000"/>
          <w:szCs w:val="24"/>
          <w:lang w:val="pt-BR"/>
        </w:rPr>
      </w:pPr>
      <w:r w:rsidRPr="00EE35C1">
        <w:rPr>
          <w:color w:val="000000"/>
          <w:szCs w:val="24"/>
          <w:lang w:val="pt-BR"/>
        </w:rPr>
        <w:t>În continuare prezentăm mecanismul financiar prin tarif:</w:t>
      </w:r>
    </w:p>
    <w:p w14:paraId="73CFF0A1" w14:textId="77777777" w:rsidR="00094C7A" w:rsidRPr="00EF5E56" w:rsidRDefault="00094C7A" w:rsidP="00D35874">
      <w:pPr>
        <w:pStyle w:val="Frspaiere"/>
        <w:spacing w:after="120"/>
        <w:jc w:val="both"/>
        <w:rPr>
          <w:b/>
          <w:color w:val="000000"/>
          <w:szCs w:val="24"/>
          <w:lang w:val="en-US"/>
        </w:rPr>
      </w:pPr>
      <w:r w:rsidRPr="00EF5E56">
        <w:rPr>
          <w:b/>
          <w:color w:val="000000"/>
          <w:szCs w:val="24"/>
          <w:lang w:val="en-US"/>
        </w:rPr>
        <w:t xml:space="preserve">I. Utilizatorii casnici (populația): </w:t>
      </w:r>
    </w:p>
    <w:p w14:paraId="4E5115ED" w14:textId="135DF104" w:rsidR="00860C63" w:rsidRPr="00EE35C1" w:rsidRDefault="00094C7A" w:rsidP="00D35874">
      <w:pPr>
        <w:pStyle w:val="Frspaiere"/>
        <w:numPr>
          <w:ilvl w:val="0"/>
          <w:numId w:val="141"/>
        </w:numPr>
        <w:overflowPunct w:val="0"/>
        <w:autoSpaceDE w:val="0"/>
        <w:autoSpaceDN w:val="0"/>
        <w:adjustRightInd w:val="0"/>
        <w:spacing w:after="120"/>
        <w:jc w:val="both"/>
        <w:textAlignment w:val="baseline"/>
        <w:rPr>
          <w:color w:val="000000"/>
          <w:szCs w:val="24"/>
          <w:lang w:val="pt-BR"/>
        </w:rPr>
      </w:pPr>
      <w:r w:rsidRPr="00EE35C1">
        <w:rPr>
          <w:color w:val="000000"/>
          <w:szCs w:val="24"/>
          <w:lang w:val="pt-BR"/>
        </w:rPr>
        <w:t xml:space="preserve">Utilizatorii casnici vor plăti tariful direct operatorului serviciului de salubrizare conform contractelor pe care acesta le va încheia cu utilizatorii casnici, pe baza facturii fiscale emise de operator; </w:t>
      </w:r>
    </w:p>
    <w:p w14:paraId="47267077" w14:textId="15F3F08F" w:rsidR="00860C63" w:rsidRPr="00EE35C1" w:rsidRDefault="00094C7A" w:rsidP="00D35874">
      <w:pPr>
        <w:pStyle w:val="Frspaiere"/>
        <w:numPr>
          <w:ilvl w:val="0"/>
          <w:numId w:val="141"/>
        </w:numPr>
        <w:overflowPunct w:val="0"/>
        <w:autoSpaceDE w:val="0"/>
        <w:autoSpaceDN w:val="0"/>
        <w:adjustRightInd w:val="0"/>
        <w:spacing w:after="120"/>
        <w:jc w:val="both"/>
        <w:textAlignment w:val="baseline"/>
        <w:rPr>
          <w:color w:val="000000"/>
          <w:szCs w:val="24"/>
          <w:lang w:val="pt-BR"/>
        </w:rPr>
      </w:pPr>
      <w:r w:rsidRPr="00860C63">
        <w:rPr>
          <w:color w:val="000000"/>
          <w:szCs w:val="24"/>
        </w:rPr>
        <w:lastRenderedPageBreak/>
        <w:t xml:space="preserve">Pentru utilizatorii casnici care refuza încheierea contractului cu operatorul de salubrizare, UAT-urile din Zona1, 2 și 3 vor plăti, din bugetul propriu, serviciile prestate de operatorul de salubrizare în baza contractului de delegare. </w:t>
      </w:r>
    </w:p>
    <w:p w14:paraId="0C7DF4BF" w14:textId="77777777" w:rsidR="00094C7A" w:rsidRPr="00860C63" w:rsidRDefault="00094C7A" w:rsidP="00D35874">
      <w:pPr>
        <w:pStyle w:val="Frspaiere"/>
        <w:numPr>
          <w:ilvl w:val="0"/>
          <w:numId w:val="141"/>
        </w:numPr>
        <w:overflowPunct w:val="0"/>
        <w:autoSpaceDE w:val="0"/>
        <w:autoSpaceDN w:val="0"/>
        <w:adjustRightInd w:val="0"/>
        <w:spacing w:after="120"/>
        <w:jc w:val="both"/>
        <w:textAlignment w:val="baseline"/>
        <w:rPr>
          <w:color w:val="000000"/>
          <w:szCs w:val="24"/>
          <w:lang w:val="fr-FR"/>
        </w:rPr>
      </w:pPr>
      <w:r w:rsidRPr="00860C63">
        <w:rPr>
          <w:color w:val="000000"/>
          <w:szCs w:val="24"/>
          <w:lang w:val="fr-FR"/>
        </w:rPr>
        <w:t xml:space="preserve">Operatorul de salubrizare va plăti: </w:t>
      </w:r>
    </w:p>
    <w:p w14:paraId="57230AA4" w14:textId="671B092B" w:rsidR="00094C7A" w:rsidRPr="001A306D" w:rsidRDefault="00094C7A" w:rsidP="00D35874">
      <w:pPr>
        <w:pStyle w:val="Frspaiere"/>
        <w:numPr>
          <w:ilvl w:val="0"/>
          <w:numId w:val="142"/>
        </w:numPr>
        <w:spacing w:after="120"/>
        <w:jc w:val="both"/>
        <w:rPr>
          <w:color w:val="000000"/>
          <w:szCs w:val="24"/>
          <w:lang w:val="en-US"/>
        </w:rPr>
      </w:pPr>
      <w:r w:rsidRPr="001A306D">
        <w:rPr>
          <w:color w:val="000000"/>
          <w:szCs w:val="24"/>
          <w:lang w:val="en-US"/>
        </w:rPr>
        <w:t>Tariful Operatorului CMID B</w:t>
      </w:r>
      <w:r w:rsidR="00772DE6">
        <w:rPr>
          <w:color w:val="000000"/>
          <w:szCs w:val="24"/>
          <w:lang w:val="en-US"/>
        </w:rPr>
        <w:t>â</w:t>
      </w:r>
      <w:r w:rsidRPr="001A306D">
        <w:rPr>
          <w:color w:val="000000"/>
          <w:szCs w:val="24"/>
          <w:lang w:val="en-US"/>
        </w:rPr>
        <w:t>rcea Mare.</w:t>
      </w:r>
    </w:p>
    <w:p w14:paraId="4909BC87" w14:textId="77777777" w:rsidR="00094C7A" w:rsidRPr="00EF5E56" w:rsidRDefault="00094C7A" w:rsidP="00D35874">
      <w:pPr>
        <w:pStyle w:val="Frspaiere"/>
        <w:spacing w:after="120"/>
        <w:jc w:val="both"/>
        <w:rPr>
          <w:b/>
          <w:color w:val="000000"/>
          <w:szCs w:val="24"/>
          <w:lang w:val="fr-FR"/>
        </w:rPr>
      </w:pPr>
      <w:r w:rsidRPr="00EF5E56">
        <w:rPr>
          <w:b/>
          <w:color w:val="000000"/>
          <w:szCs w:val="24"/>
          <w:lang w:val="fr-FR"/>
        </w:rPr>
        <w:t xml:space="preserve">II. Ultilizatorii non-casnici </w:t>
      </w:r>
    </w:p>
    <w:p w14:paraId="15926B86" w14:textId="51065042" w:rsidR="00094C7A" w:rsidRPr="00EF5E56" w:rsidRDefault="00094C7A" w:rsidP="00D35874">
      <w:pPr>
        <w:pStyle w:val="Frspaiere"/>
        <w:spacing w:after="120"/>
        <w:jc w:val="both"/>
        <w:rPr>
          <w:color w:val="000000"/>
          <w:szCs w:val="24"/>
          <w:lang w:val="fr-FR"/>
        </w:rPr>
      </w:pPr>
      <w:r w:rsidRPr="00EF5E56">
        <w:rPr>
          <w:color w:val="000000"/>
          <w:szCs w:val="24"/>
          <w:lang w:val="fr-FR"/>
        </w:rPr>
        <w:t xml:space="preserve">Generatorii de deșeuri din categoria non - casnici (operatori economici și instituții publice) din Zona 1,2 și 3 a județului Hunedoara vor achita contravaloarea serviciilor de salubrizare prin contracte de </w:t>
      </w:r>
      <w:r w:rsidRPr="00EF5E56">
        <w:rPr>
          <w:szCs w:val="24"/>
          <w:lang w:val="fr-FR"/>
        </w:rPr>
        <w:t>salubritate</w:t>
      </w:r>
      <w:r w:rsidRPr="00EF5E56">
        <w:rPr>
          <w:color w:val="000000"/>
          <w:szCs w:val="24"/>
          <w:lang w:val="fr-FR"/>
        </w:rPr>
        <w:t xml:space="preserve"> încheiate direct cu operatorul de salubrizare, conform descrierii de mai sus (punctul 2.5.5.1). </w:t>
      </w:r>
    </w:p>
    <w:p w14:paraId="34F634CB" w14:textId="77777777" w:rsidR="00094C7A" w:rsidRDefault="00094C7A" w:rsidP="00772DE6">
      <w:pPr>
        <w:pStyle w:val="Frspaiere"/>
        <w:spacing w:after="120"/>
        <w:jc w:val="both"/>
        <w:rPr>
          <w:b/>
          <w:i/>
          <w:color w:val="000000"/>
          <w:szCs w:val="24"/>
          <w:lang w:val="fr-FR"/>
        </w:rPr>
      </w:pPr>
      <w:r w:rsidRPr="00EF5E56">
        <w:rPr>
          <w:color w:val="000000"/>
          <w:szCs w:val="24"/>
          <w:lang w:val="fr-FR"/>
        </w:rPr>
        <w:t xml:space="preserve">În cele ce urmează vom prezenta </w:t>
      </w:r>
      <w:r w:rsidRPr="00EF5E56">
        <w:rPr>
          <w:b/>
          <w:i/>
          <w:color w:val="000000"/>
          <w:szCs w:val="24"/>
          <w:lang w:val="fr-FR"/>
        </w:rPr>
        <w:t>avantajele și dezavantajele celor două modalități de finanțare ale serviciului de salubrizare.</w:t>
      </w:r>
    </w:p>
    <w:p w14:paraId="243A5F22" w14:textId="77777777" w:rsidR="00A656CA" w:rsidRPr="00EF5E56" w:rsidRDefault="00A656CA" w:rsidP="00772DE6">
      <w:pPr>
        <w:pStyle w:val="Frspaiere"/>
        <w:spacing w:after="120"/>
        <w:jc w:val="both"/>
        <w:rPr>
          <w:b/>
          <w:i/>
          <w:color w:val="000000"/>
          <w:szCs w:val="24"/>
          <w:lang w:eastAsia="ja-JP"/>
        </w:rPr>
      </w:pPr>
    </w:p>
    <w:p w14:paraId="0C47CB9B" w14:textId="4A606A13" w:rsidR="00094C7A" w:rsidRPr="00EF5E56" w:rsidRDefault="00094C7A" w:rsidP="00772DE6">
      <w:pPr>
        <w:pStyle w:val="Frspaiere"/>
        <w:spacing w:after="120"/>
        <w:ind w:left="720" w:hanging="720"/>
        <w:jc w:val="both"/>
        <w:rPr>
          <w:b/>
          <w:color w:val="000000"/>
          <w:szCs w:val="24"/>
          <w:lang w:eastAsia="ja-JP"/>
        </w:rPr>
      </w:pPr>
      <w:r w:rsidRPr="00EF5E56">
        <w:rPr>
          <w:b/>
          <w:color w:val="000000"/>
          <w:szCs w:val="24"/>
          <w:lang w:eastAsia="ja-JP"/>
        </w:rPr>
        <w:t xml:space="preserve">Analiza opțiunii privind taxa vs. tarif de salubrizare </w:t>
      </w:r>
    </w:p>
    <w:p w14:paraId="68C2B43F" w14:textId="747A12FA" w:rsidR="00094C7A" w:rsidRPr="00EF5E56" w:rsidRDefault="00094C7A" w:rsidP="00772DE6">
      <w:pPr>
        <w:pStyle w:val="Frspaiere"/>
        <w:spacing w:after="120"/>
        <w:ind w:left="720" w:hanging="720"/>
        <w:jc w:val="both"/>
        <w:rPr>
          <w:b/>
          <w:color w:val="000000"/>
          <w:szCs w:val="24"/>
        </w:rPr>
      </w:pPr>
      <w:r w:rsidRPr="00EF5E56">
        <w:rPr>
          <w:b/>
          <w:color w:val="000000"/>
          <w:szCs w:val="24"/>
        </w:rPr>
        <w:t xml:space="preserve">Taxa versus tarif </w:t>
      </w:r>
    </w:p>
    <w:p w14:paraId="1089C907" w14:textId="77777777" w:rsidR="00094C7A" w:rsidRPr="00EF5E56" w:rsidRDefault="00094C7A" w:rsidP="00772DE6">
      <w:pPr>
        <w:pStyle w:val="Frspaiere"/>
        <w:spacing w:after="120"/>
        <w:jc w:val="both"/>
        <w:rPr>
          <w:color w:val="000000"/>
          <w:szCs w:val="24"/>
        </w:rPr>
      </w:pPr>
      <w:r w:rsidRPr="00EF5E56">
        <w:rPr>
          <w:color w:val="000000"/>
          <w:szCs w:val="24"/>
        </w:rPr>
        <w:t xml:space="preserve">Facturarea serviciilor de salubrizare și colectarea contravalorii facturilor se poate realiza în două moduri: </w:t>
      </w:r>
    </w:p>
    <w:p w14:paraId="51D471CE" w14:textId="6FD249B8" w:rsidR="00C0726E" w:rsidRPr="00EE35C1" w:rsidRDefault="00094C7A" w:rsidP="00772DE6">
      <w:pPr>
        <w:pStyle w:val="Frspaiere"/>
        <w:numPr>
          <w:ilvl w:val="0"/>
          <w:numId w:val="140"/>
        </w:numPr>
        <w:overflowPunct w:val="0"/>
        <w:autoSpaceDE w:val="0"/>
        <w:autoSpaceDN w:val="0"/>
        <w:adjustRightInd w:val="0"/>
        <w:spacing w:after="120"/>
        <w:jc w:val="both"/>
        <w:textAlignment w:val="baseline"/>
        <w:rPr>
          <w:color w:val="000000"/>
          <w:szCs w:val="24"/>
          <w:lang w:val="pt-BR"/>
        </w:rPr>
      </w:pPr>
      <w:r w:rsidRPr="00EE35C1">
        <w:rPr>
          <w:color w:val="000000"/>
          <w:szCs w:val="24"/>
          <w:lang w:val="pt-BR"/>
        </w:rPr>
        <w:t xml:space="preserve">Prin taxă - se colectează lunar, trimestrial, semestrial sau anual; </w:t>
      </w:r>
    </w:p>
    <w:p w14:paraId="293F3E8A" w14:textId="77777777" w:rsidR="00094C7A" w:rsidRPr="00C0726E" w:rsidRDefault="00094C7A" w:rsidP="00772DE6">
      <w:pPr>
        <w:pStyle w:val="Frspaiere"/>
        <w:numPr>
          <w:ilvl w:val="0"/>
          <w:numId w:val="140"/>
        </w:numPr>
        <w:overflowPunct w:val="0"/>
        <w:autoSpaceDE w:val="0"/>
        <w:autoSpaceDN w:val="0"/>
        <w:adjustRightInd w:val="0"/>
        <w:spacing w:after="120"/>
        <w:jc w:val="both"/>
        <w:textAlignment w:val="baseline"/>
        <w:rPr>
          <w:color w:val="000000"/>
          <w:szCs w:val="24"/>
          <w:lang w:val="fr-FR"/>
        </w:rPr>
      </w:pPr>
      <w:r w:rsidRPr="00C0726E">
        <w:rPr>
          <w:color w:val="000000"/>
          <w:szCs w:val="24"/>
          <w:lang w:val="fr-FR"/>
        </w:rPr>
        <w:t xml:space="preserve">Prin tarif - se colectează lunar. </w:t>
      </w:r>
    </w:p>
    <w:p w14:paraId="40D01511" w14:textId="77777777" w:rsidR="00094C7A" w:rsidRDefault="00094C7A" w:rsidP="00772DE6">
      <w:pPr>
        <w:pStyle w:val="Frspaiere"/>
        <w:spacing w:after="120"/>
        <w:jc w:val="both"/>
        <w:rPr>
          <w:color w:val="000000"/>
          <w:szCs w:val="24"/>
          <w:lang w:val="fr-FR"/>
        </w:rPr>
      </w:pPr>
      <w:r w:rsidRPr="00EF5E56">
        <w:rPr>
          <w:color w:val="000000"/>
          <w:szCs w:val="24"/>
          <w:lang w:val="fr-FR"/>
        </w:rPr>
        <w:t>Principalele aspecte ale celor două optiuni pentru colectarea contravalorii serviciilor de salubritate sunt prezentate în următorul tabel:</w:t>
      </w:r>
    </w:p>
    <w:p w14:paraId="6E606C32" w14:textId="77777777" w:rsidR="00A656CA" w:rsidRPr="00EF5E56" w:rsidRDefault="00A656CA" w:rsidP="00772DE6">
      <w:pPr>
        <w:pStyle w:val="Frspaiere"/>
        <w:spacing w:after="120"/>
        <w:jc w:val="both"/>
        <w:rPr>
          <w:color w:val="000000"/>
          <w:szCs w:val="24"/>
          <w:lang w:eastAsia="ja-JP"/>
        </w:rPr>
      </w:pPr>
    </w:p>
    <w:p w14:paraId="67576E5D" w14:textId="5EC1695F" w:rsidR="00094C7A" w:rsidRDefault="006E1A1A" w:rsidP="005E6350">
      <w:pPr>
        <w:pStyle w:val="Legend"/>
        <w:jc w:val="center"/>
        <w:rPr>
          <w:rFonts w:ascii="Times New Roman" w:hAnsi="Times New Roman"/>
        </w:rPr>
      </w:pPr>
      <w:bookmarkStart w:id="141" w:name="_Toc100069818"/>
      <w:r w:rsidRPr="005F61AF">
        <w:rPr>
          <w:rFonts w:ascii="Times New Roman" w:hAnsi="Times New Roman"/>
        </w:rPr>
        <w:t xml:space="preserve">Tabel </w:t>
      </w:r>
      <w:r w:rsidRPr="005F61AF">
        <w:rPr>
          <w:rFonts w:ascii="Times New Roman" w:hAnsi="Times New Roman"/>
        </w:rPr>
        <w:fldChar w:fldCharType="begin"/>
      </w:r>
      <w:r w:rsidRPr="005F61AF">
        <w:rPr>
          <w:rFonts w:ascii="Times New Roman" w:hAnsi="Times New Roman"/>
        </w:rPr>
        <w:instrText xml:space="preserve"> SEQ Tabel \* ARABIC </w:instrText>
      </w:r>
      <w:r w:rsidRPr="005F61AF">
        <w:rPr>
          <w:rFonts w:ascii="Times New Roman" w:hAnsi="Times New Roman"/>
        </w:rPr>
        <w:fldChar w:fldCharType="separate"/>
      </w:r>
      <w:r w:rsidR="00A656CA">
        <w:rPr>
          <w:rFonts w:ascii="Times New Roman" w:hAnsi="Times New Roman"/>
          <w:noProof/>
        </w:rPr>
        <w:t>41</w:t>
      </w:r>
      <w:r w:rsidRPr="005F61AF">
        <w:rPr>
          <w:rFonts w:ascii="Times New Roman" w:hAnsi="Times New Roman"/>
        </w:rPr>
        <w:fldChar w:fldCharType="end"/>
      </w:r>
      <w:r w:rsidR="007E7DA2" w:rsidRPr="005F61AF">
        <w:rPr>
          <w:rFonts w:ascii="Times New Roman" w:hAnsi="Times New Roman"/>
        </w:rPr>
        <w:t xml:space="preserve"> </w:t>
      </w:r>
      <w:r w:rsidR="00094C7A" w:rsidRPr="005F61AF">
        <w:rPr>
          <w:rFonts w:ascii="Times New Roman" w:hAnsi="Times New Roman"/>
        </w:rPr>
        <w:t>Opțiuni de colectare a contravalorii serviciului de salubrizare</w:t>
      </w:r>
      <w:bookmarkEnd w:id="141"/>
    </w:p>
    <w:p w14:paraId="24029235" w14:textId="77777777" w:rsidR="00A656CA" w:rsidRPr="00A656CA" w:rsidRDefault="00A656CA" w:rsidP="00A656CA">
      <w:pPr>
        <w:spacing w:after="0"/>
        <w:rPr>
          <w:sz w:val="16"/>
          <w:szCs w:val="16"/>
          <w:lang w:val="ro-RO"/>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4308"/>
      </w:tblGrid>
      <w:tr w:rsidR="00676008" w:rsidRPr="009D6671" w14:paraId="5A9A1218" w14:textId="77777777" w:rsidTr="005E6350">
        <w:trPr>
          <w:trHeight w:val="327"/>
          <w:tblHeader/>
          <w:jc w:val="center"/>
        </w:trPr>
        <w:tc>
          <w:tcPr>
            <w:tcW w:w="9528" w:type="dxa"/>
            <w:gridSpan w:val="2"/>
            <w:shd w:val="clear" w:color="auto" w:fill="C6D9F1"/>
            <w:vAlign w:val="center"/>
          </w:tcPr>
          <w:p w14:paraId="30341F1B" w14:textId="51A58DEC" w:rsidR="00676008" w:rsidRPr="009D6671" w:rsidRDefault="00676008" w:rsidP="00343E46">
            <w:pPr>
              <w:pStyle w:val="Frspaiere"/>
              <w:jc w:val="center"/>
              <w:rPr>
                <w:b/>
                <w:color w:val="000000"/>
                <w:sz w:val="20"/>
                <w:szCs w:val="20"/>
                <w:lang w:val="en-US"/>
              </w:rPr>
            </w:pPr>
            <w:r w:rsidRPr="009D6671">
              <w:rPr>
                <w:b/>
                <w:color w:val="000000"/>
                <w:sz w:val="20"/>
                <w:szCs w:val="20"/>
                <w:lang w:val="en-US"/>
              </w:rPr>
              <w:t>Generatori de deșeuri</w:t>
            </w:r>
          </w:p>
        </w:tc>
      </w:tr>
      <w:tr w:rsidR="00094C7A" w:rsidRPr="009D6671" w14:paraId="730969CF" w14:textId="77777777" w:rsidTr="005E6350">
        <w:trPr>
          <w:trHeight w:val="250"/>
          <w:tblHeader/>
          <w:jc w:val="center"/>
        </w:trPr>
        <w:tc>
          <w:tcPr>
            <w:tcW w:w="5220" w:type="dxa"/>
            <w:shd w:val="clear" w:color="auto" w:fill="E5B8B7"/>
            <w:vAlign w:val="center"/>
          </w:tcPr>
          <w:p w14:paraId="63B500E7" w14:textId="77777777" w:rsidR="00094C7A" w:rsidRPr="00EE35C1" w:rsidRDefault="00094C7A" w:rsidP="00FC57F5">
            <w:pPr>
              <w:pStyle w:val="Frspaiere"/>
              <w:rPr>
                <w:b/>
                <w:color w:val="000000"/>
                <w:sz w:val="20"/>
                <w:szCs w:val="20"/>
                <w:lang w:val="pt-BR"/>
              </w:rPr>
            </w:pPr>
            <w:r w:rsidRPr="00EE35C1">
              <w:rPr>
                <w:b/>
                <w:color w:val="000000"/>
                <w:sz w:val="20"/>
                <w:szCs w:val="20"/>
                <w:lang w:val="pt-BR"/>
              </w:rPr>
              <w:t xml:space="preserve">Optiunea 1 – Colectarea prin taxa specială </w:t>
            </w:r>
          </w:p>
        </w:tc>
        <w:tc>
          <w:tcPr>
            <w:tcW w:w="4308" w:type="dxa"/>
            <w:shd w:val="clear" w:color="auto" w:fill="E5B8B7"/>
            <w:vAlign w:val="center"/>
          </w:tcPr>
          <w:p w14:paraId="31F0841F" w14:textId="77777777" w:rsidR="00094C7A" w:rsidRPr="009D6671" w:rsidRDefault="00094C7A" w:rsidP="00FC57F5">
            <w:pPr>
              <w:pStyle w:val="Frspaiere"/>
              <w:rPr>
                <w:b/>
                <w:color w:val="000000"/>
                <w:sz w:val="20"/>
                <w:szCs w:val="20"/>
                <w:lang w:val="en-US"/>
              </w:rPr>
            </w:pPr>
            <w:r w:rsidRPr="009D6671">
              <w:rPr>
                <w:b/>
                <w:color w:val="000000"/>
                <w:sz w:val="20"/>
                <w:szCs w:val="20"/>
                <w:lang w:val="en-US"/>
              </w:rPr>
              <w:t xml:space="preserve">Optiunea 2 – Colectarea prin tarif </w:t>
            </w:r>
          </w:p>
        </w:tc>
      </w:tr>
      <w:tr w:rsidR="00094C7A" w:rsidRPr="003D2FFC" w14:paraId="5F3F3EF3" w14:textId="77777777" w:rsidTr="005E6350">
        <w:trPr>
          <w:trHeight w:val="737"/>
          <w:jc w:val="center"/>
        </w:trPr>
        <w:tc>
          <w:tcPr>
            <w:tcW w:w="5220" w:type="dxa"/>
          </w:tcPr>
          <w:p w14:paraId="075D00B9" w14:textId="7C917233" w:rsidR="003B561D" w:rsidRPr="00776479" w:rsidRDefault="003B561D" w:rsidP="003B561D">
            <w:pPr>
              <w:pStyle w:val="Frspaiere"/>
              <w:jc w:val="both"/>
              <w:rPr>
                <w:color w:val="000000"/>
                <w:sz w:val="20"/>
                <w:szCs w:val="20"/>
                <w:lang w:val="fr-FR"/>
              </w:rPr>
            </w:pPr>
            <w:r w:rsidRPr="00776479">
              <w:rPr>
                <w:color w:val="000000"/>
                <w:sz w:val="20"/>
                <w:szCs w:val="20"/>
                <w:lang w:val="fr-FR"/>
              </w:rPr>
              <w:t>Unitatile administrativ teritoriale locale</w:t>
            </w:r>
            <w:r w:rsidR="00772DE6">
              <w:rPr>
                <w:color w:val="000000"/>
                <w:sz w:val="20"/>
                <w:szCs w:val="20"/>
                <w:lang w:val="fr-FR"/>
              </w:rPr>
              <w:t xml:space="preserve"> (UAT)</w:t>
            </w:r>
            <w:r w:rsidRPr="00776479">
              <w:rPr>
                <w:color w:val="000000"/>
                <w:sz w:val="20"/>
                <w:szCs w:val="20"/>
                <w:lang w:val="fr-FR"/>
              </w:rPr>
              <w:t xml:space="preserve"> colectează taxa specială de la </w:t>
            </w:r>
            <w:r w:rsidRPr="00776479">
              <w:rPr>
                <w:b/>
                <w:color w:val="000000"/>
                <w:sz w:val="20"/>
                <w:szCs w:val="20"/>
                <w:lang w:val="fr-FR"/>
              </w:rPr>
              <w:t>Populație</w:t>
            </w:r>
            <w:r w:rsidRPr="00776479">
              <w:rPr>
                <w:sz w:val="20"/>
                <w:szCs w:val="20"/>
                <w:lang w:val="fr-FR"/>
              </w:rPr>
              <w:t>, după care plăte</w:t>
            </w:r>
            <w:r>
              <w:rPr>
                <w:sz w:val="20"/>
                <w:szCs w:val="20"/>
                <w:lang w:val="fr-FR"/>
              </w:rPr>
              <w:t>sc</w:t>
            </w:r>
            <w:r w:rsidRPr="00776479">
              <w:rPr>
                <w:sz w:val="20"/>
                <w:szCs w:val="20"/>
                <w:lang w:val="fr-FR"/>
              </w:rPr>
              <w:t xml:space="preserve"> mai departe Operatorul de colectare și transport. </w:t>
            </w:r>
          </w:p>
          <w:p w14:paraId="15F15DB3" w14:textId="4FC913BE" w:rsidR="003B561D" w:rsidRDefault="003B561D" w:rsidP="003B561D">
            <w:pPr>
              <w:pStyle w:val="Frspaiere"/>
              <w:jc w:val="both"/>
              <w:rPr>
                <w:color w:val="000000"/>
                <w:sz w:val="20"/>
                <w:szCs w:val="20"/>
                <w:lang w:val="fr-FR"/>
              </w:rPr>
            </w:pPr>
            <w:r w:rsidRPr="00776479">
              <w:rPr>
                <w:color w:val="000000"/>
                <w:sz w:val="20"/>
                <w:szCs w:val="20"/>
                <w:lang w:val="fr-FR"/>
              </w:rPr>
              <w:t>Operatorul de colectare și transport plătește Operatorul CMID Bârcea Mare pentru facilitățile de sortare, tratare și depozitare, după caz</w:t>
            </w:r>
            <w:r>
              <w:rPr>
                <w:color w:val="000000"/>
                <w:sz w:val="20"/>
                <w:szCs w:val="20"/>
                <w:lang w:val="fr-FR"/>
              </w:rPr>
              <w:t>.</w:t>
            </w:r>
          </w:p>
          <w:p w14:paraId="700733A4" w14:textId="45015D67" w:rsidR="00735168" w:rsidRDefault="00735168" w:rsidP="003B561D">
            <w:pPr>
              <w:pStyle w:val="Frspaiere"/>
              <w:jc w:val="both"/>
              <w:rPr>
                <w:color w:val="000000"/>
                <w:sz w:val="20"/>
                <w:szCs w:val="20"/>
                <w:lang w:val="fr-FR"/>
              </w:rPr>
            </w:pPr>
            <w:r>
              <w:rPr>
                <w:color w:val="000000"/>
                <w:sz w:val="20"/>
                <w:szCs w:val="20"/>
                <w:lang w:val="fr-FR"/>
              </w:rPr>
              <w:t>La stabilirea taxei se va avea în vedere contribuțiile OIREP încasate.</w:t>
            </w:r>
          </w:p>
          <w:p w14:paraId="480B3BE9" w14:textId="77777777" w:rsidR="00FF103A" w:rsidRPr="001A306D" w:rsidRDefault="00FF103A" w:rsidP="00FF103A">
            <w:pPr>
              <w:pStyle w:val="Frspaiere"/>
              <w:jc w:val="both"/>
              <w:rPr>
                <w:color w:val="000000" w:themeColor="text1"/>
                <w:sz w:val="20"/>
                <w:szCs w:val="20"/>
              </w:rPr>
            </w:pPr>
            <w:r w:rsidRPr="00EE35C1">
              <w:rPr>
                <w:color w:val="000000" w:themeColor="text1"/>
                <w:sz w:val="20"/>
                <w:szCs w:val="20"/>
                <w:lang w:val="fr-FR"/>
              </w:rPr>
              <w:t>Din taxa (care conține inclusiv redevența) :</w:t>
            </w:r>
          </w:p>
          <w:p w14:paraId="72063308" w14:textId="0AEBC897" w:rsidR="00FF103A" w:rsidRPr="001A306D" w:rsidRDefault="00FF103A" w:rsidP="00FF103A">
            <w:pPr>
              <w:pStyle w:val="Frspaiere"/>
              <w:jc w:val="both"/>
              <w:rPr>
                <w:color w:val="000000" w:themeColor="text1"/>
                <w:sz w:val="20"/>
                <w:szCs w:val="20"/>
              </w:rPr>
            </w:pPr>
            <w:r w:rsidRPr="001A306D">
              <w:rPr>
                <w:color w:val="000000" w:themeColor="text1"/>
                <w:sz w:val="20"/>
                <w:szCs w:val="20"/>
              </w:rPr>
              <w:t xml:space="preserve">UAT-urile, își vor reține partea lor de redevență 2 (aferentă bunurilor și dotărilor efectuate din contribuție proprie și puse la dispoziția SMID-ului) și CJ Hunedoara  îi vor achita partea lui de </w:t>
            </w:r>
            <w:r w:rsidRPr="001A306D">
              <w:rPr>
                <w:bCs/>
                <w:color w:val="000000" w:themeColor="text1"/>
                <w:sz w:val="20"/>
                <w:szCs w:val="20"/>
              </w:rPr>
              <w:t>redevența 1</w:t>
            </w:r>
            <w:r w:rsidRPr="001A306D">
              <w:rPr>
                <w:b/>
                <w:color w:val="000000" w:themeColor="text1"/>
                <w:sz w:val="20"/>
                <w:szCs w:val="20"/>
              </w:rPr>
              <w:t xml:space="preserve"> (</w:t>
            </w:r>
            <w:r w:rsidRPr="001A306D">
              <w:rPr>
                <w:color w:val="000000" w:themeColor="text1"/>
                <w:sz w:val="20"/>
                <w:szCs w:val="20"/>
              </w:rPr>
              <w:t>aferentă investițiilor  efectuate din fonduri nerambursabile  prin Proiect)</w:t>
            </w:r>
            <w:r w:rsidRPr="001A306D">
              <w:rPr>
                <w:b/>
                <w:color w:val="000000" w:themeColor="text1"/>
                <w:sz w:val="20"/>
                <w:szCs w:val="20"/>
              </w:rPr>
              <w:t xml:space="preserve"> </w:t>
            </w:r>
            <w:r w:rsidRPr="001A306D">
              <w:rPr>
                <w:color w:val="000000" w:themeColor="text1"/>
                <w:sz w:val="20"/>
                <w:szCs w:val="20"/>
              </w:rPr>
              <w:t>care constituie fondul IID  (Opțiunea 1);</w:t>
            </w:r>
          </w:p>
          <w:p w14:paraId="72E0AE7E" w14:textId="77777777" w:rsidR="00FF103A" w:rsidRPr="001A306D" w:rsidRDefault="00FF103A" w:rsidP="00FF103A">
            <w:pPr>
              <w:pStyle w:val="Frspaiere"/>
              <w:ind w:left="720"/>
              <w:jc w:val="both"/>
              <w:rPr>
                <w:color w:val="000000" w:themeColor="text1"/>
                <w:sz w:val="20"/>
                <w:szCs w:val="20"/>
              </w:rPr>
            </w:pPr>
            <w:r w:rsidRPr="001A306D">
              <w:rPr>
                <w:color w:val="000000" w:themeColor="text1"/>
                <w:sz w:val="20"/>
                <w:szCs w:val="20"/>
              </w:rPr>
              <w:t>sau</w:t>
            </w:r>
          </w:p>
          <w:p w14:paraId="1A84D400" w14:textId="3028F06A" w:rsidR="00094C7A" w:rsidRPr="001A306D" w:rsidRDefault="00FF103A" w:rsidP="00FC57F5">
            <w:pPr>
              <w:pStyle w:val="Frspaiere"/>
              <w:jc w:val="both"/>
              <w:rPr>
                <w:color w:val="000000"/>
                <w:sz w:val="20"/>
                <w:szCs w:val="20"/>
              </w:rPr>
            </w:pPr>
            <w:r w:rsidRPr="001A306D">
              <w:rPr>
                <w:color w:val="000000" w:themeColor="text1"/>
                <w:sz w:val="20"/>
                <w:szCs w:val="20"/>
              </w:rPr>
              <w:t xml:space="preserve">UAT-urile vor încasa taxa, vor achita  operatorilor tariful (inclusiv redevența) iar acestia vor returna  partea  de  redevență 2 ce le revine (aferentă bunurilor și dotărilor efectuate din contribuție proprie și puse la dispoziția SMID-ului) iar partea ce revine CJ </w:t>
            </w:r>
            <w:r w:rsidRPr="001A306D">
              <w:rPr>
                <w:b/>
                <w:color w:val="000000" w:themeColor="text1"/>
                <w:sz w:val="20"/>
                <w:szCs w:val="20"/>
              </w:rPr>
              <w:t>(</w:t>
            </w:r>
            <w:r w:rsidRPr="001A306D">
              <w:rPr>
                <w:color w:val="000000" w:themeColor="text1"/>
                <w:sz w:val="20"/>
                <w:szCs w:val="20"/>
              </w:rPr>
              <w:t>aferentă investițiilor  efectuate din fonduri nerambursabile  prin Proiect) o vor achita acestora direct în Fondul IID (Opțiunea 2)</w:t>
            </w:r>
          </w:p>
        </w:tc>
        <w:tc>
          <w:tcPr>
            <w:tcW w:w="4308" w:type="dxa"/>
          </w:tcPr>
          <w:p w14:paraId="6B27B1FE" w14:textId="77777777" w:rsidR="00094C7A" w:rsidRDefault="00094C7A" w:rsidP="00FC57F5">
            <w:pPr>
              <w:pStyle w:val="Frspaiere"/>
              <w:jc w:val="both"/>
              <w:rPr>
                <w:color w:val="000000"/>
                <w:sz w:val="20"/>
                <w:szCs w:val="20"/>
                <w:lang w:val="fr-FR"/>
              </w:rPr>
            </w:pPr>
            <w:r w:rsidRPr="009D6671">
              <w:rPr>
                <w:color w:val="000000"/>
                <w:sz w:val="20"/>
                <w:szCs w:val="20"/>
                <w:lang w:val="fr-FR"/>
              </w:rPr>
              <w:t xml:space="preserve">Operatorul de colectare și transport colectează tariful direct de la </w:t>
            </w:r>
            <w:r w:rsidRPr="009D6671">
              <w:rPr>
                <w:b/>
                <w:color w:val="000000"/>
                <w:sz w:val="20"/>
                <w:szCs w:val="20"/>
                <w:lang w:val="fr-FR"/>
              </w:rPr>
              <w:t>Populație</w:t>
            </w:r>
            <w:r w:rsidRPr="009D6671">
              <w:rPr>
                <w:color w:val="000000"/>
                <w:sz w:val="20"/>
                <w:szCs w:val="20"/>
                <w:lang w:val="fr-FR"/>
              </w:rPr>
              <w:t xml:space="preserve">, plătind din acest tarif Operatorul CMID Bârcea Mare. </w:t>
            </w:r>
          </w:p>
          <w:p w14:paraId="6CE46078" w14:textId="38A2EEFC" w:rsidR="00735168" w:rsidRDefault="00735168" w:rsidP="00735168">
            <w:pPr>
              <w:pStyle w:val="Frspaiere"/>
              <w:jc w:val="both"/>
              <w:rPr>
                <w:color w:val="000000"/>
                <w:sz w:val="20"/>
                <w:szCs w:val="20"/>
                <w:lang w:val="fr-FR"/>
              </w:rPr>
            </w:pPr>
            <w:r>
              <w:rPr>
                <w:color w:val="000000"/>
                <w:sz w:val="20"/>
                <w:szCs w:val="20"/>
                <w:lang w:val="fr-FR"/>
              </w:rPr>
              <w:t>La stabilirea tarifului se va avea în vedere contribuțiile OIREP încasate.</w:t>
            </w:r>
          </w:p>
          <w:p w14:paraId="74C5B1B4" w14:textId="40DCA160" w:rsidR="00735168" w:rsidRPr="009D6671" w:rsidRDefault="00735168" w:rsidP="00FC57F5">
            <w:pPr>
              <w:pStyle w:val="Frspaiere"/>
              <w:jc w:val="both"/>
              <w:rPr>
                <w:color w:val="000000"/>
                <w:sz w:val="20"/>
                <w:szCs w:val="20"/>
                <w:lang w:val="fr-FR"/>
              </w:rPr>
            </w:pPr>
          </w:p>
        </w:tc>
      </w:tr>
      <w:tr w:rsidR="00094C7A" w:rsidRPr="003D2FFC" w14:paraId="67BFB9DF" w14:textId="77777777" w:rsidTr="005E6350">
        <w:trPr>
          <w:trHeight w:val="940"/>
          <w:jc w:val="center"/>
        </w:trPr>
        <w:tc>
          <w:tcPr>
            <w:tcW w:w="5220" w:type="dxa"/>
          </w:tcPr>
          <w:p w14:paraId="2491DAE5" w14:textId="77777777" w:rsidR="003B561D" w:rsidRPr="003D2FFC" w:rsidRDefault="003B561D" w:rsidP="003B561D">
            <w:pPr>
              <w:pStyle w:val="Frspaiere"/>
              <w:jc w:val="both"/>
              <w:rPr>
                <w:b/>
                <w:color w:val="000000"/>
                <w:sz w:val="20"/>
                <w:szCs w:val="20"/>
              </w:rPr>
            </w:pPr>
            <w:r w:rsidRPr="003D2FFC">
              <w:rPr>
                <w:b/>
                <w:color w:val="000000"/>
                <w:sz w:val="20"/>
                <w:szCs w:val="20"/>
              </w:rPr>
              <w:lastRenderedPageBreak/>
              <w:t xml:space="preserve">Ultilizatorii non-casnici </w:t>
            </w:r>
          </w:p>
          <w:p w14:paraId="0A874548" w14:textId="77777777" w:rsidR="003B561D" w:rsidRDefault="003B561D" w:rsidP="003B561D">
            <w:pPr>
              <w:pStyle w:val="Frspaiere"/>
              <w:jc w:val="both"/>
              <w:rPr>
                <w:sz w:val="20"/>
                <w:szCs w:val="20"/>
              </w:rPr>
            </w:pPr>
            <w:r w:rsidRPr="003D2FFC">
              <w:rPr>
                <w:color w:val="000000"/>
                <w:sz w:val="20"/>
                <w:szCs w:val="20"/>
              </w:rPr>
              <w:t xml:space="preserve">Generatorii de deșeuri din categoria </w:t>
            </w:r>
            <w:r w:rsidRPr="003D2FFC">
              <w:rPr>
                <w:b/>
                <w:color w:val="000000"/>
                <w:sz w:val="20"/>
                <w:szCs w:val="20"/>
              </w:rPr>
              <w:t>non casnici</w:t>
            </w:r>
            <w:r w:rsidRPr="003D2FFC">
              <w:rPr>
                <w:color w:val="000000"/>
                <w:sz w:val="20"/>
                <w:szCs w:val="20"/>
              </w:rPr>
              <w:t xml:space="preserve"> (firme </w:t>
            </w:r>
            <w:r w:rsidRPr="00776479">
              <w:rPr>
                <w:color w:val="000000"/>
                <w:sz w:val="20"/>
                <w:szCs w:val="20"/>
              </w:rPr>
              <w:t>şi instituţii publice</w:t>
            </w:r>
            <w:r w:rsidRPr="003D2FFC">
              <w:rPr>
                <w:color w:val="000000"/>
                <w:sz w:val="20"/>
                <w:szCs w:val="20"/>
              </w:rPr>
              <w:t>), vor achita contravaloarea activităților</w:t>
            </w:r>
            <w:r w:rsidRPr="003D2FFC">
              <w:rPr>
                <w:strike/>
                <w:color w:val="FF0000"/>
                <w:sz w:val="20"/>
                <w:szCs w:val="20"/>
              </w:rPr>
              <w:t xml:space="preserve"> </w:t>
            </w:r>
            <w:r w:rsidRPr="003D2FFC">
              <w:rPr>
                <w:color w:val="000000"/>
                <w:sz w:val="20"/>
                <w:szCs w:val="20"/>
              </w:rPr>
              <w:t xml:space="preserve">serviciului de </w:t>
            </w:r>
            <w:r w:rsidRPr="003D2FFC">
              <w:rPr>
                <w:sz w:val="20"/>
                <w:szCs w:val="20"/>
              </w:rPr>
              <w:t>salubrizare către UAT-urile de care aparțin, printr-o tax</w:t>
            </w:r>
            <w:r>
              <w:rPr>
                <w:sz w:val="20"/>
                <w:szCs w:val="20"/>
              </w:rPr>
              <w:t>ă specială.</w:t>
            </w:r>
          </w:p>
          <w:p w14:paraId="02799694" w14:textId="77777777" w:rsidR="003B561D" w:rsidRDefault="003B561D" w:rsidP="003B561D">
            <w:pPr>
              <w:pStyle w:val="Frspaiere"/>
              <w:jc w:val="both"/>
              <w:rPr>
                <w:sz w:val="20"/>
                <w:szCs w:val="20"/>
                <w:lang w:val="fr-FR"/>
              </w:rPr>
            </w:pPr>
            <w:r w:rsidRPr="00776479">
              <w:rPr>
                <w:color w:val="000000"/>
                <w:sz w:val="20"/>
                <w:szCs w:val="20"/>
                <w:lang w:val="fr-FR"/>
              </w:rPr>
              <w:t>Unitatile administrativ teritoriale</w:t>
            </w:r>
            <w:r>
              <w:rPr>
                <w:color w:val="000000"/>
                <w:sz w:val="20"/>
                <w:szCs w:val="20"/>
                <w:lang w:val="fr-FR"/>
              </w:rPr>
              <w:t xml:space="preserve"> plătesc </w:t>
            </w:r>
            <w:r w:rsidRPr="00776479">
              <w:rPr>
                <w:sz w:val="20"/>
                <w:szCs w:val="20"/>
                <w:lang w:val="fr-FR"/>
              </w:rPr>
              <w:t>mai departe Operatorul de colectare și transport.</w:t>
            </w:r>
          </w:p>
          <w:p w14:paraId="4398FC7B" w14:textId="5DB70A65" w:rsidR="003B561D" w:rsidRDefault="003B561D" w:rsidP="003B561D">
            <w:pPr>
              <w:pStyle w:val="Frspaiere"/>
              <w:jc w:val="both"/>
              <w:rPr>
                <w:color w:val="000000"/>
                <w:sz w:val="20"/>
                <w:szCs w:val="20"/>
              </w:rPr>
            </w:pPr>
            <w:r w:rsidRPr="003B561D">
              <w:rPr>
                <w:color w:val="000000"/>
                <w:sz w:val="20"/>
                <w:szCs w:val="20"/>
              </w:rPr>
              <w:t>Operatorul de colectare și transport plătește Operatorul CMID Bârcea Mare pentru facilitățile de sortare, tratare și depozitare, după caz.</w:t>
            </w:r>
          </w:p>
          <w:p w14:paraId="48BE39B9" w14:textId="77777777" w:rsidR="00735168" w:rsidRDefault="00735168" w:rsidP="00735168">
            <w:pPr>
              <w:pStyle w:val="Frspaiere"/>
              <w:jc w:val="both"/>
              <w:rPr>
                <w:color w:val="000000"/>
                <w:sz w:val="20"/>
                <w:szCs w:val="20"/>
                <w:lang w:val="fr-FR"/>
              </w:rPr>
            </w:pPr>
            <w:r>
              <w:rPr>
                <w:color w:val="000000"/>
                <w:sz w:val="20"/>
                <w:szCs w:val="20"/>
                <w:lang w:val="fr-FR"/>
              </w:rPr>
              <w:t>La stabilirea taxei se va avea în vedere contribuțiile OIREP încasate.</w:t>
            </w:r>
          </w:p>
          <w:p w14:paraId="729DFE1C" w14:textId="77777777" w:rsidR="00FF103A" w:rsidRPr="001A306D" w:rsidRDefault="00FF103A" w:rsidP="00FF103A">
            <w:pPr>
              <w:pStyle w:val="Frspaiere"/>
              <w:jc w:val="both"/>
              <w:rPr>
                <w:color w:val="000000"/>
                <w:sz w:val="20"/>
                <w:szCs w:val="20"/>
              </w:rPr>
            </w:pPr>
            <w:r w:rsidRPr="00EE35C1">
              <w:rPr>
                <w:color w:val="000000"/>
                <w:sz w:val="20"/>
                <w:szCs w:val="20"/>
                <w:lang w:val="fr-FR"/>
              </w:rPr>
              <w:t>Din taxa (care conține inclusiv redevența) :</w:t>
            </w:r>
          </w:p>
          <w:p w14:paraId="322A6591" w14:textId="01EB9882" w:rsidR="00FF103A" w:rsidRPr="001A306D" w:rsidRDefault="00FF103A" w:rsidP="00FF103A">
            <w:pPr>
              <w:pStyle w:val="Frspaiere"/>
              <w:jc w:val="both"/>
              <w:rPr>
                <w:color w:val="000000"/>
                <w:sz w:val="20"/>
                <w:szCs w:val="20"/>
              </w:rPr>
            </w:pPr>
            <w:r w:rsidRPr="001A306D">
              <w:rPr>
                <w:color w:val="000000"/>
                <w:sz w:val="20"/>
                <w:szCs w:val="20"/>
              </w:rPr>
              <w:t xml:space="preserve">UAT-urile, își vor reține partea lor de redevență 2 (aferentă bunurilor și dotărilor efectuate din contribuție proprie și puse la dispoziția SMID-ului) și CJ Hunedoara  îi vor achita partea lui de </w:t>
            </w:r>
            <w:r w:rsidRPr="001A306D">
              <w:rPr>
                <w:bCs/>
                <w:color w:val="000000"/>
                <w:sz w:val="20"/>
                <w:szCs w:val="20"/>
              </w:rPr>
              <w:t>redevența 1</w:t>
            </w:r>
            <w:r w:rsidRPr="001A306D">
              <w:rPr>
                <w:b/>
                <w:color w:val="000000"/>
                <w:sz w:val="20"/>
                <w:szCs w:val="20"/>
              </w:rPr>
              <w:t xml:space="preserve"> (</w:t>
            </w:r>
            <w:r w:rsidRPr="001A306D">
              <w:rPr>
                <w:color w:val="000000"/>
                <w:sz w:val="20"/>
                <w:szCs w:val="20"/>
              </w:rPr>
              <w:t>aferentă investițiilor  efectuate din fonduri nerambursabile  prin Proiect)</w:t>
            </w:r>
            <w:r w:rsidRPr="001A306D">
              <w:rPr>
                <w:b/>
                <w:color w:val="000000"/>
                <w:sz w:val="20"/>
                <w:szCs w:val="20"/>
              </w:rPr>
              <w:t xml:space="preserve"> </w:t>
            </w:r>
            <w:r w:rsidRPr="001A306D">
              <w:rPr>
                <w:color w:val="000000"/>
                <w:sz w:val="20"/>
                <w:szCs w:val="20"/>
              </w:rPr>
              <w:t>care constituie fondul IID  (Opțiunea 1);</w:t>
            </w:r>
          </w:p>
          <w:p w14:paraId="1F874D03" w14:textId="77777777" w:rsidR="00FF103A" w:rsidRPr="001A306D" w:rsidRDefault="00FF103A" w:rsidP="00FF103A">
            <w:pPr>
              <w:pStyle w:val="Frspaiere"/>
              <w:ind w:left="720"/>
              <w:jc w:val="both"/>
              <w:rPr>
                <w:color w:val="000000"/>
                <w:sz w:val="20"/>
                <w:szCs w:val="20"/>
              </w:rPr>
            </w:pPr>
            <w:r w:rsidRPr="001A306D">
              <w:rPr>
                <w:color w:val="000000"/>
                <w:sz w:val="20"/>
                <w:szCs w:val="20"/>
              </w:rPr>
              <w:t>sau</w:t>
            </w:r>
          </w:p>
          <w:p w14:paraId="0EB6D1C8" w14:textId="2D9BEA66" w:rsidR="00094C7A" w:rsidRPr="003B561D" w:rsidRDefault="00FF103A" w:rsidP="00FC57F5">
            <w:pPr>
              <w:pStyle w:val="Frspaiere"/>
              <w:jc w:val="both"/>
              <w:rPr>
                <w:color w:val="000000"/>
                <w:sz w:val="20"/>
                <w:szCs w:val="20"/>
              </w:rPr>
            </w:pPr>
            <w:r w:rsidRPr="001A306D">
              <w:rPr>
                <w:color w:val="000000"/>
                <w:sz w:val="20"/>
                <w:szCs w:val="20"/>
              </w:rPr>
              <w:t xml:space="preserve">UAT-urile vor încasa taxa, vor achita  operatorilor tariful (inclusiv redevența) iar acestia vor returna  partea  de  redevență 2 ce le revine (aferentă bunurilor și dotărilor efectuate din contribuție proprie și puse la dispoziția SMID-ului) iar partea ce revine CJ </w:t>
            </w:r>
            <w:r w:rsidRPr="001A306D">
              <w:rPr>
                <w:b/>
                <w:color w:val="000000"/>
                <w:sz w:val="20"/>
                <w:szCs w:val="20"/>
              </w:rPr>
              <w:t>(</w:t>
            </w:r>
            <w:r w:rsidRPr="001A306D">
              <w:rPr>
                <w:color w:val="000000"/>
                <w:sz w:val="20"/>
                <w:szCs w:val="20"/>
              </w:rPr>
              <w:t>aferentă investițiilor  efectuate din fonduri nerambursabile  prin Proiect) o vor achita acestora direct în Fondul IID (Opțiunea 2).</w:t>
            </w:r>
          </w:p>
        </w:tc>
        <w:tc>
          <w:tcPr>
            <w:tcW w:w="4308" w:type="dxa"/>
          </w:tcPr>
          <w:p w14:paraId="169A995C" w14:textId="77777777" w:rsidR="00094C7A" w:rsidRPr="009D6671" w:rsidRDefault="00094C7A" w:rsidP="00FC57F5">
            <w:pPr>
              <w:pStyle w:val="Frspaiere"/>
              <w:jc w:val="both"/>
              <w:rPr>
                <w:b/>
                <w:color w:val="000000"/>
                <w:sz w:val="20"/>
                <w:szCs w:val="20"/>
                <w:lang w:val="fr-FR"/>
              </w:rPr>
            </w:pPr>
            <w:r w:rsidRPr="009D6671">
              <w:rPr>
                <w:b/>
                <w:color w:val="000000"/>
                <w:sz w:val="20"/>
                <w:szCs w:val="20"/>
                <w:lang w:val="fr-FR"/>
              </w:rPr>
              <w:t xml:space="preserve">Ultilizatorii non-casnici </w:t>
            </w:r>
          </w:p>
          <w:p w14:paraId="43FA1EA3" w14:textId="77777777" w:rsidR="00094C7A" w:rsidRPr="009D6671" w:rsidRDefault="00094C7A" w:rsidP="00FC57F5">
            <w:pPr>
              <w:pStyle w:val="Frspaiere"/>
              <w:jc w:val="both"/>
              <w:rPr>
                <w:color w:val="000000"/>
                <w:sz w:val="20"/>
                <w:szCs w:val="20"/>
                <w:lang w:val="fr-FR"/>
              </w:rPr>
            </w:pPr>
            <w:r w:rsidRPr="009D6671">
              <w:rPr>
                <w:color w:val="000000"/>
                <w:sz w:val="20"/>
                <w:szCs w:val="20"/>
                <w:lang w:val="fr-FR"/>
              </w:rPr>
              <w:t xml:space="preserve">Generatorii de deșeuri din categoria </w:t>
            </w:r>
            <w:r w:rsidRPr="009D6671">
              <w:rPr>
                <w:b/>
                <w:color w:val="000000"/>
                <w:sz w:val="20"/>
                <w:szCs w:val="20"/>
                <w:lang w:val="fr-FR"/>
              </w:rPr>
              <w:t>non casnici</w:t>
            </w:r>
            <w:r w:rsidRPr="009D6671">
              <w:rPr>
                <w:color w:val="000000"/>
                <w:sz w:val="20"/>
                <w:szCs w:val="20"/>
                <w:lang w:val="fr-FR"/>
              </w:rPr>
              <w:t xml:space="preserve"> (firme </w:t>
            </w:r>
            <w:r w:rsidRPr="009D6671">
              <w:rPr>
                <w:color w:val="000000"/>
                <w:sz w:val="20"/>
                <w:szCs w:val="20"/>
              </w:rPr>
              <w:t>şi instituţii publice)</w:t>
            </w:r>
            <w:r w:rsidRPr="009D6671">
              <w:rPr>
                <w:color w:val="000000"/>
                <w:sz w:val="20"/>
                <w:szCs w:val="20"/>
                <w:lang w:val="fr-FR"/>
              </w:rPr>
              <w:t>, vor achita contravaloarea serviciilor de salubrizare prin contracte de salubritate încheiate direct cu operatorul de salubrizare.</w:t>
            </w:r>
          </w:p>
          <w:p w14:paraId="1613033F" w14:textId="77777777" w:rsidR="00094C7A" w:rsidRPr="00EE35C1" w:rsidRDefault="00094C7A" w:rsidP="00FC57F5">
            <w:pPr>
              <w:pStyle w:val="Frspaiere"/>
              <w:jc w:val="both"/>
              <w:rPr>
                <w:color w:val="000000"/>
                <w:sz w:val="20"/>
                <w:szCs w:val="20"/>
                <w:lang w:val="pt-BR"/>
              </w:rPr>
            </w:pPr>
            <w:r w:rsidRPr="00EE35C1">
              <w:rPr>
                <w:color w:val="000000"/>
                <w:sz w:val="20"/>
                <w:szCs w:val="20"/>
                <w:lang w:val="pt-BR"/>
              </w:rPr>
              <w:t>Operatorul de colectare și transport plătește Operatorul CMID Bârcea Mare.</w:t>
            </w:r>
          </w:p>
          <w:p w14:paraId="72703EE2" w14:textId="5D538F46" w:rsidR="00735168" w:rsidRDefault="00735168" w:rsidP="00735168">
            <w:pPr>
              <w:pStyle w:val="Frspaiere"/>
              <w:jc w:val="both"/>
              <w:rPr>
                <w:color w:val="000000"/>
                <w:sz w:val="20"/>
                <w:szCs w:val="20"/>
                <w:lang w:val="fr-FR"/>
              </w:rPr>
            </w:pPr>
            <w:r>
              <w:rPr>
                <w:color w:val="000000"/>
                <w:sz w:val="20"/>
                <w:szCs w:val="20"/>
                <w:lang w:val="fr-FR"/>
              </w:rPr>
              <w:t>La stabilirea tarifului se va avea în vedere contribuțiile OIREP încasate.</w:t>
            </w:r>
          </w:p>
          <w:p w14:paraId="6D76203D" w14:textId="44B95C34" w:rsidR="00735168" w:rsidRPr="00EE35C1" w:rsidRDefault="00735168" w:rsidP="00FC57F5">
            <w:pPr>
              <w:pStyle w:val="Frspaiere"/>
              <w:jc w:val="both"/>
              <w:rPr>
                <w:color w:val="000000"/>
                <w:sz w:val="20"/>
                <w:szCs w:val="20"/>
                <w:lang w:val="pt-BR"/>
              </w:rPr>
            </w:pPr>
          </w:p>
        </w:tc>
      </w:tr>
    </w:tbl>
    <w:p w14:paraId="414A87A3" w14:textId="77777777" w:rsidR="00094C7A" w:rsidRDefault="00094C7A" w:rsidP="00FC57F5">
      <w:pPr>
        <w:pStyle w:val="Frspaiere"/>
        <w:ind w:left="720"/>
        <w:jc w:val="both"/>
        <w:rPr>
          <w:color w:val="000000"/>
          <w:szCs w:val="24"/>
          <w:lang w:val="it-IT"/>
        </w:rPr>
      </w:pPr>
    </w:p>
    <w:p w14:paraId="689483FB" w14:textId="77777777" w:rsidR="00A656CA" w:rsidRPr="009C0996" w:rsidRDefault="00A656CA" w:rsidP="00FC57F5">
      <w:pPr>
        <w:pStyle w:val="Frspaiere"/>
        <w:ind w:left="720"/>
        <w:jc w:val="both"/>
        <w:rPr>
          <w:color w:val="000000"/>
          <w:szCs w:val="24"/>
          <w:lang w:val="it-IT"/>
        </w:rPr>
      </w:pPr>
    </w:p>
    <w:p w14:paraId="63425A12" w14:textId="25113A75" w:rsidR="00094C7A" w:rsidRDefault="006E1A1A" w:rsidP="005E6350">
      <w:pPr>
        <w:pStyle w:val="Legend"/>
        <w:jc w:val="center"/>
        <w:rPr>
          <w:rFonts w:ascii="Times New Roman" w:hAnsi="Times New Roman"/>
          <w:bCs/>
          <w:color w:val="000000"/>
          <w:szCs w:val="24"/>
        </w:rPr>
      </w:pPr>
      <w:bookmarkStart w:id="142" w:name="_Toc100069819"/>
      <w:r w:rsidRPr="005F61AF">
        <w:rPr>
          <w:rFonts w:ascii="Times New Roman" w:hAnsi="Times New Roman"/>
        </w:rPr>
        <w:t xml:space="preserve">Tabel </w:t>
      </w:r>
      <w:r w:rsidRPr="005F61AF">
        <w:rPr>
          <w:rFonts w:ascii="Times New Roman" w:hAnsi="Times New Roman"/>
        </w:rPr>
        <w:fldChar w:fldCharType="begin"/>
      </w:r>
      <w:r w:rsidRPr="005F61AF">
        <w:rPr>
          <w:rFonts w:ascii="Times New Roman" w:hAnsi="Times New Roman"/>
        </w:rPr>
        <w:instrText xml:space="preserve"> SEQ Tabel \* ARABIC </w:instrText>
      </w:r>
      <w:r w:rsidRPr="005F61AF">
        <w:rPr>
          <w:rFonts w:ascii="Times New Roman" w:hAnsi="Times New Roman"/>
        </w:rPr>
        <w:fldChar w:fldCharType="separate"/>
      </w:r>
      <w:r w:rsidR="00A656CA">
        <w:rPr>
          <w:rFonts w:ascii="Times New Roman" w:hAnsi="Times New Roman"/>
          <w:noProof/>
        </w:rPr>
        <w:t>42</w:t>
      </w:r>
      <w:r w:rsidRPr="005F61AF">
        <w:rPr>
          <w:rFonts w:ascii="Times New Roman" w:hAnsi="Times New Roman"/>
        </w:rPr>
        <w:fldChar w:fldCharType="end"/>
      </w:r>
      <w:r w:rsidR="009C0996" w:rsidRPr="005F61AF">
        <w:rPr>
          <w:rFonts w:ascii="Times New Roman" w:hAnsi="Times New Roman"/>
          <w:color w:val="000000"/>
          <w:szCs w:val="24"/>
        </w:rPr>
        <w:t xml:space="preserve"> </w:t>
      </w:r>
      <w:r w:rsidR="00094C7A" w:rsidRPr="005F61AF">
        <w:rPr>
          <w:rFonts w:ascii="Times New Roman" w:hAnsi="Times New Roman"/>
          <w:color w:val="000000"/>
          <w:szCs w:val="24"/>
        </w:rPr>
        <w:t xml:space="preserve">Avantajele și dezavantajele taxei speciale </w:t>
      </w:r>
      <w:r w:rsidR="00094C7A" w:rsidRPr="005F61AF">
        <w:rPr>
          <w:rFonts w:ascii="Times New Roman" w:hAnsi="Times New Roman"/>
          <w:bCs/>
          <w:color w:val="000000"/>
          <w:szCs w:val="24"/>
        </w:rPr>
        <w:t>pentru serviciul de salubrizare</w:t>
      </w:r>
      <w:bookmarkEnd w:id="142"/>
    </w:p>
    <w:p w14:paraId="7EF76076" w14:textId="77777777" w:rsidR="00A656CA" w:rsidRPr="00A656CA" w:rsidRDefault="00A656CA" w:rsidP="00A656CA">
      <w:pPr>
        <w:spacing w:after="0"/>
        <w:rPr>
          <w:sz w:val="16"/>
          <w:szCs w:val="16"/>
          <w:lang w:val="ro-RO"/>
        </w:rPr>
      </w:pPr>
    </w:p>
    <w:tbl>
      <w:tblPr>
        <w:tblW w:w="51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6"/>
        <w:gridCol w:w="4255"/>
      </w:tblGrid>
      <w:tr w:rsidR="00094C7A" w:rsidRPr="003B561D" w14:paraId="3676F29C" w14:textId="77777777" w:rsidTr="00735168">
        <w:trPr>
          <w:trHeight w:val="20"/>
          <w:jc w:val="center"/>
        </w:trPr>
        <w:tc>
          <w:tcPr>
            <w:tcW w:w="2732" w:type="pct"/>
            <w:shd w:val="clear" w:color="auto" w:fill="8DB3E2"/>
          </w:tcPr>
          <w:p w14:paraId="515B922B" w14:textId="77777777" w:rsidR="00094C7A" w:rsidRPr="001A306D" w:rsidRDefault="00094C7A" w:rsidP="00735168">
            <w:pPr>
              <w:pStyle w:val="Frspaiere"/>
              <w:jc w:val="both"/>
              <w:rPr>
                <w:b/>
                <w:color w:val="000000"/>
                <w:sz w:val="22"/>
              </w:rPr>
            </w:pPr>
            <w:r w:rsidRPr="001A306D">
              <w:rPr>
                <w:b/>
                <w:color w:val="000000"/>
                <w:sz w:val="22"/>
              </w:rPr>
              <w:t>Avantaje</w:t>
            </w:r>
          </w:p>
        </w:tc>
        <w:tc>
          <w:tcPr>
            <w:tcW w:w="2268" w:type="pct"/>
            <w:shd w:val="clear" w:color="auto" w:fill="8DB3E2"/>
          </w:tcPr>
          <w:p w14:paraId="41034B92" w14:textId="77777777" w:rsidR="00094C7A" w:rsidRPr="001A306D" w:rsidRDefault="00094C7A" w:rsidP="00735168">
            <w:pPr>
              <w:pStyle w:val="Frspaiere"/>
              <w:jc w:val="both"/>
              <w:rPr>
                <w:b/>
                <w:color w:val="000000"/>
                <w:sz w:val="22"/>
              </w:rPr>
            </w:pPr>
            <w:r w:rsidRPr="001A306D">
              <w:rPr>
                <w:b/>
                <w:color w:val="000000"/>
                <w:sz w:val="22"/>
              </w:rPr>
              <w:t>Dezavantaje</w:t>
            </w:r>
          </w:p>
        </w:tc>
      </w:tr>
      <w:tr w:rsidR="00094C7A" w:rsidRPr="003D2FFC" w14:paraId="1A408154" w14:textId="77777777" w:rsidTr="00735168">
        <w:trPr>
          <w:trHeight w:val="20"/>
          <w:jc w:val="center"/>
        </w:trPr>
        <w:tc>
          <w:tcPr>
            <w:tcW w:w="2732" w:type="pct"/>
          </w:tcPr>
          <w:p w14:paraId="0C462AF5" w14:textId="34C5A319" w:rsidR="00094C7A" w:rsidRPr="001A306D" w:rsidRDefault="00094C7A" w:rsidP="00735168">
            <w:pPr>
              <w:pStyle w:val="Frspaiere"/>
              <w:jc w:val="both"/>
              <w:rPr>
                <w:b/>
                <w:color w:val="000000"/>
                <w:sz w:val="22"/>
              </w:rPr>
            </w:pPr>
            <w:r w:rsidRPr="001A306D">
              <w:rPr>
                <w:color w:val="000000"/>
                <w:sz w:val="22"/>
                <w:lang w:val="fr-FR"/>
              </w:rPr>
              <w:t>Autorit</w:t>
            </w:r>
            <w:r w:rsidR="00735168">
              <w:rPr>
                <w:color w:val="000000"/>
                <w:sz w:val="22"/>
                <w:lang w:val="fr-FR"/>
              </w:rPr>
              <w:t>ăț</w:t>
            </w:r>
            <w:r w:rsidRPr="001A306D">
              <w:rPr>
                <w:color w:val="000000"/>
                <w:sz w:val="22"/>
                <w:lang w:val="fr-FR"/>
              </w:rPr>
              <w:t xml:space="preserve">ile locale au mijloace de impunere a colectării taxelor locale, ceea ce implică un grad mult mai mare de încasare. </w:t>
            </w:r>
          </w:p>
        </w:tc>
        <w:tc>
          <w:tcPr>
            <w:tcW w:w="2268" w:type="pct"/>
          </w:tcPr>
          <w:p w14:paraId="7AEABC23" w14:textId="77777777" w:rsidR="00094C7A" w:rsidRPr="001A306D" w:rsidRDefault="00094C7A" w:rsidP="00735168">
            <w:pPr>
              <w:pStyle w:val="Frspaiere"/>
              <w:jc w:val="both"/>
              <w:rPr>
                <w:b/>
                <w:color w:val="000000"/>
                <w:sz w:val="22"/>
              </w:rPr>
            </w:pPr>
            <w:r w:rsidRPr="001A306D">
              <w:rPr>
                <w:color w:val="000000"/>
                <w:sz w:val="22"/>
              </w:rPr>
              <w:t xml:space="preserve">Insărcinarea autorităților locale cu mobilizarea personalului adecvat și suficient în vederea colectării taxei. </w:t>
            </w:r>
          </w:p>
        </w:tc>
      </w:tr>
      <w:tr w:rsidR="00094C7A" w:rsidRPr="003D2FFC" w14:paraId="11C6DA21" w14:textId="77777777" w:rsidTr="00735168">
        <w:trPr>
          <w:trHeight w:val="20"/>
          <w:jc w:val="center"/>
        </w:trPr>
        <w:tc>
          <w:tcPr>
            <w:tcW w:w="2732" w:type="pct"/>
          </w:tcPr>
          <w:p w14:paraId="37AE3BAC" w14:textId="77777777" w:rsidR="00094C7A" w:rsidRPr="001A306D" w:rsidRDefault="00094C7A" w:rsidP="00735168">
            <w:pPr>
              <w:pStyle w:val="Frspaiere"/>
              <w:jc w:val="both"/>
              <w:rPr>
                <w:b/>
                <w:color w:val="000000"/>
                <w:sz w:val="22"/>
              </w:rPr>
            </w:pPr>
            <w:r w:rsidRPr="001A306D">
              <w:rPr>
                <w:color w:val="000000"/>
                <w:sz w:val="22"/>
              </w:rPr>
              <w:t xml:space="preserve">Există o continuitate în colectarea taxelor de salubritate, indiferent de operatorii de salubrizare. </w:t>
            </w:r>
          </w:p>
        </w:tc>
        <w:tc>
          <w:tcPr>
            <w:tcW w:w="2268" w:type="pct"/>
          </w:tcPr>
          <w:p w14:paraId="32340C41" w14:textId="77777777" w:rsidR="00094C7A" w:rsidRPr="001A306D" w:rsidRDefault="00094C7A" w:rsidP="00735168">
            <w:pPr>
              <w:pStyle w:val="Frspaiere"/>
              <w:jc w:val="both"/>
              <w:rPr>
                <w:color w:val="000000"/>
                <w:sz w:val="22"/>
              </w:rPr>
            </w:pPr>
            <w:r w:rsidRPr="001A306D">
              <w:rPr>
                <w:color w:val="000000"/>
                <w:sz w:val="22"/>
              </w:rPr>
              <w:t xml:space="preserve">Supunerea la riscul financiar în sensul neplății taxei de către Populație. </w:t>
            </w:r>
          </w:p>
        </w:tc>
      </w:tr>
      <w:tr w:rsidR="00094C7A" w:rsidRPr="003D2FFC" w14:paraId="5B1CB854" w14:textId="77777777" w:rsidTr="00735168">
        <w:trPr>
          <w:trHeight w:val="20"/>
          <w:jc w:val="center"/>
        </w:trPr>
        <w:tc>
          <w:tcPr>
            <w:tcW w:w="2732" w:type="pct"/>
          </w:tcPr>
          <w:p w14:paraId="14AAE687" w14:textId="77777777" w:rsidR="00094C7A" w:rsidRPr="001A306D" w:rsidRDefault="00094C7A" w:rsidP="00735168">
            <w:pPr>
              <w:pStyle w:val="Frspaiere"/>
              <w:jc w:val="both"/>
              <w:rPr>
                <w:b/>
                <w:color w:val="000000"/>
                <w:sz w:val="22"/>
              </w:rPr>
            </w:pPr>
            <w:r w:rsidRPr="001A306D">
              <w:rPr>
                <w:color w:val="000000"/>
                <w:sz w:val="22"/>
              </w:rPr>
              <w:t xml:space="preserve">Autoritățile locale au mijloacele financiare de a impune respectarea contractelor cu privire la operator. </w:t>
            </w:r>
          </w:p>
        </w:tc>
        <w:tc>
          <w:tcPr>
            <w:tcW w:w="2268" w:type="pct"/>
          </w:tcPr>
          <w:p w14:paraId="7B5A87E8" w14:textId="77777777" w:rsidR="00094C7A" w:rsidRPr="001A306D" w:rsidRDefault="00094C7A" w:rsidP="00735168">
            <w:pPr>
              <w:pStyle w:val="Frspaiere"/>
              <w:jc w:val="both"/>
              <w:rPr>
                <w:color w:val="000000"/>
                <w:sz w:val="22"/>
              </w:rPr>
            </w:pPr>
            <w:r w:rsidRPr="001A306D">
              <w:rPr>
                <w:color w:val="000000"/>
                <w:sz w:val="22"/>
              </w:rPr>
              <w:t xml:space="preserve">Implementarea sistemului de plată diferențiată necesită alocarea de Resurse suplimentare din partea UAT. </w:t>
            </w:r>
          </w:p>
        </w:tc>
      </w:tr>
      <w:tr w:rsidR="00094C7A" w:rsidRPr="003D2FFC" w14:paraId="547A2E4C" w14:textId="77777777" w:rsidTr="00735168">
        <w:trPr>
          <w:trHeight w:val="20"/>
          <w:jc w:val="center"/>
        </w:trPr>
        <w:tc>
          <w:tcPr>
            <w:tcW w:w="2732" w:type="pct"/>
          </w:tcPr>
          <w:p w14:paraId="77D861D4" w14:textId="18F97D32" w:rsidR="00094C7A" w:rsidRPr="001A306D" w:rsidRDefault="00094C7A" w:rsidP="00735168">
            <w:pPr>
              <w:pStyle w:val="Frspaiere"/>
              <w:jc w:val="both"/>
              <w:rPr>
                <w:b/>
                <w:color w:val="000000"/>
                <w:sz w:val="22"/>
              </w:rPr>
            </w:pPr>
            <w:r w:rsidRPr="001A306D">
              <w:rPr>
                <w:color w:val="000000"/>
                <w:sz w:val="22"/>
              </w:rPr>
              <w:t>Operatorii sunt încurajați să își îndeplinească obligațiile contractuale cu eficienț</w:t>
            </w:r>
            <w:r w:rsidR="00683643" w:rsidRPr="001A306D">
              <w:rPr>
                <w:color w:val="000000"/>
                <w:sz w:val="22"/>
              </w:rPr>
              <w:t>ă maximă întrucât UAT-ul/A.D.I.</w:t>
            </w:r>
            <w:r w:rsidRPr="001A306D">
              <w:rPr>
                <w:color w:val="000000"/>
                <w:sz w:val="22"/>
              </w:rPr>
              <w:t xml:space="preserve">-ul, responsabil cu monitorizarea indicatorilor de performanță ai serviciului de salubrizare, deține și controlul mecanismului de plată. </w:t>
            </w:r>
          </w:p>
        </w:tc>
        <w:tc>
          <w:tcPr>
            <w:tcW w:w="2268" w:type="pct"/>
          </w:tcPr>
          <w:p w14:paraId="432DF0C3" w14:textId="77777777" w:rsidR="00094C7A" w:rsidRPr="001A306D" w:rsidRDefault="00094C7A" w:rsidP="00735168">
            <w:pPr>
              <w:pStyle w:val="Frspaiere"/>
              <w:jc w:val="both"/>
              <w:rPr>
                <w:b/>
                <w:color w:val="000000"/>
                <w:sz w:val="22"/>
              </w:rPr>
            </w:pPr>
          </w:p>
        </w:tc>
      </w:tr>
      <w:tr w:rsidR="00094C7A" w:rsidRPr="003D2FFC" w14:paraId="1CFD41EC" w14:textId="77777777" w:rsidTr="00735168">
        <w:trPr>
          <w:trHeight w:val="20"/>
          <w:jc w:val="center"/>
        </w:trPr>
        <w:tc>
          <w:tcPr>
            <w:tcW w:w="2732" w:type="pct"/>
          </w:tcPr>
          <w:p w14:paraId="6E4F020F" w14:textId="77777777" w:rsidR="00094C7A" w:rsidRPr="001A306D" w:rsidRDefault="00094C7A" w:rsidP="00735168">
            <w:pPr>
              <w:pStyle w:val="Frspaiere"/>
              <w:jc w:val="both"/>
              <w:rPr>
                <w:b/>
                <w:color w:val="000000"/>
                <w:sz w:val="22"/>
              </w:rPr>
            </w:pPr>
            <w:r w:rsidRPr="001A306D">
              <w:rPr>
                <w:color w:val="000000"/>
                <w:sz w:val="22"/>
              </w:rPr>
              <w:t xml:space="preserve">Plata activității de salubrizare se face în funcție de performanța serviciului prestat de către operator. </w:t>
            </w:r>
          </w:p>
        </w:tc>
        <w:tc>
          <w:tcPr>
            <w:tcW w:w="2268" w:type="pct"/>
          </w:tcPr>
          <w:p w14:paraId="680EDB3B" w14:textId="77777777" w:rsidR="00094C7A" w:rsidRPr="001A306D" w:rsidRDefault="00094C7A" w:rsidP="00735168">
            <w:pPr>
              <w:pStyle w:val="Frspaiere"/>
              <w:jc w:val="both"/>
              <w:rPr>
                <w:b/>
                <w:color w:val="000000"/>
                <w:sz w:val="22"/>
              </w:rPr>
            </w:pPr>
          </w:p>
        </w:tc>
      </w:tr>
      <w:tr w:rsidR="00094C7A" w:rsidRPr="003D2FFC" w14:paraId="4B97116E" w14:textId="77777777" w:rsidTr="00735168">
        <w:trPr>
          <w:trHeight w:val="20"/>
          <w:jc w:val="center"/>
        </w:trPr>
        <w:tc>
          <w:tcPr>
            <w:tcW w:w="2732" w:type="pct"/>
          </w:tcPr>
          <w:p w14:paraId="3AD6CC42" w14:textId="77777777" w:rsidR="00094C7A" w:rsidRPr="001A306D" w:rsidRDefault="00094C7A" w:rsidP="00735168">
            <w:pPr>
              <w:pStyle w:val="Frspaiere"/>
              <w:jc w:val="both"/>
              <w:rPr>
                <w:b/>
                <w:color w:val="000000"/>
                <w:sz w:val="22"/>
              </w:rPr>
            </w:pPr>
            <w:r w:rsidRPr="001A306D">
              <w:rPr>
                <w:color w:val="000000"/>
                <w:sz w:val="22"/>
              </w:rPr>
              <w:t xml:space="preserve">Facilitează monitorizarea generală a colectării deșeurilor. </w:t>
            </w:r>
          </w:p>
        </w:tc>
        <w:tc>
          <w:tcPr>
            <w:tcW w:w="2268" w:type="pct"/>
          </w:tcPr>
          <w:p w14:paraId="5D66CB6E" w14:textId="77777777" w:rsidR="00094C7A" w:rsidRPr="001A306D" w:rsidRDefault="00094C7A" w:rsidP="00735168">
            <w:pPr>
              <w:pStyle w:val="Frspaiere"/>
              <w:jc w:val="both"/>
              <w:rPr>
                <w:b/>
                <w:color w:val="000000"/>
                <w:sz w:val="22"/>
              </w:rPr>
            </w:pPr>
          </w:p>
        </w:tc>
      </w:tr>
      <w:tr w:rsidR="00094C7A" w:rsidRPr="003D2FFC" w14:paraId="04EDB27C" w14:textId="77777777" w:rsidTr="00735168">
        <w:trPr>
          <w:trHeight w:val="20"/>
          <w:jc w:val="center"/>
        </w:trPr>
        <w:tc>
          <w:tcPr>
            <w:tcW w:w="2732" w:type="pct"/>
          </w:tcPr>
          <w:p w14:paraId="7D8473F6" w14:textId="77777777" w:rsidR="00094C7A" w:rsidRPr="001A306D" w:rsidRDefault="00094C7A" w:rsidP="00735168">
            <w:pPr>
              <w:pStyle w:val="Frspaiere"/>
              <w:jc w:val="both"/>
              <w:rPr>
                <w:b/>
                <w:color w:val="000000"/>
                <w:sz w:val="22"/>
              </w:rPr>
            </w:pPr>
            <w:r w:rsidRPr="001A306D">
              <w:rPr>
                <w:color w:val="000000"/>
                <w:sz w:val="22"/>
              </w:rPr>
              <w:t xml:space="preserve">Autoritățile locale pot combina colectarea taxei de salubrizare cu alte categorii de taxe sau impozite. </w:t>
            </w:r>
          </w:p>
        </w:tc>
        <w:tc>
          <w:tcPr>
            <w:tcW w:w="2268" w:type="pct"/>
          </w:tcPr>
          <w:p w14:paraId="5D619DC0" w14:textId="77777777" w:rsidR="00094C7A" w:rsidRPr="001A306D" w:rsidRDefault="00094C7A" w:rsidP="00735168">
            <w:pPr>
              <w:pStyle w:val="Frspaiere"/>
              <w:jc w:val="both"/>
              <w:rPr>
                <w:b/>
                <w:color w:val="000000"/>
                <w:sz w:val="22"/>
              </w:rPr>
            </w:pPr>
          </w:p>
        </w:tc>
      </w:tr>
    </w:tbl>
    <w:p w14:paraId="2DE4E975" w14:textId="77777777" w:rsidR="00094C7A" w:rsidRDefault="00094C7A" w:rsidP="00FC57F5">
      <w:pPr>
        <w:pStyle w:val="Frspaiere"/>
        <w:ind w:left="720"/>
        <w:jc w:val="both"/>
        <w:rPr>
          <w:b/>
          <w:color w:val="000000"/>
          <w:szCs w:val="24"/>
        </w:rPr>
      </w:pPr>
    </w:p>
    <w:p w14:paraId="24983117" w14:textId="77777777" w:rsidR="00A656CA" w:rsidRDefault="00A656CA" w:rsidP="00FC57F5">
      <w:pPr>
        <w:pStyle w:val="Frspaiere"/>
        <w:ind w:left="720"/>
        <w:jc w:val="both"/>
        <w:rPr>
          <w:b/>
          <w:color w:val="000000"/>
          <w:szCs w:val="24"/>
        </w:rPr>
      </w:pPr>
    </w:p>
    <w:p w14:paraId="368ED0B0" w14:textId="77777777" w:rsidR="00A656CA" w:rsidRDefault="00A656CA" w:rsidP="00FC57F5">
      <w:pPr>
        <w:pStyle w:val="Frspaiere"/>
        <w:ind w:left="720"/>
        <w:jc w:val="both"/>
        <w:rPr>
          <w:b/>
          <w:color w:val="000000"/>
          <w:szCs w:val="24"/>
        </w:rPr>
      </w:pPr>
    </w:p>
    <w:p w14:paraId="1FE8C429" w14:textId="77777777" w:rsidR="00A656CA" w:rsidRPr="00EF5E56" w:rsidRDefault="00A656CA" w:rsidP="00FC57F5">
      <w:pPr>
        <w:pStyle w:val="Frspaiere"/>
        <w:ind w:left="720"/>
        <w:jc w:val="both"/>
        <w:rPr>
          <w:b/>
          <w:color w:val="000000"/>
          <w:szCs w:val="24"/>
        </w:rPr>
      </w:pPr>
    </w:p>
    <w:p w14:paraId="41DD0000" w14:textId="543F5BE0" w:rsidR="00094C7A" w:rsidRDefault="006E1A1A" w:rsidP="005E6350">
      <w:pPr>
        <w:pStyle w:val="Legend"/>
        <w:jc w:val="center"/>
        <w:rPr>
          <w:rFonts w:ascii="Times New Roman" w:hAnsi="Times New Roman"/>
          <w:color w:val="000000"/>
          <w:szCs w:val="24"/>
        </w:rPr>
      </w:pPr>
      <w:bookmarkStart w:id="143" w:name="_Toc100069820"/>
      <w:r w:rsidRPr="005F61AF">
        <w:rPr>
          <w:rFonts w:ascii="Times New Roman" w:hAnsi="Times New Roman"/>
        </w:rPr>
        <w:lastRenderedPageBreak/>
        <w:t xml:space="preserve">Tabel </w:t>
      </w:r>
      <w:r w:rsidRPr="005F61AF">
        <w:rPr>
          <w:rFonts w:ascii="Times New Roman" w:hAnsi="Times New Roman"/>
        </w:rPr>
        <w:fldChar w:fldCharType="begin"/>
      </w:r>
      <w:r w:rsidRPr="005F61AF">
        <w:rPr>
          <w:rFonts w:ascii="Times New Roman" w:hAnsi="Times New Roman"/>
        </w:rPr>
        <w:instrText xml:space="preserve"> SEQ Tabel \* ARABIC </w:instrText>
      </w:r>
      <w:r w:rsidRPr="005F61AF">
        <w:rPr>
          <w:rFonts w:ascii="Times New Roman" w:hAnsi="Times New Roman"/>
        </w:rPr>
        <w:fldChar w:fldCharType="separate"/>
      </w:r>
      <w:r w:rsidR="00A656CA">
        <w:rPr>
          <w:rFonts w:ascii="Times New Roman" w:hAnsi="Times New Roman"/>
          <w:noProof/>
        </w:rPr>
        <w:t>43</w:t>
      </w:r>
      <w:r w:rsidRPr="005F61AF">
        <w:rPr>
          <w:rFonts w:ascii="Times New Roman" w:hAnsi="Times New Roman"/>
        </w:rPr>
        <w:fldChar w:fldCharType="end"/>
      </w:r>
      <w:r w:rsidRPr="005F61AF">
        <w:rPr>
          <w:rFonts w:ascii="Times New Roman" w:hAnsi="Times New Roman"/>
        </w:rPr>
        <w:t xml:space="preserve"> </w:t>
      </w:r>
      <w:r w:rsidR="00094C7A" w:rsidRPr="005F61AF">
        <w:rPr>
          <w:rFonts w:ascii="Times New Roman" w:hAnsi="Times New Roman"/>
          <w:color w:val="000000"/>
          <w:szCs w:val="24"/>
        </w:rPr>
        <w:t>Avantajele și dezavantajele tarifului pentru serviciul de salubrizare</w:t>
      </w:r>
      <w:bookmarkEnd w:id="143"/>
    </w:p>
    <w:p w14:paraId="226CF183" w14:textId="77777777" w:rsidR="00A656CA" w:rsidRPr="00A656CA" w:rsidRDefault="00A656CA" w:rsidP="00A656CA">
      <w:pPr>
        <w:spacing w:after="0"/>
        <w:rPr>
          <w:sz w:val="16"/>
          <w:szCs w:val="16"/>
          <w:lang w:val="ro-RO"/>
        </w:rPr>
      </w:pPr>
    </w:p>
    <w:tbl>
      <w:tblPr>
        <w:tblW w:w="5102"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072"/>
      </w:tblGrid>
      <w:tr w:rsidR="00094C7A" w:rsidRPr="003B561D" w14:paraId="21294362" w14:textId="77777777" w:rsidTr="00735168">
        <w:trPr>
          <w:trHeight w:val="20"/>
          <w:tblHeader/>
        </w:trPr>
        <w:tc>
          <w:tcPr>
            <w:tcW w:w="2809" w:type="pct"/>
            <w:shd w:val="clear" w:color="auto" w:fill="8DB3E2"/>
          </w:tcPr>
          <w:p w14:paraId="367EBFAF" w14:textId="77777777" w:rsidR="00094C7A" w:rsidRPr="001A306D" w:rsidRDefault="00094C7A" w:rsidP="00FC57F5">
            <w:pPr>
              <w:pStyle w:val="Frspaiere"/>
              <w:jc w:val="both"/>
              <w:rPr>
                <w:b/>
                <w:color w:val="000000"/>
                <w:sz w:val="22"/>
              </w:rPr>
            </w:pPr>
            <w:r w:rsidRPr="001A306D">
              <w:rPr>
                <w:b/>
                <w:color w:val="000000"/>
                <w:sz w:val="22"/>
              </w:rPr>
              <w:t>Avantaje</w:t>
            </w:r>
          </w:p>
        </w:tc>
        <w:tc>
          <w:tcPr>
            <w:tcW w:w="2191" w:type="pct"/>
            <w:shd w:val="clear" w:color="auto" w:fill="8DB3E2"/>
          </w:tcPr>
          <w:p w14:paraId="378C6C73" w14:textId="77777777" w:rsidR="00094C7A" w:rsidRPr="001A306D" w:rsidRDefault="00094C7A" w:rsidP="00FC57F5">
            <w:pPr>
              <w:pStyle w:val="Frspaiere"/>
              <w:jc w:val="both"/>
              <w:rPr>
                <w:b/>
                <w:color w:val="000000"/>
                <w:sz w:val="22"/>
              </w:rPr>
            </w:pPr>
            <w:r w:rsidRPr="001A306D">
              <w:rPr>
                <w:b/>
                <w:color w:val="000000"/>
                <w:sz w:val="22"/>
              </w:rPr>
              <w:t>Dezavantaje</w:t>
            </w:r>
          </w:p>
        </w:tc>
      </w:tr>
      <w:tr w:rsidR="00094C7A" w:rsidRPr="003D2FFC" w14:paraId="3A46AA95" w14:textId="77777777" w:rsidTr="00735168">
        <w:trPr>
          <w:trHeight w:val="20"/>
        </w:trPr>
        <w:tc>
          <w:tcPr>
            <w:tcW w:w="2809" w:type="pct"/>
          </w:tcPr>
          <w:p w14:paraId="0326B0B5" w14:textId="03E4AEC5" w:rsidR="00094C7A" w:rsidRPr="001A306D" w:rsidRDefault="00094C7A" w:rsidP="005F61AF">
            <w:pPr>
              <w:pStyle w:val="Frspaiere"/>
              <w:jc w:val="both"/>
              <w:rPr>
                <w:b/>
                <w:color w:val="000000"/>
                <w:sz w:val="22"/>
              </w:rPr>
            </w:pPr>
            <w:r w:rsidRPr="001A306D">
              <w:rPr>
                <w:color w:val="000000"/>
                <w:sz w:val="22"/>
              </w:rPr>
              <w:t xml:space="preserve">Implementarea sistemului de plata diferențiată este ușor de implementat utilizând plata la cantitate/volum sau frecvență. </w:t>
            </w:r>
          </w:p>
        </w:tc>
        <w:tc>
          <w:tcPr>
            <w:tcW w:w="2191" w:type="pct"/>
          </w:tcPr>
          <w:p w14:paraId="7E55BD28" w14:textId="77777777" w:rsidR="00094C7A" w:rsidRPr="001A306D" w:rsidRDefault="00094C7A" w:rsidP="005F61AF">
            <w:pPr>
              <w:pStyle w:val="Frspaiere"/>
              <w:jc w:val="both"/>
              <w:rPr>
                <w:color w:val="000000"/>
                <w:sz w:val="22"/>
              </w:rPr>
            </w:pPr>
            <w:r w:rsidRPr="001A306D">
              <w:rPr>
                <w:color w:val="000000"/>
                <w:sz w:val="22"/>
              </w:rPr>
              <w:t xml:space="preserve">Costurile operaționale ridicate ale operatorului de colectare și transport cu personalul suplimentar pentru operațiunile de facturare/ încasare. </w:t>
            </w:r>
          </w:p>
        </w:tc>
      </w:tr>
      <w:tr w:rsidR="00094C7A" w:rsidRPr="003D2FFC" w14:paraId="07640988" w14:textId="77777777" w:rsidTr="00735168">
        <w:trPr>
          <w:trHeight w:val="20"/>
        </w:trPr>
        <w:tc>
          <w:tcPr>
            <w:tcW w:w="2809" w:type="pct"/>
          </w:tcPr>
          <w:p w14:paraId="744E3B9F" w14:textId="4A74F4EB" w:rsidR="00094C7A" w:rsidRPr="001A306D" w:rsidRDefault="00094C7A" w:rsidP="005F61AF">
            <w:pPr>
              <w:pStyle w:val="Frspaiere"/>
              <w:jc w:val="both"/>
              <w:rPr>
                <w:b/>
                <w:color w:val="000000"/>
                <w:sz w:val="22"/>
              </w:rPr>
            </w:pPr>
            <w:r w:rsidRPr="001A306D">
              <w:rPr>
                <w:color w:val="000000"/>
                <w:sz w:val="22"/>
              </w:rPr>
              <w:t xml:space="preserve">Este mai ușor de suportat datorită faptului că populația plătește lunar o sumă mai mică de bani. </w:t>
            </w:r>
          </w:p>
        </w:tc>
        <w:tc>
          <w:tcPr>
            <w:tcW w:w="2191" w:type="pct"/>
          </w:tcPr>
          <w:p w14:paraId="78524668" w14:textId="77777777" w:rsidR="00094C7A" w:rsidRPr="001A306D" w:rsidRDefault="00094C7A" w:rsidP="00FC57F5">
            <w:pPr>
              <w:pStyle w:val="Frspaiere"/>
              <w:jc w:val="both"/>
              <w:rPr>
                <w:color w:val="000000"/>
                <w:sz w:val="22"/>
              </w:rPr>
            </w:pPr>
            <w:r w:rsidRPr="001A306D">
              <w:rPr>
                <w:color w:val="000000"/>
                <w:sz w:val="22"/>
              </w:rPr>
              <w:t xml:space="preserve">Supunerea la riscul financiar în sensul neplății tarifului de către Populație. Este dovedit faptul că gradul de încasare în cazul tarifului este mai mic decât în cazul taxei. </w:t>
            </w:r>
          </w:p>
        </w:tc>
      </w:tr>
      <w:tr w:rsidR="00094C7A" w:rsidRPr="003D2FFC" w14:paraId="1947C86C" w14:textId="77777777" w:rsidTr="00735168">
        <w:trPr>
          <w:trHeight w:val="20"/>
        </w:trPr>
        <w:tc>
          <w:tcPr>
            <w:tcW w:w="2809" w:type="pct"/>
          </w:tcPr>
          <w:p w14:paraId="23CE62BA" w14:textId="71630A7B" w:rsidR="00094C7A" w:rsidRPr="001A306D" w:rsidRDefault="00094C7A" w:rsidP="00FC57F5">
            <w:pPr>
              <w:pStyle w:val="Frspaiere"/>
              <w:jc w:val="both"/>
              <w:rPr>
                <w:b/>
                <w:color w:val="000000"/>
                <w:sz w:val="22"/>
              </w:rPr>
            </w:pPr>
            <w:r w:rsidRPr="001A306D">
              <w:rPr>
                <w:color w:val="000000"/>
                <w:sz w:val="22"/>
              </w:rPr>
              <w:t xml:space="preserve">Eficiența sistemului </w:t>
            </w:r>
            <w:r w:rsidRPr="001A306D">
              <w:rPr>
                <w:i/>
                <w:color w:val="000000"/>
                <w:sz w:val="22"/>
              </w:rPr>
              <w:t>„Plătește pentru c</w:t>
            </w:r>
            <w:r w:rsidR="00B1548A" w:rsidRPr="00343E46">
              <w:rPr>
                <w:i/>
                <w:color w:val="000000"/>
                <w:sz w:val="22"/>
              </w:rPr>
              <w:t>â</w:t>
            </w:r>
            <w:r w:rsidRPr="001A306D">
              <w:rPr>
                <w:i/>
                <w:color w:val="000000"/>
                <w:sz w:val="22"/>
              </w:rPr>
              <w:t>t arunci”</w:t>
            </w:r>
            <w:r w:rsidRPr="001A306D">
              <w:rPr>
                <w:color w:val="000000"/>
                <w:sz w:val="22"/>
              </w:rPr>
              <w:t xml:space="preserve"> este mai ridicată având în vedere impactul  lunar asupra fiecărui utilizator.</w:t>
            </w:r>
          </w:p>
        </w:tc>
        <w:tc>
          <w:tcPr>
            <w:tcW w:w="2191" w:type="pct"/>
          </w:tcPr>
          <w:p w14:paraId="3FAE3583" w14:textId="77777777" w:rsidR="00094C7A" w:rsidRPr="001A306D" w:rsidRDefault="00094C7A" w:rsidP="00FC57F5">
            <w:pPr>
              <w:pStyle w:val="Frspaiere"/>
              <w:jc w:val="both"/>
              <w:rPr>
                <w:color w:val="000000"/>
                <w:sz w:val="22"/>
              </w:rPr>
            </w:pPr>
            <w:r w:rsidRPr="001A306D">
              <w:rPr>
                <w:color w:val="000000"/>
                <w:sz w:val="22"/>
              </w:rPr>
              <w:t xml:space="preserve">Operatorii nu dispun de sancțiuni pe care să le poată utiliza in cazul neplății din partea oricărui utilizator al sistemului de colectare/transport. </w:t>
            </w:r>
          </w:p>
        </w:tc>
      </w:tr>
      <w:tr w:rsidR="00094C7A" w:rsidRPr="003D2FFC" w14:paraId="6625FA44" w14:textId="77777777" w:rsidTr="00735168">
        <w:trPr>
          <w:trHeight w:val="20"/>
        </w:trPr>
        <w:tc>
          <w:tcPr>
            <w:tcW w:w="2809" w:type="pct"/>
          </w:tcPr>
          <w:p w14:paraId="71E084F0" w14:textId="77777777" w:rsidR="00094C7A" w:rsidRPr="001A306D" w:rsidRDefault="00094C7A" w:rsidP="00FC57F5">
            <w:pPr>
              <w:pStyle w:val="Frspaiere"/>
              <w:jc w:val="both"/>
              <w:rPr>
                <w:b/>
                <w:color w:val="000000"/>
                <w:sz w:val="22"/>
              </w:rPr>
            </w:pPr>
          </w:p>
        </w:tc>
        <w:tc>
          <w:tcPr>
            <w:tcW w:w="2191" w:type="pct"/>
          </w:tcPr>
          <w:p w14:paraId="4D58E3BF" w14:textId="77777777" w:rsidR="00094C7A" w:rsidRPr="001A306D" w:rsidRDefault="00094C7A" w:rsidP="00FC57F5">
            <w:pPr>
              <w:pStyle w:val="Frspaiere"/>
              <w:jc w:val="both"/>
              <w:rPr>
                <w:b/>
                <w:color w:val="000000"/>
                <w:sz w:val="22"/>
              </w:rPr>
            </w:pPr>
            <w:r w:rsidRPr="001A306D">
              <w:rPr>
                <w:color w:val="000000"/>
                <w:sz w:val="22"/>
              </w:rPr>
              <w:t xml:space="preserve">Riscul întreruperii temporare a activității ca urmare a neîncasării facturilor și neplata furnizorilor. </w:t>
            </w:r>
          </w:p>
        </w:tc>
      </w:tr>
      <w:tr w:rsidR="00094C7A" w:rsidRPr="003D2FFC" w14:paraId="6A5837E7" w14:textId="77777777" w:rsidTr="00735168">
        <w:trPr>
          <w:trHeight w:val="20"/>
        </w:trPr>
        <w:tc>
          <w:tcPr>
            <w:tcW w:w="2809" w:type="pct"/>
          </w:tcPr>
          <w:p w14:paraId="59FEE169" w14:textId="77777777" w:rsidR="00094C7A" w:rsidRPr="001A306D" w:rsidRDefault="00094C7A" w:rsidP="00FC57F5">
            <w:pPr>
              <w:pStyle w:val="Frspaiere"/>
              <w:jc w:val="both"/>
              <w:rPr>
                <w:b/>
                <w:color w:val="000000"/>
                <w:sz w:val="22"/>
              </w:rPr>
            </w:pPr>
          </w:p>
        </w:tc>
        <w:tc>
          <w:tcPr>
            <w:tcW w:w="2191" w:type="pct"/>
          </w:tcPr>
          <w:p w14:paraId="221A69C4" w14:textId="77777777" w:rsidR="00094C7A" w:rsidRPr="001A306D" w:rsidRDefault="00094C7A" w:rsidP="00FC57F5">
            <w:pPr>
              <w:pStyle w:val="Frspaiere"/>
              <w:jc w:val="both"/>
              <w:rPr>
                <w:b/>
                <w:color w:val="000000"/>
                <w:sz w:val="22"/>
              </w:rPr>
            </w:pPr>
            <w:r w:rsidRPr="001A306D">
              <w:rPr>
                <w:color w:val="000000"/>
                <w:sz w:val="22"/>
              </w:rPr>
              <w:t>Dificultatea autorităților locale de impunere și (cu penalități) respectare a contractului de delegare a gestiunii serviciilor de salubrizare cu indicatorii aferenți atunci când operatorul de salubrizare este cel care colectează tariful, respectiv este cel care a încheiat contractul de servicii.</w:t>
            </w:r>
          </w:p>
        </w:tc>
      </w:tr>
    </w:tbl>
    <w:p w14:paraId="12864AC2" w14:textId="77777777" w:rsidR="00735168" w:rsidRDefault="00735168" w:rsidP="00735168">
      <w:pPr>
        <w:pStyle w:val="Frspaiere"/>
        <w:tabs>
          <w:tab w:val="left" w:pos="720"/>
        </w:tabs>
        <w:spacing w:after="120"/>
        <w:jc w:val="both"/>
        <w:rPr>
          <w:color w:val="000000"/>
          <w:szCs w:val="24"/>
        </w:rPr>
      </w:pPr>
    </w:p>
    <w:p w14:paraId="31D8F82A" w14:textId="6C2996AD" w:rsidR="00094C7A" w:rsidRDefault="00094C7A" w:rsidP="00735168">
      <w:pPr>
        <w:pStyle w:val="Frspaiere"/>
        <w:tabs>
          <w:tab w:val="left" w:pos="720"/>
        </w:tabs>
        <w:spacing w:after="120"/>
        <w:jc w:val="both"/>
        <w:rPr>
          <w:color w:val="000000"/>
          <w:szCs w:val="24"/>
        </w:rPr>
      </w:pPr>
      <w:r w:rsidRPr="00EF5E56">
        <w:rPr>
          <w:color w:val="000000"/>
          <w:szCs w:val="24"/>
        </w:rPr>
        <w:t xml:space="preserve">În aceste condiții este necesară stabilirea unei metode sau a unor protocoale comune pentru toate tipurile de habitate și utilizatori în ceea ce privește colaborarea dintre beneficiarii persoane fizice/asociații de proprietari/ICI și operatorul delegat. În acest mod, se va putea monitoriza încheierea de contracte cu beneficiarii serviciului, precum și încasarea fără întârziere a tarifelor percepute, respectiv stabilirea unor sancțiuni ce pot fi puse în executare de către autoritățile locale în cazul întârzierilor/neplății tarifelor lunare pe baza raportărilor regulate prezentate de operatorul de salubritate. </w:t>
      </w:r>
    </w:p>
    <w:p w14:paraId="02C06F0D" w14:textId="77777777" w:rsidR="00A656CA" w:rsidRPr="00EF5E56" w:rsidRDefault="00A656CA" w:rsidP="00735168">
      <w:pPr>
        <w:pStyle w:val="Frspaiere"/>
        <w:tabs>
          <w:tab w:val="left" w:pos="720"/>
        </w:tabs>
        <w:spacing w:after="120"/>
        <w:jc w:val="both"/>
        <w:rPr>
          <w:color w:val="000000"/>
          <w:szCs w:val="24"/>
        </w:rPr>
      </w:pPr>
    </w:p>
    <w:p w14:paraId="21634BDD" w14:textId="7F960D96" w:rsidR="00094C7A" w:rsidRPr="00EF5E56" w:rsidRDefault="00094C7A" w:rsidP="00735168">
      <w:pPr>
        <w:pStyle w:val="Frspaiere"/>
        <w:spacing w:after="120"/>
        <w:jc w:val="both"/>
        <w:rPr>
          <w:b/>
          <w:color w:val="000000"/>
          <w:szCs w:val="24"/>
          <w:lang w:eastAsia="ja-JP"/>
        </w:rPr>
      </w:pPr>
      <w:r w:rsidRPr="00EF5E56">
        <w:rPr>
          <w:b/>
          <w:color w:val="000000"/>
          <w:szCs w:val="24"/>
          <w:lang w:eastAsia="ja-JP"/>
        </w:rPr>
        <w:t>CONCLUZII ȘI RECOMANDĂRI PRIVIND MECANISMUL DE PLATĂ ÎN CADRUL CONTRACTULUI DE DELEGARE</w:t>
      </w:r>
    </w:p>
    <w:p w14:paraId="3F174B61" w14:textId="0CC030A7" w:rsidR="00094C7A" w:rsidRPr="00991949" w:rsidRDefault="00094C7A" w:rsidP="00343E46">
      <w:pPr>
        <w:pStyle w:val="Frspaiere"/>
        <w:pBdr>
          <w:top w:val="single" w:sz="4" w:space="1" w:color="auto"/>
          <w:left w:val="single" w:sz="4" w:space="4" w:color="auto"/>
          <w:bottom w:val="single" w:sz="4" w:space="1" w:color="auto"/>
          <w:right w:val="single" w:sz="4" w:space="4" w:color="auto"/>
        </w:pBdr>
        <w:ind w:left="90"/>
        <w:jc w:val="both"/>
        <w:rPr>
          <w:b/>
          <w:color w:val="000000"/>
          <w:szCs w:val="24"/>
        </w:rPr>
      </w:pPr>
      <w:r w:rsidRPr="00EF5E56">
        <w:rPr>
          <w:color w:val="000000"/>
          <w:szCs w:val="24"/>
          <w:lang w:eastAsia="ja-JP"/>
        </w:rPr>
        <w:t xml:space="preserve">Având în vedere mecanismul de plată stabilit prin </w:t>
      </w:r>
      <w:r w:rsidRPr="00EF5E56">
        <w:rPr>
          <w:iCs/>
          <w:color w:val="000000"/>
          <w:szCs w:val="24"/>
        </w:rPr>
        <w:t xml:space="preserve">Aplicația/cererea de finantare POS Mediu, asumat prin Documentul de poziție </w:t>
      </w:r>
      <w:r w:rsidR="002C50AC">
        <w:rPr>
          <w:iCs/>
          <w:color w:val="000000"/>
          <w:szCs w:val="24"/>
        </w:rPr>
        <w:t>î</w:t>
      </w:r>
      <w:r w:rsidRPr="00EF5E56">
        <w:rPr>
          <w:iCs/>
          <w:color w:val="000000"/>
          <w:szCs w:val="24"/>
        </w:rPr>
        <w:t>n cadrul ADI</w:t>
      </w:r>
      <w:r w:rsidR="009D6671">
        <w:rPr>
          <w:iCs/>
          <w:color w:val="000000"/>
          <w:szCs w:val="24"/>
        </w:rPr>
        <w:t xml:space="preserve"> SIGD</w:t>
      </w:r>
      <w:r w:rsidRPr="00EF5E56">
        <w:rPr>
          <w:iCs/>
          <w:color w:val="000000"/>
          <w:szCs w:val="24"/>
        </w:rPr>
        <w:t xml:space="preserve"> Hunedoara și ținând cont de avantajele mecanismului de tarifare privind implementarea principiului </w:t>
      </w:r>
      <w:r w:rsidRPr="00EF5E56">
        <w:rPr>
          <w:i/>
          <w:iCs/>
          <w:color w:val="000000"/>
          <w:szCs w:val="24"/>
        </w:rPr>
        <w:t>„plătește pentru c</w:t>
      </w:r>
      <w:r w:rsidR="002C50AC">
        <w:rPr>
          <w:i/>
          <w:iCs/>
          <w:color w:val="000000"/>
          <w:szCs w:val="24"/>
        </w:rPr>
        <w:t>â</w:t>
      </w:r>
      <w:r w:rsidRPr="00EF5E56">
        <w:rPr>
          <w:i/>
          <w:iCs/>
          <w:color w:val="000000"/>
          <w:szCs w:val="24"/>
        </w:rPr>
        <w:t>t arunci”</w:t>
      </w:r>
      <w:r w:rsidRPr="00991949">
        <w:rPr>
          <w:color w:val="000000"/>
          <w:szCs w:val="24"/>
        </w:rPr>
        <w:t xml:space="preserve">, </w:t>
      </w:r>
      <w:r w:rsidRPr="00991949">
        <w:rPr>
          <w:b/>
          <w:color w:val="000000"/>
          <w:szCs w:val="24"/>
        </w:rPr>
        <w:t xml:space="preserve">se recomandă mecanismul de plată prin </w:t>
      </w:r>
      <w:r w:rsidRPr="00D47B32">
        <w:rPr>
          <w:b/>
          <w:color w:val="000000"/>
          <w:szCs w:val="24"/>
        </w:rPr>
        <w:t>taxa specială de salubrizare pentru populație,</w:t>
      </w:r>
      <w:r w:rsidRPr="00991949">
        <w:rPr>
          <w:b/>
          <w:color w:val="000000"/>
          <w:szCs w:val="24"/>
        </w:rPr>
        <w:t xml:space="preserve"> în cadrul Contractului de delegare Zona Brad, Hațeg și Centru a județului Hunedoara, </w:t>
      </w:r>
      <w:r w:rsidR="00991949" w:rsidRPr="001A306D">
        <w:rPr>
          <w:b/>
          <w:color w:val="000000"/>
          <w:szCs w:val="24"/>
        </w:rPr>
        <w:t>coroborat cu taxă specială pentru agenții economici și instituțiile publice care generează deșeuri similare deșeurilor menajere.</w:t>
      </w:r>
    </w:p>
    <w:p w14:paraId="7240725A" w14:textId="77777777" w:rsidR="001A306D" w:rsidRDefault="001A306D" w:rsidP="001A306D">
      <w:pPr>
        <w:pStyle w:val="Frspaiere"/>
        <w:jc w:val="both"/>
        <w:rPr>
          <w:color w:val="000000"/>
          <w:szCs w:val="24"/>
        </w:rPr>
      </w:pPr>
    </w:p>
    <w:p w14:paraId="058A9631" w14:textId="77777777" w:rsidR="00F72821" w:rsidRDefault="00F72821" w:rsidP="00F72821">
      <w:pPr>
        <w:pStyle w:val="Frspaiere"/>
        <w:spacing w:after="120"/>
        <w:jc w:val="both"/>
        <w:rPr>
          <w:color w:val="000000"/>
          <w:szCs w:val="24"/>
        </w:rPr>
      </w:pPr>
      <w:r>
        <w:rPr>
          <w:color w:val="000000"/>
          <w:szCs w:val="24"/>
        </w:rPr>
        <w:t xml:space="preserve">Nivelul tarifelor determinate în cadrul prezentului Studiu de oportunitate țin cont de recomandările </w:t>
      </w:r>
      <w:r>
        <w:rPr>
          <w:bCs/>
          <w:iCs/>
          <w:color w:val="000000"/>
          <w:szCs w:val="24"/>
        </w:rPr>
        <w:t xml:space="preserve">Instrucțiunii MFE nr. </w:t>
      </w:r>
      <w:r>
        <w:rPr>
          <w:color w:val="000000"/>
          <w:szCs w:val="24"/>
        </w:rPr>
        <w:t xml:space="preserve">46327/03.06.2020 privind pragul maximal al acestora, atât pentru beneficiarii casnici cât și pentru beneficiarii non-casnici.  </w:t>
      </w:r>
    </w:p>
    <w:p w14:paraId="3322D5A5" w14:textId="1E409675" w:rsidR="003D2FFC" w:rsidRPr="00A656CA" w:rsidRDefault="003D2FFC" w:rsidP="00735168">
      <w:pPr>
        <w:pStyle w:val="Frspaiere"/>
        <w:spacing w:after="120"/>
        <w:jc w:val="both"/>
        <w:rPr>
          <w:b/>
          <w:szCs w:val="24"/>
        </w:rPr>
      </w:pPr>
      <w:r w:rsidRPr="00A656CA">
        <w:rPr>
          <w:b/>
          <w:szCs w:val="24"/>
        </w:rPr>
        <w:t>Cu toate acestea</w:t>
      </w:r>
      <w:r w:rsidR="00394DE9" w:rsidRPr="00A656CA">
        <w:rPr>
          <w:b/>
          <w:szCs w:val="24"/>
        </w:rPr>
        <w:t>, UAT -urile membre ale ADI SIGD Hunedoara sunt chemate s</w:t>
      </w:r>
      <w:r w:rsidR="007C0D24" w:rsidRPr="00A656CA">
        <w:rPr>
          <w:b/>
          <w:szCs w:val="24"/>
        </w:rPr>
        <w:t>ă analizeze propria capacitate administrativă de a gestiona calcularea</w:t>
      </w:r>
      <w:r w:rsidR="008D1B3C" w:rsidRPr="00A656CA">
        <w:rPr>
          <w:b/>
          <w:szCs w:val="24"/>
        </w:rPr>
        <w:t>, colectarea ș</w:t>
      </w:r>
      <w:r w:rsidR="003369E0" w:rsidRPr="00A656CA">
        <w:rPr>
          <w:b/>
          <w:szCs w:val="24"/>
        </w:rPr>
        <w:t>i penalizarea</w:t>
      </w:r>
      <w:r w:rsidR="00421A92" w:rsidRPr="00A656CA">
        <w:rPr>
          <w:b/>
          <w:szCs w:val="24"/>
        </w:rPr>
        <w:t xml:space="preserve"> în cazul</w:t>
      </w:r>
      <w:r w:rsidR="00B1707E" w:rsidRPr="00A656CA">
        <w:rPr>
          <w:b/>
          <w:szCs w:val="24"/>
        </w:rPr>
        <w:t xml:space="preserve"> </w:t>
      </w:r>
      <w:r w:rsidR="00421A92" w:rsidRPr="00A656CA">
        <w:rPr>
          <w:b/>
          <w:szCs w:val="24"/>
        </w:rPr>
        <w:t xml:space="preserve">instituirii </w:t>
      </w:r>
      <w:r w:rsidR="00B1707E" w:rsidRPr="00A656CA">
        <w:rPr>
          <w:b/>
          <w:szCs w:val="24"/>
        </w:rPr>
        <w:t xml:space="preserve">taxei </w:t>
      </w:r>
      <w:r w:rsidR="00421A92" w:rsidRPr="00A656CA">
        <w:rPr>
          <w:b/>
          <w:szCs w:val="24"/>
        </w:rPr>
        <w:t>de salubrizare. În mod deosebit</w:t>
      </w:r>
      <w:r w:rsidR="00714406" w:rsidRPr="00A656CA">
        <w:rPr>
          <w:b/>
          <w:szCs w:val="24"/>
        </w:rPr>
        <w:t xml:space="preserve">, anterior deciziei cu privire la </w:t>
      </w:r>
      <w:r w:rsidR="00714406" w:rsidRPr="00A656CA">
        <w:rPr>
          <w:b/>
          <w:szCs w:val="24"/>
        </w:rPr>
        <w:lastRenderedPageBreak/>
        <w:t>oportunitate</w:t>
      </w:r>
      <w:r w:rsidR="0016105E" w:rsidRPr="00A656CA">
        <w:rPr>
          <w:b/>
          <w:szCs w:val="24"/>
        </w:rPr>
        <w:t xml:space="preserve">a instituirii taxei, </w:t>
      </w:r>
      <w:r w:rsidR="00714406" w:rsidRPr="00A656CA">
        <w:rPr>
          <w:b/>
          <w:szCs w:val="24"/>
        </w:rPr>
        <w:t xml:space="preserve">se va analiza </w:t>
      </w:r>
      <w:r w:rsidR="0016105E" w:rsidRPr="00A656CA">
        <w:rPr>
          <w:b/>
          <w:szCs w:val="24"/>
        </w:rPr>
        <w:t>ș</w:t>
      </w:r>
      <w:r w:rsidR="00714406" w:rsidRPr="00A656CA">
        <w:rPr>
          <w:b/>
          <w:szCs w:val="24"/>
        </w:rPr>
        <w:t xml:space="preserve">i capacitatea </w:t>
      </w:r>
      <w:r w:rsidR="0016105E" w:rsidRPr="00A656CA">
        <w:rPr>
          <w:b/>
          <w:szCs w:val="24"/>
        </w:rPr>
        <w:t xml:space="preserve">aparatului tehnic al UAT </w:t>
      </w:r>
      <w:r w:rsidR="00714406" w:rsidRPr="00A656CA">
        <w:rPr>
          <w:b/>
          <w:szCs w:val="24"/>
        </w:rPr>
        <w:t xml:space="preserve">de a </w:t>
      </w:r>
      <w:r w:rsidR="00911262" w:rsidRPr="00A656CA">
        <w:rPr>
          <w:b/>
          <w:szCs w:val="24"/>
        </w:rPr>
        <w:t>monitoriza</w:t>
      </w:r>
      <w:r w:rsidR="00714406" w:rsidRPr="00A656CA">
        <w:rPr>
          <w:b/>
          <w:szCs w:val="24"/>
        </w:rPr>
        <w:t xml:space="preserve"> </w:t>
      </w:r>
      <w:r w:rsidR="00421A92" w:rsidRPr="00A656CA">
        <w:rPr>
          <w:b/>
          <w:szCs w:val="24"/>
        </w:rPr>
        <w:t xml:space="preserve"> </w:t>
      </w:r>
      <w:r w:rsidR="00B1707E" w:rsidRPr="00A656CA">
        <w:rPr>
          <w:b/>
          <w:szCs w:val="24"/>
        </w:rPr>
        <w:t>implement</w:t>
      </w:r>
      <w:r w:rsidR="00714406" w:rsidRPr="00A656CA">
        <w:rPr>
          <w:b/>
          <w:szCs w:val="24"/>
        </w:rPr>
        <w:t>area</w:t>
      </w:r>
      <w:r w:rsidR="00B1707E" w:rsidRPr="00A656CA">
        <w:rPr>
          <w:b/>
          <w:szCs w:val="24"/>
        </w:rPr>
        <w:t xml:space="preserve"> mecanismului economic „plătește pentru cât arunci”</w:t>
      </w:r>
      <w:r w:rsidR="00F67474" w:rsidRPr="00A656CA">
        <w:rPr>
          <w:b/>
          <w:szCs w:val="24"/>
        </w:rPr>
        <w:t xml:space="preserve"> precum și</w:t>
      </w:r>
      <w:r w:rsidR="008D1B3C" w:rsidRPr="00A656CA">
        <w:rPr>
          <w:b/>
          <w:szCs w:val="24"/>
        </w:rPr>
        <w:t>,</w:t>
      </w:r>
      <w:r w:rsidR="00F67474" w:rsidRPr="00A656CA">
        <w:rPr>
          <w:b/>
          <w:szCs w:val="24"/>
        </w:rPr>
        <w:t xml:space="preserve"> de a emite taxe lunare variabile, propoționale cu consumul utilizatorilor</w:t>
      </w:r>
      <w:r w:rsidR="00CD7382" w:rsidRPr="00A656CA">
        <w:rPr>
          <w:b/>
          <w:szCs w:val="24"/>
        </w:rPr>
        <w:t>.</w:t>
      </w:r>
    </w:p>
    <w:p w14:paraId="7623B2F8" w14:textId="09BFF583" w:rsidR="00F67474" w:rsidRDefault="00F67474" w:rsidP="00735168">
      <w:pPr>
        <w:pStyle w:val="Frspaiere"/>
        <w:spacing w:after="120"/>
        <w:jc w:val="both"/>
        <w:rPr>
          <w:b/>
          <w:szCs w:val="24"/>
        </w:rPr>
      </w:pPr>
      <w:r w:rsidRPr="00A656CA">
        <w:rPr>
          <w:b/>
          <w:szCs w:val="24"/>
        </w:rPr>
        <w:t>În situația în care se va opta pentru tarif</w:t>
      </w:r>
      <w:r w:rsidR="00A656CA">
        <w:rPr>
          <w:b/>
          <w:szCs w:val="24"/>
        </w:rPr>
        <w:t xml:space="preserve"> plă</w:t>
      </w:r>
      <w:r w:rsidR="001629E0" w:rsidRPr="00A656CA">
        <w:rPr>
          <w:b/>
          <w:szCs w:val="24"/>
        </w:rPr>
        <w:t xml:space="preserve">tit de utilizatori prin intermediul unui contract încheiat cu operatorul de colectare și transport, autoritățile locale vor </w:t>
      </w:r>
      <w:r w:rsidR="008D1B3C" w:rsidRPr="00A656CA">
        <w:rPr>
          <w:b/>
          <w:szCs w:val="24"/>
        </w:rPr>
        <w:t>avea obligația</w:t>
      </w:r>
      <w:r w:rsidR="00911262" w:rsidRPr="00A656CA">
        <w:rPr>
          <w:b/>
          <w:szCs w:val="24"/>
        </w:rPr>
        <w:t xml:space="preserve"> ins</w:t>
      </w:r>
      <w:r w:rsidR="008D1B3C" w:rsidRPr="00A656CA">
        <w:rPr>
          <w:b/>
          <w:szCs w:val="24"/>
        </w:rPr>
        <w:t>t</w:t>
      </w:r>
      <w:r w:rsidR="00911262" w:rsidRPr="00A656CA">
        <w:rPr>
          <w:b/>
          <w:szCs w:val="24"/>
        </w:rPr>
        <w:t>ituirii unei taxe cu caracter penalizator</w:t>
      </w:r>
      <w:r w:rsidR="008D1B3C" w:rsidRPr="00A656CA">
        <w:rPr>
          <w:b/>
          <w:szCs w:val="24"/>
        </w:rPr>
        <w:t xml:space="preserve"> pentru utilizatorii care refuză</w:t>
      </w:r>
      <w:r w:rsidR="00911262" w:rsidRPr="00A656CA">
        <w:rPr>
          <w:b/>
          <w:szCs w:val="24"/>
        </w:rPr>
        <w:t xml:space="preserve"> încheierea de contracte cu operatorul, în acord cu dispozițiile legale.</w:t>
      </w:r>
    </w:p>
    <w:p w14:paraId="715E3C33" w14:textId="77777777" w:rsidR="004421AD" w:rsidRDefault="004421AD" w:rsidP="004421AD">
      <w:pPr>
        <w:pStyle w:val="Frspaiere"/>
        <w:spacing w:after="120"/>
        <w:jc w:val="both"/>
        <w:rPr>
          <w:b/>
          <w:bCs/>
        </w:rPr>
      </w:pPr>
      <w:r>
        <w:rPr>
          <w:b/>
          <w:bCs/>
        </w:rPr>
        <w:t>Cu toate acestea, UAT -urile membre ale ADI SIGD Hunedoara sunt chemate să analizeze propria capacitate administrativă de a gestiona calcularea, colectarea și penalizarea în cazul instituirii taxei de salubrizare. În mod deosebit, anterior deciziei cu privire la oportunitatea instituirii taxei, se va analiza și capacitatea aparatului tehnic al UAT de a monitoriza  implementarea mecanismului economic „plătește pentru cât arunci” precum și, de a emite taxe lunare variabile, proporționale cu consumul utilizatorilor.</w:t>
      </w:r>
    </w:p>
    <w:p w14:paraId="473856A8" w14:textId="77777777" w:rsidR="004421AD" w:rsidRPr="004421AD" w:rsidRDefault="004421AD" w:rsidP="004421AD">
      <w:pPr>
        <w:pStyle w:val="Frspaiere"/>
        <w:spacing w:after="120"/>
        <w:jc w:val="both"/>
        <w:rPr>
          <w:b/>
          <w:bCs/>
          <w:szCs w:val="24"/>
        </w:rPr>
      </w:pPr>
      <w:r w:rsidRPr="004421AD">
        <w:rPr>
          <w:b/>
          <w:bCs/>
          <w:szCs w:val="24"/>
        </w:rPr>
        <w:t>În situația în care se va opta pentru tarif plătit de utilizatori prin intermediul unui contract încheiat cu operatorul de colectare și transport, autoritățile locale vor avea obligația instituirii unei taxe cu caracter penalizator pentru utilizatorii care refuză încheierea de contracte cu operatorul, în acord cu dispozițiile legale.</w:t>
      </w:r>
    </w:p>
    <w:p w14:paraId="576134AF" w14:textId="77777777" w:rsidR="004421AD" w:rsidRPr="004421AD" w:rsidRDefault="004421AD" w:rsidP="004421AD">
      <w:pPr>
        <w:pStyle w:val="Frspaiere"/>
        <w:spacing w:after="120"/>
        <w:jc w:val="both"/>
        <w:rPr>
          <w:b/>
          <w:bCs/>
          <w:szCs w:val="24"/>
        </w:rPr>
      </w:pPr>
      <w:r w:rsidRPr="004421AD">
        <w:rPr>
          <w:b/>
          <w:bCs/>
          <w:szCs w:val="24"/>
        </w:rPr>
        <w:t>Alegerea mecanismului de plată al Serviciului de salubrizare aferent Județului Hunedoara (taxă sau tarif) este apanajul exclusiv al unităților administrativ-teritoriale care, prin emiterea de Hotărâri ale Consiliului Local, apoi prin vot deschis în Adunarea Generală a Asociației adoptă o hotărâre cu caracter uniform (fie taxă, fie tarif) și obligatoriu pentru toate UAT-urile din zonele de acoperire ale contractului de colectare.</w:t>
      </w:r>
    </w:p>
    <w:p w14:paraId="472F0C9E" w14:textId="77777777" w:rsidR="004421AD" w:rsidRPr="004421AD" w:rsidRDefault="004421AD" w:rsidP="004421AD">
      <w:pPr>
        <w:pStyle w:val="Frspaiere"/>
        <w:spacing w:after="120"/>
        <w:jc w:val="both"/>
        <w:rPr>
          <w:b/>
          <w:bCs/>
          <w:szCs w:val="24"/>
        </w:rPr>
      </w:pPr>
      <w:r w:rsidRPr="004421AD">
        <w:rPr>
          <w:b/>
          <w:bCs/>
          <w:szCs w:val="24"/>
        </w:rPr>
        <w:t>Prin urmare, recomandarea Studiului de față poate fi ignorată de opțiunea de oportunitate de implementare a  UAT-urilor.</w:t>
      </w:r>
    </w:p>
    <w:p w14:paraId="48882C47" w14:textId="77777777" w:rsidR="00FC57F5" w:rsidRPr="001A306D" w:rsidRDefault="00FC57F5" w:rsidP="00343E46">
      <w:pPr>
        <w:pStyle w:val="Frspaiere"/>
        <w:ind w:right="-693"/>
        <w:jc w:val="both"/>
        <w:rPr>
          <w:color w:val="000000"/>
          <w:szCs w:val="24"/>
        </w:rPr>
      </w:pPr>
    </w:p>
    <w:p w14:paraId="4156F80B" w14:textId="2FB72A4D" w:rsidR="00D129B0" w:rsidRPr="00EE35C1" w:rsidRDefault="00D129B0" w:rsidP="00CB1F11">
      <w:pPr>
        <w:pStyle w:val="Titlu2"/>
        <w:spacing w:before="0" w:after="120" w:line="240" w:lineRule="auto"/>
        <w:rPr>
          <w:rStyle w:val="Titlu2Caracter"/>
          <w:rFonts w:ascii="Times New Roman" w:hAnsi="Times New Roman" w:cs="Times New Roman"/>
          <w:b/>
          <w:bCs/>
          <w:shd w:val="clear" w:color="auto" w:fill="FFFFFF" w:themeFill="background1"/>
          <w:lang w:val="pt-BR"/>
        </w:rPr>
      </w:pPr>
      <w:bookmarkStart w:id="144" w:name="_Toc108183090"/>
      <w:r w:rsidRPr="00A656CA">
        <w:rPr>
          <w:rFonts w:ascii="Times New Roman" w:hAnsi="Times New Roman" w:cs="Times New Roman"/>
          <w:color w:val="000000"/>
          <w:szCs w:val="24"/>
          <w:lang w:val="pt-BR"/>
        </w:rPr>
        <w:t>5.3</w:t>
      </w:r>
      <w:r w:rsidRPr="00EE35C1">
        <w:rPr>
          <w:rStyle w:val="Titlu2Caracter"/>
          <w:rFonts w:ascii="Times New Roman" w:hAnsi="Times New Roman" w:cs="Times New Roman"/>
          <w:lang w:val="pt-BR"/>
        </w:rPr>
        <w:t>.</w:t>
      </w:r>
      <w:r w:rsidRPr="00EE35C1">
        <w:rPr>
          <w:rStyle w:val="Titlu2Caracter"/>
          <w:rFonts w:ascii="Times New Roman" w:hAnsi="Times New Roman" w:cs="Times New Roman"/>
          <w:b/>
          <w:bCs/>
          <w:lang w:val="pt-BR"/>
        </w:rPr>
        <w:t xml:space="preserve"> </w:t>
      </w:r>
      <w:r w:rsidR="001F6DCD" w:rsidRPr="00EE35C1">
        <w:rPr>
          <w:rStyle w:val="Titlu2Caracter"/>
          <w:rFonts w:ascii="Times New Roman" w:hAnsi="Times New Roman" w:cs="Times New Roman"/>
          <w:b/>
          <w:bCs/>
          <w:shd w:val="clear" w:color="auto" w:fill="FFFFFF" w:themeFill="background1"/>
          <w:lang w:val="pt-BR"/>
        </w:rPr>
        <w:t>Previziuni privind valoarea estimată a Contractului de delegare</w:t>
      </w:r>
      <w:bookmarkEnd w:id="144"/>
    </w:p>
    <w:p w14:paraId="395342F7" w14:textId="303F6C6A" w:rsidR="00F42B87" w:rsidRDefault="00F42B87" w:rsidP="00F42B87">
      <w:pPr>
        <w:spacing w:after="120" w:line="240" w:lineRule="auto"/>
        <w:jc w:val="both"/>
        <w:rPr>
          <w:rFonts w:ascii="Times New Roman" w:hAnsi="Times New Roman" w:cs="Times New Roman"/>
          <w:bCs/>
          <w:sz w:val="24"/>
          <w:szCs w:val="24"/>
          <w:lang w:val="fr-FR"/>
        </w:rPr>
      </w:pPr>
      <w:r w:rsidRPr="00EF5E56">
        <w:rPr>
          <w:rFonts w:ascii="Times New Roman" w:hAnsi="Times New Roman" w:cs="Times New Roman"/>
          <w:sz w:val="24"/>
          <w:szCs w:val="24"/>
          <w:lang w:val="fr-FR"/>
        </w:rPr>
        <w:t>Pe baza informațiilor prezentate în capitolele anterioare și ținând cont de</w:t>
      </w:r>
      <w:r>
        <w:rPr>
          <w:rFonts w:ascii="Times New Roman" w:hAnsi="Times New Roman" w:cs="Times New Roman"/>
          <w:sz w:val="24"/>
          <w:szCs w:val="24"/>
          <w:lang w:val="fr-FR"/>
        </w:rPr>
        <w:t xml:space="preserve"> condițiile de piață influențate de pandemie și războiul din Ucraina care au influențat prețurile de piață în sensul creșterii accentuate,</w:t>
      </w:r>
      <w:r w:rsidRPr="00EF5E56">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s-a </w:t>
      </w:r>
      <w:r w:rsidRPr="00EF5E56">
        <w:rPr>
          <w:rFonts w:ascii="Times New Roman" w:hAnsi="Times New Roman" w:cs="Times New Roman"/>
          <w:sz w:val="24"/>
          <w:szCs w:val="24"/>
          <w:lang w:val="fr-FR"/>
        </w:rPr>
        <w:t>determinat valoarea estimată a contractului de delegare</w:t>
      </w:r>
      <w:r>
        <w:rPr>
          <w:rFonts w:ascii="Times New Roman" w:hAnsi="Times New Roman" w:cs="Times New Roman"/>
          <w:sz w:val="24"/>
          <w:szCs w:val="24"/>
          <w:lang w:val="fr-FR"/>
        </w:rPr>
        <w:t xml:space="preserve"> pe baza costurilor de operare și întreținere estimate la nivelul anului 2023, considerat primul an de delegare</w:t>
      </w:r>
      <w:r>
        <w:rPr>
          <w:rFonts w:ascii="Times New Roman" w:hAnsi="Times New Roman" w:cs="Times New Roman"/>
          <w:bCs/>
          <w:sz w:val="24"/>
          <w:szCs w:val="24"/>
          <w:lang w:val="fr-FR"/>
        </w:rPr>
        <w:t>.</w:t>
      </w:r>
      <w:r w:rsidRPr="00EE35C1">
        <w:rPr>
          <w:lang w:val="pt-BR"/>
        </w:rPr>
        <w:t xml:space="preserve"> </w:t>
      </w:r>
      <w:r w:rsidRPr="003800E1">
        <w:rPr>
          <w:rFonts w:ascii="Times New Roman" w:hAnsi="Times New Roman" w:cs="Times New Roman"/>
          <w:bCs/>
          <w:sz w:val="24"/>
          <w:szCs w:val="24"/>
          <w:lang w:val="fr-FR"/>
        </w:rPr>
        <w:t>Cheltuielile de operare și întreținere luate în considerare în vederea estimării valorii contractului de delegare prin concesiune pentru serviciul de salubrizare sunt în conformitate cu cerințele legislative, respectiv a Ordinului A.N.R.S.C.  nr. 109/2007</w:t>
      </w:r>
      <w:r>
        <w:rPr>
          <w:rFonts w:ascii="Times New Roman" w:hAnsi="Times New Roman" w:cs="Times New Roman"/>
          <w:bCs/>
          <w:sz w:val="24"/>
          <w:szCs w:val="24"/>
          <w:lang w:val="fr-FR"/>
        </w:rPr>
        <w:t xml:space="preserve"> (</w:t>
      </w:r>
      <w:r w:rsidRPr="00146C84">
        <w:rPr>
          <w:rFonts w:ascii="Times New Roman" w:hAnsi="Times New Roman" w:cs="Times New Roman"/>
          <w:b/>
          <w:i/>
          <w:sz w:val="24"/>
          <w:szCs w:val="24"/>
          <w:lang w:val="fr-FR"/>
        </w:rPr>
        <w:t>Anex</w:t>
      </w:r>
      <w:r>
        <w:rPr>
          <w:rFonts w:ascii="Times New Roman" w:hAnsi="Times New Roman" w:cs="Times New Roman"/>
          <w:b/>
          <w:i/>
          <w:sz w:val="24"/>
          <w:szCs w:val="24"/>
          <w:lang w:val="fr-FR"/>
        </w:rPr>
        <w:t xml:space="preserve">ele </w:t>
      </w:r>
      <w:r w:rsidRPr="00146C84">
        <w:rPr>
          <w:rFonts w:ascii="Times New Roman" w:hAnsi="Times New Roman" w:cs="Times New Roman"/>
          <w:b/>
          <w:i/>
          <w:sz w:val="24"/>
          <w:szCs w:val="24"/>
          <w:lang w:val="fr-FR"/>
        </w:rPr>
        <w:t xml:space="preserve">1 </w:t>
      </w:r>
      <w:r>
        <w:rPr>
          <w:rFonts w:ascii="Times New Roman" w:hAnsi="Times New Roman" w:cs="Times New Roman"/>
          <w:b/>
          <w:i/>
          <w:sz w:val="24"/>
          <w:szCs w:val="24"/>
          <w:lang w:val="fr-FR"/>
        </w:rPr>
        <w:t xml:space="preserve">şi 2 </w:t>
      </w:r>
      <w:r w:rsidRPr="00146C84">
        <w:rPr>
          <w:rFonts w:ascii="Times New Roman" w:hAnsi="Times New Roman" w:cs="Times New Roman"/>
          <w:b/>
          <w:i/>
          <w:sz w:val="24"/>
          <w:szCs w:val="24"/>
          <w:lang w:val="fr-FR"/>
        </w:rPr>
        <w:t>la Studiul de oportunitate</w:t>
      </w:r>
      <w:r>
        <w:rPr>
          <w:rFonts w:ascii="Times New Roman" w:hAnsi="Times New Roman" w:cs="Times New Roman"/>
          <w:bCs/>
          <w:sz w:val="24"/>
          <w:szCs w:val="24"/>
          <w:lang w:val="fr-FR"/>
        </w:rPr>
        <w:t>).</w:t>
      </w:r>
    </w:p>
    <w:p w14:paraId="11FA696B" w14:textId="77777777" w:rsidR="00A656CA" w:rsidRDefault="00A656CA" w:rsidP="00F42B87">
      <w:pPr>
        <w:spacing w:after="120" w:line="240" w:lineRule="auto"/>
        <w:jc w:val="both"/>
        <w:rPr>
          <w:rFonts w:ascii="Times New Roman" w:hAnsi="Times New Roman" w:cs="Times New Roman"/>
          <w:bCs/>
          <w:sz w:val="24"/>
          <w:szCs w:val="24"/>
          <w:lang w:val="fr-FR"/>
        </w:rPr>
      </w:pPr>
    </w:p>
    <w:p w14:paraId="3C013B2F" w14:textId="77777777" w:rsidR="00A656CA" w:rsidRDefault="00A656CA" w:rsidP="00F42B87">
      <w:pPr>
        <w:spacing w:after="120" w:line="240" w:lineRule="auto"/>
        <w:jc w:val="both"/>
        <w:rPr>
          <w:rFonts w:ascii="Times New Roman" w:hAnsi="Times New Roman" w:cs="Times New Roman"/>
          <w:bCs/>
          <w:sz w:val="24"/>
          <w:szCs w:val="24"/>
          <w:lang w:val="fr-FR"/>
        </w:rPr>
      </w:pPr>
    </w:p>
    <w:p w14:paraId="16483EA3" w14:textId="77777777" w:rsidR="00A656CA" w:rsidRDefault="00A656CA" w:rsidP="00F42B87">
      <w:pPr>
        <w:spacing w:after="120" w:line="240" w:lineRule="auto"/>
        <w:jc w:val="both"/>
        <w:rPr>
          <w:rFonts w:ascii="Times New Roman" w:hAnsi="Times New Roman" w:cs="Times New Roman"/>
          <w:bCs/>
          <w:sz w:val="24"/>
          <w:szCs w:val="24"/>
          <w:lang w:val="fr-FR"/>
        </w:rPr>
      </w:pPr>
    </w:p>
    <w:p w14:paraId="6C97AE68" w14:textId="77777777" w:rsidR="00A656CA" w:rsidRDefault="00A656CA" w:rsidP="00F42B87">
      <w:pPr>
        <w:spacing w:after="120" w:line="240" w:lineRule="auto"/>
        <w:jc w:val="both"/>
        <w:rPr>
          <w:rFonts w:ascii="Times New Roman" w:hAnsi="Times New Roman" w:cs="Times New Roman"/>
          <w:bCs/>
          <w:sz w:val="24"/>
          <w:szCs w:val="24"/>
          <w:lang w:val="fr-FR"/>
        </w:rPr>
      </w:pPr>
    </w:p>
    <w:p w14:paraId="120AB8A8" w14:textId="77777777" w:rsidR="00A656CA" w:rsidRDefault="00A656CA" w:rsidP="00F42B87">
      <w:pPr>
        <w:spacing w:after="120" w:line="240" w:lineRule="auto"/>
        <w:jc w:val="both"/>
        <w:rPr>
          <w:rFonts w:ascii="Times New Roman" w:hAnsi="Times New Roman" w:cs="Times New Roman"/>
          <w:bCs/>
          <w:sz w:val="24"/>
          <w:szCs w:val="24"/>
          <w:lang w:val="fr-FR"/>
        </w:rPr>
      </w:pPr>
    </w:p>
    <w:p w14:paraId="405AB5A9" w14:textId="77777777" w:rsidR="00A656CA" w:rsidRDefault="00A656CA" w:rsidP="00F42B87">
      <w:pPr>
        <w:spacing w:after="120" w:line="240" w:lineRule="auto"/>
        <w:jc w:val="both"/>
        <w:rPr>
          <w:rFonts w:ascii="Times New Roman" w:hAnsi="Times New Roman" w:cs="Times New Roman"/>
          <w:bCs/>
          <w:sz w:val="24"/>
          <w:szCs w:val="24"/>
          <w:lang w:val="fr-FR"/>
        </w:rPr>
      </w:pPr>
    </w:p>
    <w:p w14:paraId="72F7E9CF" w14:textId="77777777" w:rsidR="00A656CA" w:rsidRDefault="00A656CA" w:rsidP="00F42B87">
      <w:pPr>
        <w:spacing w:after="120" w:line="240" w:lineRule="auto"/>
        <w:jc w:val="both"/>
        <w:rPr>
          <w:rFonts w:ascii="Times New Roman" w:hAnsi="Times New Roman" w:cs="Times New Roman"/>
          <w:bCs/>
          <w:sz w:val="24"/>
          <w:szCs w:val="24"/>
          <w:lang w:val="fr-FR"/>
        </w:rPr>
      </w:pPr>
    </w:p>
    <w:p w14:paraId="2BD1AD1A" w14:textId="77777777" w:rsidR="00A656CA" w:rsidRDefault="00A656CA" w:rsidP="00F42B87">
      <w:pPr>
        <w:spacing w:after="120" w:line="240" w:lineRule="auto"/>
        <w:jc w:val="both"/>
        <w:rPr>
          <w:rFonts w:ascii="Times New Roman" w:hAnsi="Times New Roman" w:cs="Times New Roman"/>
          <w:bCs/>
          <w:sz w:val="24"/>
          <w:szCs w:val="24"/>
          <w:lang w:val="fr-FR"/>
        </w:rPr>
      </w:pPr>
    </w:p>
    <w:p w14:paraId="25EA7E83" w14:textId="77777777" w:rsidR="00A656CA" w:rsidRDefault="00A656CA" w:rsidP="00F42B87">
      <w:pPr>
        <w:spacing w:after="120" w:line="240" w:lineRule="auto"/>
        <w:jc w:val="both"/>
        <w:rPr>
          <w:rFonts w:ascii="Times New Roman" w:hAnsi="Times New Roman" w:cs="Times New Roman"/>
          <w:bCs/>
          <w:sz w:val="24"/>
          <w:szCs w:val="24"/>
          <w:lang w:val="fr-FR"/>
        </w:rPr>
      </w:pPr>
    </w:p>
    <w:p w14:paraId="300426AE" w14:textId="77777777" w:rsidR="00A656CA" w:rsidRDefault="00A656CA" w:rsidP="00F42B87">
      <w:pPr>
        <w:spacing w:after="120" w:line="240" w:lineRule="auto"/>
        <w:jc w:val="both"/>
        <w:rPr>
          <w:rFonts w:ascii="Times New Roman" w:hAnsi="Times New Roman" w:cs="Times New Roman"/>
          <w:bCs/>
          <w:sz w:val="24"/>
          <w:szCs w:val="24"/>
          <w:lang w:val="fr-FR"/>
        </w:rPr>
      </w:pPr>
    </w:p>
    <w:p w14:paraId="515610FE" w14:textId="77777777" w:rsidR="00A656CA" w:rsidRDefault="00A656CA" w:rsidP="00F42B87">
      <w:pPr>
        <w:spacing w:after="120" w:line="240" w:lineRule="auto"/>
        <w:jc w:val="both"/>
        <w:rPr>
          <w:rFonts w:ascii="Times New Roman" w:hAnsi="Times New Roman" w:cs="Times New Roman"/>
          <w:bCs/>
          <w:sz w:val="24"/>
          <w:szCs w:val="24"/>
          <w:lang w:val="fr-FR"/>
        </w:rPr>
      </w:pPr>
    </w:p>
    <w:p w14:paraId="6DD6BAEF" w14:textId="77777777" w:rsidR="00A656CA" w:rsidRDefault="00A656CA" w:rsidP="00F42B87">
      <w:pPr>
        <w:spacing w:after="120" w:line="240" w:lineRule="auto"/>
        <w:jc w:val="both"/>
        <w:rPr>
          <w:rFonts w:ascii="Times New Roman" w:hAnsi="Times New Roman" w:cs="Times New Roman"/>
          <w:bCs/>
          <w:sz w:val="24"/>
          <w:szCs w:val="24"/>
          <w:lang w:val="fr-FR"/>
        </w:rPr>
      </w:pPr>
    </w:p>
    <w:p w14:paraId="6A8FFCE1" w14:textId="77777777" w:rsidR="005E3DBD" w:rsidRPr="001A306D" w:rsidRDefault="005E3DBD" w:rsidP="00CB1F11">
      <w:pPr>
        <w:spacing w:after="120" w:line="240" w:lineRule="auto"/>
        <w:jc w:val="both"/>
        <w:rPr>
          <w:rFonts w:ascii="Times New Roman" w:hAnsi="Times New Roman" w:cs="Times New Roman"/>
          <w:b/>
          <w:bCs/>
          <w:sz w:val="24"/>
          <w:szCs w:val="24"/>
          <w:lang w:val="fr-FR"/>
        </w:rPr>
      </w:pPr>
      <w:r w:rsidRPr="001A306D">
        <w:rPr>
          <w:rFonts w:ascii="Times New Roman" w:hAnsi="Times New Roman" w:cs="Times New Roman"/>
          <w:b/>
          <w:bCs/>
          <w:sz w:val="24"/>
          <w:szCs w:val="24"/>
          <w:lang w:val="fr-FR"/>
        </w:rPr>
        <w:t>Opțiunea 1- un singur contract de delegare pentru  zonele 1, 2 şi 3</w:t>
      </w:r>
    </w:p>
    <w:p w14:paraId="356512EA" w14:textId="5347BCD9" w:rsidR="00D129B0" w:rsidRDefault="006E1A1A" w:rsidP="005E6350">
      <w:pPr>
        <w:pStyle w:val="Legend"/>
        <w:jc w:val="center"/>
        <w:rPr>
          <w:rFonts w:ascii="Times New Roman" w:hAnsi="Times New Roman"/>
          <w:color w:val="000000" w:themeColor="text1"/>
        </w:rPr>
      </w:pPr>
      <w:bookmarkStart w:id="145" w:name="_Toc100069821"/>
      <w:r w:rsidRPr="0087787A">
        <w:rPr>
          <w:rFonts w:ascii="Times New Roman" w:hAnsi="Times New Roman"/>
        </w:rPr>
        <w:t xml:space="preserve">Tabel </w:t>
      </w:r>
      <w:r w:rsidRPr="0087787A">
        <w:rPr>
          <w:rFonts w:ascii="Times New Roman" w:hAnsi="Times New Roman"/>
        </w:rPr>
        <w:fldChar w:fldCharType="begin"/>
      </w:r>
      <w:r w:rsidRPr="0087787A">
        <w:rPr>
          <w:rFonts w:ascii="Times New Roman" w:hAnsi="Times New Roman"/>
        </w:rPr>
        <w:instrText xml:space="preserve"> SEQ Tabel \* ARABIC </w:instrText>
      </w:r>
      <w:r w:rsidRPr="0087787A">
        <w:rPr>
          <w:rFonts w:ascii="Times New Roman" w:hAnsi="Times New Roman"/>
        </w:rPr>
        <w:fldChar w:fldCharType="separate"/>
      </w:r>
      <w:r w:rsidR="00A656CA">
        <w:rPr>
          <w:rFonts w:ascii="Times New Roman" w:hAnsi="Times New Roman"/>
          <w:noProof/>
        </w:rPr>
        <w:t>44</w:t>
      </w:r>
      <w:r w:rsidRPr="0087787A">
        <w:rPr>
          <w:rFonts w:ascii="Times New Roman" w:hAnsi="Times New Roman"/>
        </w:rPr>
        <w:fldChar w:fldCharType="end"/>
      </w:r>
      <w:r w:rsidR="00D129B0" w:rsidRPr="0087787A">
        <w:rPr>
          <w:rFonts w:ascii="Times New Roman" w:hAnsi="Times New Roman"/>
          <w:b w:val="0"/>
          <w:bCs/>
          <w:color w:val="000000" w:themeColor="text1"/>
        </w:rPr>
        <w:t xml:space="preserve"> </w:t>
      </w:r>
      <w:r w:rsidR="00D129B0" w:rsidRPr="0087787A">
        <w:rPr>
          <w:rFonts w:ascii="Times New Roman" w:hAnsi="Times New Roman"/>
          <w:color w:val="000000" w:themeColor="text1"/>
        </w:rPr>
        <w:t xml:space="preserve">Estimarea </w:t>
      </w:r>
      <w:r w:rsidR="001F6DCD" w:rsidRPr="0087787A">
        <w:rPr>
          <w:rFonts w:ascii="Times New Roman" w:hAnsi="Times New Roman"/>
          <w:color w:val="000000" w:themeColor="text1"/>
        </w:rPr>
        <w:t>valorii contractului</w:t>
      </w:r>
      <w:r w:rsidR="00D129B0" w:rsidRPr="0087787A">
        <w:rPr>
          <w:rFonts w:ascii="Times New Roman" w:hAnsi="Times New Roman"/>
          <w:color w:val="000000" w:themeColor="text1"/>
        </w:rPr>
        <w:t xml:space="preserve"> pentru Zona (1+2+3)</w:t>
      </w:r>
      <w:bookmarkEnd w:id="145"/>
    </w:p>
    <w:tbl>
      <w:tblPr>
        <w:tblW w:w="5000" w:type="pct"/>
        <w:tblLook w:val="04A0" w:firstRow="1" w:lastRow="0" w:firstColumn="1" w:lastColumn="0" w:noHBand="0" w:noVBand="1"/>
      </w:tblPr>
      <w:tblGrid>
        <w:gridCol w:w="744"/>
        <w:gridCol w:w="5180"/>
        <w:gridCol w:w="1591"/>
        <w:gridCol w:w="1591"/>
      </w:tblGrid>
      <w:tr w:rsidR="000A67C1" w:rsidRPr="000A67C1" w14:paraId="7EAD829F" w14:textId="77777777" w:rsidTr="00D94760">
        <w:trPr>
          <w:trHeight w:val="20"/>
        </w:trPr>
        <w:tc>
          <w:tcPr>
            <w:tcW w:w="40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D8EEA5" w14:textId="77777777" w:rsidR="000A67C1" w:rsidRPr="000A67C1" w:rsidRDefault="000A67C1" w:rsidP="000A67C1">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Nr crt</w:t>
            </w:r>
          </w:p>
        </w:tc>
        <w:tc>
          <w:tcPr>
            <w:tcW w:w="290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47F1CF" w14:textId="77777777" w:rsidR="000A67C1" w:rsidRPr="000A67C1" w:rsidRDefault="000A67C1" w:rsidP="000A67C1">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b/>
                <w:bCs/>
                <w:sz w:val="20"/>
                <w:szCs w:val="20"/>
              </w:rPr>
              <w:t>Specificaţie</w:t>
            </w:r>
          </w:p>
        </w:tc>
        <w:tc>
          <w:tcPr>
            <w:tcW w:w="821" w:type="pct"/>
            <w:tcBorders>
              <w:top w:val="single" w:sz="4" w:space="0" w:color="auto"/>
              <w:left w:val="nil"/>
              <w:bottom w:val="single" w:sz="4" w:space="0" w:color="auto"/>
              <w:right w:val="single" w:sz="4" w:space="0" w:color="auto"/>
            </w:tcBorders>
            <w:shd w:val="clear" w:color="000000" w:fill="99FF33"/>
            <w:noWrap/>
            <w:vAlign w:val="center"/>
            <w:hideMark/>
          </w:tcPr>
          <w:p w14:paraId="7A1438B6" w14:textId="77777777" w:rsidR="000A67C1" w:rsidRPr="000A67C1" w:rsidRDefault="000A67C1" w:rsidP="000A67C1">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color w:val="000000"/>
                <w:sz w:val="20"/>
                <w:szCs w:val="20"/>
              </w:rPr>
              <w:t>V1</w:t>
            </w:r>
          </w:p>
        </w:tc>
        <w:tc>
          <w:tcPr>
            <w:tcW w:w="870" w:type="pct"/>
            <w:tcBorders>
              <w:top w:val="single" w:sz="4" w:space="0" w:color="auto"/>
              <w:left w:val="nil"/>
              <w:bottom w:val="single" w:sz="4" w:space="0" w:color="auto"/>
              <w:right w:val="single" w:sz="4" w:space="0" w:color="auto"/>
            </w:tcBorders>
            <w:shd w:val="clear" w:color="000000" w:fill="FF00FF"/>
            <w:noWrap/>
            <w:vAlign w:val="center"/>
            <w:hideMark/>
          </w:tcPr>
          <w:p w14:paraId="74D085E4" w14:textId="77777777" w:rsidR="000A67C1" w:rsidRPr="000A67C1" w:rsidRDefault="000A67C1" w:rsidP="000A67C1">
            <w:pPr>
              <w:spacing w:after="0" w:line="240" w:lineRule="auto"/>
              <w:jc w:val="center"/>
              <w:rPr>
                <w:rFonts w:ascii="Times New Roman" w:eastAsia="Times New Roman" w:hAnsi="Times New Roman" w:cs="Times New Roman"/>
                <w:sz w:val="20"/>
                <w:szCs w:val="20"/>
              </w:rPr>
            </w:pPr>
            <w:r w:rsidRPr="000A67C1">
              <w:rPr>
                <w:rFonts w:ascii="Times New Roman" w:eastAsia="Times New Roman" w:hAnsi="Times New Roman" w:cs="Times New Roman"/>
                <w:sz w:val="20"/>
                <w:szCs w:val="20"/>
              </w:rPr>
              <w:t>V2</w:t>
            </w:r>
          </w:p>
        </w:tc>
      </w:tr>
      <w:tr w:rsidR="000A67C1" w:rsidRPr="003D2FFC" w14:paraId="56BA8BF1" w14:textId="77777777" w:rsidTr="00D94760">
        <w:trPr>
          <w:trHeight w:val="20"/>
        </w:trPr>
        <w:tc>
          <w:tcPr>
            <w:tcW w:w="409" w:type="pct"/>
            <w:vMerge/>
            <w:tcBorders>
              <w:top w:val="single" w:sz="4" w:space="0" w:color="auto"/>
              <w:left w:val="single" w:sz="4" w:space="0" w:color="auto"/>
              <w:bottom w:val="single" w:sz="4" w:space="0" w:color="auto"/>
              <w:right w:val="single" w:sz="4" w:space="0" w:color="auto"/>
            </w:tcBorders>
            <w:vAlign w:val="center"/>
            <w:hideMark/>
          </w:tcPr>
          <w:p w14:paraId="61790545" w14:textId="77777777" w:rsidR="000A67C1" w:rsidRPr="000A67C1" w:rsidRDefault="000A67C1" w:rsidP="000A67C1">
            <w:pPr>
              <w:spacing w:after="0" w:line="240" w:lineRule="auto"/>
              <w:rPr>
                <w:rFonts w:ascii="Times New Roman" w:eastAsia="Times New Roman" w:hAnsi="Times New Roman" w:cs="Times New Roman"/>
                <w:b/>
                <w:bCs/>
                <w:color w:val="000000"/>
                <w:sz w:val="20"/>
                <w:szCs w:val="20"/>
              </w:rPr>
            </w:pPr>
          </w:p>
        </w:tc>
        <w:tc>
          <w:tcPr>
            <w:tcW w:w="2900" w:type="pct"/>
            <w:vMerge/>
            <w:tcBorders>
              <w:top w:val="single" w:sz="4" w:space="0" w:color="auto"/>
              <w:left w:val="single" w:sz="4" w:space="0" w:color="auto"/>
              <w:bottom w:val="single" w:sz="4" w:space="0" w:color="auto"/>
              <w:right w:val="single" w:sz="4" w:space="0" w:color="auto"/>
            </w:tcBorders>
            <w:vAlign w:val="center"/>
            <w:hideMark/>
          </w:tcPr>
          <w:p w14:paraId="7ACC1D7A" w14:textId="77777777" w:rsidR="000A67C1" w:rsidRPr="000A67C1" w:rsidRDefault="000A67C1" w:rsidP="000A67C1">
            <w:pPr>
              <w:spacing w:after="0" w:line="240" w:lineRule="auto"/>
              <w:rPr>
                <w:rFonts w:ascii="Times New Roman" w:eastAsia="Times New Roman" w:hAnsi="Times New Roman" w:cs="Times New Roman"/>
                <w:color w:val="000000"/>
                <w:sz w:val="20"/>
                <w:szCs w:val="20"/>
              </w:rPr>
            </w:pPr>
          </w:p>
        </w:tc>
        <w:tc>
          <w:tcPr>
            <w:tcW w:w="1692" w:type="pct"/>
            <w:gridSpan w:val="2"/>
            <w:tcBorders>
              <w:top w:val="single" w:sz="4" w:space="0" w:color="auto"/>
              <w:left w:val="nil"/>
              <w:bottom w:val="single" w:sz="4" w:space="0" w:color="auto"/>
              <w:right w:val="single" w:sz="4" w:space="0" w:color="auto"/>
            </w:tcBorders>
            <w:shd w:val="clear" w:color="000000" w:fill="D9D9D9"/>
            <w:vAlign w:val="center"/>
            <w:hideMark/>
          </w:tcPr>
          <w:p w14:paraId="0393C35D" w14:textId="77777777" w:rsidR="000A67C1" w:rsidRPr="00EE35C1" w:rsidRDefault="000A67C1" w:rsidP="000A67C1">
            <w:pPr>
              <w:spacing w:after="0" w:line="240" w:lineRule="auto"/>
              <w:jc w:val="center"/>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Valoare estimată anuală lei FTVA</w:t>
            </w:r>
          </w:p>
        </w:tc>
      </w:tr>
      <w:tr w:rsidR="00D94760" w:rsidRPr="000A67C1" w14:paraId="749806F3"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D978F7E"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1</w:t>
            </w:r>
          </w:p>
        </w:tc>
        <w:tc>
          <w:tcPr>
            <w:tcW w:w="2900" w:type="pct"/>
            <w:tcBorders>
              <w:top w:val="nil"/>
              <w:left w:val="nil"/>
              <w:bottom w:val="single" w:sz="4" w:space="0" w:color="auto"/>
              <w:right w:val="single" w:sz="4" w:space="0" w:color="auto"/>
            </w:tcBorders>
            <w:shd w:val="clear" w:color="auto" w:fill="auto"/>
            <w:noWrap/>
            <w:vAlign w:val="center"/>
            <w:hideMark/>
          </w:tcPr>
          <w:p w14:paraId="4A68A0AD"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Cheltuieli materiale, din care:</w:t>
            </w:r>
          </w:p>
        </w:tc>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E6C3" w14:textId="722B1A8F"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30.314.057,34</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43E99F7B" w14:textId="6EE68A6E"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27.988.689,64</w:t>
            </w:r>
          </w:p>
        </w:tc>
      </w:tr>
      <w:tr w:rsidR="00D94760" w:rsidRPr="000A67C1" w14:paraId="149766F9"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74F8D3F"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1.1</w:t>
            </w:r>
          </w:p>
        </w:tc>
        <w:tc>
          <w:tcPr>
            <w:tcW w:w="2900" w:type="pct"/>
            <w:tcBorders>
              <w:top w:val="nil"/>
              <w:left w:val="nil"/>
              <w:bottom w:val="single" w:sz="4" w:space="0" w:color="auto"/>
              <w:right w:val="single" w:sz="4" w:space="0" w:color="auto"/>
            </w:tcBorders>
            <w:shd w:val="clear" w:color="auto" w:fill="auto"/>
            <w:noWrap/>
            <w:vAlign w:val="center"/>
            <w:hideMark/>
          </w:tcPr>
          <w:p w14:paraId="11EA4BD5" w14:textId="77777777" w:rsidR="00D94760" w:rsidRPr="000A67C1" w:rsidRDefault="00D94760" w:rsidP="00D94760">
            <w:pPr>
              <w:spacing w:after="0" w:line="240" w:lineRule="auto"/>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Combustibil şi lubrifianţi</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646BE8B8" w14:textId="0FCB1D64"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8.086.851,58</w:t>
            </w:r>
          </w:p>
        </w:tc>
        <w:tc>
          <w:tcPr>
            <w:tcW w:w="870" w:type="pct"/>
            <w:tcBorders>
              <w:top w:val="nil"/>
              <w:left w:val="nil"/>
              <w:bottom w:val="single" w:sz="4" w:space="0" w:color="auto"/>
              <w:right w:val="single" w:sz="4" w:space="0" w:color="auto"/>
            </w:tcBorders>
            <w:shd w:val="clear" w:color="auto" w:fill="auto"/>
            <w:noWrap/>
            <w:vAlign w:val="center"/>
            <w:hideMark/>
          </w:tcPr>
          <w:p w14:paraId="1ACBB97B" w14:textId="0E92A2F3"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8.086.851,58</w:t>
            </w:r>
          </w:p>
        </w:tc>
      </w:tr>
      <w:tr w:rsidR="00D94760" w:rsidRPr="000A67C1" w14:paraId="64A3C72A"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F561648"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1.2</w:t>
            </w:r>
          </w:p>
        </w:tc>
        <w:tc>
          <w:tcPr>
            <w:tcW w:w="2900" w:type="pct"/>
            <w:tcBorders>
              <w:top w:val="nil"/>
              <w:left w:val="nil"/>
              <w:bottom w:val="single" w:sz="4" w:space="0" w:color="auto"/>
              <w:right w:val="single" w:sz="4" w:space="0" w:color="auto"/>
            </w:tcBorders>
            <w:shd w:val="clear" w:color="auto" w:fill="auto"/>
            <w:noWrap/>
            <w:vAlign w:val="center"/>
            <w:hideMark/>
          </w:tcPr>
          <w:p w14:paraId="74A187FE" w14:textId="77777777" w:rsidR="00D94760" w:rsidRPr="000A67C1" w:rsidRDefault="00D94760" w:rsidP="00D94760">
            <w:pPr>
              <w:spacing w:after="0" w:line="240" w:lineRule="auto"/>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Energie electrică tehnologica</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73EB122F" w14:textId="592CA036"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500.000,00</w:t>
            </w:r>
          </w:p>
        </w:tc>
        <w:tc>
          <w:tcPr>
            <w:tcW w:w="870" w:type="pct"/>
            <w:tcBorders>
              <w:top w:val="nil"/>
              <w:left w:val="nil"/>
              <w:bottom w:val="single" w:sz="4" w:space="0" w:color="auto"/>
              <w:right w:val="single" w:sz="4" w:space="0" w:color="auto"/>
            </w:tcBorders>
            <w:shd w:val="clear" w:color="auto" w:fill="auto"/>
            <w:noWrap/>
            <w:vAlign w:val="center"/>
            <w:hideMark/>
          </w:tcPr>
          <w:p w14:paraId="1C25791B" w14:textId="66FC60E5"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500.000,00</w:t>
            </w:r>
          </w:p>
        </w:tc>
      </w:tr>
      <w:tr w:rsidR="00D94760" w:rsidRPr="000A67C1" w14:paraId="06DDBEE7"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A1C8599" w14:textId="77777777" w:rsidR="00D94760" w:rsidRPr="000A67C1" w:rsidRDefault="00D94760" w:rsidP="00D94760">
            <w:pPr>
              <w:spacing w:after="0" w:line="240" w:lineRule="auto"/>
              <w:jc w:val="center"/>
              <w:rPr>
                <w:rFonts w:ascii="Times New Roman" w:eastAsia="Times New Roman" w:hAnsi="Times New Roman" w:cs="Times New Roman"/>
                <w:sz w:val="20"/>
                <w:szCs w:val="20"/>
              </w:rPr>
            </w:pPr>
            <w:r w:rsidRPr="000A67C1">
              <w:rPr>
                <w:rFonts w:ascii="Times New Roman" w:eastAsia="Times New Roman" w:hAnsi="Times New Roman" w:cs="Times New Roman"/>
                <w:sz w:val="20"/>
                <w:szCs w:val="20"/>
              </w:rPr>
              <w:t>1.3</w:t>
            </w:r>
          </w:p>
        </w:tc>
        <w:tc>
          <w:tcPr>
            <w:tcW w:w="2900" w:type="pct"/>
            <w:tcBorders>
              <w:top w:val="nil"/>
              <w:left w:val="nil"/>
              <w:bottom w:val="single" w:sz="4" w:space="0" w:color="auto"/>
              <w:right w:val="single" w:sz="4" w:space="0" w:color="auto"/>
            </w:tcBorders>
            <w:shd w:val="clear" w:color="auto" w:fill="auto"/>
            <w:noWrap/>
            <w:vAlign w:val="center"/>
            <w:hideMark/>
          </w:tcPr>
          <w:p w14:paraId="333E3BA3" w14:textId="77777777" w:rsidR="00D94760" w:rsidRPr="000A67C1" w:rsidRDefault="00D94760" w:rsidP="00D94760">
            <w:pPr>
              <w:spacing w:after="0" w:line="240" w:lineRule="auto"/>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Piese de schimb, utilaje</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7582BC32" w14:textId="4BB3B6E7"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3.387.692,52</w:t>
            </w:r>
          </w:p>
        </w:tc>
        <w:tc>
          <w:tcPr>
            <w:tcW w:w="870" w:type="pct"/>
            <w:tcBorders>
              <w:top w:val="nil"/>
              <w:left w:val="nil"/>
              <w:bottom w:val="single" w:sz="4" w:space="0" w:color="auto"/>
              <w:right w:val="single" w:sz="4" w:space="0" w:color="auto"/>
            </w:tcBorders>
            <w:shd w:val="clear" w:color="auto" w:fill="auto"/>
            <w:noWrap/>
            <w:vAlign w:val="center"/>
            <w:hideMark/>
          </w:tcPr>
          <w:p w14:paraId="337ABE27" w14:textId="713066A0"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3.387.692,52</w:t>
            </w:r>
          </w:p>
        </w:tc>
      </w:tr>
      <w:tr w:rsidR="00D94760" w:rsidRPr="000A67C1" w14:paraId="23DCD240"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3F16A81"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1.4</w:t>
            </w:r>
          </w:p>
        </w:tc>
        <w:tc>
          <w:tcPr>
            <w:tcW w:w="2900" w:type="pct"/>
            <w:tcBorders>
              <w:top w:val="nil"/>
              <w:left w:val="nil"/>
              <w:bottom w:val="single" w:sz="4" w:space="0" w:color="auto"/>
              <w:right w:val="single" w:sz="4" w:space="0" w:color="auto"/>
            </w:tcBorders>
            <w:shd w:val="clear" w:color="auto" w:fill="auto"/>
            <w:noWrap/>
            <w:vAlign w:val="center"/>
            <w:hideMark/>
          </w:tcPr>
          <w:p w14:paraId="5F8F8E62" w14:textId="77777777" w:rsidR="00D94760" w:rsidRPr="000A67C1" w:rsidRDefault="00D94760" w:rsidP="00D94760">
            <w:pPr>
              <w:spacing w:after="0" w:line="240" w:lineRule="auto"/>
              <w:rPr>
                <w:rFonts w:ascii="Times New Roman" w:eastAsia="Times New Roman" w:hAnsi="Times New Roman" w:cs="Times New Roman"/>
                <w:sz w:val="20"/>
                <w:szCs w:val="20"/>
              </w:rPr>
            </w:pPr>
            <w:r w:rsidRPr="000A67C1">
              <w:rPr>
                <w:rFonts w:ascii="Times New Roman" w:eastAsia="Times New Roman" w:hAnsi="Times New Roman" w:cs="Times New Roman"/>
                <w:sz w:val="20"/>
                <w:szCs w:val="20"/>
              </w:rPr>
              <w:t>Materii prime şi materiale consumabile</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2156364C" w14:textId="26DBA852"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300.240,40</w:t>
            </w:r>
          </w:p>
        </w:tc>
        <w:tc>
          <w:tcPr>
            <w:tcW w:w="870" w:type="pct"/>
            <w:tcBorders>
              <w:top w:val="nil"/>
              <w:left w:val="nil"/>
              <w:bottom w:val="single" w:sz="4" w:space="0" w:color="auto"/>
              <w:right w:val="single" w:sz="4" w:space="0" w:color="auto"/>
            </w:tcBorders>
            <w:shd w:val="clear" w:color="auto" w:fill="auto"/>
            <w:noWrap/>
            <w:vAlign w:val="center"/>
            <w:hideMark/>
          </w:tcPr>
          <w:p w14:paraId="036DBC48" w14:textId="2F15296B"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300.240,40</w:t>
            </w:r>
          </w:p>
        </w:tc>
      </w:tr>
      <w:tr w:rsidR="00D94760" w:rsidRPr="000A67C1" w14:paraId="68E1A638"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97AAEA6"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1.5</w:t>
            </w:r>
          </w:p>
        </w:tc>
        <w:tc>
          <w:tcPr>
            <w:tcW w:w="2900" w:type="pct"/>
            <w:tcBorders>
              <w:top w:val="nil"/>
              <w:left w:val="nil"/>
              <w:bottom w:val="single" w:sz="4" w:space="0" w:color="auto"/>
              <w:right w:val="single" w:sz="4" w:space="0" w:color="auto"/>
            </w:tcBorders>
            <w:shd w:val="clear" w:color="auto" w:fill="auto"/>
            <w:noWrap/>
            <w:vAlign w:val="center"/>
            <w:hideMark/>
          </w:tcPr>
          <w:p w14:paraId="228B087F"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Echipament de lucru şi protecţia muncii</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4AD1C315" w14:textId="6A73958A"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583.274,60</w:t>
            </w:r>
          </w:p>
        </w:tc>
        <w:tc>
          <w:tcPr>
            <w:tcW w:w="870" w:type="pct"/>
            <w:tcBorders>
              <w:top w:val="nil"/>
              <w:left w:val="nil"/>
              <w:bottom w:val="single" w:sz="4" w:space="0" w:color="auto"/>
              <w:right w:val="single" w:sz="4" w:space="0" w:color="auto"/>
            </w:tcBorders>
            <w:shd w:val="clear" w:color="auto" w:fill="auto"/>
            <w:noWrap/>
            <w:vAlign w:val="center"/>
            <w:hideMark/>
          </w:tcPr>
          <w:p w14:paraId="6C35D963" w14:textId="0869E4C2"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583.274,60</w:t>
            </w:r>
          </w:p>
        </w:tc>
      </w:tr>
      <w:tr w:rsidR="00D94760" w:rsidRPr="000A67C1" w14:paraId="4E78975B"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3B2AAE8"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1.6</w:t>
            </w:r>
          </w:p>
        </w:tc>
        <w:tc>
          <w:tcPr>
            <w:tcW w:w="2900" w:type="pct"/>
            <w:tcBorders>
              <w:top w:val="nil"/>
              <w:left w:val="nil"/>
              <w:bottom w:val="single" w:sz="4" w:space="0" w:color="auto"/>
              <w:right w:val="single" w:sz="4" w:space="0" w:color="auto"/>
            </w:tcBorders>
            <w:shd w:val="clear" w:color="auto" w:fill="auto"/>
            <w:noWrap/>
            <w:vAlign w:val="center"/>
            <w:hideMark/>
          </w:tcPr>
          <w:p w14:paraId="685343B8" w14:textId="77777777" w:rsidR="00D94760" w:rsidRPr="000A67C1" w:rsidRDefault="00D94760" w:rsidP="00D94760">
            <w:pPr>
              <w:spacing w:after="0" w:line="240" w:lineRule="auto"/>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Reparaţii</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D59E7F2" w14:textId="10C37AF0"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4.532.769,52</w:t>
            </w:r>
          </w:p>
        </w:tc>
        <w:tc>
          <w:tcPr>
            <w:tcW w:w="870" w:type="pct"/>
            <w:tcBorders>
              <w:top w:val="nil"/>
              <w:left w:val="nil"/>
              <w:bottom w:val="single" w:sz="4" w:space="0" w:color="auto"/>
              <w:right w:val="single" w:sz="4" w:space="0" w:color="auto"/>
            </w:tcBorders>
            <w:shd w:val="clear" w:color="auto" w:fill="auto"/>
            <w:noWrap/>
            <w:vAlign w:val="center"/>
            <w:hideMark/>
          </w:tcPr>
          <w:p w14:paraId="5D2423A7" w14:textId="359717B0"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4.532.769,52</w:t>
            </w:r>
          </w:p>
        </w:tc>
      </w:tr>
      <w:tr w:rsidR="00D94760" w:rsidRPr="000A67C1" w14:paraId="0145A2D8"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3536829"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1.7</w:t>
            </w:r>
          </w:p>
        </w:tc>
        <w:tc>
          <w:tcPr>
            <w:tcW w:w="2900" w:type="pct"/>
            <w:tcBorders>
              <w:top w:val="nil"/>
              <w:left w:val="nil"/>
              <w:bottom w:val="single" w:sz="4" w:space="0" w:color="auto"/>
              <w:right w:val="single" w:sz="4" w:space="0" w:color="auto"/>
            </w:tcBorders>
            <w:shd w:val="clear" w:color="auto" w:fill="auto"/>
            <w:noWrap/>
            <w:vAlign w:val="center"/>
            <w:hideMark/>
          </w:tcPr>
          <w:p w14:paraId="31CFA82A"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Amortizarea utilajelor si mijloacelor de transport</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067320BD" w14:textId="14A75A85"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6.668.745,50</w:t>
            </w:r>
          </w:p>
        </w:tc>
        <w:tc>
          <w:tcPr>
            <w:tcW w:w="870" w:type="pct"/>
            <w:tcBorders>
              <w:top w:val="nil"/>
              <w:left w:val="nil"/>
              <w:bottom w:val="single" w:sz="4" w:space="0" w:color="auto"/>
              <w:right w:val="single" w:sz="4" w:space="0" w:color="auto"/>
            </w:tcBorders>
            <w:shd w:val="clear" w:color="auto" w:fill="auto"/>
            <w:noWrap/>
            <w:vAlign w:val="center"/>
            <w:hideMark/>
          </w:tcPr>
          <w:p w14:paraId="09BBB619" w14:textId="37B53C14"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6.668.745,50</w:t>
            </w:r>
          </w:p>
        </w:tc>
      </w:tr>
      <w:tr w:rsidR="00D94760" w:rsidRPr="000A67C1" w14:paraId="1AADBBB5"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784F010" w14:textId="77777777" w:rsidR="00D94760" w:rsidRPr="000A67C1" w:rsidRDefault="00D94760" w:rsidP="00D94760">
            <w:pPr>
              <w:spacing w:after="0" w:line="240" w:lineRule="auto"/>
              <w:jc w:val="center"/>
              <w:rPr>
                <w:rFonts w:ascii="Times New Roman" w:eastAsia="Times New Roman" w:hAnsi="Times New Roman" w:cs="Times New Roman"/>
                <w:color w:val="000000"/>
                <w:sz w:val="20"/>
                <w:szCs w:val="20"/>
              </w:rPr>
            </w:pPr>
            <w:r w:rsidRPr="000A67C1">
              <w:rPr>
                <w:rFonts w:ascii="Times New Roman" w:eastAsia="Times New Roman" w:hAnsi="Times New Roman" w:cs="Times New Roman"/>
                <w:color w:val="000000"/>
                <w:sz w:val="20"/>
                <w:szCs w:val="20"/>
              </w:rPr>
              <w:t>1.8</w:t>
            </w:r>
          </w:p>
        </w:tc>
        <w:tc>
          <w:tcPr>
            <w:tcW w:w="2900" w:type="pct"/>
            <w:tcBorders>
              <w:top w:val="nil"/>
              <w:left w:val="nil"/>
              <w:bottom w:val="single" w:sz="4" w:space="0" w:color="auto"/>
              <w:right w:val="single" w:sz="4" w:space="0" w:color="auto"/>
            </w:tcBorders>
            <w:shd w:val="clear" w:color="auto" w:fill="auto"/>
            <w:noWrap/>
            <w:vAlign w:val="center"/>
            <w:hideMark/>
          </w:tcPr>
          <w:p w14:paraId="71FA8D79"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color w:val="000000"/>
                <w:sz w:val="20"/>
                <w:szCs w:val="20"/>
                <w:lang w:val="pt-BR"/>
              </w:rPr>
              <w:t>Redeventa -conform Punct de vedere ADI pentru Z1+Z2+Z3</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34124355" w14:textId="1592F1A9"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2.325.367,70</w:t>
            </w:r>
          </w:p>
        </w:tc>
        <w:tc>
          <w:tcPr>
            <w:tcW w:w="870" w:type="pct"/>
            <w:tcBorders>
              <w:top w:val="nil"/>
              <w:left w:val="nil"/>
              <w:bottom w:val="single" w:sz="4" w:space="0" w:color="auto"/>
              <w:right w:val="single" w:sz="4" w:space="0" w:color="auto"/>
            </w:tcBorders>
            <w:shd w:val="clear" w:color="auto" w:fill="auto"/>
            <w:noWrap/>
            <w:vAlign w:val="center"/>
            <w:hideMark/>
          </w:tcPr>
          <w:p w14:paraId="3BADEEC4" w14:textId="595F55F9" w:rsidR="00D94760" w:rsidRPr="000A67C1" w:rsidRDefault="00D94760" w:rsidP="00D94760">
            <w:pPr>
              <w:spacing w:after="0" w:line="240" w:lineRule="auto"/>
              <w:rPr>
                <w:rFonts w:ascii="Times New Roman" w:eastAsia="Times New Roman" w:hAnsi="Times New Roman" w:cs="Times New Roman"/>
                <w:sz w:val="20"/>
                <w:szCs w:val="20"/>
              </w:rPr>
            </w:pPr>
            <w:r w:rsidRPr="00D94760">
              <w:rPr>
                <w:rFonts w:ascii="Times New Roman" w:hAnsi="Times New Roman" w:cs="Times New Roman"/>
              </w:rPr>
              <w:t> </w:t>
            </w:r>
          </w:p>
        </w:tc>
      </w:tr>
      <w:tr w:rsidR="00D94760" w:rsidRPr="000A67C1" w14:paraId="2CAF4161"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606D4D1" w14:textId="77777777" w:rsidR="00D94760" w:rsidRPr="000A67C1" w:rsidRDefault="00D94760" w:rsidP="00D94760">
            <w:pPr>
              <w:spacing w:after="0" w:line="240" w:lineRule="auto"/>
              <w:jc w:val="center"/>
              <w:rPr>
                <w:rFonts w:ascii="Times New Roman" w:eastAsia="Times New Roman" w:hAnsi="Times New Roman" w:cs="Times New Roman"/>
                <w:sz w:val="20"/>
                <w:szCs w:val="20"/>
              </w:rPr>
            </w:pPr>
            <w:r w:rsidRPr="000A67C1">
              <w:rPr>
                <w:rFonts w:ascii="Times New Roman" w:eastAsia="Times New Roman" w:hAnsi="Times New Roman" w:cs="Times New Roman"/>
                <w:sz w:val="20"/>
                <w:szCs w:val="20"/>
              </w:rPr>
              <w:t>1.9</w:t>
            </w:r>
          </w:p>
        </w:tc>
        <w:tc>
          <w:tcPr>
            <w:tcW w:w="2900" w:type="pct"/>
            <w:tcBorders>
              <w:top w:val="nil"/>
              <w:left w:val="nil"/>
              <w:bottom w:val="single" w:sz="4" w:space="0" w:color="auto"/>
              <w:right w:val="single" w:sz="4" w:space="0" w:color="auto"/>
            </w:tcBorders>
            <w:shd w:val="clear" w:color="auto" w:fill="auto"/>
            <w:noWrap/>
            <w:vAlign w:val="center"/>
            <w:hideMark/>
          </w:tcPr>
          <w:p w14:paraId="1F1F0309" w14:textId="77777777" w:rsidR="00D94760" w:rsidRPr="000A67C1" w:rsidRDefault="00D94760" w:rsidP="00D94760">
            <w:pPr>
              <w:spacing w:after="0" w:line="240" w:lineRule="auto"/>
              <w:rPr>
                <w:rFonts w:ascii="Times New Roman" w:eastAsia="Times New Roman" w:hAnsi="Times New Roman" w:cs="Times New Roman"/>
                <w:color w:val="000000"/>
                <w:sz w:val="20"/>
                <w:szCs w:val="20"/>
              </w:rPr>
            </w:pPr>
            <w:r w:rsidRPr="000A67C1">
              <w:rPr>
                <w:rFonts w:ascii="Times New Roman" w:eastAsia="Times New Roman" w:hAnsi="Times New Roman" w:cs="Times New Roman"/>
                <w:sz w:val="20"/>
                <w:szCs w:val="20"/>
              </w:rPr>
              <w:t>Cheltuieli cu protecţia mediului</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03C43116" w14:textId="6A9D8C72"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1.929.115,52</w:t>
            </w:r>
          </w:p>
        </w:tc>
        <w:tc>
          <w:tcPr>
            <w:tcW w:w="870" w:type="pct"/>
            <w:tcBorders>
              <w:top w:val="nil"/>
              <w:left w:val="nil"/>
              <w:bottom w:val="single" w:sz="4" w:space="0" w:color="auto"/>
              <w:right w:val="single" w:sz="4" w:space="0" w:color="auto"/>
            </w:tcBorders>
            <w:shd w:val="clear" w:color="auto" w:fill="auto"/>
            <w:noWrap/>
            <w:vAlign w:val="center"/>
            <w:hideMark/>
          </w:tcPr>
          <w:p w14:paraId="189BD10B" w14:textId="65AF5289"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1.929.115,52</w:t>
            </w:r>
          </w:p>
        </w:tc>
      </w:tr>
      <w:tr w:rsidR="00D94760" w:rsidRPr="000A67C1" w14:paraId="57754963"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5A6BEA6C" w14:textId="77777777" w:rsidR="00D94760" w:rsidRPr="000A67C1" w:rsidRDefault="00D94760" w:rsidP="00D94760">
            <w:pPr>
              <w:spacing w:after="0" w:line="240" w:lineRule="auto"/>
              <w:jc w:val="center"/>
              <w:rPr>
                <w:rFonts w:ascii="Times New Roman" w:eastAsia="Times New Roman" w:hAnsi="Times New Roman" w:cs="Times New Roman"/>
                <w:sz w:val="20"/>
                <w:szCs w:val="20"/>
              </w:rPr>
            </w:pPr>
            <w:r w:rsidRPr="000A67C1">
              <w:rPr>
                <w:rFonts w:ascii="Times New Roman" w:eastAsia="Times New Roman" w:hAnsi="Times New Roman" w:cs="Times New Roman"/>
                <w:sz w:val="20"/>
                <w:szCs w:val="20"/>
              </w:rPr>
              <w:t>1.10</w:t>
            </w:r>
          </w:p>
        </w:tc>
        <w:tc>
          <w:tcPr>
            <w:tcW w:w="2900" w:type="pct"/>
            <w:tcBorders>
              <w:top w:val="nil"/>
              <w:left w:val="nil"/>
              <w:bottom w:val="single" w:sz="4" w:space="0" w:color="auto"/>
              <w:right w:val="single" w:sz="4" w:space="0" w:color="auto"/>
            </w:tcBorders>
            <w:shd w:val="clear" w:color="auto" w:fill="auto"/>
            <w:noWrap/>
            <w:vAlign w:val="center"/>
            <w:hideMark/>
          </w:tcPr>
          <w:p w14:paraId="790D164F"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Alte servicii executate de terţi</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061DD62E" w14:textId="60ECB98C"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1.000.000,00</w:t>
            </w:r>
          </w:p>
        </w:tc>
        <w:tc>
          <w:tcPr>
            <w:tcW w:w="870" w:type="pct"/>
            <w:tcBorders>
              <w:top w:val="nil"/>
              <w:left w:val="nil"/>
              <w:bottom w:val="single" w:sz="4" w:space="0" w:color="auto"/>
              <w:right w:val="single" w:sz="4" w:space="0" w:color="auto"/>
            </w:tcBorders>
            <w:shd w:val="clear" w:color="auto" w:fill="auto"/>
            <w:noWrap/>
            <w:vAlign w:val="center"/>
            <w:hideMark/>
          </w:tcPr>
          <w:p w14:paraId="41AE5164" w14:textId="62A39AF4"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1.000.000,00</w:t>
            </w:r>
          </w:p>
        </w:tc>
      </w:tr>
      <w:tr w:rsidR="00D94760" w:rsidRPr="000A67C1" w14:paraId="7DA0690B"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98D2F8F" w14:textId="77777777" w:rsidR="00D94760" w:rsidRPr="000A67C1" w:rsidRDefault="00D94760" w:rsidP="00D94760">
            <w:pPr>
              <w:spacing w:after="0" w:line="240" w:lineRule="auto"/>
              <w:jc w:val="center"/>
              <w:rPr>
                <w:rFonts w:ascii="Times New Roman" w:eastAsia="Times New Roman" w:hAnsi="Times New Roman" w:cs="Times New Roman"/>
                <w:sz w:val="20"/>
                <w:szCs w:val="20"/>
              </w:rPr>
            </w:pPr>
            <w:r w:rsidRPr="000A67C1">
              <w:rPr>
                <w:rFonts w:ascii="Times New Roman" w:eastAsia="Times New Roman" w:hAnsi="Times New Roman" w:cs="Times New Roman"/>
                <w:sz w:val="20"/>
                <w:szCs w:val="20"/>
              </w:rPr>
              <w:t>1.11</w:t>
            </w:r>
          </w:p>
        </w:tc>
        <w:tc>
          <w:tcPr>
            <w:tcW w:w="2900" w:type="pct"/>
            <w:tcBorders>
              <w:top w:val="nil"/>
              <w:left w:val="nil"/>
              <w:bottom w:val="single" w:sz="4" w:space="0" w:color="auto"/>
              <w:right w:val="single" w:sz="4" w:space="0" w:color="auto"/>
            </w:tcBorders>
            <w:shd w:val="clear" w:color="auto" w:fill="auto"/>
            <w:vAlign w:val="center"/>
            <w:hideMark/>
          </w:tcPr>
          <w:p w14:paraId="48665D8F"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Alte cheltuieli materiale</w:t>
            </w:r>
            <w:r w:rsidRPr="00EE35C1">
              <w:rPr>
                <w:rFonts w:ascii="Times New Roman" w:eastAsia="Times New Roman" w:hAnsi="Times New Roman" w:cs="Times New Roman"/>
                <w:color w:val="000000"/>
                <w:sz w:val="20"/>
                <w:szCs w:val="20"/>
                <w:lang w:val="pt-BR"/>
              </w:rPr>
              <w:t xml:space="preserve"> (apa, deratizare, punct de lucru, sediu social,analize compozitie conform OUG 74, analize, teste laborator etc)</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1A202446" w14:textId="7738FB35"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1.000.000,00</w:t>
            </w:r>
          </w:p>
        </w:tc>
        <w:tc>
          <w:tcPr>
            <w:tcW w:w="870" w:type="pct"/>
            <w:tcBorders>
              <w:top w:val="nil"/>
              <w:left w:val="nil"/>
              <w:bottom w:val="single" w:sz="4" w:space="0" w:color="auto"/>
              <w:right w:val="single" w:sz="4" w:space="0" w:color="auto"/>
            </w:tcBorders>
            <w:shd w:val="clear" w:color="auto" w:fill="auto"/>
            <w:noWrap/>
            <w:vAlign w:val="center"/>
            <w:hideMark/>
          </w:tcPr>
          <w:p w14:paraId="5E1C456E" w14:textId="00832F22"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1.000.000,00</w:t>
            </w:r>
          </w:p>
        </w:tc>
      </w:tr>
      <w:tr w:rsidR="00D94760" w:rsidRPr="000A67C1" w14:paraId="5EAB83FB"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DEAD445"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2</w:t>
            </w:r>
          </w:p>
        </w:tc>
        <w:tc>
          <w:tcPr>
            <w:tcW w:w="2900" w:type="pct"/>
            <w:tcBorders>
              <w:top w:val="nil"/>
              <w:left w:val="nil"/>
              <w:bottom w:val="single" w:sz="4" w:space="0" w:color="auto"/>
              <w:right w:val="single" w:sz="4" w:space="0" w:color="auto"/>
            </w:tcBorders>
            <w:shd w:val="clear" w:color="auto" w:fill="auto"/>
            <w:noWrap/>
            <w:vAlign w:val="center"/>
            <w:hideMark/>
          </w:tcPr>
          <w:p w14:paraId="04DE058E"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Cheltuieli cu munca vie</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487CBB0" w14:textId="6613A137"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12.277.930,36</w:t>
            </w:r>
          </w:p>
        </w:tc>
        <w:tc>
          <w:tcPr>
            <w:tcW w:w="870" w:type="pct"/>
            <w:tcBorders>
              <w:top w:val="nil"/>
              <w:left w:val="nil"/>
              <w:bottom w:val="single" w:sz="4" w:space="0" w:color="auto"/>
              <w:right w:val="single" w:sz="4" w:space="0" w:color="auto"/>
            </w:tcBorders>
            <w:shd w:val="clear" w:color="auto" w:fill="auto"/>
            <w:noWrap/>
            <w:vAlign w:val="center"/>
            <w:hideMark/>
          </w:tcPr>
          <w:p w14:paraId="789DF421" w14:textId="55CB0ADB"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12.277.930,36</w:t>
            </w:r>
          </w:p>
        </w:tc>
      </w:tr>
      <w:tr w:rsidR="00D94760" w:rsidRPr="000A67C1" w14:paraId="2E4B4DE3"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4F326E5" w14:textId="77777777" w:rsidR="00D94760" w:rsidRPr="000A67C1" w:rsidRDefault="00D94760" w:rsidP="00D94760">
            <w:pPr>
              <w:spacing w:after="0" w:line="240" w:lineRule="auto"/>
              <w:jc w:val="center"/>
              <w:rPr>
                <w:rFonts w:ascii="Times New Roman" w:eastAsia="Times New Roman" w:hAnsi="Times New Roman" w:cs="Times New Roman"/>
                <w:i/>
                <w:iCs/>
                <w:color w:val="000000"/>
                <w:sz w:val="20"/>
                <w:szCs w:val="20"/>
              </w:rPr>
            </w:pPr>
            <w:r w:rsidRPr="000A67C1">
              <w:rPr>
                <w:rFonts w:ascii="Times New Roman" w:eastAsia="Times New Roman" w:hAnsi="Times New Roman" w:cs="Times New Roman"/>
                <w:i/>
                <w:iCs/>
                <w:color w:val="000000"/>
                <w:sz w:val="20"/>
                <w:szCs w:val="20"/>
              </w:rPr>
              <w:t>2.1</w:t>
            </w:r>
          </w:p>
        </w:tc>
        <w:tc>
          <w:tcPr>
            <w:tcW w:w="2900" w:type="pct"/>
            <w:tcBorders>
              <w:top w:val="nil"/>
              <w:left w:val="nil"/>
              <w:bottom w:val="single" w:sz="4" w:space="0" w:color="auto"/>
              <w:right w:val="single" w:sz="4" w:space="0" w:color="auto"/>
            </w:tcBorders>
            <w:shd w:val="clear" w:color="auto" w:fill="auto"/>
            <w:noWrap/>
            <w:vAlign w:val="center"/>
            <w:hideMark/>
          </w:tcPr>
          <w:p w14:paraId="2F2822EB" w14:textId="77777777" w:rsidR="00D94760" w:rsidRPr="000A67C1" w:rsidRDefault="00D94760" w:rsidP="00D94760">
            <w:pPr>
              <w:spacing w:after="0" w:line="240" w:lineRule="auto"/>
              <w:rPr>
                <w:rFonts w:ascii="Times New Roman" w:eastAsia="Times New Roman" w:hAnsi="Times New Roman" w:cs="Times New Roman"/>
                <w:i/>
                <w:iCs/>
                <w:color w:val="000000"/>
                <w:sz w:val="20"/>
                <w:szCs w:val="20"/>
              </w:rPr>
            </w:pPr>
            <w:r w:rsidRPr="000A67C1">
              <w:rPr>
                <w:rFonts w:ascii="Times New Roman" w:eastAsia="Times New Roman" w:hAnsi="Times New Roman" w:cs="Times New Roman"/>
                <w:i/>
                <w:iCs/>
                <w:color w:val="000000"/>
                <w:sz w:val="20"/>
                <w:szCs w:val="20"/>
              </w:rPr>
              <w:t>Salarii</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31D05170" w14:textId="7D3DB891" w:rsidR="00D94760" w:rsidRPr="000A67C1" w:rsidRDefault="00D94760" w:rsidP="00D94760">
            <w:pPr>
              <w:spacing w:after="0" w:line="240" w:lineRule="auto"/>
              <w:jc w:val="right"/>
              <w:rPr>
                <w:rFonts w:ascii="Times New Roman" w:eastAsia="Times New Roman" w:hAnsi="Times New Roman" w:cs="Times New Roman"/>
                <w:i/>
                <w:iCs/>
                <w:color w:val="000000"/>
                <w:sz w:val="20"/>
                <w:szCs w:val="20"/>
              </w:rPr>
            </w:pPr>
            <w:r w:rsidRPr="00D94760">
              <w:rPr>
                <w:rFonts w:ascii="Times New Roman" w:hAnsi="Times New Roman" w:cs="Times New Roman"/>
                <w:i/>
                <w:iCs/>
                <w:color w:val="000000"/>
              </w:rPr>
              <w:t>11.665.492,00</w:t>
            </w:r>
          </w:p>
        </w:tc>
        <w:tc>
          <w:tcPr>
            <w:tcW w:w="870" w:type="pct"/>
            <w:tcBorders>
              <w:top w:val="nil"/>
              <w:left w:val="nil"/>
              <w:bottom w:val="single" w:sz="4" w:space="0" w:color="auto"/>
              <w:right w:val="single" w:sz="4" w:space="0" w:color="auto"/>
            </w:tcBorders>
            <w:shd w:val="clear" w:color="auto" w:fill="auto"/>
            <w:noWrap/>
            <w:vAlign w:val="center"/>
            <w:hideMark/>
          </w:tcPr>
          <w:p w14:paraId="1FD0F4C8" w14:textId="496E393F"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11.665.492,00</w:t>
            </w:r>
          </w:p>
        </w:tc>
      </w:tr>
      <w:tr w:rsidR="00D94760" w:rsidRPr="000A67C1" w14:paraId="250E454A"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9F7BDE8" w14:textId="77777777" w:rsidR="00D94760" w:rsidRPr="000A67C1" w:rsidRDefault="00D94760" w:rsidP="00D94760">
            <w:pPr>
              <w:spacing w:after="0" w:line="240" w:lineRule="auto"/>
              <w:jc w:val="center"/>
              <w:rPr>
                <w:rFonts w:ascii="Times New Roman" w:eastAsia="Times New Roman" w:hAnsi="Times New Roman" w:cs="Times New Roman"/>
                <w:i/>
                <w:iCs/>
                <w:color w:val="000000"/>
                <w:sz w:val="20"/>
                <w:szCs w:val="20"/>
              </w:rPr>
            </w:pPr>
            <w:r w:rsidRPr="000A67C1">
              <w:rPr>
                <w:rFonts w:ascii="Times New Roman" w:eastAsia="Times New Roman" w:hAnsi="Times New Roman" w:cs="Times New Roman"/>
                <w:i/>
                <w:iCs/>
                <w:color w:val="000000"/>
                <w:sz w:val="20"/>
                <w:szCs w:val="20"/>
              </w:rPr>
              <w:t>2.2</w:t>
            </w:r>
          </w:p>
        </w:tc>
        <w:tc>
          <w:tcPr>
            <w:tcW w:w="2900" w:type="pct"/>
            <w:tcBorders>
              <w:top w:val="nil"/>
              <w:left w:val="nil"/>
              <w:bottom w:val="single" w:sz="4" w:space="0" w:color="auto"/>
              <w:right w:val="single" w:sz="4" w:space="0" w:color="auto"/>
            </w:tcBorders>
            <w:shd w:val="clear" w:color="auto" w:fill="auto"/>
            <w:noWrap/>
            <w:vAlign w:val="center"/>
            <w:hideMark/>
          </w:tcPr>
          <w:p w14:paraId="503D28D9" w14:textId="77777777" w:rsidR="00D94760" w:rsidRPr="000A67C1" w:rsidRDefault="00D94760" w:rsidP="00D94760">
            <w:pPr>
              <w:spacing w:after="0" w:line="240" w:lineRule="auto"/>
              <w:rPr>
                <w:rFonts w:ascii="Times New Roman" w:eastAsia="Times New Roman" w:hAnsi="Times New Roman" w:cs="Times New Roman"/>
                <w:i/>
                <w:iCs/>
                <w:color w:val="000000"/>
                <w:sz w:val="20"/>
                <w:szCs w:val="20"/>
              </w:rPr>
            </w:pPr>
            <w:r w:rsidRPr="000A67C1">
              <w:rPr>
                <w:rFonts w:ascii="Times New Roman" w:eastAsia="Times New Roman" w:hAnsi="Times New Roman" w:cs="Times New Roman"/>
                <w:i/>
                <w:iCs/>
                <w:color w:val="000000"/>
                <w:sz w:val="20"/>
                <w:szCs w:val="20"/>
              </w:rPr>
              <w:t>Contributie asiguratorie pentru munca</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554F62E" w14:textId="52F3D0AD" w:rsidR="00D94760" w:rsidRPr="000A67C1" w:rsidRDefault="00D94760" w:rsidP="00D94760">
            <w:pPr>
              <w:spacing w:after="0" w:line="240" w:lineRule="auto"/>
              <w:jc w:val="right"/>
              <w:rPr>
                <w:rFonts w:ascii="Times New Roman" w:eastAsia="Times New Roman" w:hAnsi="Times New Roman" w:cs="Times New Roman"/>
                <w:i/>
                <w:iCs/>
                <w:color w:val="000000"/>
                <w:sz w:val="20"/>
                <w:szCs w:val="20"/>
              </w:rPr>
            </w:pPr>
            <w:r w:rsidRPr="00D94760">
              <w:rPr>
                <w:rFonts w:ascii="Times New Roman" w:hAnsi="Times New Roman" w:cs="Times New Roman"/>
                <w:i/>
                <w:iCs/>
                <w:color w:val="000000"/>
              </w:rPr>
              <w:t>262.473,58</w:t>
            </w:r>
          </w:p>
        </w:tc>
        <w:tc>
          <w:tcPr>
            <w:tcW w:w="870" w:type="pct"/>
            <w:tcBorders>
              <w:top w:val="nil"/>
              <w:left w:val="nil"/>
              <w:bottom w:val="single" w:sz="4" w:space="0" w:color="auto"/>
              <w:right w:val="single" w:sz="4" w:space="0" w:color="auto"/>
            </w:tcBorders>
            <w:shd w:val="clear" w:color="auto" w:fill="auto"/>
            <w:noWrap/>
            <w:vAlign w:val="center"/>
            <w:hideMark/>
          </w:tcPr>
          <w:p w14:paraId="37752B63" w14:textId="0E31B1FF"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262.473,58</w:t>
            </w:r>
          </w:p>
        </w:tc>
      </w:tr>
      <w:tr w:rsidR="00D94760" w:rsidRPr="000A67C1" w14:paraId="20C3009A"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F84F6EF" w14:textId="77777777" w:rsidR="00D94760" w:rsidRPr="000A67C1" w:rsidRDefault="00D94760" w:rsidP="00D94760">
            <w:pPr>
              <w:spacing w:after="0" w:line="240" w:lineRule="auto"/>
              <w:jc w:val="center"/>
              <w:rPr>
                <w:rFonts w:ascii="Times New Roman" w:eastAsia="Times New Roman" w:hAnsi="Times New Roman" w:cs="Times New Roman"/>
                <w:i/>
                <w:iCs/>
                <w:color w:val="000000"/>
                <w:sz w:val="20"/>
                <w:szCs w:val="20"/>
              </w:rPr>
            </w:pPr>
            <w:r w:rsidRPr="000A67C1">
              <w:rPr>
                <w:rFonts w:ascii="Times New Roman" w:eastAsia="Times New Roman" w:hAnsi="Times New Roman" w:cs="Times New Roman"/>
                <w:i/>
                <w:iCs/>
                <w:color w:val="000000"/>
                <w:sz w:val="20"/>
                <w:szCs w:val="20"/>
              </w:rPr>
              <w:t>2.3</w:t>
            </w:r>
          </w:p>
        </w:tc>
        <w:tc>
          <w:tcPr>
            <w:tcW w:w="2900" w:type="pct"/>
            <w:tcBorders>
              <w:top w:val="nil"/>
              <w:left w:val="nil"/>
              <w:bottom w:val="single" w:sz="4" w:space="0" w:color="auto"/>
              <w:right w:val="single" w:sz="4" w:space="0" w:color="auto"/>
            </w:tcBorders>
            <w:shd w:val="clear" w:color="auto" w:fill="auto"/>
            <w:noWrap/>
            <w:vAlign w:val="center"/>
            <w:hideMark/>
          </w:tcPr>
          <w:p w14:paraId="1B01FA81" w14:textId="77777777" w:rsidR="00D94760" w:rsidRPr="00EE35C1" w:rsidRDefault="00D94760" w:rsidP="00D94760">
            <w:pPr>
              <w:spacing w:after="0" w:line="240" w:lineRule="auto"/>
              <w:rPr>
                <w:rFonts w:ascii="Times New Roman" w:eastAsia="Times New Roman" w:hAnsi="Times New Roman" w:cs="Times New Roman"/>
                <w:i/>
                <w:iCs/>
                <w:color w:val="000000"/>
                <w:sz w:val="20"/>
                <w:szCs w:val="20"/>
                <w:lang w:val="pt-BR"/>
              </w:rPr>
            </w:pPr>
            <w:r w:rsidRPr="00EE35C1">
              <w:rPr>
                <w:rFonts w:ascii="Times New Roman" w:eastAsia="Times New Roman" w:hAnsi="Times New Roman" w:cs="Times New Roman"/>
                <w:i/>
                <w:iCs/>
                <w:color w:val="000000"/>
                <w:sz w:val="20"/>
                <w:szCs w:val="20"/>
                <w:lang w:val="pt-BR"/>
              </w:rPr>
              <w:t>Alte cheltuieli cu munca vie (inclusiv tichete de masă)</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35F3EBE0" w14:textId="713C0B57" w:rsidR="00D94760" w:rsidRPr="000A67C1" w:rsidRDefault="00D94760" w:rsidP="00D94760">
            <w:pPr>
              <w:spacing w:after="0" w:line="240" w:lineRule="auto"/>
              <w:jc w:val="right"/>
              <w:rPr>
                <w:rFonts w:ascii="Times New Roman" w:eastAsia="Times New Roman" w:hAnsi="Times New Roman" w:cs="Times New Roman"/>
                <w:i/>
                <w:iCs/>
                <w:color w:val="000000"/>
                <w:sz w:val="20"/>
                <w:szCs w:val="20"/>
              </w:rPr>
            </w:pPr>
            <w:r w:rsidRPr="00D94760">
              <w:rPr>
                <w:rFonts w:ascii="Times New Roman" w:hAnsi="Times New Roman" w:cs="Times New Roman"/>
                <w:i/>
                <w:iCs/>
                <w:color w:val="000000"/>
              </w:rPr>
              <w:t>349.964,78</w:t>
            </w:r>
          </w:p>
        </w:tc>
        <w:tc>
          <w:tcPr>
            <w:tcW w:w="870" w:type="pct"/>
            <w:tcBorders>
              <w:top w:val="nil"/>
              <w:left w:val="nil"/>
              <w:bottom w:val="single" w:sz="4" w:space="0" w:color="auto"/>
              <w:right w:val="single" w:sz="4" w:space="0" w:color="auto"/>
            </w:tcBorders>
            <w:shd w:val="clear" w:color="auto" w:fill="auto"/>
            <w:noWrap/>
            <w:vAlign w:val="center"/>
            <w:hideMark/>
          </w:tcPr>
          <w:p w14:paraId="69ACAF03" w14:textId="3F609FCC"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349.964,78</w:t>
            </w:r>
          </w:p>
        </w:tc>
      </w:tr>
      <w:tr w:rsidR="00D94760" w:rsidRPr="000A67C1" w14:paraId="2C6F4950"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3FAC6BE"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3</w:t>
            </w:r>
          </w:p>
        </w:tc>
        <w:tc>
          <w:tcPr>
            <w:tcW w:w="2900" w:type="pct"/>
            <w:tcBorders>
              <w:top w:val="nil"/>
              <w:left w:val="nil"/>
              <w:bottom w:val="single" w:sz="4" w:space="0" w:color="auto"/>
              <w:right w:val="single" w:sz="4" w:space="0" w:color="auto"/>
            </w:tcBorders>
            <w:shd w:val="clear" w:color="auto" w:fill="auto"/>
            <w:noWrap/>
            <w:vAlign w:val="center"/>
            <w:hideMark/>
          </w:tcPr>
          <w:p w14:paraId="76A76D11"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Taxe, licenţe</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101023BC" w14:textId="21F6F609"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3.380.000,00</w:t>
            </w:r>
          </w:p>
        </w:tc>
        <w:tc>
          <w:tcPr>
            <w:tcW w:w="870" w:type="pct"/>
            <w:tcBorders>
              <w:top w:val="nil"/>
              <w:left w:val="nil"/>
              <w:bottom w:val="single" w:sz="4" w:space="0" w:color="auto"/>
              <w:right w:val="single" w:sz="4" w:space="0" w:color="auto"/>
            </w:tcBorders>
            <w:shd w:val="clear" w:color="auto" w:fill="auto"/>
            <w:noWrap/>
            <w:vAlign w:val="center"/>
            <w:hideMark/>
          </w:tcPr>
          <w:p w14:paraId="56378ED4" w14:textId="0D5775A6"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3.380.000,00</w:t>
            </w:r>
          </w:p>
        </w:tc>
      </w:tr>
      <w:tr w:rsidR="00D94760" w:rsidRPr="000A67C1" w14:paraId="68081135"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45C43ED"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4</w:t>
            </w:r>
          </w:p>
        </w:tc>
        <w:tc>
          <w:tcPr>
            <w:tcW w:w="2900" w:type="pct"/>
            <w:tcBorders>
              <w:top w:val="nil"/>
              <w:left w:val="nil"/>
              <w:bottom w:val="single" w:sz="4" w:space="0" w:color="auto"/>
              <w:right w:val="single" w:sz="4" w:space="0" w:color="auto"/>
            </w:tcBorders>
            <w:shd w:val="clear" w:color="auto" w:fill="auto"/>
            <w:noWrap/>
            <w:vAlign w:val="center"/>
            <w:hideMark/>
          </w:tcPr>
          <w:p w14:paraId="22A6A7FA"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Cheltuieli cu închirierea utilajelor</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6E86E33B" w14:textId="62784546"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1.000.000,00</w:t>
            </w:r>
          </w:p>
        </w:tc>
        <w:tc>
          <w:tcPr>
            <w:tcW w:w="870" w:type="pct"/>
            <w:tcBorders>
              <w:top w:val="nil"/>
              <w:left w:val="nil"/>
              <w:bottom w:val="single" w:sz="4" w:space="0" w:color="auto"/>
              <w:right w:val="single" w:sz="4" w:space="0" w:color="auto"/>
            </w:tcBorders>
            <w:shd w:val="clear" w:color="auto" w:fill="auto"/>
            <w:noWrap/>
            <w:vAlign w:val="center"/>
            <w:hideMark/>
          </w:tcPr>
          <w:p w14:paraId="47C83E3A" w14:textId="028CD1B4"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1.000.000,00</w:t>
            </w:r>
          </w:p>
        </w:tc>
      </w:tr>
      <w:tr w:rsidR="00D94760" w:rsidRPr="000A67C1" w14:paraId="6235C456"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8890BCD"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5</w:t>
            </w:r>
          </w:p>
        </w:tc>
        <w:tc>
          <w:tcPr>
            <w:tcW w:w="2900" w:type="pct"/>
            <w:tcBorders>
              <w:top w:val="nil"/>
              <w:left w:val="nil"/>
              <w:bottom w:val="single" w:sz="4" w:space="0" w:color="auto"/>
              <w:right w:val="single" w:sz="4" w:space="0" w:color="auto"/>
            </w:tcBorders>
            <w:shd w:val="clear" w:color="auto" w:fill="auto"/>
            <w:noWrap/>
            <w:vAlign w:val="center"/>
            <w:hideMark/>
          </w:tcPr>
          <w:p w14:paraId="5C968060" w14:textId="77777777" w:rsidR="00D94760" w:rsidRPr="00EE35C1" w:rsidRDefault="00D94760" w:rsidP="00D94760">
            <w:pPr>
              <w:spacing w:after="0" w:line="240" w:lineRule="auto"/>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Cheltuieli cu eliminarea deseurilor periculoase</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14C7D8F7" w14:textId="432D5D9D" w:rsidR="00D94760" w:rsidRPr="000A67C1"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261.364,68</w:t>
            </w:r>
          </w:p>
        </w:tc>
        <w:tc>
          <w:tcPr>
            <w:tcW w:w="870" w:type="pct"/>
            <w:tcBorders>
              <w:top w:val="nil"/>
              <w:left w:val="nil"/>
              <w:bottom w:val="single" w:sz="4" w:space="0" w:color="auto"/>
              <w:right w:val="single" w:sz="4" w:space="0" w:color="auto"/>
            </w:tcBorders>
            <w:shd w:val="clear" w:color="auto" w:fill="auto"/>
            <w:noWrap/>
            <w:vAlign w:val="center"/>
            <w:hideMark/>
          </w:tcPr>
          <w:p w14:paraId="51DB3965" w14:textId="7E173A98"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261.364,68</w:t>
            </w:r>
          </w:p>
        </w:tc>
      </w:tr>
      <w:tr w:rsidR="00D94760" w:rsidRPr="000A67C1" w14:paraId="6624C96D"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3B9FF9E"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6</w:t>
            </w:r>
          </w:p>
        </w:tc>
        <w:tc>
          <w:tcPr>
            <w:tcW w:w="2900" w:type="pct"/>
            <w:tcBorders>
              <w:top w:val="nil"/>
              <w:left w:val="nil"/>
              <w:bottom w:val="single" w:sz="4" w:space="0" w:color="auto"/>
              <w:right w:val="single" w:sz="4" w:space="0" w:color="auto"/>
            </w:tcBorders>
            <w:shd w:val="clear" w:color="auto" w:fill="auto"/>
            <w:noWrap/>
            <w:vAlign w:val="center"/>
            <w:hideMark/>
          </w:tcPr>
          <w:p w14:paraId="51902B36"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Alte cheltuieli</w:t>
            </w:r>
            <w:r w:rsidRPr="000A67C1">
              <w:rPr>
                <w:rFonts w:ascii="Times New Roman" w:eastAsia="Times New Roman" w:hAnsi="Times New Roman" w:cs="Times New Roman"/>
                <w:b/>
                <w:bCs/>
                <w:color w:val="000000"/>
                <w:sz w:val="20"/>
                <w:szCs w:val="20"/>
              </w:rPr>
              <w:t xml:space="preserve"> (5=15%*(1+2+3+4+5))</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22D69627" w14:textId="31A6A224"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7.085.002,86</w:t>
            </w:r>
          </w:p>
        </w:tc>
        <w:tc>
          <w:tcPr>
            <w:tcW w:w="870" w:type="pct"/>
            <w:tcBorders>
              <w:top w:val="nil"/>
              <w:left w:val="nil"/>
              <w:bottom w:val="single" w:sz="4" w:space="0" w:color="auto"/>
              <w:right w:val="single" w:sz="4" w:space="0" w:color="auto"/>
            </w:tcBorders>
            <w:shd w:val="clear" w:color="auto" w:fill="auto"/>
            <w:noWrap/>
            <w:vAlign w:val="center"/>
            <w:hideMark/>
          </w:tcPr>
          <w:p w14:paraId="1D4B2059" w14:textId="013DD18B"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6.736.197,70</w:t>
            </w:r>
          </w:p>
        </w:tc>
      </w:tr>
      <w:tr w:rsidR="00D94760" w:rsidRPr="000A67C1" w14:paraId="2C457829"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C50454C"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A</w:t>
            </w:r>
          </w:p>
        </w:tc>
        <w:tc>
          <w:tcPr>
            <w:tcW w:w="2900" w:type="pct"/>
            <w:tcBorders>
              <w:top w:val="nil"/>
              <w:left w:val="nil"/>
              <w:bottom w:val="single" w:sz="4" w:space="0" w:color="auto"/>
              <w:right w:val="single" w:sz="4" w:space="0" w:color="auto"/>
            </w:tcBorders>
            <w:shd w:val="clear" w:color="auto" w:fill="auto"/>
            <w:noWrap/>
            <w:vAlign w:val="center"/>
            <w:hideMark/>
          </w:tcPr>
          <w:p w14:paraId="1E7F4143" w14:textId="77777777" w:rsidR="00D94760" w:rsidRPr="000A67C1" w:rsidRDefault="00D94760" w:rsidP="00D94760">
            <w:pPr>
              <w:spacing w:after="0" w:line="240" w:lineRule="auto"/>
              <w:rPr>
                <w:rFonts w:ascii="Times New Roman" w:eastAsia="Times New Roman" w:hAnsi="Times New Roman" w:cs="Times New Roman"/>
                <w:b/>
                <w:bCs/>
                <w:sz w:val="20"/>
                <w:szCs w:val="20"/>
              </w:rPr>
            </w:pPr>
            <w:r w:rsidRPr="000A67C1">
              <w:rPr>
                <w:rFonts w:ascii="Times New Roman" w:eastAsia="Times New Roman" w:hAnsi="Times New Roman" w:cs="Times New Roman"/>
                <w:b/>
                <w:bCs/>
                <w:sz w:val="20"/>
                <w:szCs w:val="20"/>
              </w:rPr>
              <w:t>Cheltuieli de exploatare (A=1+2+3+4+5+6)</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12F77A37" w14:textId="7DCFD426"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54.318.355,24</w:t>
            </w:r>
          </w:p>
        </w:tc>
        <w:tc>
          <w:tcPr>
            <w:tcW w:w="870" w:type="pct"/>
            <w:tcBorders>
              <w:top w:val="nil"/>
              <w:left w:val="nil"/>
              <w:bottom w:val="single" w:sz="4" w:space="0" w:color="auto"/>
              <w:right w:val="single" w:sz="4" w:space="0" w:color="auto"/>
            </w:tcBorders>
            <w:shd w:val="clear" w:color="auto" w:fill="auto"/>
            <w:noWrap/>
            <w:vAlign w:val="center"/>
            <w:hideMark/>
          </w:tcPr>
          <w:p w14:paraId="3B183F69" w14:textId="1D0064F0"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51.644.182,38</w:t>
            </w:r>
          </w:p>
        </w:tc>
      </w:tr>
      <w:tr w:rsidR="00D94760" w:rsidRPr="000A67C1" w14:paraId="7B910D7F"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01F8EA5"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B</w:t>
            </w:r>
          </w:p>
        </w:tc>
        <w:tc>
          <w:tcPr>
            <w:tcW w:w="2900" w:type="pct"/>
            <w:tcBorders>
              <w:top w:val="nil"/>
              <w:left w:val="nil"/>
              <w:bottom w:val="single" w:sz="4" w:space="0" w:color="auto"/>
              <w:right w:val="single" w:sz="4" w:space="0" w:color="auto"/>
            </w:tcBorders>
            <w:shd w:val="clear" w:color="auto" w:fill="auto"/>
            <w:noWrap/>
            <w:vAlign w:val="center"/>
            <w:hideMark/>
          </w:tcPr>
          <w:p w14:paraId="55B009EF"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Cheltuieli financiare</w:t>
            </w:r>
            <w:r w:rsidRPr="000A67C1">
              <w:rPr>
                <w:rFonts w:ascii="Times New Roman" w:eastAsia="Times New Roman" w:hAnsi="Times New Roman" w:cs="Times New Roman"/>
                <w:b/>
                <w:bCs/>
                <w:color w:val="000000"/>
                <w:sz w:val="20"/>
                <w:szCs w:val="20"/>
              </w:rPr>
              <w:t xml:space="preserve"> - 5% din A</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5D7A064B" w14:textId="63C1C86E"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2.715.917,76</w:t>
            </w:r>
          </w:p>
        </w:tc>
        <w:tc>
          <w:tcPr>
            <w:tcW w:w="870" w:type="pct"/>
            <w:tcBorders>
              <w:top w:val="nil"/>
              <w:left w:val="nil"/>
              <w:bottom w:val="single" w:sz="4" w:space="0" w:color="auto"/>
              <w:right w:val="single" w:sz="4" w:space="0" w:color="auto"/>
            </w:tcBorders>
            <w:shd w:val="clear" w:color="auto" w:fill="auto"/>
            <w:noWrap/>
            <w:vAlign w:val="center"/>
            <w:hideMark/>
          </w:tcPr>
          <w:p w14:paraId="2D5045C3" w14:textId="70A05532"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2.582.209,12</w:t>
            </w:r>
          </w:p>
        </w:tc>
      </w:tr>
      <w:tr w:rsidR="00D94760" w:rsidRPr="000A67C1" w14:paraId="178D0931"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6BFC22B" w14:textId="77777777" w:rsidR="00D94760" w:rsidRPr="000A67C1" w:rsidRDefault="00D94760" w:rsidP="00D94760">
            <w:pPr>
              <w:spacing w:after="0" w:line="240" w:lineRule="auto"/>
              <w:jc w:val="center"/>
              <w:rPr>
                <w:rFonts w:ascii="Times New Roman" w:eastAsia="Times New Roman" w:hAnsi="Times New Roman" w:cs="Times New Roman"/>
                <w:b/>
                <w:bCs/>
                <w:sz w:val="20"/>
                <w:szCs w:val="20"/>
              </w:rPr>
            </w:pPr>
            <w:r w:rsidRPr="000A67C1">
              <w:rPr>
                <w:rFonts w:ascii="Times New Roman" w:eastAsia="Times New Roman" w:hAnsi="Times New Roman" w:cs="Times New Roman"/>
                <w:b/>
                <w:bCs/>
                <w:sz w:val="20"/>
                <w:szCs w:val="20"/>
              </w:rPr>
              <w:t>I</w:t>
            </w:r>
          </w:p>
        </w:tc>
        <w:tc>
          <w:tcPr>
            <w:tcW w:w="2900" w:type="pct"/>
            <w:tcBorders>
              <w:top w:val="nil"/>
              <w:left w:val="nil"/>
              <w:bottom w:val="single" w:sz="4" w:space="0" w:color="auto"/>
              <w:right w:val="single" w:sz="4" w:space="0" w:color="auto"/>
            </w:tcBorders>
            <w:shd w:val="clear" w:color="auto" w:fill="auto"/>
            <w:noWrap/>
            <w:vAlign w:val="center"/>
            <w:hideMark/>
          </w:tcPr>
          <w:p w14:paraId="05889702" w14:textId="77777777" w:rsidR="00D94760" w:rsidRPr="000A67C1" w:rsidRDefault="00D94760" w:rsidP="00D94760">
            <w:pPr>
              <w:spacing w:after="0" w:line="240" w:lineRule="auto"/>
              <w:rPr>
                <w:rFonts w:ascii="Times New Roman" w:eastAsia="Times New Roman" w:hAnsi="Times New Roman" w:cs="Times New Roman"/>
                <w:b/>
                <w:bCs/>
                <w:sz w:val="20"/>
                <w:szCs w:val="20"/>
              </w:rPr>
            </w:pPr>
            <w:r w:rsidRPr="000A67C1">
              <w:rPr>
                <w:rFonts w:ascii="Times New Roman" w:eastAsia="Times New Roman" w:hAnsi="Times New Roman" w:cs="Times New Roman"/>
                <w:b/>
                <w:bCs/>
                <w:sz w:val="20"/>
                <w:szCs w:val="20"/>
              </w:rPr>
              <w:t>Cheltuieli totale (A+B)</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6415E1B8" w14:textId="313569BB"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57.034.273,00</w:t>
            </w:r>
          </w:p>
        </w:tc>
        <w:tc>
          <w:tcPr>
            <w:tcW w:w="870" w:type="pct"/>
            <w:tcBorders>
              <w:top w:val="nil"/>
              <w:left w:val="nil"/>
              <w:bottom w:val="single" w:sz="4" w:space="0" w:color="auto"/>
              <w:right w:val="single" w:sz="4" w:space="0" w:color="auto"/>
            </w:tcBorders>
            <w:shd w:val="clear" w:color="auto" w:fill="auto"/>
            <w:noWrap/>
            <w:vAlign w:val="center"/>
            <w:hideMark/>
          </w:tcPr>
          <w:p w14:paraId="36814050" w14:textId="70A0A7F9"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54.226.391,50</w:t>
            </w:r>
          </w:p>
        </w:tc>
      </w:tr>
      <w:tr w:rsidR="00D94760" w:rsidRPr="000A67C1" w14:paraId="3EB3F8FB"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8A66542" w14:textId="77777777" w:rsidR="00D94760" w:rsidRPr="000A67C1" w:rsidRDefault="00D94760" w:rsidP="00D94760">
            <w:pPr>
              <w:spacing w:after="0" w:line="240" w:lineRule="auto"/>
              <w:jc w:val="center"/>
              <w:rPr>
                <w:rFonts w:ascii="Times New Roman" w:eastAsia="Times New Roman" w:hAnsi="Times New Roman" w:cs="Times New Roman"/>
                <w:b/>
                <w:bCs/>
                <w:sz w:val="20"/>
                <w:szCs w:val="20"/>
              </w:rPr>
            </w:pPr>
            <w:r w:rsidRPr="000A67C1">
              <w:rPr>
                <w:rFonts w:ascii="Times New Roman" w:eastAsia="Times New Roman" w:hAnsi="Times New Roman" w:cs="Times New Roman"/>
                <w:b/>
                <w:bCs/>
                <w:sz w:val="20"/>
                <w:szCs w:val="20"/>
              </w:rPr>
              <w:t>II</w:t>
            </w:r>
          </w:p>
        </w:tc>
        <w:tc>
          <w:tcPr>
            <w:tcW w:w="2900" w:type="pct"/>
            <w:tcBorders>
              <w:top w:val="nil"/>
              <w:left w:val="nil"/>
              <w:bottom w:val="single" w:sz="4" w:space="0" w:color="auto"/>
              <w:right w:val="single" w:sz="4" w:space="0" w:color="auto"/>
            </w:tcBorders>
            <w:shd w:val="clear" w:color="auto" w:fill="auto"/>
            <w:noWrap/>
            <w:vAlign w:val="center"/>
            <w:hideMark/>
          </w:tcPr>
          <w:p w14:paraId="42876141"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Profit</w:t>
            </w:r>
            <w:r w:rsidRPr="000A67C1">
              <w:rPr>
                <w:rFonts w:ascii="Times New Roman" w:eastAsia="Times New Roman" w:hAnsi="Times New Roman" w:cs="Times New Roman"/>
                <w:b/>
                <w:bCs/>
                <w:color w:val="000000"/>
                <w:sz w:val="20"/>
                <w:szCs w:val="20"/>
              </w:rPr>
              <w:t>-10% din I+II</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5EAAD101" w14:textId="1445D064"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5.703.427,30</w:t>
            </w:r>
          </w:p>
        </w:tc>
        <w:tc>
          <w:tcPr>
            <w:tcW w:w="870" w:type="pct"/>
            <w:tcBorders>
              <w:top w:val="nil"/>
              <w:left w:val="nil"/>
              <w:bottom w:val="single" w:sz="4" w:space="0" w:color="auto"/>
              <w:right w:val="single" w:sz="4" w:space="0" w:color="auto"/>
            </w:tcBorders>
            <w:shd w:val="clear" w:color="auto" w:fill="auto"/>
            <w:noWrap/>
            <w:vAlign w:val="center"/>
            <w:hideMark/>
          </w:tcPr>
          <w:p w14:paraId="5A20FDC3" w14:textId="3888917F"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5.422.639,15</w:t>
            </w:r>
          </w:p>
        </w:tc>
      </w:tr>
      <w:tr w:rsidR="00D94760" w:rsidRPr="000A67C1" w14:paraId="26B25476"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963988B"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III</w:t>
            </w:r>
          </w:p>
        </w:tc>
        <w:tc>
          <w:tcPr>
            <w:tcW w:w="2900" w:type="pct"/>
            <w:tcBorders>
              <w:top w:val="nil"/>
              <w:left w:val="nil"/>
              <w:bottom w:val="single" w:sz="4" w:space="0" w:color="auto"/>
              <w:right w:val="single" w:sz="4" w:space="0" w:color="auto"/>
            </w:tcBorders>
            <w:shd w:val="clear" w:color="auto" w:fill="auto"/>
            <w:noWrap/>
            <w:vAlign w:val="center"/>
            <w:hideMark/>
          </w:tcPr>
          <w:p w14:paraId="1CDFBA6E"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Taxa ANRSC -0,20% din I+II</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4DFFCEB3" w14:textId="14EFCFF4"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125.475,40</w:t>
            </w:r>
          </w:p>
        </w:tc>
        <w:tc>
          <w:tcPr>
            <w:tcW w:w="870" w:type="pct"/>
            <w:tcBorders>
              <w:top w:val="nil"/>
              <w:left w:val="nil"/>
              <w:bottom w:val="single" w:sz="4" w:space="0" w:color="auto"/>
              <w:right w:val="single" w:sz="4" w:space="0" w:color="auto"/>
            </w:tcBorders>
            <w:shd w:val="clear" w:color="auto" w:fill="auto"/>
            <w:noWrap/>
            <w:vAlign w:val="center"/>
            <w:hideMark/>
          </w:tcPr>
          <w:p w14:paraId="69A98077" w14:textId="3BFD0B1C"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119.298,06</w:t>
            </w:r>
          </w:p>
        </w:tc>
      </w:tr>
      <w:tr w:rsidR="00D94760" w:rsidRPr="000A67C1" w14:paraId="3A732AFC"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25EF6AE"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IV</w:t>
            </w:r>
          </w:p>
        </w:tc>
        <w:tc>
          <w:tcPr>
            <w:tcW w:w="2900" w:type="pct"/>
            <w:tcBorders>
              <w:top w:val="nil"/>
              <w:left w:val="nil"/>
              <w:bottom w:val="single" w:sz="4" w:space="0" w:color="auto"/>
              <w:right w:val="single" w:sz="4" w:space="0" w:color="auto"/>
            </w:tcBorders>
            <w:shd w:val="clear" w:color="auto" w:fill="auto"/>
            <w:noWrap/>
            <w:vAlign w:val="center"/>
            <w:hideMark/>
          </w:tcPr>
          <w:p w14:paraId="302A3373" w14:textId="77777777" w:rsidR="00D94760" w:rsidRPr="000A67C1" w:rsidRDefault="00D94760" w:rsidP="00D94760">
            <w:pPr>
              <w:spacing w:after="0" w:line="240" w:lineRule="auto"/>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sz w:val="20"/>
                <w:szCs w:val="20"/>
              </w:rPr>
              <w:t>Cota de dezvoltare</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5E048C21" w14:textId="17F8A215"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 </w:t>
            </w:r>
          </w:p>
        </w:tc>
        <w:tc>
          <w:tcPr>
            <w:tcW w:w="870" w:type="pct"/>
            <w:tcBorders>
              <w:top w:val="nil"/>
              <w:left w:val="nil"/>
              <w:bottom w:val="single" w:sz="4" w:space="0" w:color="auto"/>
              <w:right w:val="single" w:sz="4" w:space="0" w:color="auto"/>
            </w:tcBorders>
            <w:shd w:val="clear" w:color="auto" w:fill="auto"/>
            <w:noWrap/>
            <w:vAlign w:val="center"/>
            <w:hideMark/>
          </w:tcPr>
          <w:p w14:paraId="6F80C785" w14:textId="0D43BD2B" w:rsidR="00D94760" w:rsidRPr="000A67C1"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0,00</w:t>
            </w:r>
          </w:p>
        </w:tc>
      </w:tr>
      <w:tr w:rsidR="00D94760" w:rsidRPr="000A67C1" w14:paraId="1ECE04A8"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F44CE26"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V</w:t>
            </w:r>
          </w:p>
        </w:tc>
        <w:tc>
          <w:tcPr>
            <w:tcW w:w="2900" w:type="pct"/>
            <w:tcBorders>
              <w:top w:val="nil"/>
              <w:left w:val="nil"/>
              <w:bottom w:val="single" w:sz="4" w:space="0" w:color="auto"/>
              <w:right w:val="single" w:sz="4" w:space="0" w:color="auto"/>
            </w:tcBorders>
            <w:shd w:val="clear" w:color="auto" w:fill="auto"/>
            <w:vAlign w:val="center"/>
            <w:hideMark/>
          </w:tcPr>
          <w:p w14:paraId="3DA58862"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Venituri obţinute din activitatea de salubrizare (l+ll+lll+IV)</w:t>
            </w:r>
          </w:p>
        </w:tc>
        <w:tc>
          <w:tcPr>
            <w:tcW w:w="821" w:type="pct"/>
            <w:tcBorders>
              <w:top w:val="nil"/>
              <w:left w:val="single" w:sz="4" w:space="0" w:color="auto"/>
              <w:bottom w:val="single" w:sz="4" w:space="0" w:color="auto"/>
              <w:right w:val="single" w:sz="4" w:space="0" w:color="auto"/>
            </w:tcBorders>
            <w:shd w:val="clear" w:color="000000" w:fill="FFFFFF"/>
            <w:vAlign w:val="center"/>
            <w:hideMark/>
          </w:tcPr>
          <w:p w14:paraId="126DE5C1" w14:textId="3A2410C5"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62.863.175,70</w:t>
            </w:r>
          </w:p>
        </w:tc>
        <w:tc>
          <w:tcPr>
            <w:tcW w:w="870" w:type="pct"/>
            <w:tcBorders>
              <w:top w:val="nil"/>
              <w:left w:val="nil"/>
              <w:bottom w:val="single" w:sz="4" w:space="0" w:color="auto"/>
              <w:right w:val="single" w:sz="4" w:space="0" w:color="auto"/>
            </w:tcBorders>
            <w:shd w:val="clear" w:color="auto" w:fill="auto"/>
            <w:noWrap/>
            <w:vAlign w:val="center"/>
            <w:hideMark/>
          </w:tcPr>
          <w:p w14:paraId="1D13E1E6" w14:textId="78290C8E"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59.768.328,71</w:t>
            </w:r>
          </w:p>
        </w:tc>
      </w:tr>
      <w:tr w:rsidR="00D94760" w:rsidRPr="000A67C1" w14:paraId="5E697AAB"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0955B2D"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VI</w:t>
            </w:r>
          </w:p>
        </w:tc>
        <w:tc>
          <w:tcPr>
            <w:tcW w:w="2900" w:type="pct"/>
            <w:tcBorders>
              <w:top w:val="nil"/>
              <w:left w:val="nil"/>
              <w:bottom w:val="single" w:sz="4" w:space="0" w:color="auto"/>
              <w:right w:val="single" w:sz="4" w:space="0" w:color="auto"/>
            </w:tcBorders>
            <w:shd w:val="clear" w:color="auto" w:fill="auto"/>
            <w:vAlign w:val="center"/>
            <w:hideMark/>
          </w:tcPr>
          <w:p w14:paraId="5CD7A563"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Venituri obţinute din activitatea de sortare ZONA 1+valorificare sticlă</w:t>
            </w:r>
          </w:p>
        </w:tc>
        <w:tc>
          <w:tcPr>
            <w:tcW w:w="821" w:type="pct"/>
            <w:tcBorders>
              <w:top w:val="nil"/>
              <w:left w:val="single" w:sz="4" w:space="0" w:color="auto"/>
              <w:bottom w:val="single" w:sz="4" w:space="0" w:color="auto"/>
              <w:right w:val="single" w:sz="4" w:space="0" w:color="auto"/>
            </w:tcBorders>
            <w:shd w:val="clear" w:color="000000" w:fill="FFFFFF"/>
            <w:noWrap/>
            <w:vAlign w:val="center"/>
            <w:hideMark/>
          </w:tcPr>
          <w:p w14:paraId="57F0B136" w14:textId="27678C52"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751.662,50</w:t>
            </w:r>
          </w:p>
        </w:tc>
        <w:tc>
          <w:tcPr>
            <w:tcW w:w="870" w:type="pct"/>
            <w:tcBorders>
              <w:top w:val="nil"/>
              <w:left w:val="nil"/>
              <w:bottom w:val="single" w:sz="4" w:space="0" w:color="auto"/>
              <w:right w:val="single" w:sz="4" w:space="0" w:color="auto"/>
            </w:tcBorders>
            <w:shd w:val="clear" w:color="auto" w:fill="auto"/>
            <w:noWrap/>
            <w:vAlign w:val="center"/>
            <w:hideMark/>
          </w:tcPr>
          <w:p w14:paraId="47CB542F" w14:textId="03360B47"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751.662,50</w:t>
            </w:r>
          </w:p>
        </w:tc>
      </w:tr>
      <w:tr w:rsidR="00D94760" w:rsidRPr="000A67C1" w14:paraId="6DB5DE76"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F93EC08"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VII</w:t>
            </w:r>
          </w:p>
        </w:tc>
        <w:tc>
          <w:tcPr>
            <w:tcW w:w="2900" w:type="pct"/>
            <w:tcBorders>
              <w:top w:val="nil"/>
              <w:left w:val="nil"/>
              <w:bottom w:val="single" w:sz="4" w:space="0" w:color="auto"/>
              <w:right w:val="single" w:sz="4" w:space="0" w:color="auto"/>
            </w:tcBorders>
            <w:shd w:val="clear" w:color="auto" w:fill="auto"/>
            <w:noWrap/>
            <w:vAlign w:val="center"/>
            <w:hideMark/>
          </w:tcPr>
          <w:p w14:paraId="38D2B6B0"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Venituri estimate contract (V-VI)</w:t>
            </w:r>
          </w:p>
        </w:tc>
        <w:tc>
          <w:tcPr>
            <w:tcW w:w="821" w:type="pct"/>
            <w:tcBorders>
              <w:top w:val="nil"/>
              <w:left w:val="single" w:sz="4" w:space="0" w:color="auto"/>
              <w:bottom w:val="single" w:sz="4" w:space="0" w:color="auto"/>
              <w:right w:val="single" w:sz="4" w:space="0" w:color="auto"/>
            </w:tcBorders>
            <w:shd w:val="clear" w:color="000000" w:fill="D9D9D9"/>
            <w:noWrap/>
            <w:vAlign w:val="center"/>
            <w:hideMark/>
          </w:tcPr>
          <w:p w14:paraId="06B7583B" w14:textId="0C176F14"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62.111.513,20</w:t>
            </w:r>
          </w:p>
        </w:tc>
        <w:tc>
          <w:tcPr>
            <w:tcW w:w="870" w:type="pct"/>
            <w:tcBorders>
              <w:top w:val="nil"/>
              <w:left w:val="nil"/>
              <w:bottom w:val="single" w:sz="4" w:space="0" w:color="auto"/>
              <w:right w:val="single" w:sz="4" w:space="0" w:color="auto"/>
            </w:tcBorders>
            <w:shd w:val="clear" w:color="000000" w:fill="D9D9D9"/>
            <w:noWrap/>
            <w:vAlign w:val="center"/>
            <w:hideMark/>
          </w:tcPr>
          <w:p w14:paraId="42C07E30" w14:textId="603AA059"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59.016.666,21</w:t>
            </w:r>
          </w:p>
        </w:tc>
      </w:tr>
      <w:tr w:rsidR="00D94760" w:rsidRPr="000A67C1" w14:paraId="74CDE190"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5244BB3" w14:textId="77777777" w:rsidR="00D94760" w:rsidRPr="000A67C1" w:rsidRDefault="00D94760" w:rsidP="00D94760">
            <w:pPr>
              <w:spacing w:after="0" w:line="240" w:lineRule="auto"/>
              <w:jc w:val="center"/>
              <w:rPr>
                <w:rFonts w:ascii="Times New Roman" w:eastAsia="Times New Roman" w:hAnsi="Times New Roman" w:cs="Times New Roman"/>
                <w:b/>
                <w:bCs/>
                <w:i/>
                <w:iCs/>
                <w:color w:val="244062"/>
                <w:sz w:val="20"/>
                <w:szCs w:val="20"/>
              </w:rPr>
            </w:pPr>
            <w:r w:rsidRPr="000A67C1">
              <w:rPr>
                <w:rFonts w:ascii="Times New Roman" w:eastAsia="Times New Roman" w:hAnsi="Times New Roman" w:cs="Times New Roman"/>
                <w:b/>
                <w:bCs/>
                <w:i/>
                <w:iCs/>
                <w:color w:val="244062"/>
                <w:sz w:val="20"/>
                <w:szCs w:val="20"/>
              </w:rPr>
              <w:t>VIII</w:t>
            </w:r>
          </w:p>
        </w:tc>
        <w:tc>
          <w:tcPr>
            <w:tcW w:w="2900" w:type="pct"/>
            <w:tcBorders>
              <w:top w:val="nil"/>
              <w:left w:val="nil"/>
              <w:bottom w:val="single" w:sz="4" w:space="0" w:color="auto"/>
              <w:right w:val="single" w:sz="4" w:space="0" w:color="auto"/>
            </w:tcBorders>
            <w:shd w:val="clear" w:color="000000" w:fill="F2F2F2"/>
            <w:noWrap/>
            <w:vAlign w:val="center"/>
            <w:hideMark/>
          </w:tcPr>
          <w:p w14:paraId="0C791588" w14:textId="77777777" w:rsidR="00D94760" w:rsidRPr="00EE35C1" w:rsidRDefault="00D94760" w:rsidP="00D94760">
            <w:pPr>
              <w:spacing w:after="0" w:line="240" w:lineRule="auto"/>
              <w:rPr>
                <w:rFonts w:ascii="Times New Roman" w:eastAsia="Times New Roman" w:hAnsi="Times New Roman" w:cs="Times New Roman"/>
                <w:b/>
                <w:bCs/>
                <w:i/>
                <w:iCs/>
                <w:color w:val="244062"/>
                <w:sz w:val="20"/>
                <w:szCs w:val="20"/>
                <w:lang w:val="pt-BR"/>
              </w:rPr>
            </w:pPr>
            <w:r w:rsidRPr="00EE35C1">
              <w:rPr>
                <w:rFonts w:ascii="Times New Roman" w:eastAsia="Times New Roman" w:hAnsi="Times New Roman" w:cs="Times New Roman"/>
                <w:b/>
                <w:bCs/>
                <w:i/>
                <w:iCs/>
                <w:color w:val="244062"/>
                <w:sz w:val="20"/>
                <w:szCs w:val="20"/>
                <w:lang w:val="pt-BR"/>
              </w:rPr>
              <w:t>Cheltuieli cu depozitarea Bârcea Mare</w:t>
            </w:r>
          </w:p>
        </w:tc>
        <w:tc>
          <w:tcPr>
            <w:tcW w:w="821" w:type="pct"/>
            <w:tcBorders>
              <w:top w:val="nil"/>
              <w:left w:val="single" w:sz="4" w:space="0" w:color="auto"/>
              <w:bottom w:val="single" w:sz="4" w:space="0" w:color="auto"/>
              <w:right w:val="single" w:sz="4" w:space="0" w:color="auto"/>
            </w:tcBorders>
            <w:shd w:val="clear" w:color="000000" w:fill="F2F2F2"/>
            <w:noWrap/>
            <w:vAlign w:val="center"/>
            <w:hideMark/>
          </w:tcPr>
          <w:p w14:paraId="1C3BAD7E" w14:textId="11CF40C2" w:rsidR="00D94760" w:rsidRPr="000A67C1"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rPr>
              <w:t>4.322.382,42</w:t>
            </w:r>
          </w:p>
        </w:tc>
        <w:tc>
          <w:tcPr>
            <w:tcW w:w="870" w:type="pct"/>
            <w:tcBorders>
              <w:top w:val="nil"/>
              <w:left w:val="nil"/>
              <w:bottom w:val="single" w:sz="4" w:space="0" w:color="auto"/>
              <w:right w:val="single" w:sz="4" w:space="0" w:color="auto"/>
            </w:tcBorders>
            <w:shd w:val="clear" w:color="auto" w:fill="auto"/>
            <w:noWrap/>
            <w:vAlign w:val="center"/>
            <w:hideMark/>
          </w:tcPr>
          <w:p w14:paraId="387B7F42" w14:textId="68FD05AD" w:rsidR="00D94760" w:rsidRPr="000A67C1"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color w:val="538DD5"/>
              </w:rPr>
              <w:t>4.322.382,42</w:t>
            </w:r>
          </w:p>
        </w:tc>
      </w:tr>
      <w:tr w:rsidR="00D94760" w:rsidRPr="000A67C1" w14:paraId="641B2F8E"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953424F" w14:textId="77777777" w:rsidR="00D94760" w:rsidRPr="000A67C1" w:rsidRDefault="00D94760" w:rsidP="00D94760">
            <w:pPr>
              <w:spacing w:after="0" w:line="240" w:lineRule="auto"/>
              <w:jc w:val="center"/>
              <w:rPr>
                <w:rFonts w:ascii="Times New Roman" w:eastAsia="Times New Roman" w:hAnsi="Times New Roman" w:cs="Times New Roman"/>
                <w:b/>
                <w:bCs/>
                <w:i/>
                <w:iCs/>
                <w:color w:val="244062"/>
                <w:sz w:val="20"/>
                <w:szCs w:val="20"/>
              </w:rPr>
            </w:pPr>
            <w:r w:rsidRPr="000A67C1">
              <w:rPr>
                <w:rFonts w:ascii="Times New Roman" w:eastAsia="Times New Roman" w:hAnsi="Times New Roman" w:cs="Times New Roman"/>
                <w:b/>
                <w:bCs/>
                <w:i/>
                <w:iCs/>
                <w:color w:val="244062"/>
                <w:sz w:val="20"/>
                <w:szCs w:val="20"/>
              </w:rPr>
              <w:t>IX</w:t>
            </w:r>
          </w:p>
        </w:tc>
        <w:tc>
          <w:tcPr>
            <w:tcW w:w="2900" w:type="pct"/>
            <w:tcBorders>
              <w:top w:val="nil"/>
              <w:left w:val="nil"/>
              <w:bottom w:val="single" w:sz="4" w:space="0" w:color="auto"/>
              <w:right w:val="single" w:sz="4" w:space="0" w:color="auto"/>
            </w:tcBorders>
            <w:shd w:val="clear" w:color="000000" w:fill="F2F2F2"/>
            <w:vAlign w:val="center"/>
            <w:hideMark/>
          </w:tcPr>
          <w:p w14:paraId="2A2380E1" w14:textId="77777777" w:rsidR="00D94760" w:rsidRPr="000A67C1" w:rsidRDefault="00D94760" w:rsidP="00D94760">
            <w:pPr>
              <w:spacing w:after="0" w:line="240" w:lineRule="auto"/>
              <w:rPr>
                <w:rFonts w:ascii="Times New Roman" w:eastAsia="Times New Roman" w:hAnsi="Times New Roman" w:cs="Times New Roman"/>
                <w:b/>
                <w:bCs/>
                <w:i/>
                <w:iCs/>
                <w:color w:val="244062"/>
                <w:sz w:val="20"/>
                <w:szCs w:val="20"/>
              </w:rPr>
            </w:pPr>
            <w:r w:rsidRPr="000A67C1">
              <w:rPr>
                <w:rFonts w:ascii="Times New Roman" w:eastAsia="Times New Roman" w:hAnsi="Times New Roman" w:cs="Times New Roman"/>
                <w:b/>
                <w:bCs/>
                <w:i/>
                <w:iCs/>
                <w:color w:val="244062"/>
                <w:sz w:val="20"/>
                <w:szCs w:val="20"/>
              </w:rPr>
              <w:t>Cheltuieli cu sortarea SS Bârcea Mare</w:t>
            </w:r>
          </w:p>
        </w:tc>
        <w:tc>
          <w:tcPr>
            <w:tcW w:w="821" w:type="pct"/>
            <w:tcBorders>
              <w:top w:val="nil"/>
              <w:left w:val="single" w:sz="4" w:space="0" w:color="auto"/>
              <w:bottom w:val="single" w:sz="4" w:space="0" w:color="auto"/>
              <w:right w:val="single" w:sz="4" w:space="0" w:color="auto"/>
            </w:tcBorders>
            <w:shd w:val="clear" w:color="000000" w:fill="F2F2F2"/>
            <w:noWrap/>
            <w:vAlign w:val="center"/>
            <w:hideMark/>
          </w:tcPr>
          <w:p w14:paraId="2F1409B6" w14:textId="315F7C93" w:rsidR="00D94760" w:rsidRPr="000A67C1"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rPr>
              <w:t>985.741,77</w:t>
            </w:r>
          </w:p>
        </w:tc>
        <w:tc>
          <w:tcPr>
            <w:tcW w:w="870" w:type="pct"/>
            <w:tcBorders>
              <w:top w:val="nil"/>
              <w:left w:val="nil"/>
              <w:bottom w:val="single" w:sz="4" w:space="0" w:color="auto"/>
              <w:right w:val="single" w:sz="4" w:space="0" w:color="auto"/>
            </w:tcBorders>
            <w:shd w:val="clear" w:color="auto" w:fill="auto"/>
            <w:noWrap/>
            <w:vAlign w:val="center"/>
            <w:hideMark/>
          </w:tcPr>
          <w:p w14:paraId="2EC55A05" w14:textId="68C38B2E" w:rsidR="00D94760" w:rsidRPr="000A67C1"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color w:val="538DD5"/>
              </w:rPr>
              <w:t>985.741,77</w:t>
            </w:r>
          </w:p>
        </w:tc>
      </w:tr>
      <w:tr w:rsidR="00D94760" w:rsidRPr="000A67C1" w14:paraId="2006D5EB"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1FC4E34" w14:textId="77777777" w:rsidR="00D94760" w:rsidRPr="000A67C1" w:rsidRDefault="00D94760" w:rsidP="00D94760">
            <w:pPr>
              <w:spacing w:after="0" w:line="240" w:lineRule="auto"/>
              <w:jc w:val="center"/>
              <w:rPr>
                <w:rFonts w:ascii="Times New Roman" w:eastAsia="Times New Roman" w:hAnsi="Times New Roman" w:cs="Times New Roman"/>
                <w:i/>
                <w:iCs/>
                <w:color w:val="244062"/>
                <w:sz w:val="20"/>
                <w:szCs w:val="20"/>
              </w:rPr>
            </w:pPr>
            <w:r w:rsidRPr="000A67C1">
              <w:rPr>
                <w:rFonts w:ascii="Times New Roman" w:eastAsia="Times New Roman" w:hAnsi="Times New Roman" w:cs="Times New Roman"/>
                <w:i/>
                <w:iCs/>
                <w:color w:val="244062"/>
                <w:sz w:val="20"/>
                <w:szCs w:val="20"/>
              </w:rPr>
              <w:t>X</w:t>
            </w:r>
          </w:p>
        </w:tc>
        <w:tc>
          <w:tcPr>
            <w:tcW w:w="2900" w:type="pct"/>
            <w:tcBorders>
              <w:top w:val="nil"/>
              <w:left w:val="nil"/>
              <w:bottom w:val="single" w:sz="4" w:space="0" w:color="auto"/>
              <w:right w:val="single" w:sz="4" w:space="0" w:color="auto"/>
            </w:tcBorders>
            <w:shd w:val="clear" w:color="000000" w:fill="F2F2F2"/>
            <w:vAlign w:val="center"/>
            <w:hideMark/>
          </w:tcPr>
          <w:p w14:paraId="4750DEC8" w14:textId="77777777" w:rsidR="00D94760" w:rsidRPr="00EE35C1" w:rsidRDefault="00D94760" w:rsidP="00D94760">
            <w:pPr>
              <w:spacing w:after="0" w:line="240" w:lineRule="auto"/>
              <w:rPr>
                <w:rFonts w:ascii="Times New Roman" w:eastAsia="Times New Roman" w:hAnsi="Times New Roman" w:cs="Times New Roman"/>
                <w:b/>
                <w:bCs/>
                <w:i/>
                <w:iCs/>
                <w:color w:val="244062"/>
                <w:sz w:val="20"/>
                <w:szCs w:val="20"/>
                <w:lang w:val="pt-BR"/>
              </w:rPr>
            </w:pPr>
            <w:r w:rsidRPr="00EE35C1">
              <w:rPr>
                <w:rFonts w:ascii="Times New Roman" w:eastAsia="Times New Roman" w:hAnsi="Times New Roman" w:cs="Times New Roman"/>
                <w:b/>
                <w:bCs/>
                <w:i/>
                <w:iCs/>
                <w:color w:val="244062"/>
                <w:sz w:val="20"/>
                <w:szCs w:val="20"/>
                <w:lang w:val="pt-BR"/>
              </w:rPr>
              <w:t>Cheltuieli cu tratarea SS Bârcea Mare</w:t>
            </w:r>
          </w:p>
        </w:tc>
        <w:tc>
          <w:tcPr>
            <w:tcW w:w="821" w:type="pct"/>
            <w:tcBorders>
              <w:top w:val="nil"/>
              <w:left w:val="single" w:sz="4" w:space="0" w:color="auto"/>
              <w:bottom w:val="single" w:sz="4" w:space="0" w:color="auto"/>
              <w:right w:val="single" w:sz="4" w:space="0" w:color="auto"/>
            </w:tcBorders>
            <w:shd w:val="clear" w:color="000000" w:fill="F2F2F2"/>
            <w:noWrap/>
            <w:vAlign w:val="center"/>
            <w:hideMark/>
          </w:tcPr>
          <w:p w14:paraId="047F79DA" w14:textId="35190B57" w:rsidR="00D94760" w:rsidRPr="000A67C1"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rPr>
              <w:t>1.740.557,70</w:t>
            </w:r>
          </w:p>
        </w:tc>
        <w:tc>
          <w:tcPr>
            <w:tcW w:w="870" w:type="pct"/>
            <w:tcBorders>
              <w:top w:val="nil"/>
              <w:left w:val="nil"/>
              <w:bottom w:val="single" w:sz="4" w:space="0" w:color="auto"/>
              <w:right w:val="single" w:sz="4" w:space="0" w:color="auto"/>
            </w:tcBorders>
            <w:shd w:val="clear" w:color="auto" w:fill="auto"/>
            <w:noWrap/>
            <w:vAlign w:val="center"/>
            <w:hideMark/>
          </w:tcPr>
          <w:p w14:paraId="2972467C" w14:textId="2F5EB14F" w:rsidR="00D94760" w:rsidRPr="000A67C1"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color w:val="538DD5"/>
              </w:rPr>
              <w:t>1.740.557,70</w:t>
            </w:r>
          </w:p>
        </w:tc>
      </w:tr>
      <w:tr w:rsidR="00D94760" w:rsidRPr="000A67C1" w14:paraId="0610D8DD" w14:textId="77777777" w:rsidTr="00D9476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1496E2A"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XI</w:t>
            </w:r>
          </w:p>
        </w:tc>
        <w:tc>
          <w:tcPr>
            <w:tcW w:w="2900" w:type="pct"/>
            <w:tcBorders>
              <w:top w:val="nil"/>
              <w:left w:val="nil"/>
              <w:bottom w:val="single" w:sz="4" w:space="0" w:color="auto"/>
              <w:right w:val="single" w:sz="4" w:space="0" w:color="auto"/>
            </w:tcBorders>
            <w:shd w:val="clear" w:color="auto" w:fill="auto"/>
            <w:noWrap/>
            <w:vAlign w:val="center"/>
            <w:hideMark/>
          </w:tcPr>
          <w:p w14:paraId="39141A46" w14:textId="77777777" w:rsidR="00D94760" w:rsidRPr="00EE35C1" w:rsidRDefault="00D94760" w:rsidP="00D94760">
            <w:pPr>
              <w:spacing w:after="0" w:line="240" w:lineRule="auto"/>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Valoare estimată a contractului/ 1 an</w:t>
            </w:r>
          </w:p>
        </w:tc>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5340C12D" w14:textId="4592F090" w:rsidR="00D94760" w:rsidRPr="000A67C1"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69.160.195,09</w:t>
            </w:r>
          </w:p>
        </w:tc>
        <w:tc>
          <w:tcPr>
            <w:tcW w:w="870" w:type="pct"/>
            <w:tcBorders>
              <w:top w:val="nil"/>
              <w:left w:val="nil"/>
              <w:bottom w:val="single" w:sz="4" w:space="0" w:color="auto"/>
              <w:right w:val="single" w:sz="4" w:space="0" w:color="auto"/>
            </w:tcBorders>
            <w:shd w:val="clear" w:color="auto" w:fill="auto"/>
            <w:noWrap/>
            <w:vAlign w:val="center"/>
            <w:hideMark/>
          </w:tcPr>
          <w:p w14:paraId="763FBBB4" w14:textId="40F53321"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66.065.348,10</w:t>
            </w:r>
          </w:p>
        </w:tc>
      </w:tr>
      <w:tr w:rsidR="00D94760" w:rsidRPr="000A67C1" w14:paraId="37E0DEBE" w14:textId="77777777" w:rsidTr="00D94760">
        <w:trPr>
          <w:trHeight w:val="20"/>
        </w:trPr>
        <w:tc>
          <w:tcPr>
            <w:tcW w:w="409" w:type="pct"/>
            <w:tcBorders>
              <w:top w:val="nil"/>
              <w:left w:val="single" w:sz="4" w:space="0" w:color="auto"/>
              <w:bottom w:val="single" w:sz="4" w:space="0" w:color="auto"/>
              <w:right w:val="single" w:sz="4" w:space="0" w:color="auto"/>
            </w:tcBorders>
            <w:shd w:val="clear" w:color="000000" w:fill="FFFF00"/>
            <w:noWrap/>
            <w:vAlign w:val="center"/>
            <w:hideMark/>
          </w:tcPr>
          <w:p w14:paraId="4F5C3C20" w14:textId="77777777" w:rsidR="00D94760" w:rsidRPr="000A67C1" w:rsidRDefault="00D94760" w:rsidP="00D94760">
            <w:pPr>
              <w:spacing w:after="0" w:line="240" w:lineRule="auto"/>
              <w:jc w:val="center"/>
              <w:rPr>
                <w:rFonts w:ascii="Times New Roman" w:eastAsia="Times New Roman" w:hAnsi="Times New Roman" w:cs="Times New Roman"/>
                <w:b/>
                <w:bCs/>
                <w:color w:val="000000"/>
                <w:sz w:val="20"/>
                <w:szCs w:val="20"/>
              </w:rPr>
            </w:pPr>
            <w:r w:rsidRPr="000A67C1">
              <w:rPr>
                <w:rFonts w:ascii="Times New Roman" w:eastAsia="Times New Roman" w:hAnsi="Times New Roman" w:cs="Times New Roman"/>
                <w:b/>
                <w:bCs/>
                <w:color w:val="000000"/>
                <w:sz w:val="20"/>
                <w:szCs w:val="20"/>
              </w:rPr>
              <w:t>XII</w:t>
            </w:r>
          </w:p>
        </w:tc>
        <w:tc>
          <w:tcPr>
            <w:tcW w:w="2900" w:type="pct"/>
            <w:tcBorders>
              <w:top w:val="nil"/>
              <w:left w:val="nil"/>
              <w:bottom w:val="single" w:sz="4" w:space="0" w:color="auto"/>
              <w:right w:val="single" w:sz="4" w:space="0" w:color="auto"/>
            </w:tcBorders>
            <w:shd w:val="clear" w:color="000000" w:fill="FFFF00"/>
            <w:noWrap/>
            <w:vAlign w:val="center"/>
            <w:hideMark/>
          </w:tcPr>
          <w:p w14:paraId="207B670D" w14:textId="77777777" w:rsidR="00D94760" w:rsidRPr="00EE35C1" w:rsidRDefault="00D94760" w:rsidP="00D94760">
            <w:pPr>
              <w:spacing w:after="0" w:line="240" w:lineRule="auto"/>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Valoarea estimată a contractului 10 ani (XI*10)</w:t>
            </w:r>
          </w:p>
        </w:tc>
        <w:tc>
          <w:tcPr>
            <w:tcW w:w="821" w:type="pct"/>
            <w:tcBorders>
              <w:top w:val="nil"/>
              <w:left w:val="single" w:sz="4" w:space="0" w:color="auto"/>
              <w:bottom w:val="single" w:sz="4" w:space="0" w:color="auto"/>
              <w:right w:val="single" w:sz="4" w:space="0" w:color="auto"/>
            </w:tcBorders>
            <w:shd w:val="clear" w:color="000000" w:fill="FFFF00"/>
            <w:noWrap/>
            <w:vAlign w:val="center"/>
            <w:hideMark/>
          </w:tcPr>
          <w:p w14:paraId="392D25E1" w14:textId="29C05761"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691.601.950,89</w:t>
            </w:r>
          </w:p>
        </w:tc>
        <w:tc>
          <w:tcPr>
            <w:tcW w:w="870" w:type="pct"/>
            <w:tcBorders>
              <w:top w:val="nil"/>
              <w:left w:val="nil"/>
              <w:bottom w:val="single" w:sz="4" w:space="0" w:color="auto"/>
              <w:right w:val="single" w:sz="4" w:space="0" w:color="auto"/>
            </w:tcBorders>
            <w:shd w:val="clear" w:color="000000" w:fill="FFFF00"/>
            <w:noWrap/>
            <w:vAlign w:val="center"/>
            <w:hideMark/>
          </w:tcPr>
          <w:p w14:paraId="1412FF82" w14:textId="31AA0857" w:rsidR="00D94760" w:rsidRPr="000A67C1"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660.653.480,99</w:t>
            </w:r>
          </w:p>
        </w:tc>
      </w:tr>
    </w:tbl>
    <w:p w14:paraId="2B70F53B" w14:textId="77777777" w:rsidR="00A656CA" w:rsidRDefault="00A656CA" w:rsidP="00A656CA">
      <w:pPr>
        <w:spacing w:after="0"/>
        <w:rPr>
          <w:rFonts w:ascii="Times New Roman" w:hAnsi="Times New Roman" w:cs="Times New Roman"/>
          <w:lang w:val="ro-RO"/>
        </w:rPr>
      </w:pPr>
    </w:p>
    <w:p w14:paraId="1A85F752" w14:textId="7004222E" w:rsidR="00BF05CA" w:rsidRPr="000A67C1" w:rsidRDefault="009A2D18" w:rsidP="00BF05CA">
      <w:pPr>
        <w:rPr>
          <w:rFonts w:ascii="Times New Roman" w:hAnsi="Times New Roman" w:cs="Times New Roman"/>
          <w:lang w:val="ro-RO"/>
        </w:rPr>
      </w:pPr>
      <w:r w:rsidRPr="00A656CA">
        <w:rPr>
          <w:rFonts w:ascii="Times New Roman" w:hAnsi="Times New Roman" w:cs="Times New Roman"/>
          <w:b/>
          <w:u w:val="single"/>
          <w:lang w:val="ro-RO"/>
        </w:rPr>
        <w:t>Notă</w:t>
      </w:r>
      <w:r w:rsidRPr="000A67C1">
        <w:rPr>
          <w:rFonts w:ascii="Times New Roman" w:hAnsi="Times New Roman" w:cs="Times New Roman"/>
          <w:lang w:val="ro-RO"/>
        </w:rPr>
        <w:t>:</w:t>
      </w:r>
    </w:p>
    <w:p w14:paraId="1D1742B9" w14:textId="3A598078" w:rsidR="00BF05CA" w:rsidRDefault="00BF05CA" w:rsidP="009A2D18">
      <w:pPr>
        <w:spacing w:after="0" w:line="240" w:lineRule="auto"/>
        <w:jc w:val="both"/>
        <w:rPr>
          <w:rFonts w:ascii="Times New Roman" w:hAnsi="Times New Roman" w:cs="Times New Roman"/>
          <w:b/>
          <w:bCs/>
          <w:i/>
          <w:iCs/>
          <w:sz w:val="20"/>
          <w:szCs w:val="20"/>
          <w:lang w:val="fr-FR"/>
        </w:rPr>
      </w:pPr>
      <w:r w:rsidRPr="008B750A">
        <w:rPr>
          <w:rFonts w:ascii="Times New Roman" w:hAnsi="Times New Roman" w:cs="Times New Roman"/>
          <w:b/>
          <w:bCs/>
          <w:i/>
          <w:iCs/>
          <w:sz w:val="20"/>
          <w:szCs w:val="20"/>
          <w:lang w:val="fr-FR"/>
        </w:rPr>
        <w:t>V1-varianta de calcul în care redevența este cuprinsă în fișa de fundamentare a operatorului de colectare Z1+Z2+Z3</w:t>
      </w:r>
    </w:p>
    <w:p w14:paraId="16A2416E" w14:textId="77777777" w:rsidR="008B750A" w:rsidRPr="008B750A" w:rsidRDefault="008B750A" w:rsidP="009A2D18">
      <w:pPr>
        <w:spacing w:after="0" w:line="240" w:lineRule="auto"/>
        <w:jc w:val="both"/>
        <w:rPr>
          <w:rFonts w:ascii="Times New Roman" w:hAnsi="Times New Roman" w:cs="Times New Roman"/>
          <w:b/>
          <w:bCs/>
          <w:i/>
          <w:iCs/>
          <w:sz w:val="20"/>
          <w:szCs w:val="20"/>
          <w:lang w:val="fr-FR"/>
        </w:rPr>
      </w:pPr>
    </w:p>
    <w:p w14:paraId="20678076" w14:textId="12D2C197" w:rsidR="00BF05CA" w:rsidRPr="008B750A" w:rsidRDefault="00BF05CA" w:rsidP="009A2D18">
      <w:pPr>
        <w:spacing w:after="0" w:line="240" w:lineRule="auto"/>
        <w:jc w:val="both"/>
        <w:rPr>
          <w:rFonts w:ascii="Times New Roman" w:hAnsi="Times New Roman" w:cs="Times New Roman"/>
          <w:b/>
          <w:bCs/>
          <w:sz w:val="20"/>
          <w:szCs w:val="20"/>
          <w:lang w:val="fr-FR"/>
        </w:rPr>
      </w:pPr>
      <w:r w:rsidRPr="008B750A">
        <w:rPr>
          <w:rFonts w:ascii="Times New Roman" w:hAnsi="Times New Roman" w:cs="Times New Roman"/>
          <w:b/>
          <w:bCs/>
          <w:i/>
          <w:iCs/>
          <w:sz w:val="20"/>
          <w:szCs w:val="20"/>
          <w:lang w:val="fr-FR"/>
        </w:rPr>
        <w:t>V2-varianta de calcul în care redevența nu este cuprinsă în fișa de fundamentare a operatorului</w:t>
      </w:r>
      <w:r w:rsidRPr="008B750A">
        <w:rPr>
          <w:rFonts w:ascii="Times New Roman" w:hAnsi="Times New Roman" w:cs="Times New Roman"/>
          <w:b/>
          <w:bCs/>
          <w:sz w:val="20"/>
          <w:szCs w:val="20"/>
          <w:lang w:val="fr-FR"/>
        </w:rPr>
        <w:t xml:space="preserve"> </w:t>
      </w:r>
      <w:r w:rsidRPr="008B750A">
        <w:rPr>
          <w:rFonts w:ascii="Times New Roman" w:hAnsi="Times New Roman" w:cs="Times New Roman"/>
          <w:b/>
          <w:bCs/>
          <w:i/>
          <w:iCs/>
          <w:sz w:val="20"/>
          <w:szCs w:val="20"/>
          <w:lang w:val="fr-FR"/>
        </w:rPr>
        <w:t>de colectare</w:t>
      </w:r>
      <w:r w:rsidR="008B750A" w:rsidRPr="008B750A">
        <w:rPr>
          <w:rFonts w:ascii="Times New Roman" w:hAnsi="Times New Roman" w:cs="Times New Roman"/>
          <w:b/>
          <w:bCs/>
          <w:i/>
          <w:iCs/>
          <w:sz w:val="20"/>
          <w:szCs w:val="20"/>
          <w:lang w:val="fr-FR"/>
        </w:rPr>
        <w:t xml:space="preserve"> și este reținută de UAT</w:t>
      </w:r>
    </w:p>
    <w:p w14:paraId="497B699B" w14:textId="69B4D786" w:rsidR="00B03255" w:rsidRDefault="00B03255" w:rsidP="009A2D18">
      <w:pPr>
        <w:spacing w:after="0" w:line="240" w:lineRule="auto"/>
        <w:jc w:val="both"/>
        <w:rPr>
          <w:sz w:val="16"/>
          <w:szCs w:val="16"/>
          <w:lang w:val="ro-RO"/>
        </w:rPr>
      </w:pPr>
    </w:p>
    <w:p w14:paraId="1DA20A1C" w14:textId="2D6351D0" w:rsidR="008B750A" w:rsidRDefault="008B750A" w:rsidP="009A2D18">
      <w:pPr>
        <w:spacing w:after="0" w:line="240" w:lineRule="auto"/>
        <w:jc w:val="both"/>
        <w:rPr>
          <w:sz w:val="16"/>
          <w:szCs w:val="16"/>
          <w:lang w:val="ro-RO"/>
        </w:rPr>
      </w:pPr>
    </w:p>
    <w:p w14:paraId="531B057D" w14:textId="77777777" w:rsidR="00A656CA" w:rsidRDefault="00A656CA" w:rsidP="009A2D18">
      <w:pPr>
        <w:spacing w:after="0" w:line="240" w:lineRule="auto"/>
        <w:jc w:val="both"/>
        <w:rPr>
          <w:sz w:val="16"/>
          <w:szCs w:val="16"/>
          <w:lang w:val="ro-RO"/>
        </w:rPr>
      </w:pPr>
    </w:p>
    <w:p w14:paraId="61CE5AC8" w14:textId="77777777" w:rsidR="00A656CA" w:rsidRDefault="00A656CA" w:rsidP="009A2D18">
      <w:pPr>
        <w:spacing w:after="0" w:line="240" w:lineRule="auto"/>
        <w:jc w:val="both"/>
        <w:rPr>
          <w:sz w:val="16"/>
          <w:szCs w:val="16"/>
          <w:lang w:val="ro-RO"/>
        </w:rPr>
      </w:pPr>
    </w:p>
    <w:p w14:paraId="6871A972" w14:textId="77777777" w:rsidR="00D524E6" w:rsidRPr="00A656CA" w:rsidRDefault="00D129B0" w:rsidP="0087787A">
      <w:pPr>
        <w:rPr>
          <w:rFonts w:ascii="Times New Roman" w:hAnsi="Times New Roman" w:cs="Times New Roman"/>
          <w:b/>
          <w:bCs/>
          <w:sz w:val="24"/>
          <w:szCs w:val="24"/>
          <w:lang w:val="fr-FR"/>
        </w:rPr>
      </w:pPr>
      <w:bookmarkStart w:id="146" w:name="_Hlk83307060"/>
      <w:r w:rsidRPr="00A656CA">
        <w:rPr>
          <w:rFonts w:ascii="Times New Roman" w:hAnsi="Times New Roman" w:cs="Times New Roman"/>
          <w:b/>
          <w:bCs/>
          <w:sz w:val="24"/>
          <w:szCs w:val="24"/>
          <w:lang w:val="fr-FR"/>
        </w:rPr>
        <w:t>Opțiunea 2- c</w:t>
      </w:r>
      <w:r w:rsidR="00FA26A0" w:rsidRPr="00A656CA">
        <w:rPr>
          <w:rFonts w:ascii="Times New Roman" w:hAnsi="Times New Roman" w:cs="Times New Roman"/>
          <w:b/>
          <w:bCs/>
          <w:sz w:val="24"/>
          <w:szCs w:val="24"/>
          <w:lang w:val="fr-FR"/>
        </w:rPr>
        <w:t>â</w:t>
      </w:r>
      <w:r w:rsidRPr="00A656CA">
        <w:rPr>
          <w:rFonts w:ascii="Times New Roman" w:hAnsi="Times New Roman" w:cs="Times New Roman"/>
          <w:b/>
          <w:bCs/>
          <w:sz w:val="24"/>
          <w:szCs w:val="24"/>
          <w:lang w:val="fr-FR"/>
        </w:rPr>
        <w:t xml:space="preserve">te un  contract de delegare pentru fiecare zonă </w:t>
      </w:r>
      <w:bookmarkEnd w:id="146"/>
    </w:p>
    <w:p w14:paraId="5D7B21E5" w14:textId="742DAAC9" w:rsidR="00D129B0" w:rsidRDefault="006E1A1A" w:rsidP="005E6350">
      <w:pPr>
        <w:spacing w:after="0" w:line="240" w:lineRule="auto"/>
        <w:jc w:val="center"/>
        <w:rPr>
          <w:rFonts w:ascii="Times New Roman" w:hAnsi="Times New Roman" w:cs="Times New Roman"/>
          <w:b/>
          <w:bCs/>
          <w:sz w:val="20"/>
          <w:szCs w:val="20"/>
          <w:lang w:val="fr-FR"/>
        </w:rPr>
      </w:pPr>
      <w:bookmarkStart w:id="147" w:name="_Toc100069822"/>
      <w:r w:rsidRPr="005E6350">
        <w:rPr>
          <w:rFonts w:ascii="Times New Roman" w:hAnsi="Times New Roman" w:cs="Times New Roman"/>
          <w:b/>
          <w:bCs/>
          <w:sz w:val="20"/>
          <w:szCs w:val="20"/>
          <w:lang w:val="fr-FR"/>
        </w:rPr>
        <w:t xml:space="preserve">Tabel </w:t>
      </w:r>
      <w:r w:rsidRPr="005E6350">
        <w:rPr>
          <w:rFonts w:ascii="Times New Roman" w:hAnsi="Times New Roman" w:cs="Times New Roman"/>
          <w:b/>
          <w:bCs/>
          <w:sz w:val="20"/>
          <w:szCs w:val="20"/>
        </w:rPr>
        <w:fldChar w:fldCharType="begin"/>
      </w:r>
      <w:r w:rsidRPr="005E6350">
        <w:rPr>
          <w:rFonts w:ascii="Times New Roman" w:hAnsi="Times New Roman" w:cs="Times New Roman"/>
          <w:b/>
          <w:bCs/>
          <w:sz w:val="20"/>
          <w:szCs w:val="20"/>
          <w:lang w:val="fr-FR"/>
        </w:rPr>
        <w:instrText xml:space="preserve"> SEQ Tabel \* ARABIC </w:instrText>
      </w:r>
      <w:r w:rsidRPr="005E6350">
        <w:rPr>
          <w:rFonts w:ascii="Times New Roman" w:hAnsi="Times New Roman" w:cs="Times New Roman"/>
          <w:b/>
          <w:bCs/>
          <w:sz w:val="20"/>
          <w:szCs w:val="20"/>
        </w:rPr>
        <w:fldChar w:fldCharType="separate"/>
      </w:r>
      <w:r w:rsidR="00A656CA">
        <w:rPr>
          <w:rFonts w:ascii="Times New Roman" w:hAnsi="Times New Roman" w:cs="Times New Roman"/>
          <w:b/>
          <w:bCs/>
          <w:noProof/>
          <w:sz w:val="20"/>
          <w:szCs w:val="20"/>
          <w:lang w:val="fr-FR"/>
        </w:rPr>
        <w:t>45</w:t>
      </w:r>
      <w:r w:rsidRPr="005E6350">
        <w:rPr>
          <w:rFonts w:ascii="Times New Roman" w:hAnsi="Times New Roman" w:cs="Times New Roman"/>
          <w:b/>
          <w:bCs/>
          <w:sz w:val="20"/>
          <w:szCs w:val="20"/>
        </w:rPr>
        <w:fldChar w:fldCharType="end"/>
      </w:r>
      <w:r w:rsidR="00D129B0" w:rsidRPr="005E6350">
        <w:rPr>
          <w:rFonts w:ascii="Times New Roman" w:hAnsi="Times New Roman" w:cs="Times New Roman"/>
          <w:b/>
          <w:bCs/>
          <w:sz w:val="20"/>
          <w:szCs w:val="20"/>
          <w:lang w:val="fr-FR"/>
        </w:rPr>
        <w:t xml:space="preserve"> Estimarea </w:t>
      </w:r>
      <w:r w:rsidR="00FA26A0" w:rsidRPr="005E6350">
        <w:rPr>
          <w:rFonts w:ascii="Times New Roman" w:hAnsi="Times New Roman" w:cs="Times New Roman"/>
          <w:b/>
          <w:bCs/>
          <w:sz w:val="20"/>
          <w:szCs w:val="20"/>
          <w:lang w:val="fr-FR"/>
        </w:rPr>
        <w:t xml:space="preserve">valorii contractului pentru </w:t>
      </w:r>
      <w:r w:rsidR="00B03255" w:rsidRPr="005E6350">
        <w:rPr>
          <w:rFonts w:ascii="Times New Roman" w:hAnsi="Times New Roman" w:cs="Times New Roman"/>
          <w:b/>
          <w:bCs/>
          <w:sz w:val="20"/>
          <w:szCs w:val="20"/>
          <w:lang w:val="fr-FR"/>
        </w:rPr>
        <w:t>Z</w:t>
      </w:r>
      <w:r w:rsidR="00FA26A0" w:rsidRPr="005E6350">
        <w:rPr>
          <w:rFonts w:ascii="Times New Roman" w:hAnsi="Times New Roman" w:cs="Times New Roman"/>
          <w:b/>
          <w:bCs/>
          <w:sz w:val="20"/>
          <w:szCs w:val="20"/>
          <w:lang w:val="fr-FR"/>
        </w:rPr>
        <w:t>ona 1</w:t>
      </w:r>
      <w:bookmarkEnd w:id="147"/>
    </w:p>
    <w:p w14:paraId="769F7903" w14:textId="0D9F57B8" w:rsidR="009A2D18" w:rsidRDefault="00D94760" w:rsidP="005E6350">
      <w:pPr>
        <w:spacing w:after="0" w:line="240" w:lineRule="auto"/>
        <w:jc w:val="center"/>
        <w:rPr>
          <w:rFonts w:ascii="Times New Roman" w:hAnsi="Times New Roman" w:cs="Times New Roman"/>
          <w:b/>
          <w:bCs/>
          <w:sz w:val="20"/>
          <w:szCs w:val="20"/>
          <w:lang w:val="fr-FR"/>
        </w:rPr>
      </w:pPr>
      <w:r w:rsidRPr="00D94760">
        <w:rPr>
          <w:noProof/>
        </w:rPr>
        <w:drawing>
          <wp:inline distT="0" distB="0" distL="0" distR="0" wp14:anchorId="76F9AB0A" wp14:editId="545EF361">
            <wp:extent cx="5788660" cy="67627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660" cy="6762750"/>
                    </a:xfrm>
                    <a:prstGeom prst="rect">
                      <a:avLst/>
                    </a:prstGeom>
                    <a:noFill/>
                    <a:ln>
                      <a:noFill/>
                    </a:ln>
                  </pic:spPr>
                </pic:pic>
              </a:graphicData>
            </a:graphic>
          </wp:inline>
        </w:drawing>
      </w:r>
    </w:p>
    <w:p w14:paraId="34974323" w14:textId="77777777" w:rsidR="00A656CA" w:rsidRDefault="00A656CA" w:rsidP="00A656CA">
      <w:pPr>
        <w:spacing w:after="0"/>
        <w:rPr>
          <w:rFonts w:ascii="Times New Roman" w:hAnsi="Times New Roman" w:cs="Times New Roman"/>
          <w:lang w:val="ro-RO"/>
        </w:rPr>
      </w:pPr>
    </w:p>
    <w:p w14:paraId="165F54B8" w14:textId="77777777" w:rsidR="009A2D18" w:rsidRPr="000A67C1" w:rsidRDefault="009A2D18" w:rsidP="009A2D18">
      <w:pPr>
        <w:rPr>
          <w:rFonts w:ascii="Times New Roman" w:hAnsi="Times New Roman" w:cs="Times New Roman"/>
          <w:lang w:val="ro-RO"/>
        </w:rPr>
      </w:pPr>
      <w:r w:rsidRPr="00A656CA">
        <w:rPr>
          <w:rFonts w:ascii="Times New Roman" w:hAnsi="Times New Roman" w:cs="Times New Roman"/>
          <w:b/>
          <w:u w:val="single"/>
          <w:lang w:val="ro-RO"/>
        </w:rPr>
        <w:t>Notă</w:t>
      </w:r>
      <w:r w:rsidRPr="000A67C1">
        <w:rPr>
          <w:rFonts w:ascii="Times New Roman" w:hAnsi="Times New Roman" w:cs="Times New Roman"/>
          <w:lang w:val="ro-RO"/>
        </w:rPr>
        <w:t>:</w:t>
      </w:r>
    </w:p>
    <w:p w14:paraId="6241D57B" w14:textId="7C58BF16" w:rsidR="009A2D18" w:rsidRPr="008B750A" w:rsidRDefault="009A2D18" w:rsidP="009A2D18">
      <w:pPr>
        <w:spacing w:after="0" w:line="240" w:lineRule="auto"/>
        <w:jc w:val="both"/>
        <w:rPr>
          <w:rFonts w:ascii="Times New Roman" w:hAnsi="Times New Roman" w:cs="Times New Roman"/>
          <w:b/>
          <w:bCs/>
          <w:i/>
          <w:iCs/>
          <w:sz w:val="20"/>
          <w:szCs w:val="20"/>
          <w:lang w:val="fr-FR"/>
        </w:rPr>
      </w:pPr>
      <w:r w:rsidRPr="008B750A">
        <w:rPr>
          <w:rFonts w:ascii="Times New Roman" w:hAnsi="Times New Roman" w:cs="Times New Roman"/>
          <w:b/>
          <w:bCs/>
          <w:i/>
          <w:iCs/>
          <w:sz w:val="20"/>
          <w:szCs w:val="20"/>
          <w:lang w:val="fr-FR"/>
        </w:rPr>
        <w:t>V1-varianta de calcul în care redevența este cuprinsă în fișa de fundamentare a operatorului de colectare Z1</w:t>
      </w:r>
    </w:p>
    <w:p w14:paraId="16AEFBA3" w14:textId="77777777" w:rsidR="008B750A" w:rsidRPr="008B750A" w:rsidRDefault="008B750A" w:rsidP="009A2D18">
      <w:pPr>
        <w:spacing w:after="0" w:line="240" w:lineRule="auto"/>
        <w:jc w:val="both"/>
        <w:rPr>
          <w:rFonts w:ascii="Times New Roman" w:hAnsi="Times New Roman" w:cs="Times New Roman"/>
          <w:b/>
          <w:bCs/>
          <w:i/>
          <w:iCs/>
          <w:sz w:val="20"/>
          <w:szCs w:val="20"/>
          <w:lang w:val="fr-FR"/>
        </w:rPr>
      </w:pPr>
    </w:p>
    <w:p w14:paraId="12A7CA32" w14:textId="21EE2971" w:rsidR="009A2D18" w:rsidRDefault="009A2D18" w:rsidP="009A2D18">
      <w:pPr>
        <w:spacing w:after="0" w:line="240" w:lineRule="auto"/>
        <w:jc w:val="both"/>
        <w:rPr>
          <w:rFonts w:ascii="Times New Roman" w:hAnsi="Times New Roman" w:cs="Times New Roman"/>
          <w:b/>
          <w:bCs/>
          <w:i/>
          <w:iCs/>
          <w:sz w:val="20"/>
          <w:szCs w:val="20"/>
          <w:lang w:val="fr-FR"/>
        </w:rPr>
      </w:pPr>
      <w:r w:rsidRPr="008B750A">
        <w:rPr>
          <w:rFonts w:ascii="Times New Roman" w:hAnsi="Times New Roman" w:cs="Times New Roman"/>
          <w:b/>
          <w:bCs/>
          <w:i/>
          <w:iCs/>
          <w:sz w:val="20"/>
          <w:szCs w:val="20"/>
          <w:lang w:val="fr-FR"/>
        </w:rPr>
        <w:t>V2-varianta de calcul în care redevența nu este cuprinsă în fișa de fundamentare a operatorului</w:t>
      </w:r>
      <w:r w:rsidRPr="008B750A">
        <w:rPr>
          <w:rFonts w:ascii="Times New Roman" w:hAnsi="Times New Roman" w:cs="Times New Roman"/>
          <w:b/>
          <w:bCs/>
          <w:sz w:val="20"/>
          <w:szCs w:val="20"/>
          <w:lang w:val="fr-FR"/>
        </w:rPr>
        <w:t xml:space="preserve"> </w:t>
      </w:r>
      <w:r w:rsidRPr="008B750A">
        <w:rPr>
          <w:rFonts w:ascii="Times New Roman" w:hAnsi="Times New Roman" w:cs="Times New Roman"/>
          <w:b/>
          <w:bCs/>
          <w:i/>
          <w:iCs/>
          <w:sz w:val="20"/>
          <w:szCs w:val="20"/>
          <w:lang w:val="fr-FR"/>
        </w:rPr>
        <w:t>de colectare</w:t>
      </w:r>
      <w:r w:rsidR="008B750A">
        <w:rPr>
          <w:rFonts w:ascii="Times New Roman" w:hAnsi="Times New Roman" w:cs="Times New Roman"/>
          <w:b/>
          <w:bCs/>
          <w:i/>
          <w:iCs/>
          <w:sz w:val="20"/>
          <w:szCs w:val="20"/>
          <w:lang w:val="fr-FR"/>
        </w:rPr>
        <w:t xml:space="preserve"> și este reținută din taxă de fiecare UAT</w:t>
      </w:r>
    </w:p>
    <w:p w14:paraId="48B8A127" w14:textId="6E0B2B7C" w:rsidR="008B750A" w:rsidRDefault="008B750A" w:rsidP="009A2D18">
      <w:pPr>
        <w:spacing w:after="0" w:line="240" w:lineRule="auto"/>
        <w:jc w:val="both"/>
        <w:rPr>
          <w:rFonts w:ascii="Times New Roman" w:hAnsi="Times New Roman" w:cs="Times New Roman"/>
          <w:b/>
          <w:bCs/>
          <w:i/>
          <w:iCs/>
          <w:sz w:val="20"/>
          <w:szCs w:val="20"/>
          <w:lang w:val="fr-FR"/>
        </w:rPr>
      </w:pPr>
    </w:p>
    <w:p w14:paraId="3D90177A" w14:textId="5BE17EA8" w:rsidR="008B750A" w:rsidRDefault="008B750A" w:rsidP="009A2D18">
      <w:pPr>
        <w:spacing w:after="0" w:line="240" w:lineRule="auto"/>
        <w:jc w:val="both"/>
        <w:rPr>
          <w:rFonts w:ascii="Times New Roman" w:hAnsi="Times New Roman" w:cs="Times New Roman"/>
          <w:b/>
          <w:bCs/>
          <w:i/>
          <w:iCs/>
          <w:sz w:val="20"/>
          <w:szCs w:val="20"/>
          <w:lang w:val="fr-FR"/>
        </w:rPr>
      </w:pPr>
    </w:p>
    <w:p w14:paraId="74C4DCFA" w14:textId="3F5E5CE1" w:rsidR="008B750A" w:rsidRDefault="008B750A" w:rsidP="009A2D18">
      <w:pPr>
        <w:spacing w:after="0" w:line="240" w:lineRule="auto"/>
        <w:jc w:val="both"/>
        <w:rPr>
          <w:rFonts w:ascii="Times New Roman" w:hAnsi="Times New Roman" w:cs="Times New Roman"/>
          <w:b/>
          <w:bCs/>
          <w:i/>
          <w:iCs/>
          <w:sz w:val="20"/>
          <w:szCs w:val="20"/>
          <w:lang w:val="fr-FR"/>
        </w:rPr>
      </w:pPr>
    </w:p>
    <w:p w14:paraId="221DF989" w14:textId="72FAAF6B" w:rsidR="008B750A" w:rsidRDefault="008B750A" w:rsidP="009A2D18">
      <w:pPr>
        <w:spacing w:after="0" w:line="240" w:lineRule="auto"/>
        <w:jc w:val="both"/>
        <w:rPr>
          <w:rFonts w:ascii="Times New Roman" w:hAnsi="Times New Roman" w:cs="Times New Roman"/>
          <w:b/>
          <w:bCs/>
          <w:i/>
          <w:iCs/>
          <w:sz w:val="20"/>
          <w:szCs w:val="20"/>
          <w:lang w:val="fr-FR"/>
        </w:rPr>
      </w:pPr>
    </w:p>
    <w:p w14:paraId="5776B94E" w14:textId="77777777" w:rsidR="00A656CA" w:rsidRDefault="00A656CA" w:rsidP="009A2D18">
      <w:pPr>
        <w:spacing w:after="0" w:line="240" w:lineRule="auto"/>
        <w:jc w:val="both"/>
        <w:rPr>
          <w:rFonts w:ascii="Times New Roman" w:hAnsi="Times New Roman" w:cs="Times New Roman"/>
          <w:b/>
          <w:bCs/>
          <w:i/>
          <w:iCs/>
          <w:sz w:val="20"/>
          <w:szCs w:val="20"/>
          <w:lang w:val="fr-FR"/>
        </w:rPr>
      </w:pPr>
    </w:p>
    <w:p w14:paraId="0243989F" w14:textId="4A14EBD8" w:rsidR="006F7CCE" w:rsidRDefault="005E6350" w:rsidP="005E6350">
      <w:pPr>
        <w:pStyle w:val="Legend"/>
        <w:jc w:val="center"/>
        <w:rPr>
          <w:rFonts w:ascii="Times New Roman" w:hAnsi="Times New Roman"/>
        </w:rPr>
      </w:pPr>
      <w:bookmarkStart w:id="148" w:name="_Toc100069823"/>
      <w:r w:rsidRPr="005E6350">
        <w:rPr>
          <w:rFonts w:ascii="Times New Roman" w:hAnsi="Times New Roman"/>
        </w:rPr>
        <w:t xml:space="preserve">Tabel </w:t>
      </w:r>
      <w:r w:rsidRPr="005E6350">
        <w:rPr>
          <w:rFonts w:ascii="Times New Roman" w:hAnsi="Times New Roman"/>
        </w:rPr>
        <w:fldChar w:fldCharType="begin"/>
      </w:r>
      <w:r w:rsidRPr="005E6350">
        <w:rPr>
          <w:rFonts w:ascii="Times New Roman" w:hAnsi="Times New Roman"/>
        </w:rPr>
        <w:instrText xml:space="preserve"> SEQ Tabel \* ARABIC </w:instrText>
      </w:r>
      <w:r w:rsidRPr="005E6350">
        <w:rPr>
          <w:rFonts w:ascii="Times New Roman" w:hAnsi="Times New Roman"/>
        </w:rPr>
        <w:fldChar w:fldCharType="separate"/>
      </w:r>
      <w:r w:rsidR="00A656CA">
        <w:rPr>
          <w:rFonts w:ascii="Times New Roman" w:hAnsi="Times New Roman"/>
          <w:noProof/>
        </w:rPr>
        <w:t>46</w:t>
      </w:r>
      <w:r w:rsidRPr="005E6350">
        <w:rPr>
          <w:rFonts w:ascii="Times New Roman" w:hAnsi="Times New Roman"/>
        </w:rPr>
        <w:fldChar w:fldCharType="end"/>
      </w:r>
      <w:r w:rsidR="006F7CCE" w:rsidRPr="005E6350">
        <w:rPr>
          <w:rFonts w:ascii="Times New Roman" w:hAnsi="Times New Roman"/>
          <w:b w:val="0"/>
          <w:bCs/>
        </w:rPr>
        <w:t xml:space="preserve"> </w:t>
      </w:r>
      <w:r w:rsidR="006F7CCE" w:rsidRPr="005E6350">
        <w:rPr>
          <w:rFonts w:ascii="Times New Roman" w:hAnsi="Times New Roman"/>
        </w:rPr>
        <w:t>Estimarea valorii contractului pentru Zona 2</w:t>
      </w:r>
      <w:bookmarkEnd w:id="148"/>
    </w:p>
    <w:p w14:paraId="3D294D78" w14:textId="1C9B12B7" w:rsidR="007C4883" w:rsidRPr="007C4883" w:rsidRDefault="00D94760" w:rsidP="007C4883">
      <w:pPr>
        <w:rPr>
          <w:lang w:val="ro-RO"/>
        </w:rPr>
      </w:pPr>
      <w:r w:rsidRPr="00D94760">
        <w:rPr>
          <w:noProof/>
        </w:rPr>
        <w:drawing>
          <wp:inline distT="0" distB="0" distL="0" distR="0" wp14:anchorId="14A24E49" wp14:editId="078F7685">
            <wp:extent cx="5788660" cy="71386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660" cy="7138670"/>
                    </a:xfrm>
                    <a:prstGeom prst="rect">
                      <a:avLst/>
                    </a:prstGeom>
                    <a:noFill/>
                    <a:ln>
                      <a:noFill/>
                    </a:ln>
                  </pic:spPr>
                </pic:pic>
              </a:graphicData>
            </a:graphic>
          </wp:inline>
        </w:drawing>
      </w:r>
    </w:p>
    <w:p w14:paraId="4A0492F7" w14:textId="77777777" w:rsidR="009A2D18" w:rsidRPr="000A67C1" w:rsidRDefault="009A2D18" w:rsidP="009A2D18">
      <w:pPr>
        <w:rPr>
          <w:rFonts w:ascii="Times New Roman" w:hAnsi="Times New Roman" w:cs="Times New Roman"/>
          <w:lang w:val="ro-RO"/>
        </w:rPr>
      </w:pPr>
      <w:r w:rsidRPr="00A656CA">
        <w:rPr>
          <w:rFonts w:ascii="Times New Roman" w:hAnsi="Times New Roman" w:cs="Times New Roman"/>
          <w:b/>
          <w:u w:val="single"/>
          <w:lang w:val="ro-RO"/>
        </w:rPr>
        <w:t>Notă</w:t>
      </w:r>
      <w:r w:rsidRPr="000A67C1">
        <w:rPr>
          <w:rFonts w:ascii="Times New Roman" w:hAnsi="Times New Roman" w:cs="Times New Roman"/>
          <w:lang w:val="ro-RO"/>
        </w:rPr>
        <w:t>:</w:t>
      </w:r>
    </w:p>
    <w:p w14:paraId="2C86ED6A" w14:textId="63B0CD43" w:rsidR="009A2D18" w:rsidRPr="00DA00FA" w:rsidRDefault="009A2D18" w:rsidP="009A2D18">
      <w:pPr>
        <w:spacing w:after="0" w:line="240" w:lineRule="auto"/>
        <w:jc w:val="both"/>
        <w:rPr>
          <w:rFonts w:ascii="Times New Roman" w:hAnsi="Times New Roman" w:cs="Times New Roman"/>
          <w:b/>
          <w:bCs/>
          <w:i/>
          <w:iCs/>
          <w:sz w:val="20"/>
          <w:szCs w:val="20"/>
          <w:lang w:val="fr-FR"/>
        </w:rPr>
      </w:pPr>
      <w:r w:rsidRPr="00DA00FA">
        <w:rPr>
          <w:rFonts w:ascii="Times New Roman" w:hAnsi="Times New Roman" w:cs="Times New Roman"/>
          <w:b/>
          <w:bCs/>
          <w:i/>
          <w:iCs/>
          <w:sz w:val="20"/>
          <w:szCs w:val="20"/>
          <w:lang w:val="fr-FR"/>
        </w:rPr>
        <w:t>V1-varianta de calcul în care redevența este cuprinsă în fișa de fundamentare a operatorului de colectare Z2</w:t>
      </w:r>
    </w:p>
    <w:p w14:paraId="28F51A94" w14:textId="77777777" w:rsidR="00DA00FA" w:rsidRPr="00DA00FA" w:rsidRDefault="00DA00FA" w:rsidP="009A2D18">
      <w:pPr>
        <w:spacing w:after="0" w:line="240" w:lineRule="auto"/>
        <w:jc w:val="both"/>
        <w:rPr>
          <w:rFonts w:ascii="Times New Roman" w:hAnsi="Times New Roman" w:cs="Times New Roman"/>
          <w:b/>
          <w:bCs/>
          <w:i/>
          <w:iCs/>
          <w:sz w:val="20"/>
          <w:szCs w:val="20"/>
          <w:lang w:val="fr-FR"/>
        </w:rPr>
      </w:pPr>
    </w:p>
    <w:p w14:paraId="4F4ED39F" w14:textId="63DBA513" w:rsidR="009A2D18" w:rsidRPr="00DA00FA" w:rsidRDefault="009A2D18" w:rsidP="009A2D18">
      <w:pPr>
        <w:spacing w:after="0" w:line="240" w:lineRule="auto"/>
        <w:jc w:val="both"/>
        <w:rPr>
          <w:rFonts w:ascii="Times New Roman" w:hAnsi="Times New Roman" w:cs="Times New Roman"/>
          <w:b/>
          <w:bCs/>
          <w:i/>
          <w:iCs/>
          <w:sz w:val="20"/>
          <w:szCs w:val="20"/>
          <w:lang w:val="fr-FR"/>
        </w:rPr>
      </w:pPr>
      <w:r w:rsidRPr="00DA00FA">
        <w:rPr>
          <w:rFonts w:ascii="Times New Roman" w:hAnsi="Times New Roman" w:cs="Times New Roman"/>
          <w:b/>
          <w:bCs/>
          <w:i/>
          <w:iCs/>
          <w:sz w:val="20"/>
          <w:szCs w:val="20"/>
          <w:lang w:val="fr-FR"/>
        </w:rPr>
        <w:t>V2-varianta de calcul în care redevența nu este cuprinsă în fișa de fundamentare a operatorului</w:t>
      </w:r>
      <w:r w:rsidRPr="00DA00FA">
        <w:rPr>
          <w:rFonts w:ascii="Times New Roman" w:hAnsi="Times New Roman" w:cs="Times New Roman"/>
          <w:b/>
          <w:bCs/>
          <w:sz w:val="20"/>
          <w:szCs w:val="20"/>
          <w:lang w:val="fr-FR"/>
        </w:rPr>
        <w:t xml:space="preserve"> </w:t>
      </w:r>
      <w:r w:rsidRPr="00DA00FA">
        <w:rPr>
          <w:rFonts w:ascii="Times New Roman" w:hAnsi="Times New Roman" w:cs="Times New Roman"/>
          <w:b/>
          <w:bCs/>
          <w:i/>
          <w:iCs/>
          <w:sz w:val="20"/>
          <w:szCs w:val="20"/>
          <w:lang w:val="fr-FR"/>
        </w:rPr>
        <w:t>de colectare</w:t>
      </w:r>
      <w:r w:rsidR="00DA00FA">
        <w:rPr>
          <w:rFonts w:ascii="Times New Roman" w:hAnsi="Times New Roman" w:cs="Times New Roman"/>
          <w:b/>
          <w:bCs/>
          <w:i/>
          <w:iCs/>
          <w:sz w:val="20"/>
          <w:szCs w:val="20"/>
          <w:lang w:val="fr-FR"/>
        </w:rPr>
        <w:t xml:space="preserve"> și reținută de fiecare UAT</w:t>
      </w:r>
    </w:p>
    <w:p w14:paraId="2116CAFD" w14:textId="15401845" w:rsidR="009A2D18" w:rsidRDefault="009A2D18" w:rsidP="009A2D18">
      <w:pPr>
        <w:spacing w:after="0" w:line="240" w:lineRule="auto"/>
        <w:jc w:val="both"/>
        <w:rPr>
          <w:rFonts w:ascii="Times New Roman" w:hAnsi="Times New Roman" w:cs="Times New Roman"/>
          <w:b/>
          <w:bCs/>
          <w:sz w:val="24"/>
          <w:szCs w:val="24"/>
          <w:lang w:val="fr-FR"/>
        </w:rPr>
      </w:pPr>
    </w:p>
    <w:p w14:paraId="56EFCA42" w14:textId="482F32D9" w:rsidR="00DA00FA" w:rsidRDefault="00DA00FA" w:rsidP="009A2D18">
      <w:pPr>
        <w:spacing w:after="0" w:line="240" w:lineRule="auto"/>
        <w:jc w:val="both"/>
        <w:rPr>
          <w:rFonts w:ascii="Times New Roman" w:hAnsi="Times New Roman" w:cs="Times New Roman"/>
          <w:b/>
          <w:bCs/>
          <w:sz w:val="24"/>
          <w:szCs w:val="24"/>
          <w:lang w:val="fr-FR"/>
        </w:rPr>
      </w:pPr>
    </w:p>
    <w:p w14:paraId="55BE85BF" w14:textId="12D00F0E" w:rsidR="00DA00FA" w:rsidRDefault="00DA00FA" w:rsidP="009A2D18">
      <w:pPr>
        <w:spacing w:after="0" w:line="240" w:lineRule="auto"/>
        <w:jc w:val="both"/>
        <w:rPr>
          <w:rFonts w:ascii="Times New Roman" w:hAnsi="Times New Roman" w:cs="Times New Roman"/>
          <w:b/>
          <w:bCs/>
          <w:sz w:val="24"/>
          <w:szCs w:val="24"/>
          <w:lang w:val="fr-FR"/>
        </w:rPr>
      </w:pPr>
    </w:p>
    <w:p w14:paraId="52DE47BA" w14:textId="215B1F84" w:rsidR="00DA00FA" w:rsidRDefault="00DA00FA" w:rsidP="009A2D18">
      <w:pPr>
        <w:spacing w:after="0" w:line="240" w:lineRule="auto"/>
        <w:jc w:val="both"/>
        <w:rPr>
          <w:rFonts w:ascii="Times New Roman" w:hAnsi="Times New Roman" w:cs="Times New Roman"/>
          <w:b/>
          <w:bCs/>
          <w:sz w:val="24"/>
          <w:szCs w:val="24"/>
          <w:lang w:val="fr-FR"/>
        </w:rPr>
      </w:pPr>
    </w:p>
    <w:p w14:paraId="646FFE21" w14:textId="510A7B19" w:rsidR="00D129B0" w:rsidRDefault="006E1A1A" w:rsidP="005E6350">
      <w:pPr>
        <w:pStyle w:val="Legend"/>
        <w:jc w:val="center"/>
        <w:rPr>
          <w:rFonts w:ascii="Times New Roman" w:hAnsi="Times New Roman"/>
          <w:bCs/>
        </w:rPr>
      </w:pPr>
      <w:bookmarkStart w:id="149" w:name="_Toc100069824"/>
      <w:r w:rsidRPr="002622C1">
        <w:rPr>
          <w:rFonts w:ascii="Times New Roman" w:hAnsi="Times New Roman"/>
        </w:rPr>
        <w:t xml:space="preserve">Tabel </w:t>
      </w:r>
      <w:r w:rsidRPr="002622C1">
        <w:rPr>
          <w:rFonts w:ascii="Times New Roman" w:hAnsi="Times New Roman"/>
        </w:rPr>
        <w:fldChar w:fldCharType="begin"/>
      </w:r>
      <w:r w:rsidRPr="002622C1">
        <w:rPr>
          <w:rFonts w:ascii="Times New Roman" w:hAnsi="Times New Roman"/>
        </w:rPr>
        <w:instrText xml:space="preserve"> SEQ Tabel \* ARABIC </w:instrText>
      </w:r>
      <w:r w:rsidRPr="002622C1">
        <w:rPr>
          <w:rFonts w:ascii="Times New Roman" w:hAnsi="Times New Roman"/>
        </w:rPr>
        <w:fldChar w:fldCharType="separate"/>
      </w:r>
      <w:r w:rsidR="00A656CA">
        <w:rPr>
          <w:rFonts w:ascii="Times New Roman" w:hAnsi="Times New Roman"/>
          <w:noProof/>
        </w:rPr>
        <w:t>47</w:t>
      </w:r>
      <w:r w:rsidRPr="002622C1">
        <w:rPr>
          <w:rFonts w:ascii="Times New Roman" w:hAnsi="Times New Roman"/>
        </w:rPr>
        <w:fldChar w:fldCharType="end"/>
      </w:r>
      <w:r w:rsidR="00D129B0" w:rsidRPr="002622C1">
        <w:rPr>
          <w:rFonts w:ascii="Times New Roman" w:hAnsi="Times New Roman"/>
          <w:bCs/>
        </w:rPr>
        <w:t xml:space="preserve"> </w:t>
      </w:r>
      <w:r w:rsidR="0087787A" w:rsidRPr="002622C1">
        <w:rPr>
          <w:rFonts w:ascii="Times New Roman" w:hAnsi="Times New Roman"/>
        </w:rPr>
        <w:t xml:space="preserve">Estimarea valorii contractului </w:t>
      </w:r>
      <w:r w:rsidR="00D129B0" w:rsidRPr="002622C1">
        <w:rPr>
          <w:rFonts w:ascii="Times New Roman" w:hAnsi="Times New Roman"/>
          <w:bCs/>
        </w:rPr>
        <w:t>pentru Zona 3</w:t>
      </w:r>
      <w:bookmarkEnd w:id="149"/>
    </w:p>
    <w:p w14:paraId="007A8A83" w14:textId="584B9090" w:rsidR="007C4883" w:rsidRPr="007C4883" w:rsidRDefault="00D94760" w:rsidP="007C4883">
      <w:pPr>
        <w:rPr>
          <w:lang w:val="ro-RO"/>
        </w:rPr>
      </w:pPr>
      <w:r w:rsidRPr="00D94760">
        <w:rPr>
          <w:noProof/>
        </w:rPr>
        <w:drawing>
          <wp:inline distT="0" distB="0" distL="0" distR="0" wp14:anchorId="06F72C86" wp14:editId="55842478">
            <wp:extent cx="5788660" cy="708279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8660" cy="7082790"/>
                    </a:xfrm>
                    <a:prstGeom prst="rect">
                      <a:avLst/>
                    </a:prstGeom>
                    <a:noFill/>
                    <a:ln>
                      <a:noFill/>
                    </a:ln>
                  </pic:spPr>
                </pic:pic>
              </a:graphicData>
            </a:graphic>
          </wp:inline>
        </w:drawing>
      </w:r>
    </w:p>
    <w:p w14:paraId="1E196BFB" w14:textId="77777777" w:rsidR="009A2D18" w:rsidRPr="000A67C1" w:rsidRDefault="009A2D18" w:rsidP="009A2D18">
      <w:pPr>
        <w:rPr>
          <w:rFonts w:ascii="Times New Roman" w:hAnsi="Times New Roman" w:cs="Times New Roman"/>
          <w:lang w:val="ro-RO"/>
        </w:rPr>
      </w:pPr>
      <w:r w:rsidRPr="00A656CA">
        <w:rPr>
          <w:rFonts w:ascii="Times New Roman" w:hAnsi="Times New Roman" w:cs="Times New Roman"/>
          <w:b/>
          <w:u w:val="single"/>
          <w:lang w:val="ro-RO"/>
        </w:rPr>
        <w:t>Notă</w:t>
      </w:r>
      <w:r w:rsidRPr="000A67C1">
        <w:rPr>
          <w:rFonts w:ascii="Times New Roman" w:hAnsi="Times New Roman" w:cs="Times New Roman"/>
          <w:lang w:val="ro-RO"/>
        </w:rPr>
        <w:t>:</w:t>
      </w:r>
    </w:p>
    <w:p w14:paraId="50504144" w14:textId="21132DEE" w:rsidR="009A2D18" w:rsidRPr="00A656CA" w:rsidRDefault="009A2D18" w:rsidP="009A2D18">
      <w:pPr>
        <w:spacing w:after="0" w:line="240" w:lineRule="auto"/>
        <w:jc w:val="both"/>
        <w:rPr>
          <w:rFonts w:ascii="Times New Roman" w:hAnsi="Times New Roman" w:cs="Times New Roman"/>
          <w:b/>
          <w:bCs/>
          <w:i/>
          <w:iCs/>
          <w:sz w:val="20"/>
          <w:szCs w:val="20"/>
          <w:lang w:val="fr-FR"/>
        </w:rPr>
      </w:pPr>
      <w:r w:rsidRPr="00A656CA">
        <w:rPr>
          <w:rFonts w:ascii="Times New Roman" w:hAnsi="Times New Roman" w:cs="Times New Roman"/>
          <w:b/>
          <w:bCs/>
          <w:i/>
          <w:iCs/>
          <w:sz w:val="20"/>
          <w:szCs w:val="20"/>
          <w:lang w:val="fr-FR"/>
        </w:rPr>
        <w:t>V1-varianta de calcul în care redevența este cuprinsă în fișa de fundamentare a operatorului de colectare Z3</w:t>
      </w:r>
    </w:p>
    <w:p w14:paraId="77D5BD01" w14:textId="77777777" w:rsidR="00DA00FA" w:rsidRPr="00A656CA" w:rsidRDefault="00DA00FA" w:rsidP="009A2D18">
      <w:pPr>
        <w:spacing w:after="0" w:line="240" w:lineRule="auto"/>
        <w:jc w:val="both"/>
        <w:rPr>
          <w:rFonts w:ascii="Times New Roman" w:hAnsi="Times New Roman" w:cs="Times New Roman"/>
          <w:b/>
          <w:bCs/>
          <w:i/>
          <w:iCs/>
          <w:sz w:val="20"/>
          <w:szCs w:val="20"/>
          <w:lang w:val="fr-FR"/>
        </w:rPr>
      </w:pPr>
    </w:p>
    <w:p w14:paraId="31E4B9AD" w14:textId="25FDD619" w:rsidR="009A2D18" w:rsidRPr="00A656CA" w:rsidRDefault="009A2D18" w:rsidP="009A2D18">
      <w:pPr>
        <w:spacing w:after="0" w:line="240" w:lineRule="auto"/>
        <w:jc w:val="both"/>
        <w:rPr>
          <w:rFonts w:ascii="Times New Roman" w:hAnsi="Times New Roman" w:cs="Times New Roman"/>
          <w:b/>
          <w:bCs/>
          <w:sz w:val="20"/>
          <w:szCs w:val="20"/>
          <w:lang w:val="fr-FR"/>
        </w:rPr>
      </w:pPr>
      <w:r w:rsidRPr="00A656CA">
        <w:rPr>
          <w:rFonts w:ascii="Times New Roman" w:hAnsi="Times New Roman" w:cs="Times New Roman"/>
          <w:b/>
          <w:bCs/>
          <w:i/>
          <w:iCs/>
          <w:sz w:val="20"/>
          <w:szCs w:val="20"/>
          <w:lang w:val="fr-FR"/>
        </w:rPr>
        <w:t>V2-varianta de calcul în care redevența nu este cuprinsă în fișa de fundamentare a operatorului</w:t>
      </w:r>
      <w:r w:rsidRPr="00A656CA">
        <w:rPr>
          <w:rFonts w:ascii="Times New Roman" w:hAnsi="Times New Roman" w:cs="Times New Roman"/>
          <w:b/>
          <w:bCs/>
          <w:sz w:val="20"/>
          <w:szCs w:val="20"/>
          <w:lang w:val="fr-FR"/>
        </w:rPr>
        <w:t xml:space="preserve"> </w:t>
      </w:r>
      <w:r w:rsidRPr="00A656CA">
        <w:rPr>
          <w:rFonts w:ascii="Times New Roman" w:hAnsi="Times New Roman" w:cs="Times New Roman"/>
          <w:b/>
          <w:bCs/>
          <w:i/>
          <w:iCs/>
          <w:sz w:val="20"/>
          <w:szCs w:val="20"/>
          <w:lang w:val="fr-FR"/>
        </w:rPr>
        <w:t>de colectare</w:t>
      </w:r>
      <w:r w:rsidR="00DA00FA" w:rsidRPr="00A656CA">
        <w:rPr>
          <w:rFonts w:ascii="Times New Roman" w:hAnsi="Times New Roman" w:cs="Times New Roman"/>
          <w:b/>
          <w:bCs/>
          <w:i/>
          <w:iCs/>
          <w:sz w:val="20"/>
          <w:szCs w:val="20"/>
          <w:lang w:val="fr-FR"/>
        </w:rPr>
        <w:t xml:space="preserve"> și reținută de fiecare UAT</w:t>
      </w:r>
    </w:p>
    <w:p w14:paraId="50DB0DAE" w14:textId="358656B1" w:rsidR="009A2D18" w:rsidRDefault="009A2D18" w:rsidP="009A2D18">
      <w:pPr>
        <w:rPr>
          <w:sz w:val="20"/>
          <w:szCs w:val="20"/>
          <w:lang w:val="ro-RO"/>
        </w:rPr>
      </w:pPr>
    </w:p>
    <w:p w14:paraId="2C475B6A" w14:textId="77777777" w:rsidR="00A656CA" w:rsidRDefault="00A656CA" w:rsidP="009A2D18">
      <w:pPr>
        <w:rPr>
          <w:sz w:val="20"/>
          <w:szCs w:val="20"/>
          <w:lang w:val="ro-RO"/>
        </w:rPr>
      </w:pPr>
    </w:p>
    <w:p w14:paraId="488AAAAE" w14:textId="77777777" w:rsidR="00A656CA" w:rsidRPr="00A656CA" w:rsidRDefault="00A656CA" w:rsidP="009A2D18">
      <w:pPr>
        <w:rPr>
          <w:sz w:val="20"/>
          <w:szCs w:val="20"/>
          <w:lang w:val="ro-RO"/>
        </w:rPr>
      </w:pPr>
    </w:p>
    <w:p w14:paraId="369C3BEF" w14:textId="0D0091FD" w:rsidR="00264633" w:rsidRPr="00EE35C1" w:rsidRDefault="00264633" w:rsidP="00092FD0">
      <w:pPr>
        <w:spacing w:after="120" w:line="240" w:lineRule="auto"/>
        <w:jc w:val="both"/>
        <w:rPr>
          <w:rFonts w:ascii="Times New Roman" w:eastAsia="Times New Roman" w:hAnsi="Times New Roman" w:cs="Times New Roman"/>
          <w:b/>
          <w:bCs/>
          <w:i/>
          <w:iCs/>
          <w:sz w:val="24"/>
          <w:szCs w:val="24"/>
          <w:u w:val="single"/>
          <w:lang w:val="pt-BR"/>
        </w:rPr>
      </w:pPr>
      <w:r w:rsidRPr="00EE35C1">
        <w:rPr>
          <w:rFonts w:ascii="Times New Roman" w:eastAsia="Times New Roman" w:hAnsi="Times New Roman" w:cs="Times New Roman"/>
          <w:b/>
          <w:bCs/>
          <w:i/>
          <w:iCs/>
          <w:sz w:val="24"/>
          <w:szCs w:val="24"/>
          <w:u w:val="single"/>
          <w:lang w:val="pt-BR"/>
        </w:rPr>
        <w:t>Concluzie:</w:t>
      </w:r>
    </w:p>
    <w:p w14:paraId="22B406DC" w14:textId="60EEBEA1" w:rsidR="00264633" w:rsidRPr="00092FD0" w:rsidRDefault="00264633" w:rsidP="00092FD0">
      <w:pPr>
        <w:spacing w:after="120" w:line="240" w:lineRule="auto"/>
        <w:jc w:val="both"/>
        <w:rPr>
          <w:rFonts w:ascii="Times New Roman" w:eastAsia="Times New Roman" w:hAnsi="Times New Roman" w:cs="Times New Roman"/>
          <w:b/>
          <w:bCs/>
          <w:i/>
          <w:iCs/>
          <w:sz w:val="24"/>
          <w:szCs w:val="24"/>
          <w:lang w:val="ro-RO"/>
        </w:rPr>
      </w:pPr>
      <w:r w:rsidRPr="00EE35C1">
        <w:rPr>
          <w:rFonts w:ascii="Times New Roman" w:eastAsia="Times New Roman" w:hAnsi="Times New Roman" w:cs="Times New Roman"/>
          <w:b/>
          <w:bCs/>
          <w:i/>
          <w:iCs/>
          <w:sz w:val="24"/>
          <w:szCs w:val="24"/>
          <w:lang w:val="pt-BR"/>
        </w:rPr>
        <w:t xml:space="preserve">Din punct de vedere financiar, </w:t>
      </w:r>
      <w:r w:rsidRPr="00092FD0">
        <w:rPr>
          <w:rFonts w:ascii="Times New Roman" w:eastAsia="Times New Roman" w:hAnsi="Times New Roman" w:cs="Times New Roman"/>
          <w:b/>
          <w:bCs/>
          <w:i/>
          <w:iCs/>
          <w:sz w:val="24"/>
          <w:szCs w:val="24"/>
          <w:lang w:val="ro-RO"/>
        </w:rPr>
        <w:t>se recomandă opțiunea 1, optarea pentru un singur contract de delegare (un singur operator), din următoarele considerente:</w:t>
      </w:r>
    </w:p>
    <w:p w14:paraId="46B6C9DA" w14:textId="5C034B87" w:rsidR="008F014C" w:rsidRPr="00092FD0" w:rsidRDefault="008F014C" w:rsidP="00092FD0">
      <w:pPr>
        <w:pStyle w:val="Listparagraf"/>
        <w:numPr>
          <w:ilvl w:val="0"/>
          <w:numId w:val="129"/>
        </w:numPr>
        <w:spacing w:after="120" w:line="240" w:lineRule="auto"/>
        <w:jc w:val="both"/>
        <w:rPr>
          <w:rFonts w:ascii="Times New Roman" w:hAnsi="Times New Roman" w:cs="Times New Roman"/>
          <w:b/>
          <w:bCs/>
          <w:i/>
          <w:iCs/>
          <w:color w:val="000000"/>
          <w:sz w:val="24"/>
          <w:szCs w:val="24"/>
          <w:lang w:val="fr-FR" w:eastAsia="ja-JP"/>
        </w:rPr>
      </w:pPr>
      <w:r w:rsidRPr="00092FD0">
        <w:rPr>
          <w:rFonts w:ascii="Times New Roman" w:hAnsi="Times New Roman" w:cs="Times New Roman"/>
          <w:b/>
          <w:bCs/>
          <w:i/>
          <w:iCs/>
          <w:color w:val="000000"/>
          <w:sz w:val="24"/>
          <w:szCs w:val="24"/>
          <w:lang w:val="fr-FR" w:eastAsia="ja-JP"/>
        </w:rPr>
        <w:t xml:space="preserve">valoarea estimată a contractului pentru opțiunea 1 este cu mult mai mică decît valoarea estimată a contractului pentru opțiunea 2, </w:t>
      </w:r>
      <w:r w:rsidRPr="00092FD0">
        <w:rPr>
          <w:rFonts w:ascii="Times New Roman" w:hAnsi="Times New Roman" w:cs="Times New Roman"/>
          <w:b/>
          <w:bCs/>
          <w:i/>
          <w:iCs/>
          <w:color w:val="000000"/>
          <w:sz w:val="24"/>
          <w:szCs w:val="24"/>
          <w:lang w:val="ro-RO" w:eastAsia="ja-JP"/>
        </w:rPr>
        <w:t>în ambele variante</w:t>
      </w:r>
      <w:r w:rsidRPr="00092FD0">
        <w:rPr>
          <w:rFonts w:ascii="Times New Roman" w:hAnsi="Times New Roman" w:cs="Times New Roman"/>
          <w:b/>
          <w:bCs/>
          <w:i/>
          <w:iCs/>
          <w:color w:val="000000"/>
          <w:sz w:val="24"/>
          <w:szCs w:val="24"/>
          <w:lang w:val="fr-FR" w:eastAsia="ja-JP"/>
        </w:rPr>
        <w:t>.</w:t>
      </w:r>
    </w:p>
    <w:p w14:paraId="1CD56B6C" w14:textId="77777777" w:rsidR="00092FD0" w:rsidRPr="00092FD0" w:rsidRDefault="00092FD0" w:rsidP="00092FD0">
      <w:pPr>
        <w:pStyle w:val="Listparagraf"/>
        <w:numPr>
          <w:ilvl w:val="0"/>
          <w:numId w:val="129"/>
        </w:numPr>
        <w:spacing w:after="120" w:line="240" w:lineRule="auto"/>
        <w:jc w:val="both"/>
        <w:rPr>
          <w:rFonts w:ascii="Times New Roman" w:hAnsi="Times New Roman" w:cs="Times New Roman"/>
          <w:b/>
          <w:bCs/>
          <w:i/>
          <w:iCs/>
          <w:color w:val="000000"/>
          <w:sz w:val="24"/>
          <w:szCs w:val="24"/>
          <w:lang w:val="fr-FR" w:eastAsia="ja-JP"/>
        </w:rPr>
      </w:pPr>
      <w:r w:rsidRPr="00092FD0">
        <w:rPr>
          <w:rFonts w:ascii="Times New Roman" w:hAnsi="Times New Roman" w:cs="Times New Roman"/>
          <w:b/>
          <w:bCs/>
          <w:i/>
          <w:iCs/>
          <w:color w:val="000000"/>
          <w:sz w:val="24"/>
          <w:szCs w:val="24"/>
          <w:lang w:val="fr-FR" w:eastAsia="ja-JP"/>
        </w:rPr>
        <w:t>riscul financiar ca pragul de suportabilitate al populației să fie afectat este mult mai mic în cazul opțiunii 1.</w:t>
      </w:r>
    </w:p>
    <w:p w14:paraId="58C1A194" w14:textId="7CC3C02A" w:rsidR="0039408D" w:rsidRPr="00092FD0" w:rsidRDefault="0039408D" w:rsidP="00092FD0">
      <w:pPr>
        <w:pStyle w:val="Listparagraf"/>
        <w:numPr>
          <w:ilvl w:val="0"/>
          <w:numId w:val="129"/>
        </w:numPr>
        <w:spacing w:after="120" w:line="240" w:lineRule="auto"/>
        <w:jc w:val="both"/>
        <w:rPr>
          <w:rFonts w:ascii="Times New Roman" w:hAnsi="Times New Roman" w:cs="Times New Roman"/>
          <w:b/>
          <w:bCs/>
          <w:i/>
          <w:iCs/>
          <w:color w:val="000000"/>
          <w:sz w:val="24"/>
          <w:szCs w:val="24"/>
          <w:lang w:val="fr-FR" w:eastAsia="ja-JP"/>
        </w:rPr>
      </w:pPr>
      <w:r w:rsidRPr="00092FD0">
        <w:rPr>
          <w:rFonts w:ascii="Times New Roman" w:hAnsi="Times New Roman" w:cs="Times New Roman"/>
          <w:b/>
          <w:bCs/>
          <w:i/>
          <w:iCs/>
          <w:color w:val="000000"/>
          <w:sz w:val="24"/>
          <w:szCs w:val="24"/>
          <w:lang w:val="fr-FR" w:eastAsia="ja-JP"/>
        </w:rPr>
        <w:t>optimizarea costurilor de operare</w:t>
      </w:r>
      <w:r w:rsidR="002E60A2">
        <w:rPr>
          <w:rFonts w:ascii="Times New Roman" w:hAnsi="Times New Roman" w:cs="Times New Roman"/>
          <w:b/>
          <w:bCs/>
          <w:i/>
          <w:iCs/>
          <w:color w:val="000000"/>
          <w:sz w:val="24"/>
          <w:szCs w:val="24"/>
          <w:lang w:val="fr-FR" w:eastAsia="ja-JP"/>
        </w:rPr>
        <w:t xml:space="preserve"> </w:t>
      </w:r>
      <w:r w:rsidRPr="00092FD0">
        <w:rPr>
          <w:rFonts w:ascii="Times New Roman" w:hAnsi="Times New Roman" w:cs="Times New Roman"/>
          <w:b/>
          <w:bCs/>
          <w:i/>
          <w:iCs/>
          <w:color w:val="000000"/>
          <w:sz w:val="24"/>
          <w:szCs w:val="24"/>
          <w:lang w:val="fr-FR" w:eastAsia="ja-JP"/>
        </w:rPr>
        <w:t>și eficiență în monitorizarea unui singur contract de delegare.</w:t>
      </w:r>
    </w:p>
    <w:p w14:paraId="297F2298" w14:textId="1C1F5FB0" w:rsidR="002A3132" w:rsidRPr="00EE35C1" w:rsidRDefault="00092FD0" w:rsidP="003800E1">
      <w:pPr>
        <w:jc w:val="both"/>
        <w:rPr>
          <w:rFonts w:ascii="Times New Roman" w:hAnsi="Times New Roman" w:cs="Times New Roman"/>
          <w:lang w:val="pt-BR"/>
        </w:rPr>
      </w:pPr>
      <w:r w:rsidRPr="00EE35C1">
        <w:rPr>
          <w:rFonts w:ascii="Times New Roman" w:hAnsi="Times New Roman" w:cs="Times New Roman"/>
          <w:lang w:val="pt-BR"/>
        </w:rPr>
        <w:t>Detalii cu privire la estimarea costurilor de operare pe fiecare linie</w:t>
      </w:r>
      <w:r w:rsidR="003800E1" w:rsidRPr="00EE35C1">
        <w:rPr>
          <w:rFonts w:ascii="Times New Roman" w:hAnsi="Times New Roman" w:cs="Times New Roman"/>
          <w:lang w:val="pt-BR"/>
        </w:rPr>
        <w:t xml:space="preserve"> de cheltuială</w:t>
      </w:r>
      <w:r w:rsidRPr="00EE35C1">
        <w:rPr>
          <w:rFonts w:ascii="Times New Roman" w:hAnsi="Times New Roman" w:cs="Times New Roman"/>
          <w:lang w:val="pt-BR"/>
        </w:rPr>
        <w:t xml:space="preserve"> sunt prezentate în cadrul Anexei</w:t>
      </w:r>
      <w:r w:rsidR="00DA00FA" w:rsidRPr="00EE35C1">
        <w:rPr>
          <w:rFonts w:ascii="Times New Roman" w:hAnsi="Times New Roman" w:cs="Times New Roman"/>
          <w:lang w:val="pt-BR"/>
        </w:rPr>
        <w:t xml:space="preserve"> 1 și 2</w:t>
      </w:r>
      <w:r w:rsidRPr="00EE35C1">
        <w:rPr>
          <w:rFonts w:ascii="Times New Roman" w:hAnsi="Times New Roman" w:cs="Times New Roman"/>
          <w:lang w:val="pt-BR"/>
        </w:rPr>
        <w:t xml:space="preserve"> E</w:t>
      </w:r>
      <w:r w:rsidR="00DA00FA" w:rsidRPr="00EE35C1">
        <w:rPr>
          <w:rFonts w:ascii="Times New Roman" w:hAnsi="Times New Roman" w:cs="Times New Roman"/>
          <w:lang w:val="pt-BR"/>
        </w:rPr>
        <w:t>s</w:t>
      </w:r>
      <w:r w:rsidRPr="00EE35C1">
        <w:rPr>
          <w:rFonts w:ascii="Times New Roman" w:hAnsi="Times New Roman" w:cs="Times New Roman"/>
          <w:lang w:val="pt-BR"/>
        </w:rPr>
        <w:t>timare costuri de operare și întreținere.</w:t>
      </w:r>
      <w:r w:rsidR="002A3132" w:rsidRPr="00EE35C1">
        <w:rPr>
          <w:rFonts w:ascii="Times New Roman" w:hAnsi="Times New Roman" w:cs="Times New Roman"/>
          <w:lang w:val="pt-BR"/>
        </w:rPr>
        <w:br w:type="page"/>
      </w:r>
    </w:p>
    <w:p w14:paraId="1F8C99D9" w14:textId="734B3012" w:rsidR="00CF623D" w:rsidRPr="00EF5E56" w:rsidRDefault="00313937" w:rsidP="00DB7925">
      <w:pPr>
        <w:pStyle w:val="Titlu1"/>
        <w:numPr>
          <w:ilvl w:val="0"/>
          <w:numId w:val="118"/>
        </w:numPr>
        <w:spacing w:before="0" w:after="120" w:line="240" w:lineRule="auto"/>
        <w:rPr>
          <w:rFonts w:cs="Times New Roman"/>
          <w:lang w:val="fr-FR"/>
        </w:rPr>
      </w:pPr>
      <w:bookmarkStart w:id="150" w:name="_Toc108183091"/>
      <w:r w:rsidRPr="00EF5E56">
        <w:rPr>
          <w:rFonts w:cs="Times New Roman"/>
          <w:lang w:val="fr-FR"/>
        </w:rPr>
        <w:lastRenderedPageBreak/>
        <w:t>Aspecte de mediu</w:t>
      </w:r>
      <w:r w:rsidR="00041444" w:rsidRPr="00EF5E56">
        <w:rPr>
          <w:rFonts w:cs="Times New Roman"/>
          <w:lang w:val="fr-FR"/>
        </w:rPr>
        <w:t xml:space="preserve"> şi sociale</w:t>
      </w:r>
      <w:bookmarkEnd w:id="150"/>
      <w:r w:rsidR="00041444" w:rsidRPr="00EF5E56">
        <w:rPr>
          <w:rFonts w:cs="Times New Roman"/>
          <w:lang w:val="fr-FR"/>
        </w:rPr>
        <w:t xml:space="preserve"> </w:t>
      </w:r>
    </w:p>
    <w:p w14:paraId="2EB23475" w14:textId="61AA3DEA" w:rsidR="000C3E80" w:rsidRPr="00EF5E56" w:rsidRDefault="000C3E80" w:rsidP="00DB7925">
      <w:pPr>
        <w:pStyle w:val="Titlu2"/>
        <w:numPr>
          <w:ilvl w:val="1"/>
          <w:numId w:val="118"/>
        </w:numPr>
        <w:spacing w:before="0" w:after="120" w:line="240" w:lineRule="auto"/>
        <w:rPr>
          <w:rFonts w:ascii="Times New Roman" w:hAnsi="Times New Roman" w:cs="Times New Roman"/>
          <w:lang w:val="fr-FR"/>
        </w:rPr>
      </w:pPr>
      <w:bookmarkStart w:id="151" w:name="_Toc108183092"/>
      <w:r w:rsidRPr="00EF5E56">
        <w:rPr>
          <w:rFonts w:ascii="Times New Roman" w:hAnsi="Times New Roman" w:cs="Times New Roman"/>
          <w:lang w:val="fr-FR"/>
        </w:rPr>
        <w:t>Aspecte de mediu</w:t>
      </w:r>
      <w:bookmarkEnd w:id="151"/>
      <w:r w:rsidRPr="00EF5E56">
        <w:rPr>
          <w:rFonts w:ascii="Times New Roman" w:hAnsi="Times New Roman" w:cs="Times New Roman"/>
          <w:lang w:val="fr-FR"/>
        </w:rPr>
        <w:t xml:space="preserve"> </w:t>
      </w:r>
    </w:p>
    <w:p w14:paraId="4E431901" w14:textId="77777777" w:rsidR="00C62893" w:rsidRPr="00EF5E56" w:rsidRDefault="00C62893" w:rsidP="00DB7925">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Din punct de vedere al protecţiei mediului, desfăşurarea activităţii de colectare şi transport a deşeurilor municipale trebuie să acopere trei aspecte majore:</w:t>
      </w:r>
    </w:p>
    <w:p w14:paraId="7F230BAF" w14:textId="77777777" w:rsidR="00C62893" w:rsidRPr="00EF5E56" w:rsidRDefault="00C62893" w:rsidP="00DB7925">
      <w:pPr>
        <w:numPr>
          <w:ilvl w:val="0"/>
          <w:numId w:val="79"/>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Aspecte referitoare la monitorizarea impactului asupra mediului pe care îl au activităţile desfăşurate– care vor fi cuprinse şi în autorizaţiile de mediu pentru desfăşurarea acestor activităţi;</w:t>
      </w:r>
    </w:p>
    <w:p w14:paraId="7E843C5F" w14:textId="77777777" w:rsidR="00C62893" w:rsidRPr="00EE35C1" w:rsidRDefault="00C62893" w:rsidP="00DB7925">
      <w:pPr>
        <w:numPr>
          <w:ilvl w:val="0"/>
          <w:numId w:val="79"/>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Aspecte referitoare la atingerea ţintelor prevăzute în legislaţia de mediu privind deşeurile;</w:t>
      </w:r>
    </w:p>
    <w:p w14:paraId="320CF5D5" w14:textId="10FC1CF6" w:rsidR="00C62893" w:rsidRPr="00EE35C1" w:rsidRDefault="00C62893" w:rsidP="00DB7925">
      <w:pPr>
        <w:numPr>
          <w:ilvl w:val="0"/>
          <w:numId w:val="79"/>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Aspecte referitoare la respectarea altor prevederi legale din domeniul gestionării deşeurilor.</w:t>
      </w:r>
    </w:p>
    <w:p w14:paraId="32EFC23D" w14:textId="77777777" w:rsidR="00CF623D" w:rsidRPr="00EE35C1" w:rsidRDefault="00CF623D" w:rsidP="00DB7925">
      <w:pPr>
        <w:spacing w:after="120" w:line="240" w:lineRule="auto"/>
        <w:ind w:left="720"/>
        <w:jc w:val="both"/>
        <w:rPr>
          <w:rFonts w:ascii="Times New Roman" w:hAnsi="Times New Roman" w:cs="Times New Roman"/>
          <w:lang w:val="pt-BR" w:eastAsia="de-DE"/>
        </w:rPr>
      </w:pPr>
    </w:p>
    <w:p w14:paraId="47BB22FB" w14:textId="1D5BB36B" w:rsidR="00C62893" w:rsidRPr="00EF5E56" w:rsidRDefault="00C62893" w:rsidP="00DB7925">
      <w:pPr>
        <w:pStyle w:val="Titlu3"/>
        <w:numPr>
          <w:ilvl w:val="2"/>
          <w:numId w:val="118"/>
        </w:numPr>
        <w:tabs>
          <w:tab w:val="left" w:pos="0"/>
          <w:tab w:val="left" w:pos="540"/>
        </w:tabs>
        <w:spacing w:before="0" w:after="120" w:line="240" w:lineRule="auto"/>
        <w:ind w:left="1077"/>
        <w:jc w:val="both"/>
        <w:rPr>
          <w:rFonts w:ascii="Times New Roman" w:hAnsi="Times New Roman" w:cs="Times New Roman"/>
          <w:lang w:val="fr-FR" w:eastAsia="de-DE"/>
        </w:rPr>
      </w:pPr>
      <w:bookmarkStart w:id="152" w:name="_Toc72403180"/>
      <w:bookmarkStart w:id="153" w:name="_Toc108183093"/>
      <w:r w:rsidRPr="00EF5E56">
        <w:rPr>
          <w:rFonts w:ascii="Times New Roman" w:hAnsi="Times New Roman" w:cs="Times New Roman"/>
          <w:lang w:val="fr-FR" w:eastAsia="de-DE"/>
        </w:rPr>
        <w:t>Aspecte referitoare la monitorizarea impactului asupra mediului pe care îl au activităţile desfăşurate</w:t>
      </w:r>
      <w:bookmarkEnd w:id="152"/>
      <w:bookmarkEnd w:id="153"/>
    </w:p>
    <w:p w14:paraId="7139D5F7" w14:textId="77777777" w:rsidR="00C62893" w:rsidRPr="00EE35C1" w:rsidRDefault="00C62893" w:rsidP="00DB7925">
      <w:p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Obligaţiile care revin operatorilor de salubrizare pentru a asigura un impact negativ minim asupra mediului datorat activităţilor desfăşurate sunt:</w:t>
      </w:r>
    </w:p>
    <w:p w14:paraId="52D25C51" w14:textId="77777777" w:rsidR="00C62893" w:rsidRPr="00EE35C1" w:rsidRDefault="00C62893" w:rsidP="00DB7925">
      <w:pPr>
        <w:pStyle w:val="Listparagraf"/>
        <w:numPr>
          <w:ilvl w:val="0"/>
          <w:numId w:val="78"/>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asigurarea colectării separate a deşeurilor, neamestecarea lor în maşinile de colectare;</w:t>
      </w:r>
    </w:p>
    <w:p w14:paraId="6B2C655E" w14:textId="77777777" w:rsidR="00C62893" w:rsidRPr="00EE35C1" w:rsidRDefault="00C62893" w:rsidP="00DB7925">
      <w:pPr>
        <w:pStyle w:val="Listparagraf"/>
        <w:numPr>
          <w:ilvl w:val="0"/>
          <w:numId w:val="78"/>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interzicerea abandonării deşeurilor sau eliminării/evacuării lor în alte spaţii decât cele prevăzute prin autorizaţia de mediu;</w:t>
      </w:r>
    </w:p>
    <w:p w14:paraId="2139AE1A" w14:textId="77777777" w:rsidR="00C62893" w:rsidRPr="00EF5E56" w:rsidRDefault="00C62893" w:rsidP="00DB7925">
      <w:pPr>
        <w:pStyle w:val="Listparagraf"/>
        <w:numPr>
          <w:ilvl w:val="0"/>
          <w:numId w:val="78"/>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transportarea deşeurilor cu mijloacele de transport doar pe rutele autorizate şi doar către instalaţiile de transfer/tratare pentru care au primit permis;</w:t>
      </w:r>
    </w:p>
    <w:p w14:paraId="3CD8E51A" w14:textId="2349F597" w:rsidR="00C62893" w:rsidRPr="00EE35C1" w:rsidRDefault="00C62893" w:rsidP="00DB7925">
      <w:pPr>
        <w:pStyle w:val="Listparagraf"/>
        <w:numPr>
          <w:ilvl w:val="0"/>
          <w:numId w:val="78"/>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menţinerea separată a fluxurilor de deşeuri colectate;</w:t>
      </w:r>
    </w:p>
    <w:p w14:paraId="67D9DF20" w14:textId="51163D07" w:rsidR="00C62893" w:rsidRPr="00EF5E56" w:rsidRDefault="00CF623D" w:rsidP="00DB7925">
      <w:pPr>
        <w:pStyle w:val="Listparagraf"/>
        <w:numPr>
          <w:ilvl w:val="0"/>
          <w:numId w:val="78"/>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m</w:t>
      </w:r>
      <w:r w:rsidR="00C62893" w:rsidRPr="00EF5E56">
        <w:rPr>
          <w:rFonts w:ascii="Times New Roman" w:hAnsi="Times New Roman" w:cs="Times New Roman"/>
          <w:sz w:val="24"/>
          <w:szCs w:val="24"/>
          <w:lang w:val="fr-FR" w:eastAsia="de-DE"/>
        </w:rPr>
        <w:t xml:space="preserve">enţinerea curată a punctelor de colectare administrate, </w:t>
      </w:r>
      <w:r w:rsidR="00CA45E4" w:rsidRPr="00EF5E56">
        <w:rPr>
          <w:rFonts w:ascii="Times New Roman" w:hAnsi="Times New Roman" w:cs="Times New Roman"/>
          <w:sz w:val="24"/>
          <w:szCs w:val="24"/>
          <w:lang w:val="fr-FR" w:eastAsia="de-DE"/>
        </w:rPr>
        <w:t xml:space="preserve">puse la dispoziţie/concesionate </w:t>
      </w:r>
      <w:r w:rsidR="00C62893" w:rsidRPr="00EF5E56">
        <w:rPr>
          <w:rFonts w:ascii="Times New Roman" w:hAnsi="Times New Roman" w:cs="Times New Roman"/>
          <w:sz w:val="24"/>
          <w:szCs w:val="24"/>
          <w:lang w:val="fr-FR" w:eastAsia="de-DE"/>
        </w:rPr>
        <w:t>de Autoritatea Contractantă;</w:t>
      </w:r>
    </w:p>
    <w:p w14:paraId="2C51AFCF" w14:textId="27D8856A" w:rsidR="00C62893" w:rsidRPr="00EF5E56" w:rsidRDefault="00CF623D" w:rsidP="00DB7925">
      <w:pPr>
        <w:pStyle w:val="Listparagraf"/>
        <w:numPr>
          <w:ilvl w:val="0"/>
          <w:numId w:val="78"/>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m</w:t>
      </w:r>
      <w:r w:rsidR="00C62893" w:rsidRPr="00EF5E56">
        <w:rPr>
          <w:rFonts w:ascii="Times New Roman" w:hAnsi="Times New Roman" w:cs="Times New Roman"/>
          <w:sz w:val="24"/>
          <w:szCs w:val="24"/>
          <w:lang w:val="fr-FR" w:eastAsia="de-DE"/>
        </w:rPr>
        <w:t>enţinerea în stare de igienă şi funcţionare bună a mijloacelor de transport utilizate în activitate, pentru asigurarea unor niveluri minime pentru consumul de carburanţi şi emisii de noxe în atmosferă;</w:t>
      </w:r>
    </w:p>
    <w:p w14:paraId="54D2623A" w14:textId="1842BC0B" w:rsidR="00C62893" w:rsidRPr="00EF5E56" w:rsidRDefault="00CF623D" w:rsidP="00DB7925">
      <w:pPr>
        <w:pStyle w:val="Listparagraf"/>
        <w:numPr>
          <w:ilvl w:val="0"/>
          <w:numId w:val="78"/>
        </w:num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p</w:t>
      </w:r>
      <w:r w:rsidR="00C62893" w:rsidRPr="00EF5E56">
        <w:rPr>
          <w:rFonts w:ascii="Times New Roman" w:hAnsi="Times New Roman" w:cs="Times New Roman"/>
          <w:sz w:val="24"/>
          <w:szCs w:val="24"/>
          <w:lang w:val="fr-FR" w:eastAsia="de-DE"/>
        </w:rPr>
        <w:t>ăstrarea unei evidenţe exacte a cantităţilor de deşeuri colectate şi transportate şi a trasabilităţii lor;</w:t>
      </w:r>
    </w:p>
    <w:p w14:paraId="260F3698" w14:textId="28B3C27D" w:rsidR="00C62893" w:rsidRPr="00EE35C1" w:rsidRDefault="00CF623D" w:rsidP="00DB7925">
      <w:pPr>
        <w:pStyle w:val="Listparagraf"/>
        <w:numPr>
          <w:ilvl w:val="0"/>
          <w:numId w:val="78"/>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r</w:t>
      </w:r>
      <w:r w:rsidR="00C62893" w:rsidRPr="00EE35C1">
        <w:rPr>
          <w:rFonts w:ascii="Times New Roman" w:hAnsi="Times New Roman" w:cs="Times New Roman"/>
          <w:sz w:val="24"/>
          <w:szCs w:val="24"/>
          <w:lang w:val="pt-BR" w:eastAsia="de-DE"/>
        </w:rPr>
        <w:t>espectarea tuturor măsurilor impuse prin autorizaţia de mediu, autorizaţia sanitară, autorizaţia de funcţionare şi licenţa de operare.</w:t>
      </w:r>
    </w:p>
    <w:p w14:paraId="30AE31CC" w14:textId="77777777" w:rsidR="00C62893" w:rsidRPr="00EE35C1" w:rsidRDefault="00C62893" w:rsidP="00DB7925">
      <w:pPr>
        <w:pStyle w:val="Listparagraf"/>
        <w:spacing w:after="120" w:line="240" w:lineRule="auto"/>
        <w:ind w:left="360"/>
        <w:rPr>
          <w:rFonts w:ascii="Times New Roman" w:hAnsi="Times New Roman" w:cs="Times New Roman"/>
          <w:sz w:val="24"/>
          <w:szCs w:val="24"/>
          <w:highlight w:val="yellow"/>
          <w:lang w:val="pt-BR" w:eastAsia="de-DE"/>
        </w:rPr>
      </w:pPr>
    </w:p>
    <w:p w14:paraId="25B92B03" w14:textId="2D7E75F5" w:rsidR="00C62893" w:rsidRPr="00EE35C1" w:rsidRDefault="00C62893" w:rsidP="00EE5C0B">
      <w:pPr>
        <w:pStyle w:val="Titlu3"/>
        <w:numPr>
          <w:ilvl w:val="2"/>
          <w:numId w:val="118"/>
        </w:numPr>
        <w:tabs>
          <w:tab w:val="left" w:pos="0"/>
          <w:tab w:val="left" w:pos="540"/>
        </w:tabs>
        <w:spacing w:before="0" w:after="120" w:line="240" w:lineRule="auto"/>
        <w:ind w:left="1077"/>
        <w:jc w:val="both"/>
        <w:rPr>
          <w:rFonts w:ascii="Times New Roman" w:hAnsi="Times New Roman" w:cs="Times New Roman"/>
          <w:lang w:val="pt-BR" w:eastAsia="de-DE"/>
        </w:rPr>
      </w:pPr>
      <w:bookmarkStart w:id="154" w:name="_Toc72403181"/>
      <w:bookmarkStart w:id="155" w:name="_Toc108183094"/>
      <w:r w:rsidRPr="00EE35C1">
        <w:rPr>
          <w:rFonts w:ascii="Times New Roman" w:hAnsi="Times New Roman" w:cs="Times New Roman"/>
          <w:lang w:val="pt-BR" w:eastAsia="de-DE"/>
        </w:rPr>
        <w:t>Aspecte referitoare la atingerea ţintelor prevăzute în legislaţia de mediu privind deşeurile municipale</w:t>
      </w:r>
      <w:bookmarkEnd w:id="154"/>
      <w:bookmarkEnd w:id="155"/>
    </w:p>
    <w:p w14:paraId="4BB3EC01" w14:textId="77777777" w:rsidR="00C62893" w:rsidRPr="00EF5E56" w:rsidRDefault="00C62893" w:rsidP="00EE5C0B">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Obiectivele şi ţintele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deşeurilor.</w:t>
      </w:r>
    </w:p>
    <w:p w14:paraId="5071BB01" w14:textId="5D301A65" w:rsidR="00C62893" w:rsidRPr="00EF5E56" w:rsidRDefault="00C62893" w:rsidP="00EE5C0B">
      <w:pPr>
        <w:spacing w:after="120" w:line="240" w:lineRule="auto"/>
        <w:jc w:val="both"/>
        <w:rPr>
          <w:rFonts w:ascii="Times New Roman" w:hAnsi="Times New Roman" w:cs="Times New Roman"/>
          <w:bCs/>
          <w:iCs/>
          <w:sz w:val="24"/>
          <w:szCs w:val="24"/>
          <w:lang w:val="ro-RO"/>
        </w:rPr>
      </w:pPr>
      <w:r w:rsidRPr="00EF5E56">
        <w:rPr>
          <w:rFonts w:ascii="Times New Roman" w:hAnsi="Times New Roman" w:cs="Times New Roman"/>
          <w:bCs/>
          <w:iCs/>
          <w:sz w:val="24"/>
          <w:szCs w:val="24"/>
          <w:lang w:val="ro-RO"/>
        </w:rPr>
        <w:t xml:space="preserve">Obiectivele și țintele privind gestionarea deșeurilor municipale sunt prezentate în capitolul 3 iar dintre acestea, unele obiective și ținte reprezintă criterii pentru stabilirea </w:t>
      </w:r>
      <w:r w:rsidR="004B299E" w:rsidRPr="00EF5E56">
        <w:rPr>
          <w:rFonts w:ascii="Times New Roman" w:hAnsi="Times New Roman" w:cs="Times New Roman"/>
          <w:bCs/>
          <w:iCs/>
          <w:sz w:val="24"/>
          <w:szCs w:val="24"/>
          <w:lang w:val="ro-RO"/>
        </w:rPr>
        <w:t>indicatorilor de performanta pentru viitorul contract/contracte de delegare.</w:t>
      </w:r>
    </w:p>
    <w:p w14:paraId="15A31880" w14:textId="51838922" w:rsidR="00C62893" w:rsidRPr="00EF5E56" w:rsidRDefault="00C62893" w:rsidP="00EE5C0B">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Termenele de îndeplinire a țintelor sunt stabilite pe baza prevederilor legale.</w:t>
      </w:r>
    </w:p>
    <w:p w14:paraId="7FF591D9" w14:textId="3E30ACA0" w:rsidR="00C62893" w:rsidRPr="00EF5E56" w:rsidRDefault="00C62893" w:rsidP="00EE5C0B">
      <w:p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lang w:val="fr-FR"/>
        </w:rPr>
        <w:lastRenderedPageBreak/>
        <w:t xml:space="preserve">Din punct de vedere al activității de colectare și transport al deșeurilor municipale elementul cel mai important este rata de capturare care trebuie asigurată pentru atingerea țintelor. </w:t>
      </w:r>
      <w:r w:rsidRPr="00EF5E56">
        <w:rPr>
          <w:rFonts w:ascii="Times New Roman" w:hAnsi="Times New Roman" w:cs="Times New Roman"/>
          <w:sz w:val="24"/>
          <w:szCs w:val="24"/>
        </w:rPr>
        <w:t xml:space="preserve">Aceste rate sunt prezentate în capitolul </w:t>
      </w:r>
      <w:r w:rsidR="004B299E" w:rsidRPr="00EF5E56">
        <w:rPr>
          <w:rFonts w:ascii="Times New Roman" w:hAnsi="Times New Roman" w:cs="Times New Roman"/>
          <w:sz w:val="24"/>
          <w:szCs w:val="24"/>
        </w:rPr>
        <w:t>3.2</w:t>
      </w:r>
      <w:r w:rsidRPr="00EF5E56">
        <w:rPr>
          <w:rFonts w:ascii="Times New Roman" w:hAnsi="Times New Roman" w:cs="Times New Roman"/>
          <w:sz w:val="24"/>
          <w:szCs w:val="24"/>
        </w:rPr>
        <w:t>.</w:t>
      </w:r>
    </w:p>
    <w:p w14:paraId="0AE93E53" w14:textId="7E61CC44" w:rsidR="00C62893" w:rsidRPr="00EE35C1" w:rsidRDefault="00C62893" w:rsidP="00EE5C0B">
      <w:pPr>
        <w:pStyle w:val="Titlu3"/>
        <w:numPr>
          <w:ilvl w:val="2"/>
          <w:numId w:val="118"/>
        </w:numPr>
        <w:tabs>
          <w:tab w:val="left" w:pos="0"/>
          <w:tab w:val="left" w:pos="540"/>
        </w:tabs>
        <w:spacing w:before="0" w:after="120" w:line="240" w:lineRule="auto"/>
        <w:ind w:left="1077"/>
        <w:jc w:val="both"/>
        <w:rPr>
          <w:rFonts w:ascii="Times New Roman" w:hAnsi="Times New Roman" w:cs="Times New Roman"/>
          <w:lang w:val="pt-BR" w:eastAsia="de-DE"/>
        </w:rPr>
      </w:pPr>
      <w:bookmarkStart w:id="156" w:name="_Toc72403182"/>
      <w:bookmarkStart w:id="157" w:name="_Toc108183095"/>
      <w:r w:rsidRPr="00EE35C1">
        <w:rPr>
          <w:rFonts w:ascii="Times New Roman" w:hAnsi="Times New Roman" w:cs="Times New Roman"/>
          <w:lang w:val="pt-BR" w:eastAsia="de-DE"/>
        </w:rPr>
        <w:t>Aspecte referitoare la respectarea altor prevederi legale din domeniul gestionării deşeurilor</w:t>
      </w:r>
      <w:bookmarkEnd w:id="156"/>
      <w:bookmarkEnd w:id="157"/>
    </w:p>
    <w:p w14:paraId="3108BFCF" w14:textId="37372B27" w:rsidR="00C62893" w:rsidRPr="00EF5E56" w:rsidRDefault="00C62893" w:rsidP="00EE5C0B">
      <w:pPr>
        <w:spacing w:after="120" w:line="240" w:lineRule="auto"/>
        <w:jc w:val="both"/>
        <w:rPr>
          <w:rFonts w:ascii="Times New Roman" w:hAnsi="Times New Roman" w:cs="Times New Roman"/>
          <w:sz w:val="24"/>
          <w:szCs w:val="24"/>
          <w:lang w:val="ro-RO" w:eastAsia="de-DE"/>
        </w:rPr>
      </w:pPr>
      <w:r w:rsidRPr="00EF5E56">
        <w:rPr>
          <w:rFonts w:ascii="Times New Roman" w:hAnsi="Times New Roman" w:cs="Times New Roman"/>
          <w:sz w:val="24"/>
          <w:szCs w:val="24"/>
          <w:lang w:val="ro-RO" w:eastAsia="de-DE"/>
        </w:rPr>
        <w:t xml:space="preserve">Față de calculele din Analiza Cost-Beneficiu din proiect, prin </w:t>
      </w:r>
      <w:r w:rsidR="00190B39" w:rsidRPr="00EF5E56">
        <w:rPr>
          <w:rFonts w:ascii="Times New Roman" w:hAnsi="Times New Roman" w:cs="Times New Roman"/>
          <w:sz w:val="24"/>
          <w:szCs w:val="24"/>
          <w:lang w:val="ro-RO" w:eastAsia="de-DE"/>
        </w:rPr>
        <w:t xml:space="preserve">modificările aduse de </w:t>
      </w:r>
      <w:r w:rsidRPr="00EF5E56">
        <w:rPr>
          <w:rFonts w:ascii="Times New Roman" w:hAnsi="Times New Roman" w:cs="Times New Roman"/>
          <w:sz w:val="24"/>
          <w:szCs w:val="24"/>
          <w:lang w:val="ro-RO" w:eastAsia="de-DE"/>
        </w:rPr>
        <w:t xml:space="preserve">OUG </w:t>
      </w:r>
      <w:r w:rsidR="005E149A">
        <w:rPr>
          <w:rFonts w:ascii="Times New Roman" w:hAnsi="Times New Roman" w:cs="Times New Roman"/>
          <w:sz w:val="24"/>
          <w:szCs w:val="24"/>
          <w:lang w:val="ro-RO" w:eastAsia="de-DE"/>
        </w:rPr>
        <w:t>OUG 92/2021</w:t>
      </w:r>
      <w:r w:rsidR="00190B39" w:rsidRPr="00EF5E56">
        <w:rPr>
          <w:rFonts w:ascii="Times New Roman" w:hAnsi="Times New Roman" w:cs="Times New Roman"/>
          <w:sz w:val="24"/>
          <w:szCs w:val="24"/>
          <w:lang w:val="ro-RO" w:eastAsia="de-DE"/>
        </w:rPr>
        <w:t xml:space="preserve">, </w:t>
      </w:r>
      <w:r w:rsidRPr="00EF5E56">
        <w:rPr>
          <w:rFonts w:ascii="Times New Roman" w:hAnsi="Times New Roman" w:cs="Times New Roman"/>
          <w:sz w:val="24"/>
          <w:szCs w:val="24"/>
          <w:lang w:val="ro-RO" w:eastAsia="de-DE"/>
        </w:rPr>
        <w:t>apare obligativitatea de plată la AFM după cum urmează:</w:t>
      </w:r>
    </w:p>
    <w:p w14:paraId="37B330E1" w14:textId="5FCF7CDB" w:rsidR="00C62893" w:rsidRPr="00E83F7E" w:rsidRDefault="00190B39" w:rsidP="00EE5C0B">
      <w:pPr>
        <w:pStyle w:val="Listparagraf"/>
        <w:numPr>
          <w:ilvl w:val="0"/>
          <w:numId w:val="78"/>
        </w:numPr>
        <w:spacing w:after="120" w:line="240" w:lineRule="auto"/>
        <w:contextualSpacing w:val="0"/>
        <w:jc w:val="both"/>
        <w:rPr>
          <w:rFonts w:ascii="Times New Roman" w:hAnsi="Times New Roman" w:cs="Times New Roman"/>
          <w:sz w:val="24"/>
          <w:szCs w:val="24"/>
          <w:lang w:val="ro-RO" w:eastAsia="de-DE"/>
        </w:rPr>
      </w:pPr>
      <w:r w:rsidRPr="00E83F7E">
        <w:rPr>
          <w:rFonts w:ascii="Times New Roman" w:hAnsi="Times New Roman" w:cs="Times New Roman"/>
          <w:sz w:val="24"/>
          <w:szCs w:val="24"/>
          <w:lang w:val="ro-RO" w:eastAsia="de-DE"/>
        </w:rPr>
        <w:t>V</w:t>
      </w:r>
      <w:r w:rsidR="00C62893" w:rsidRPr="00E83F7E">
        <w:rPr>
          <w:rFonts w:ascii="Times New Roman" w:hAnsi="Times New Roman" w:cs="Times New Roman"/>
          <w:sz w:val="24"/>
          <w:szCs w:val="24"/>
          <w:lang w:val="ro-RO" w:eastAsia="de-DE"/>
        </w:rPr>
        <w:t>aloarea contribuției pentru economia circulară (CEC) pentru de</w:t>
      </w:r>
      <w:r w:rsidRPr="00E83F7E">
        <w:rPr>
          <w:rFonts w:ascii="Times New Roman" w:hAnsi="Times New Roman" w:cs="Times New Roman"/>
          <w:sz w:val="24"/>
          <w:szCs w:val="24"/>
          <w:lang w:val="ro-RO" w:eastAsia="de-DE"/>
        </w:rPr>
        <w:t>ş</w:t>
      </w:r>
      <w:r w:rsidR="00C62893" w:rsidRPr="00E83F7E">
        <w:rPr>
          <w:rFonts w:ascii="Times New Roman" w:hAnsi="Times New Roman" w:cs="Times New Roman"/>
          <w:sz w:val="24"/>
          <w:szCs w:val="24"/>
          <w:lang w:val="ro-RO" w:eastAsia="de-DE"/>
        </w:rPr>
        <w:t>eurile depozitate</w:t>
      </w:r>
      <w:r w:rsidRPr="00E83F7E">
        <w:rPr>
          <w:rFonts w:ascii="Times New Roman" w:hAnsi="Times New Roman" w:cs="Times New Roman"/>
          <w:sz w:val="24"/>
          <w:szCs w:val="24"/>
          <w:lang w:val="ro-RO" w:eastAsia="de-DE"/>
        </w:rPr>
        <w:t xml:space="preserve"> este</w:t>
      </w:r>
      <w:r w:rsidR="00C62893" w:rsidRPr="00E83F7E">
        <w:rPr>
          <w:rFonts w:ascii="Times New Roman" w:hAnsi="Times New Roman" w:cs="Times New Roman"/>
          <w:sz w:val="24"/>
          <w:szCs w:val="24"/>
          <w:lang w:val="ro-RO" w:eastAsia="de-DE"/>
        </w:rPr>
        <w:t xml:space="preserve"> de 80 lei/t începând din anul 2020;</w:t>
      </w:r>
      <w:r w:rsidRPr="00E83F7E">
        <w:rPr>
          <w:rFonts w:ascii="Times New Roman" w:hAnsi="Times New Roman" w:cs="Times New Roman"/>
          <w:sz w:val="24"/>
          <w:szCs w:val="24"/>
          <w:lang w:val="ro-RO" w:eastAsia="de-DE"/>
        </w:rPr>
        <w:t xml:space="preserve"> conform OUG </w:t>
      </w:r>
      <w:r w:rsidR="005E149A">
        <w:rPr>
          <w:rFonts w:ascii="Times New Roman" w:hAnsi="Times New Roman" w:cs="Times New Roman"/>
          <w:sz w:val="24"/>
          <w:szCs w:val="24"/>
          <w:lang w:val="ro-RO" w:eastAsia="de-DE"/>
        </w:rPr>
        <w:t xml:space="preserve">nr. </w:t>
      </w:r>
      <w:r w:rsidRPr="00E83F7E">
        <w:rPr>
          <w:rFonts w:ascii="Times New Roman" w:hAnsi="Times New Roman" w:cs="Times New Roman"/>
          <w:sz w:val="24"/>
          <w:szCs w:val="24"/>
          <w:lang w:val="ro-RO" w:eastAsia="de-DE"/>
        </w:rPr>
        <w:t>92/2021 privind regimul deşeurilor</w:t>
      </w:r>
      <w:r w:rsidR="002B1263" w:rsidRPr="00E83F7E">
        <w:rPr>
          <w:rFonts w:ascii="Times New Roman" w:hAnsi="Times New Roman" w:cs="Times New Roman"/>
          <w:sz w:val="24"/>
          <w:szCs w:val="24"/>
          <w:lang w:val="ro-RO" w:eastAsia="de-DE"/>
        </w:rPr>
        <w:t xml:space="preserve"> (art. 17, alin (5), lit j) în tariful pentru reciclabile această taxă va fi inclusă doar pentru cantită</w:t>
      </w:r>
      <w:r w:rsidR="005E149A">
        <w:rPr>
          <w:rFonts w:ascii="Times New Roman" w:hAnsi="Times New Roman" w:cs="Times New Roman"/>
          <w:sz w:val="24"/>
          <w:szCs w:val="24"/>
          <w:lang w:val="ro-RO" w:eastAsia="de-DE"/>
        </w:rPr>
        <w:t>ț</w:t>
      </w:r>
      <w:r w:rsidR="002B1263" w:rsidRPr="00E83F7E">
        <w:rPr>
          <w:rFonts w:ascii="Times New Roman" w:hAnsi="Times New Roman" w:cs="Times New Roman"/>
          <w:sz w:val="24"/>
          <w:szCs w:val="24"/>
          <w:lang w:val="ro-RO" w:eastAsia="de-DE"/>
        </w:rPr>
        <w:t>ile de deşeuri destinate eliminării prin depozitare care rezultă din aplicarea indicatorilor de performanţă; în situaţia în care cantităţile depozitate depăşesc aceşti indicatori, operatorii de salubrizare vor suporta diferenţa de plată a acestei taxe din fondurile proprii;</w:t>
      </w:r>
    </w:p>
    <w:p w14:paraId="706708EB" w14:textId="03558436" w:rsidR="00C62893" w:rsidRPr="00EF5E56" w:rsidRDefault="00C62893" w:rsidP="00EE5C0B">
      <w:pPr>
        <w:pStyle w:val="NormalWeb"/>
        <w:numPr>
          <w:ilvl w:val="0"/>
          <w:numId w:val="78"/>
        </w:numPr>
        <w:spacing w:before="0" w:beforeAutospacing="0" w:after="120" w:afterAutospacing="0"/>
        <w:jc w:val="both"/>
      </w:pPr>
      <w:r w:rsidRPr="00E83F7E">
        <w:t xml:space="preserve">contribuţie de 50 lei/tonă, </w:t>
      </w:r>
      <w:r w:rsidR="002B1263" w:rsidRPr="00EF5E56">
        <w:t xml:space="preserve">în cazul neîndeplinirii obiectivului anual de reducere cu procentul prevăzut în anexa nr. 6 a cantităţilor de deşeuri eliminate prin depozitare din deşeurile municipale, plata făcându-se pentru diferenţa dintre cantitatea corespunzătoare obiectivului anual şi cantitatea efectiv încredinţată spre reciclare şi alte forme de valorificare. </w:t>
      </w:r>
      <w:r w:rsidR="002B1263" w:rsidRPr="00E83F7E">
        <w:t xml:space="preserve">Este foarte important, pentru calculul sumelor datorate în această situaţie, prevederile </w:t>
      </w:r>
      <w:r w:rsidR="00A42CBD" w:rsidRPr="00E83F7E">
        <w:rPr>
          <w:i/>
          <w:iCs/>
        </w:rPr>
        <w:t xml:space="preserve">Ordinului 578/2006 </w:t>
      </w:r>
      <w:r w:rsidR="00A42CBD" w:rsidRPr="00EF5E56">
        <w:rPr>
          <w:i/>
          <w:iCs/>
        </w:rPr>
        <w:t>pentru aprobarea Metodologiei de calcul al contribuţiilor şi taxelor datorate la Fondul pentru mediu</w:t>
      </w:r>
      <w:r w:rsidR="00A42CBD" w:rsidRPr="00EF5E56">
        <w:t>, cu modificările şi completările ulterioare:</w:t>
      </w:r>
    </w:p>
    <w:p w14:paraId="1B85A786" w14:textId="162DA71D" w:rsidR="00A42CBD" w:rsidRPr="00EF5E56" w:rsidRDefault="00A42CBD" w:rsidP="00EE5C0B">
      <w:pPr>
        <w:pStyle w:val="NormalWeb"/>
        <w:spacing w:before="0" w:beforeAutospacing="0" w:after="120" w:afterAutospacing="0"/>
        <w:jc w:val="both"/>
      </w:pPr>
      <w:r w:rsidRPr="00EF5E56">
        <w:t>„ Art. 46</w:t>
      </w:r>
    </w:p>
    <w:p w14:paraId="7070C039" w14:textId="5F16AEE4" w:rsidR="00A42CBD" w:rsidRPr="00E83F7E" w:rsidRDefault="00A42CBD" w:rsidP="00EE5C0B">
      <w:pPr>
        <w:pStyle w:val="NormalWeb"/>
        <w:spacing w:before="0" w:beforeAutospacing="0" w:after="120" w:afterAutospacing="0"/>
        <w:jc w:val="both"/>
        <w:rPr>
          <w:lang w:val="en-US" w:eastAsia="de-DE"/>
        </w:rPr>
      </w:pPr>
      <w:r w:rsidRPr="00EF5E56">
        <w:t>...................................</w:t>
      </w:r>
    </w:p>
    <w:p w14:paraId="425D8454" w14:textId="2F8ECE77" w:rsidR="00A42CBD" w:rsidRPr="00EF5E56" w:rsidRDefault="00A42CBD" w:rsidP="00EE5C0B">
      <w:pPr>
        <w:pStyle w:val="NormalWeb"/>
        <w:spacing w:before="0" w:beforeAutospacing="0" w:after="120" w:afterAutospacing="0"/>
        <w:jc w:val="both"/>
      </w:pPr>
      <w:r w:rsidRPr="00EF5E56">
        <w:t xml:space="preserve">(2) Contribuţia prevăzută la art. 9 alin. (1) lit. p) din Ordonanţa de urgenţă a Guvernului nr. 196/2005 privind Fondul pentru mediu, aprobată cu modificări şi completări prin Legea nr. 105/2006, cu modificările şi completările ulterioare, </w:t>
      </w:r>
      <w:r w:rsidRPr="00EF5E56">
        <w:rPr>
          <w:b/>
          <w:bCs/>
        </w:rPr>
        <w:t>se plăteşte anual de către unităţile administrativ-teritoriale</w:t>
      </w:r>
      <w:r w:rsidRPr="00EF5E56">
        <w:t xml:space="preserve"> sau, după caz, subdiviziunile administrativ-teritoriale ale municipiilor, prevăzute la alin. (1) </w:t>
      </w:r>
      <w:r w:rsidRPr="00EF5E56">
        <w:rPr>
          <w:b/>
          <w:bCs/>
        </w:rPr>
        <w:t>numai în cazul neîndeplinirii obiectivului anual de reducere a cantităţilor de deşeuri municipale eliminate prin depozitare cu procentul prevăzut în anexa nr. 6 la Ordonanţa de urgenţă a Guvernului nr. 196/2005 privind Fondul pentru mediu</w:t>
      </w:r>
      <w:r w:rsidRPr="00EF5E56">
        <w:t xml:space="preserve">, aprobată cu modificări şi completări prin Legea nr. 105/2006. </w:t>
      </w:r>
    </w:p>
    <w:p w14:paraId="18AA6B40" w14:textId="78372E4C" w:rsidR="00A42CBD" w:rsidRPr="00EF5E56" w:rsidRDefault="00A42CBD" w:rsidP="00EE5C0B">
      <w:pPr>
        <w:pStyle w:val="NormalWeb"/>
        <w:spacing w:before="0" w:beforeAutospacing="0" w:after="120" w:afterAutospacing="0"/>
        <w:jc w:val="both"/>
      </w:pPr>
      <w:r w:rsidRPr="00EF5E56">
        <w:t>(3) Plata se face pentru diferenţa dintre cantitatea corespunzătoare obiectivului anual de reducere cu procentul prevăzut în anexa nr. 6 la Ordonanţa de urgenţă a Guvernului nr. 196/2005 privind Fondul pentru mediu, aprobată cu modificări şi completări prin Legea nr. 105/2006, cu modificările şi completările ulterioare, şi cantitatea efectiv încredinţată spre reciclare de către operatorul serviciului de salubrizare.</w:t>
      </w:r>
    </w:p>
    <w:p w14:paraId="5CE13CD5" w14:textId="03061DB2" w:rsidR="00A42CBD" w:rsidRPr="00EF5E56" w:rsidRDefault="00A42CBD" w:rsidP="00C30F2F">
      <w:pPr>
        <w:pStyle w:val="NormalWeb"/>
        <w:spacing w:before="0" w:beforeAutospacing="0" w:after="0" w:afterAutospacing="0"/>
        <w:jc w:val="both"/>
      </w:pPr>
      <w:r w:rsidRPr="00EF5E56">
        <w:t>ART. 47</w:t>
      </w:r>
    </w:p>
    <w:p w14:paraId="47E79544" w14:textId="54ADF495" w:rsidR="00A42CBD" w:rsidRPr="00EF5E56" w:rsidRDefault="00A42CBD" w:rsidP="00C30F2F">
      <w:pPr>
        <w:pStyle w:val="NormalWeb"/>
        <w:spacing w:before="0" w:beforeAutospacing="0" w:after="0" w:afterAutospacing="0"/>
        <w:jc w:val="both"/>
      </w:pPr>
      <w:r w:rsidRPr="00EF5E56">
        <w:t>(1) Contribuţia se calculează prin formula:</w:t>
      </w:r>
    </w:p>
    <w:p w14:paraId="1A561C09" w14:textId="77777777" w:rsidR="00A42CBD" w:rsidRPr="00EF5E56" w:rsidRDefault="00A42CBD" w:rsidP="00C30F2F">
      <w:pPr>
        <w:pStyle w:val="NormalWeb"/>
        <w:spacing w:before="0" w:beforeAutospacing="0" w:after="0" w:afterAutospacing="0"/>
        <w:ind w:left="360"/>
        <w:jc w:val="both"/>
      </w:pPr>
    </w:p>
    <w:p w14:paraId="747E3FEF" w14:textId="26993AAC" w:rsidR="00A42CBD" w:rsidRPr="00EF5E56" w:rsidRDefault="00A42CBD" w:rsidP="001A306D">
      <w:pPr>
        <w:pStyle w:val="NormalWeb"/>
        <w:spacing w:before="0" w:beforeAutospacing="0" w:after="0" w:afterAutospacing="0"/>
        <w:jc w:val="both"/>
      </w:pPr>
      <w:r w:rsidRPr="00EF5E56">
        <w:t>Contribuţia = Max[(Ccol * Ptotal – Ctotal);(Ccol * Prec – Crec)] * 50 lei,</w:t>
      </w:r>
    </w:p>
    <w:p w14:paraId="2A67BCA5" w14:textId="77777777" w:rsidR="00A42CBD" w:rsidRPr="00EF5E56" w:rsidRDefault="00A42CBD" w:rsidP="00C30F2F">
      <w:pPr>
        <w:pStyle w:val="NormalWeb"/>
        <w:spacing w:before="0" w:beforeAutospacing="0" w:after="0" w:afterAutospacing="0"/>
        <w:ind w:left="360"/>
        <w:jc w:val="both"/>
      </w:pPr>
    </w:p>
    <w:p w14:paraId="68BCD37D" w14:textId="6BBCF9C9" w:rsidR="00A42CBD" w:rsidRPr="00EF5E56" w:rsidRDefault="00A42CBD" w:rsidP="001A306D">
      <w:pPr>
        <w:pStyle w:val="NormalWeb"/>
        <w:spacing w:before="0" w:beforeAutospacing="0" w:after="0" w:afterAutospacing="0"/>
        <w:jc w:val="both"/>
      </w:pPr>
      <w:r w:rsidRPr="00EF5E56">
        <w:t>unde:</w:t>
      </w:r>
    </w:p>
    <w:p w14:paraId="3C7312D6" w14:textId="39423563" w:rsidR="00A42CBD" w:rsidRPr="00EF5E56" w:rsidRDefault="00A42CBD" w:rsidP="001A306D">
      <w:pPr>
        <w:pStyle w:val="NormalWeb"/>
        <w:spacing w:before="0" w:beforeAutospacing="0" w:after="0" w:afterAutospacing="0"/>
        <w:jc w:val="both"/>
      </w:pPr>
      <w:r w:rsidRPr="00EF5E56">
        <w:t>Contribuţia - contribuţia datorată la Fondul pentru mediu, calculată în lei;</w:t>
      </w:r>
    </w:p>
    <w:p w14:paraId="7E868076" w14:textId="13A636B4" w:rsidR="00A42CBD" w:rsidRPr="00EF5E56" w:rsidRDefault="00A42CBD" w:rsidP="001A306D">
      <w:pPr>
        <w:pStyle w:val="NormalWeb"/>
        <w:spacing w:before="0" w:beforeAutospacing="0" w:after="0" w:afterAutospacing="0"/>
        <w:jc w:val="both"/>
      </w:pPr>
      <w:r w:rsidRPr="00EF5E56">
        <w:t>Ccol - cantitatea de deşeuri municipale colectate prin operatorii serviciului public de salubrizare şi prin operatorii economici colectori prevăzuţi la art. 20 alin. (8) şi (9) din Legea nr. 249/2015 privind modalitatea de gestionare a ambalajelor şi a deşeurilor de ambalaje, cu modificările şi completările ulterioare. Ccol este exprimată în tone şi se calculează utilizând formula: Ccol = Cdep + Cval + Crec, în care:</w:t>
      </w:r>
    </w:p>
    <w:p w14:paraId="08FB2482" w14:textId="4BC77487" w:rsidR="00A42CBD" w:rsidRPr="00EF5E56" w:rsidRDefault="00A42CBD" w:rsidP="001A306D">
      <w:pPr>
        <w:pStyle w:val="NormalWeb"/>
        <w:spacing w:before="0" w:beforeAutospacing="0" w:after="0" w:afterAutospacing="0"/>
        <w:jc w:val="both"/>
      </w:pPr>
      <w:r w:rsidRPr="00EF5E56">
        <w:lastRenderedPageBreak/>
        <w:t>Cdep - cantitatea de deşeuri municipale efectiv încredinţată spre eliminare prin depozitare, exprimată în tone;</w:t>
      </w:r>
    </w:p>
    <w:p w14:paraId="25B44999" w14:textId="0660E760" w:rsidR="00A42CBD" w:rsidRPr="00EF5E56" w:rsidRDefault="00A42CBD" w:rsidP="001A306D">
      <w:pPr>
        <w:pStyle w:val="NormalWeb"/>
        <w:spacing w:before="0" w:beforeAutospacing="0" w:after="0" w:afterAutospacing="0"/>
        <w:jc w:val="both"/>
      </w:pPr>
      <w:r w:rsidRPr="00EF5E56">
        <w:t>Crec - cantitatea de deşeuri municipale efectiv încredinţată spre reciclare, inclusiv cantitatea de deşeuri de ambalaje încredinţată spre reciclare de către operatorii economici colectori prevăzuţi la art. 20 alin. (8) şi (9) dinLegea nr. 249/2015 privind modalitatea de gestionare a ambalajelor şi a deşeurilor de ambalaje, cu modificările şi completările ulterioare, exprimată în tone;</w:t>
      </w:r>
    </w:p>
    <w:p w14:paraId="1078392B" w14:textId="3DCE4578" w:rsidR="00A42CBD" w:rsidRPr="00EF5E56" w:rsidRDefault="00A42CBD" w:rsidP="001A306D">
      <w:pPr>
        <w:pStyle w:val="NormalWeb"/>
        <w:spacing w:before="0" w:beforeAutospacing="0" w:after="0" w:afterAutospacing="0"/>
        <w:jc w:val="both"/>
      </w:pPr>
      <w:r w:rsidRPr="00EF5E56">
        <w:t>Cval - cantitatea de deşeuri municipale efectiv încredinţată spre valorificare prin alte forme decât reciclarea, exprimată în tone;</w:t>
      </w:r>
    </w:p>
    <w:p w14:paraId="6F35DE24" w14:textId="593EC750" w:rsidR="00A42CBD" w:rsidRPr="00EF5E56" w:rsidRDefault="00A42CBD" w:rsidP="001A306D">
      <w:pPr>
        <w:pStyle w:val="NormalWeb"/>
        <w:spacing w:before="0" w:beforeAutospacing="0" w:after="0" w:afterAutospacing="0"/>
        <w:jc w:val="both"/>
      </w:pPr>
      <w:r w:rsidRPr="00EF5E56">
        <w:t>Ctotal = Crec + Cval;</w:t>
      </w:r>
    </w:p>
    <w:p w14:paraId="0097FBC6" w14:textId="2D4BF20C" w:rsidR="00A42CBD" w:rsidRPr="00EF5E56" w:rsidRDefault="00A42CBD" w:rsidP="001A306D">
      <w:pPr>
        <w:pStyle w:val="NormalWeb"/>
        <w:spacing w:before="0" w:beforeAutospacing="0" w:after="0" w:afterAutospacing="0"/>
        <w:jc w:val="both"/>
      </w:pPr>
      <w:r w:rsidRPr="00EF5E56">
        <w:t>Prec - obiectivul anual de reducere prin reciclare prevăzut în anexa nr. 6 la Ordonanţa de urgenţă a Guvernului nr. 196/2005 privind Fondul pentru mediu, aprobată cu modificări şi completări prin Legea nr. 105/2006, cu modificările şi completările ulterioare, exprimat în procente;</w:t>
      </w:r>
    </w:p>
    <w:p w14:paraId="61A29599" w14:textId="55918DF3" w:rsidR="00A42CBD" w:rsidRPr="00EF5E56" w:rsidRDefault="00A42CBD" w:rsidP="001A306D">
      <w:pPr>
        <w:pStyle w:val="NormalWeb"/>
        <w:spacing w:before="0" w:beforeAutospacing="0" w:after="0" w:afterAutospacing="0"/>
        <w:jc w:val="both"/>
      </w:pPr>
      <w:r w:rsidRPr="00EF5E56">
        <w:t>Pval - obiectivul anual de reducere prin alte forme de valorificare prevăzut în anexa nr. 6 la Ordonanţa de urgenţă a Guvernului nr. 196/2005 privind Fondul pentru mediu, aprobată cu modificări şi completări prin Legea nr. 105/2006, cu modificările şi completările ulterioare, exprimat în procente;</w:t>
      </w:r>
    </w:p>
    <w:p w14:paraId="06A41EF9" w14:textId="2E86E833" w:rsidR="00A42CBD" w:rsidRPr="00EF5E56" w:rsidRDefault="00A42CBD" w:rsidP="001A306D">
      <w:pPr>
        <w:pStyle w:val="NormalWeb"/>
        <w:spacing w:before="0" w:beforeAutospacing="0" w:after="240" w:afterAutospacing="0"/>
        <w:jc w:val="both"/>
      </w:pPr>
      <w:r w:rsidRPr="00EF5E56">
        <w:t>Ptotal = Prec + Pval.</w:t>
      </w:r>
    </w:p>
    <w:p w14:paraId="2398E580" w14:textId="47642AA3" w:rsidR="00A42CBD" w:rsidRPr="00EF5E56" w:rsidRDefault="00A42CBD" w:rsidP="001A306D">
      <w:pPr>
        <w:pStyle w:val="NormalWeb"/>
        <w:spacing w:before="0" w:beforeAutospacing="0" w:after="240" w:afterAutospacing="0"/>
        <w:jc w:val="both"/>
      </w:pPr>
      <w:r w:rsidRPr="00EF5E56">
        <w:t>(2) Dacă în formula prevăzută la alin. (1) contribuţia are o valoare negativă, atunci se consideră în calcul ca având valoarea 0 (zero).</w:t>
      </w:r>
    </w:p>
    <w:p w14:paraId="425836B0" w14:textId="10A950A3" w:rsidR="00A42CBD" w:rsidRPr="00EF5E56" w:rsidRDefault="00A42CBD" w:rsidP="00C30F2F">
      <w:pPr>
        <w:pStyle w:val="NormalWeb"/>
        <w:spacing w:before="0" w:beforeAutospacing="0" w:after="0" w:afterAutospacing="0"/>
        <w:jc w:val="both"/>
      </w:pPr>
      <w:r w:rsidRPr="00EF5E56">
        <w:t>ART. 48</w:t>
      </w:r>
    </w:p>
    <w:p w14:paraId="4D36C964" w14:textId="0B05E32A" w:rsidR="00A42CBD" w:rsidRPr="00EF5E56" w:rsidRDefault="00A42CBD" w:rsidP="00C30F2F">
      <w:pPr>
        <w:pStyle w:val="NormalWeb"/>
        <w:spacing w:before="0" w:beforeAutospacing="0" w:after="240" w:afterAutospacing="0"/>
        <w:jc w:val="both"/>
      </w:pPr>
      <w:r w:rsidRPr="00EF5E56">
        <w:t>Unităţile administrativ-teritoriale sau, după caz, subdiviziunile administrativ-teritoriale au obligaţia, până la data de 25 ianuarie a anului următor celui în care s-a desfăşurat activitatea, să calculeze, să declare şi să plătească suma datorată în cazul neîndeplinirii obiectivului anual de reducere cu procentul prevăzut în anexa nr. 6 la Ordonanţa de urgenţă a Guvernului nr. 196/2005 privind Fondul pentru mediu, aprobată cu modificări şi completări prin Legea nr. 105/2006, cu modificările şi completările ulterioare.</w:t>
      </w:r>
    </w:p>
    <w:p w14:paraId="49D8D7CC" w14:textId="79970519" w:rsidR="00A42CBD" w:rsidRPr="00EF5E56" w:rsidRDefault="00A42CBD" w:rsidP="00C30F2F">
      <w:pPr>
        <w:pStyle w:val="NormalWeb"/>
        <w:spacing w:before="0" w:beforeAutospacing="0" w:after="0" w:afterAutospacing="0"/>
        <w:jc w:val="both"/>
      </w:pPr>
      <w:r w:rsidRPr="00EF5E56">
        <w:t>ART. 49</w:t>
      </w:r>
    </w:p>
    <w:p w14:paraId="649BC38E" w14:textId="31AB9442" w:rsidR="00A42CBD" w:rsidRPr="00EF5E56" w:rsidRDefault="00A42CBD" w:rsidP="00C30F2F">
      <w:pPr>
        <w:pStyle w:val="NormalWeb"/>
        <w:spacing w:before="0" w:beforeAutospacing="0" w:after="0" w:afterAutospacing="0"/>
        <w:jc w:val="both"/>
        <w:rPr>
          <w:b/>
          <w:bCs/>
        </w:rPr>
      </w:pPr>
      <w:r w:rsidRPr="00EF5E56">
        <w:t> </w:t>
      </w:r>
      <w:r w:rsidRPr="00EF5E56">
        <w:t> </w:t>
      </w:r>
      <w:r w:rsidRPr="00EF5E56">
        <w:t xml:space="preserve">(1) </w:t>
      </w:r>
      <w:r w:rsidRPr="00EF5E56">
        <w:rPr>
          <w:b/>
          <w:bCs/>
        </w:rPr>
        <w:t>Unităţile administrativ-teritoriale trebuie să deţină situaţii lunare şi anuale, potrivit formularului din anexa nr. 4 la metodologie, întocmite de către operatorul serviciului de salubrizare, în baza documentelor financiar-contabile şi a documentelor justificative cu privire la:</w:t>
      </w:r>
    </w:p>
    <w:p w14:paraId="46AA0251" w14:textId="77777777" w:rsidR="00A42CBD" w:rsidRPr="00EF5E56" w:rsidRDefault="00A42CBD" w:rsidP="00C30F2F">
      <w:pPr>
        <w:pStyle w:val="NormalWeb"/>
        <w:spacing w:before="0" w:beforeAutospacing="0" w:after="0" w:afterAutospacing="0"/>
        <w:jc w:val="both"/>
        <w:rPr>
          <w:b/>
          <w:bCs/>
        </w:rPr>
      </w:pPr>
      <w:r w:rsidRPr="00EF5E56">
        <w:rPr>
          <w:b/>
          <w:bCs/>
        </w:rPr>
        <w:t> </w:t>
      </w:r>
      <w:r w:rsidRPr="00EF5E56">
        <w:rPr>
          <w:b/>
          <w:bCs/>
        </w:rPr>
        <w:t> </w:t>
      </w:r>
      <w:r w:rsidRPr="00EF5E56">
        <w:rPr>
          <w:b/>
          <w:bCs/>
        </w:rPr>
        <w:t>a) cantităţile de deşeuri municipale eliminate prin depozitare;</w:t>
      </w:r>
    </w:p>
    <w:p w14:paraId="0327AE34" w14:textId="77777777" w:rsidR="00A42CBD" w:rsidRPr="00EF5E56" w:rsidRDefault="00A42CBD" w:rsidP="00C30F2F">
      <w:pPr>
        <w:pStyle w:val="NormalWeb"/>
        <w:spacing w:before="0" w:beforeAutospacing="0" w:after="0" w:afterAutospacing="0"/>
        <w:jc w:val="both"/>
        <w:rPr>
          <w:b/>
          <w:bCs/>
        </w:rPr>
      </w:pPr>
      <w:r w:rsidRPr="00EF5E56">
        <w:rPr>
          <w:b/>
          <w:bCs/>
        </w:rPr>
        <w:t> </w:t>
      </w:r>
      <w:r w:rsidRPr="00EF5E56">
        <w:rPr>
          <w:b/>
          <w:bCs/>
        </w:rPr>
        <w:t> </w:t>
      </w:r>
      <w:r w:rsidRPr="00EF5E56">
        <w:rPr>
          <w:b/>
          <w:bCs/>
        </w:rPr>
        <w:t xml:space="preserve">b) cantităţile de deşeuri municipale încredinţate spre reciclare; </w:t>
      </w:r>
    </w:p>
    <w:p w14:paraId="2452AD07" w14:textId="77777777" w:rsidR="00A42CBD" w:rsidRPr="00EF5E56" w:rsidRDefault="00A42CBD" w:rsidP="00C30F2F">
      <w:pPr>
        <w:pStyle w:val="NormalWeb"/>
        <w:spacing w:before="0" w:beforeAutospacing="0" w:after="0" w:afterAutospacing="0"/>
        <w:jc w:val="both"/>
        <w:rPr>
          <w:b/>
          <w:bCs/>
        </w:rPr>
      </w:pPr>
      <w:r w:rsidRPr="00EF5E56">
        <w:rPr>
          <w:b/>
          <w:bCs/>
        </w:rPr>
        <w:t> </w:t>
      </w:r>
      <w:r w:rsidRPr="00EF5E56">
        <w:rPr>
          <w:b/>
          <w:bCs/>
        </w:rPr>
        <w:t> </w:t>
      </w:r>
      <w:r w:rsidRPr="00EF5E56">
        <w:rPr>
          <w:b/>
          <w:bCs/>
        </w:rPr>
        <w:t>c) cantităţile de deşeuri municipale încredinţate spre valorificare prin alte forme decât reciclarea.</w:t>
      </w:r>
    </w:p>
    <w:p w14:paraId="1B1B1E66" w14:textId="1E636B57" w:rsidR="00A42CBD" w:rsidRPr="00EF5E56" w:rsidRDefault="00A42CBD" w:rsidP="00C30F2F">
      <w:pPr>
        <w:pStyle w:val="NormalWeb"/>
        <w:spacing w:before="0" w:beforeAutospacing="0" w:after="0" w:afterAutospacing="0"/>
        <w:jc w:val="both"/>
      </w:pPr>
      <w:r w:rsidRPr="00EF5E56">
        <w:t> </w:t>
      </w:r>
      <w:r w:rsidRPr="00EF5E56">
        <w:t> </w:t>
      </w:r>
      <w:r w:rsidRPr="00EF5E56">
        <w:t>d) cantităţile de deşeuri de ambalaje colectate şi încredinţate spre reciclare de către operatorii economici colectori prevăzuţi la art. 20 alin. (8) şi (9) din Legea nr. 249/2015</w:t>
      </w:r>
      <w:r w:rsidRPr="00EF5E56">
        <w:rPr>
          <w:rStyle w:val="Referinnotdesubsol"/>
        </w:rPr>
        <w:footnoteReference w:id="31"/>
      </w:r>
      <w:r w:rsidRPr="00EF5E56">
        <w:t xml:space="preserve"> privind modalitatea de gestionare a ambalajelor şi a deşeurilor de ambalaje, cu modificările şi completările ulterioare.</w:t>
      </w:r>
    </w:p>
    <w:p w14:paraId="4E09EBB6" w14:textId="77777777" w:rsidR="00A42CBD" w:rsidRPr="00EF5E56" w:rsidRDefault="00A42CBD" w:rsidP="00C30F2F">
      <w:pPr>
        <w:pStyle w:val="NormalWeb"/>
        <w:spacing w:before="0" w:beforeAutospacing="0" w:after="0" w:afterAutospacing="0"/>
        <w:jc w:val="both"/>
      </w:pPr>
      <w:r w:rsidRPr="00EF5E56">
        <w:t> </w:t>
      </w:r>
      <w:r w:rsidRPr="00EF5E56">
        <w:t> </w:t>
      </w:r>
      <w:r w:rsidRPr="00EF5E56">
        <w:t xml:space="preserve">(2) </w:t>
      </w:r>
      <w:r w:rsidRPr="00EF5E56">
        <w:rPr>
          <w:b/>
          <w:bCs/>
        </w:rPr>
        <w:t>Operatorul serviciului de salubrizare este obligat să facă dovada trasabilităţii deşeurilor colectate până la operatorul economic valorificator</w:t>
      </w:r>
      <w:r w:rsidRPr="00EF5E56">
        <w:t>.</w:t>
      </w:r>
    </w:p>
    <w:p w14:paraId="6DA48972" w14:textId="6EEFFEA0" w:rsidR="00A42CBD" w:rsidRPr="00EF5E56" w:rsidRDefault="00A42CBD" w:rsidP="00C30F2F">
      <w:pPr>
        <w:pStyle w:val="NormalWeb"/>
        <w:spacing w:before="0" w:beforeAutospacing="0" w:after="0" w:afterAutospacing="0"/>
        <w:ind w:left="360"/>
        <w:jc w:val="both"/>
      </w:pPr>
      <w:r w:rsidRPr="00EF5E56">
        <w:lastRenderedPageBreak/>
        <w:t xml:space="preserve">(3) </w:t>
      </w:r>
      <w:r w:rsidRPr="00EF5E56">
        <w:rPr>
          <w:b/>
          <w:bCs/>
        </w:rPr>
        <w:t>Operaţia de valorificare prin reciclare se recunoaşte numai în condiţiile îndeplinirii cerinţelor din anexa nr. 2 la metodologie aplicabile tipului de deşeu, de către operatorul economic care a efectuat operaţia de valorificare</w:t>
      </w:r>
      <w:r w:rsidRPr="00EF5E56">
        <w:t>.</w:t>
      </w:r>
    </w:p>
    <w:p w14:paraId="3BCE0FC4" w14:textId="4BFF8A14" w:rsidR="00C62893" w:rsidRPr="00E41E68" w:rsidRDefault="00A42CBD" w:rsidP="001A306D">
      <w:pPr>
        <w:pStyle w:val="NormalWeb"/>
        <w:spacing w:before="0" w:beforeAutospacing="0" w:after="240" w:afterAutospacing="0"/>
        <w:ind w:firstLine="142"/>
        <w:jc w:val="both"/>
      </w:pPr>
      <w:r w:rsidRPr="00EF5E56">
        <w:t> </w:t>
      </w:r>
      <w:r w:rsidRPr="00EF5E56">
        <w:t>(4) În cazul deşeurilor municipale reciclate prin compostare, sunt luate în calcul pentru îndeplinirea obiectivului de reducere numai cantităţile de deşeuri compostate în instalaţii autorizate din punctul de vedere al protecţiei mediului pentru producerea de medii de creştere a plantelor, de soluri de ghiveci înlocuitoare de turbă, de produse pentru fertilizare, produse pentru îmbunătăţirea solurilor, pentru gestionarea humusului.</w:t>
      </w:r>
    </w:p>
    <w:p w14:paraId="6B3F975C" w14:textId="39E26475" w:rsidR="00C62893" w:rsidRPr="00EF5E56" w:rsidRDefault="00C62893" w:rsidP="00EE5C0B">
      <w:pPr>
        <w:pStyle w:val="Titlu3"/>
        <w:numPr>
          <w:ilvl w:val="1"/>
          <w:numId w:val="118"/>
        </w:numPr>
        <w:spacing w:before="0" w:after="120" w:line="240" w:lineRule="auto"/>
        <w:ind w:left="567" w:hanging="425"/>
        <w:rPr>
          <w:rFonts w:ascii="Times New Roman" w:hAnsi="Times New Roman" w:cs="Times New Roman"/>
          <w:bCs/>
          <w:lang w:eastAsia="de-DE"/>
        </w:rPr>
      </w:pPr>
      <w:bookmarkStart w:id="158" w:name="_Toc72403183"/>
      <w:bookmarkStart w:id="159" w:name="_Toc108183096"/>
      <w:r w:rsidRPr="00EF5E56">
        <w:rPr>
          <w:rFonts w:ascii="Times New Roman" w:hAnsi="Times New Roman" w:cs="Times New Roman"/>
          <w:lang w:eastAsia="de-DE"/>
        </w:rPr>
        <w:t>A</w:t>
      </w:r>
      <w:r w:rsidR="0035106F" w:rsidRPr="00EF5E56">
        <w:rPr>
          <w:rFonts w:ascii="Times New Roman" w:hAnsi="Times New Roman" w:cs="Times New Roman"/>
          <w:lang w:eastAsia="de-DE"/>
        </w:rPr>
        <w:t>specte sociale</w:t>
      </w:r>
      <w:bookmarkEnd w:id="158"/>
      <w:bookmarkEnd w:id="159"/>
    </w:p>
    <w:p w14:paraId="019E975E" w14:textId="77777777" w:rsidR="00C62893" w:rsidRPr="00EF5E56" w:rsidRDefault="00C62893" w:rsidP="00EE5C0B">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În situaţia actuală, un procent însemnat din populaţia angajată în gestionarea deşeurilor este implicată neoficial, efectuând activităţi necompatibile cu gestionarea igienică a deşeurilor, fiind expusă la riscuri de îmbolnăvire şi rănire.</w:t>
      </w:r>
    </w:p>
    <w:p w14:paraId="3C2196D7" w14:textId="77777777" w:rsidR="00C62893" w:rsidRPr="00EF5E56" w:rsidRDefault="00C62893" w:rsidP="00EE5C0B">
      <w:pPr>
        <w:autoSpaceDE w:val="0"/>
        <w:autoSpaceDN w:val="0"/>
        <w:adjustRightInd w:val="0"/>
        <w:spacing w:after="120" w:line="240" w:lineRule="auto"/>
        <w:jc w:val="both"/>
        <w:rPr>
          <w:rFonts w:ascii="Times New Roman" w:eastAsia="Calibri" w:hAnsi="Times New Roman" w:cs="Times New Roman"/>
          <w:sz w:val="24"/>
          <w:szCs w:val="24"/>
          <w:lang w:val="ro-RO" w:eastAsia="en-GB"/>
        </w:rPr>
      </w:pPr>
      <w:r w:rsidRPr="00EF5E56">
        <w:rPr>
          <w:rFonts w:ascii="Times New Roman" w:eastAsia="Calibri" w:hAnsi="Times New Roman" w:cs="Times New Roman"/>
          <w:sz w:val="24"/>
          <w:szCs w:val="24"/>
          <w:lang w:val="ro-RO" w:eastAsia="en-GB"/>
        </w:rPr>
        <w:t>Există două categorii de persoane a căror sănătate va beneficia de pe urma proiectului, şi anume:</w:t>
      </w:r>
    </w:p>
    <w:p w14:paraId="5B48F732" w14:textId="77777777" w:rsidR="00EC2D57" w:rsidRPr="00EF5E56" w:rsidRDefault="00C62893" w:rsidP="00EE5C0B">
      <w:pPr>
        <w:pStyle w:val="Listparagraf"/>
        <w:numPr>
          <w:ilvl w:val="0"/>
          <w:numId w:val="94"/>
        </w:numPr>
        <w:autoSpaceDE w:val="0"/>
        <w:autoSpaceDN w:val="0"/>
        <w:adjustRightInd w:val="0"/>
        <w:spacing w:after="120" w:line="240" w:lineRule="auto"/>
        <w:jc w:val="both"/>
        <w:rPr>
          <w:rFonts w:ascii="Times New Roman" w:eastAsia="Calibri" w:hAnsi="Times New Roman" w:cs="Times New Roman"/>
          <w:sz w:val="24"/>
          <w:szCs w:val="24"/>
          <w:lang w:val="ro-RO" w:eastAsia="en-GB"/>
        </w:rPr>
      </w:pPr>
      <w:r w:rsidRPr="00EF5E56">
        <w:rPr>
          <w:rFonts w:ascii="Times New Roman" w:eastAsia="Calibri" w:hAnsi="Times New Roman" w:cs="Times New Roman"/>
          <w:sz w:val="24"/>
          <w:szCs w:val="24"/>
          <w:lang w:val="ro-RO" w:eastAsia="en-GB"/>
        </w:rPr>
        <w:t>lucrătorii implicaţi în gestionarea deşeurilor;</w:t>
      </w:r>
    </w:p>
    <w:p w14:paraId="138CDE15" w14:textId="1EC088B3" w:rsidR="00C62893" w:rsidRPr="00EF5E56" w:rsidRDefault="00C62893" w:rsidP="00EE5C0B">
      <w:pPr>
        <w:pStyle w:val="Listparagraf"/>
        <w:numPr>
          <w:ilvl w:val="0"/>
          <w:numId w:val="94"/>
        </w:numPr>
        <w:autoSpaceDE w:val="0"/>
        <w:autoSpaceDN w:val="0"/>
        <w:adjustRightInd w:val="0"/>
        <w:spacing w:after="120" w:line="240" w:lineRule="auto"/>
        <w:jc w:val="both"/>
        <w:rPr>
          <w:rFonts w:ascii="Times New Roman" w:eastAsia="Calibri" w:hAnsi="Times New Roman" w:cs="Times New Roman"/>
          <w:sz w:val="24"/>
          <w:szCs w:val="24"/>
          <w:lang w:val="ro-RO" w:eastAsia="en-GB"/>
        </w:rPr>
      </w:pPr>
      <w:r w:rsidRPr="00EF5E56">
        <w:rPr>
          <w:rFonts w:ascii="Times New Roman" w:eastAsia="Calibri" w:hAnsi="Times New Roman" w:cs="Times New Roman"/>
          <w:sz w:val="24"/>
          <w:szCs w:val="24"/>
          <w:lang w:val="ro-RO" w:eastAsia="en-GB"/>
        </w:rPr>
        <w:t>populaţia în general.</w:t>
      </w:r>
    </w:p>
    <w:p w14:paraId="1E3099C8" w14:textId="78506D5C" w:rsidR="00C62893" w:rsidRPr="00EF5E56" w:rsidRDefault="004D45CD" w:rsidP="00EE5C0B">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Funcţionarea corespunzătoare a </w:t>
      </w:r>
      <w:r w:rsidR="00C62893" w:rsidRPr="00EF5E56">
        <w:rPr>
          <w:rFonts w:ascii="Times New Roman" w:hAnsi="Times New Roman" w:cs="Times New Roman"/>
          <w:sz w:val="24"/>
          <w:szCs w:val="24"/>
          <w:lang w:val="ro-RO"/>
        </w:rPr>
        <w:t>sistem</w:t>
      </w:r>
      <w:r w:rsidRPr="00EF5E56">
        <w:rPr>
          <w:rFonts w:ascii="Times New Roman" w:hAnsi="Times New Roman" w:cs="Times New Roman"/>
          <w:sz w:val="24"/>
          <w:szCs w:val="24"/>
          <w:lang w:val="ro-RO"/>
        </w:rPr>
        <w:t>ului</w:t>
      </w:r>
      <w:r w:rsidR="00C62893" w:rsidRPr="00EF5E56">
        <w:rPr>
          <w:rFonts w:ascii="Times New Roman" w:hAnsi="Times New Roman" w:cs="Times New Roman"/>
          <w:sz w:val="24"/>
          <w:szCs w:val="24"/>
          <w:lang w:val="ro-RO"/>
        </w:rPr>
        <w:t xml:space="preserve"> de management al deşeurilor va îmbunătăţi semnificativ starea de sănătate şi gradul de siguranţă al populaţiei, reducând poluanţii emişi în mod semnificativ din punct de vedere cantitativ şi calitativ.</w:t>
      </w:r>
    </w:p>
    <w:p w14:paraId="49885271" w14:textId="4080494C" w:rsidR="00C62893" w:rsidRPr="00EF5E56" w:rsidRDefault="00C62893" w:rsidP="00EE5C0B">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Prin creşterea nivelului calitativ al serviciilor de salubrizare, comunităţile locale vor beneficia de o îmbunătăţire a calităţii mediului şi implicit a sănătăţii populaţiei. De asemenea, organizarea unui serviciu de salubrizare centralizat în mediul rural vor conduce la creşterea gradului de satisfacţie a populaţiei cu privire la prestarea acestor servicii. </w:t>
      </w:r>
    </w:p>
    <w:p w14:paraId="0DCF8927" w14:textId="3E05EA6E" w:rsidR="00C62893" w:rsidRPr="00EF5E56" w:rsidRDefault="00C62893" w:rsidP="00EE5C0B">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 xml:space="preserve">În cadrul procedurii de delegare a serviciilor, se </w:t>
      </w:r>
      <w:r w:rsidR="00E83F7E">
        <w:rPr>
          <w:rFonts w:ascii="Times New Roman" w:hAnsi="Times New Roman" w:cs="Times New Roman"/>
          <w:sz w:val="24"/>
          <w:szCs w:val="24"/>
          <w:lang w:val="ro-RO"/>
        </w:rPr>
        <w:t>v</w:t>
      </w:r>
      <w:r w:rsidRPr="00EF5E56">
        <w:rPr>
          <w:rFonts w:ascii="Times New Roman" w:hAnsi="Times New Roman" w:cs="Times New Roman"/>
          <w:sz w:val="24"/>
          <w:szCs w:val="24"/>
          <w:lang w:val="ro-RO"/>
        </w:rPr>
        <w:t>a solicita operatorilor să se certifice conform</w:t>
      </w:r>
      <w:r w:rsidR="00C74567">
        <w:rPr>
          <w:rFonts w:ascii="Times New Roman" w:hAnsi="Times New Roman" w:cs="Times New Roman"/>
          <w:sz w:val="24"/>
          <w:szCs w:val="24"/>
          <w:lang w:val="ro-RO"/>
        </w:rPr>
        <w:t xml:space="preserve"> ISO 45001, ISO 9001 și ISO 14001</w:t>
      </w:r>
      <w:r w:rsidRPr="00EF5E56">
        <w:rPr>
          <w:rFonts w:ascii="Times New Roman" w:hAnsi="Times New Roman" w:cs="Times New Roman"/>
          <w:sz w:val="24"/>
          <w:szCs w:val="24"/>
          <w:lang w:val="ro-RO"/>
        </w:rPr>
        <w:t xml:space="preserve"> privind sănătatea şi securitatea în muncă.</w:t>
      </w:r>
    </w:p>
    <w:p w14:paraId="6DCD574F" w14:textId="77777777" w:rsidR="00C62893" w:rsidRPr="00EF5E56" w:rsidRDefault="00C62893" w:rsidP="00EE5C0B">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Extinderea activităţilor în sectorul managementului deşeurilor şi gradul mai ridicat de automatizare a activităţilor nu vor produce o scădere a numărului de muncitori, ci apariţia unor noi categorii de locuri de muncă care necesită abilităţi de un nivel mai ridicat, cu un nivel de salarizare aferent.</w:t>
      </w:r>
    </w:p>
    <w:p w14:paraId="799B701A" w14:textId="77777777" w:rsidR="00C62893" w:rsidRPr="00EF5E56" w:rsidRDefault="00C62893" w:rsidP="00EE5C0B">
      <w:pPr>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Datorită tehnicilor noi de gestionare a deşeurilor implementate şi în urma operării conforme a instalaţiilor nu vor exista grupuri de populaţie afectate negativ.</w:t>
      </w:r>
    </w:p>
    <w:p w14:paraId="0FEC1EF6" w14:textId="77777777" w:rsidR="00C62893" w:rsidRPr="00EF5E56" w:rsidRDefault="00C62893" w:rsidP="00C62893">
      <w:pPr>
        <w:rPr>
          <w:rFonts w:ascii="Times New Roman" w:hAnsi="Times New Roman" w:cs="Times New Roman"/>
          <w:lang w:val="fr-FR"/>
        </w:rPr>
      </w:pPr>
    </w:p>
    <w:p w14:paraId="1177586D" w14:textId="3E15F349" w:rsidR="00454CC8" w:rsidRPr="00E41E68" w:rsidRDefault="00864393" w:rsidP="00EE5C0B">
      <w:pPr>
        <w:pStyle w:val="Titlu1"/>
        <w:numPr>
          <w:ilvl w:val="0"/>
          <w:numId w:val="118"/>
        </w:numPr>
        <w:spacing w:before="0" w:after="120" w:line="240" w:lineRule="auto"/>
        <w:rPr>
          <w:rFonts w:cs="Times New Roman"/>
        </w:rPr>
      </w:pPr>
      <w:bookmarkStart w:id="160" w:name="_Toc108183097"/>
      <w:r>
        <w:rPr>
          <w:rFonts w:cs="Times New Roman"/>
        </w:rPr>
        <w:t>Opţiuni contractuale şi instituț</w:t>
      </w:r>
      <w:r w:rsidR="002C6211" w:rsidRPr="00EF5E56">
        <w:rPr>
          <w:rFonts w:cs="Times New Roman"/>
        </w:rPr>
        <w:t>ionale</w:t>
      </w:r>
      <w:bookmarkEnd w:id="160"/>
      <w:r w:rsidR="002C6211" w:rsidRPr="00EF5E56">
        <w:rPr>
          <w:rFonts w:cs="Times New Roman"/>
        </w:rPr>
        <w:t xml:space="preserve"> </w:t>
      </w:r>
    </w:p>
    <w:p w14:paraId="63110F7F" w14:textId="7AE3E19D" w:rsidR="005C4C2F" w:rsidRPr="00DB3684" w:rsidRDefault="002C6211" w:rsidP="00EE5C0B">
      <w:pPr>
        <w:pStyle w:val="Titlu3"/>
        <w:numPr>
          <w:ilvl w:val="1"/>
          <w:numId w:val="118"/>
        </w:numPr>
        <w:spacing w:before="0" w:after="120" w:line="240" w:lineRule="auto"/>
        <w:ind w:left="567" w:hanging="425"/>
        <w:rPr>
          <w:rFonts w:ascii="Times New Roman" w:hAnsi="Times New Roman" w:cs="Times New Roman"/>
          <w:lang w:val="fr-FR" w:eastAsia="de-DE"/>
        </w:rPr>
      </w:pPr>
      <w:bookmarkStart w:id="161" w:name="_Toc108183098"/>
      <w:r w:rsidRPr="00DB3684">
        <w:rPr>
          <w:rFonts w:ascii="Times New Roman" w:hAnsi="Times New Roman" w:cs="Times New Roman"/>
          <w:lang w:val="fr-FR" w:eastAsia="de-DE"/>
        </w:rPr>
        <w:t>Activit</w:t>
      </w:r>
      <w:r w:rsidR="00864393" w:rsidRPr="00DB3684">
        <w:rPr>
          <w:rFonts w:ascii="Times New Roman" w:hAnsi="Times New Roman" w:cs="Times New Roman"/>
          <w:lang w:val="fr-FR" w:eastAsia="de-DE"/>
        </w:rPr>
        <w:t>ăț</w:t>
      </w:r>
      <w:r w:rsidRPr="00DB3684">
        <w:rPr>
          <w:rFonts w:ascii="Times New Roman" w:hAnsi="Times New Roman" w:cs="Times New Roman"/>
          <w:lang w:val="fr-FR" w:eastAsia="de-DE"/>
        </w:rPr>
        <w:t>i de salubrizare şi gestiunea serviciilor</w:t>
      </w:r>
      <w:bookmarkEnd w:id="161"/>
    </w:p>
    <w:p w14:paraId="2965E603" w14:textId="0B7A04A6" w:rsidR="00454CC8" w:rsidRPr="00655DE8" w:rsidRDefault="00454CC8"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Având în vedere infrastructura existentă, gestionarea serviciului de salubrizare pentru cele 3 zone presupune realizarea următoarelor activităţi specifice: </w:t>
      </w:r>
    </w:p>
    <w:p w14:paraId="4535D8D5" w14:textId="77777777" w:rsidR="00454CC8" w:rsidRPr="00655DE8" w:rsidRDefault="00454CC8" w:rsidP="00EE5C0B">
      <w:pPr>
        <w:spacing w:after="120" w:line="240" w:lineRule="auto"/>
        <w:rPr>
          <w:rFonts w:ascii="Times New Roman" w:hAnsi="Times New Roman" w:cs="Times New Roman"/>
          <w:b/>
          <w:bCs/>
          <w:sz w:val="24"/>
          <w:szCs w:val="24"/>
          <w:lang w:val="ro-RO"/>
        </w:rPr>
      </w:pPr>
      <w:r w:rsidRPr="00655DE8">
        <w:rPr>
          <w:rFonts w:ascii="Times New Roman" w:hAnsi="Times New Roman" w:cs="Times New Roman"/>
          <w:b/>
          <w:bCs/>
          <w:sz w:val="24"/>
          <w:szCs w:val="24"/>
          <w:lang w:val="ro-RO"/>
        </w:rPr>
        <w:t xml:space="preserve">pentru Zona de gestionare deşeuri 1 – Brad  </w:t>
      </w:r>
    </w:p>
    <w:p w14:paraId="3DCC31C1" w14:textId="77777777" w:rsidR="00454CC8" w:rsidRPr="00655DE8" w:rsidRDefault="00454CC8" w:rsidP="00EE5C0B">
      <w:pPr>
        <w:numPr>
          <w:ilvl w:val="0"/>
          <w:numId w:val="119"/>
        </w:num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colectarea separată şi transportul separat al deşeurilor municipale şi al deşeurilor similare provenind din activităţi comerciale din industrie şi instituţii, inclusiv fracții colectate separat, fără a aduce atingere fluxului de deşeuri de echipamente electrice şi electronice, baterii şi acumulatori</w:t>
      </w:r>
    </w:p>
    <w:p w14:paraId="5D9D92CD" w14:textId="77777777" w:rsidR="00454CC8" w:rsidRPr="00655DE8" w:rsidRDefault="00454CC8" w:rsidP="00EE5C0B">
      <w:pPr>
        <w:numPr>
          <w:ilvl w:val="0"/>
          <w:numId w:val="119"/>
        </w:num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operarea/administrarea stațiilor de transfer pentru deşeurile municipale şi deşeurile similare;</w:t>
      </w:r>
    </w:p>
    <w:p w14:paraId="0115AC93" w14:textId="77777777" w:rsidR="00454CC8" w:rsidRPr="00655DE8" w:rsidRDefault="00454CC8" w:rsidP="00EE5C0B">
      <w:pPr>
        <w:spacing w:after="120" w:line="240" w:lineRule="auto"/>
        <w:rPr>
          <w:rFonts w:ascii="Times New Roman" w:hAnsi="Times New Roman" w:cs="Times New Roman"/>
          <w:sz w:val="24"/>
          <w:szCs w:val="24"/>
          <w:lang w:val="ro-RO"/>
        </w:rPr>
      </w:pPr>
      <w:r w:rsidRPr="00655DE8">
        <w:rPr>
          <w:rFonts w:ascii="Times New Roman" w:hAnsi="Times New Roman" w:cs="Times New Roman"/>
          <w:sz w:val="24"/>
          <w:szCs w:val="24"/>
          <w:lang w:val="ro-RO"/>
        </w:rPr>
        <w:lastRenderedPageBreak/>
        <w:t xml:space="preserve">și </w:t>
      </w:r>
    </w:p>
    <w:p w14:paraId="378A3EAC" w14:textId="77777777" w:rsidR="00454CC8" w:rsidRPr="00655DE8" w:rsidRDefault="00454CC8" w:rsidP="00EE5C0B">
      <w:pPr>
        <w:numPr>
          <w:ilvl w:val="0"/>
          <w:numId w:val="119"/>
        </w:numPr>
        <w:spacing w:after="120" w:line="240" w:lineRule="auto"/>
        <w:rPr>
          <w:rFonts w:ascii="Times New Roman" w:hAnsi="Times New Roman" w:cs="Times New Roman"/>
          <w:sz w:val="24"/>
          <w:szCs w:val="24"/>
          <w:lang w:val="ro-RO"/>
        </w:rPr>
      </w:pPr>
      <w:r w:rsidRPr="00655DE8">
        <w:rPr>
          <w:rFonts w:ascii="Times New Roman" w:hAnsi="Times New Roman" w:cs="Times New Roman"/>
          <w:sz w:val="24"/>
          <w:szCs w:val="24"/>
          <w:lang w:val="ro-RO"/>
        </w:rPr>
        <w:t>sortarea deşeurilor municipale şi a deşeurilor similare în staţiile de sortare;</w:t>
      </w:r>
    </w:p>
    <w:p w14:paraId="4D9319F6" w14:textId="77777777" w:rsidR="00454CC8" w:rsidRPr="00655DE8" w:rsidRDefault="00454CC8" w:rsidP="00EE5C0B">
      <w:pPr>
        <w:spacing w:after="120" w:line="240" w:lineRule="auto"/>
        <w:rPr>
          <w:rFonts w:ascii="Times New Roman" w:hAnsi="Times New Roman" w:cs="Times New Roman"/>
          <w:b/>
          <w:bCs/>
          <w:sz w:val="24"/>
          <w:szCs w:val="24"/>
          <w:lang w:val="ro-RO"/>
        </w:rPr>
      </w:pPr>
      <w:r w:rsidRPr="00655DE8">
        <w:rPr>
          <w:rFonts w:ascii="Times New Roman" w:hAnsi="Times New Roman" w:cs="Times New Roman"/>
          <w:b/>
          <w:bCs/>
          <w:sz w:val="24"/>
          <w:szCs w:val="24"/>
          <w:lang w:val="ro-RO"/>
        </w:rPr>
        <w:t xml:space="preserve">pentru Zona de gestionare deşeuri 2 – Hațeg </w:t>
      </w:r>
    </w:p>
    <w:p w14:paraId="1F57D0A1" w14:textId="77777777" w:rsidR="00454CC8" w:rsidRPr="00655DE8" w:rsidRDefault="00454CC8" w:rsidP="00EE5C0B">
      <w:pPr>
        <w:numPr>
          <w:ilvl w:val="0"/>
          <w:numId w:val="120"/>
        </w:num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sz w:val="24"/>
          <w:szCs w:val="24"/>
          <w:lang w:val="ro-RO"/>
        </w:rPr>
        <w:t>colectarea separată şi transportul separat al deşeurilor municipale şi al deşeurilor similare provenind din activităţi comerciale din industrie şi instituţii, inclusiv fracții colectate separat, fără a aduce atingere fluxului de deşeuri de echipamente electrice şi electronice, baterii şi acumulatori</w:t>
      </w:r>
    </w:p>
    <w:p w14:paraId="06EB774D" w14:textId="77777777" w:rsidR="00454CC8" w:rsidRPr="00655DE8" w:rsidRDefault="00454CC8" w:rsidP="00EE5C0B">
      <w:pPr>
        <w:spacing w:after="120" w:line="240" w:lineRule="auto"/>
        <w:rPr>
          <w:rFonts w:ascii="Times New Roman" w:hAnsi="Times New Roman" w:cs="Times New Roman"/>
          <w:b/>
          <w:bCs/>
          <w:sz w:val="24"/>
          <w:szCs w:val="24"/>
          <w:lang w:val="ro-RO"/>
        </w:rPr>
      </w:pPr>
      <w:r w:rsidRPr="00655DE8">
        <w:rPr>
          <w:rFonts w:ascii="Times New Roman" w:hAnsi="Times New Roman" w:cs="Times New Roman"/>
          <w:sz w:val="24"/>
          <w:szCs w:val="24"/>
          <w:lang w:val="ro-RO"/>
        </w:rPr>
        <w:t>și</w:t>
      </w:r>
    </w:p>
    <w:p w14:paraId="124C6B0A" w14:textId="77777777" w:rsidR="00454CC8" w:rsidRPr="00655DE8" w:rsidRDefault="00454CC8" w:rsidP="00EE5C0B">
      <w:pPr>
        <w:numPr>
          <w:ilvl w:val="0"/>
          <w:numId w:val="120"/>
        </w:numPr>
        <w:spacing w:after="120" w:line="240" w:lineRule="auto"/>
        <w:rPr>
          <w:rFonts w:ascii="Times New Roman" w:hAnsi="Times New Roman" w:cs="Times New Roman"/>
          <w:sz w:val="24"/>
          <w:szCs w:val="24"/>
          <w:lang w:val="ro-RO"/>
        </w:rPr>
      </w:pPr>
      <w:r w:rsidRPr="00655DE8">
        <w:rPr>
          <w:rFonts w:ascii="Times New Roman" w:hAnsi="Times New Roman" w:cs="Times New Roman"/>
          <w:sz w:val="24"/>
          <w:szCs w:val="24"/>
          <w:lang w:val="ro-RO"/>
        </w:rPr>
        <w:t>operarea/administrarea stațiilor de transfer pentru deşeurile municipale şi deşeurile similare;</w:t>
      </w:r>
    </w:p>
    <w:p w14:paraId="18B31C9A" w14:textId="77777777" w:rsidR="00454CC8" w:rsidRPr="00655DE8" w:rsidRDefault="00454CC8" w:rsidP="00EE5C0B">
      <w:pPr>
        <w:spacing w:after="120" w:line="240" w:lineRule="auto"/>
        <w:rPr>
          <w:rFonts w:ascii="Times New Roman" w:hAnsi="Times New Roman" w:cs="Times New Roman"/>
          <w:b/>
          <w:bCs/>
          <w:sz w:val="24"/>
          <w:szCs w:val="24"/>
          <w:lang w:val="ro-RO"/>
        </w:rPr>
      </w:pPr>
      <w:r w:rsidRPr="00655DE8">
        <w:rPr>
          <w:rFonts w:ascii="Times New Roman" w:hAnsi="Times New Roman" w:cs="Times New Roman"/>
          <w:b/>
          <w:bCs/>
          <w:sz w:val="24"/>
          <w:szCs w:val="24"/>
          <w:lang w:val="ro-RO"/>
        </w:rPr>
        <w:t>pentru</w:t>
      </w:r>
      <w:r w:rsidRPr="00655DE8">
        <w:rPr>
          <w:rFonts w:ascii="Times New Roman" w:hAnsi="Times New Roman" w:cs="Times New Roman"/>
          <w:sz w:val="24"/>
          <w:szCs w:val="24"/>
          <w:lang w:val="ro-RO"/>
        </w:rPr>
        <w:t xml:space="preserve"> </w:t>
      </w:r>
      <w:r w:rsidRPr="00655DE8">
        <w:rPr>
          <w:rFonts w:ascii="Times New Roman" w:hAnsi="Times New Roman" w:cs="Times New Roman"/>
          <w:b/>
          <w:bCs/>
          <w:sz w:val="24"/>
          <w:szCs w:val="24"/>
          <w:lang w:val="ro-RO"/>
        </w:rPr>
        <w:t>Zona de gestionare deşeuri 3 – Centru /Bârcea Mare</w:t>
      </w:r>
    </w:p>
    <w:p w14:paraId="2A5CFBBD" w14:textId="0646F832" w:rsidR="00454CC8" w:rsidRPr="00655DE8" w:rsidRDefault="00454CC8" w:rsidP="00FC0F1E">
      <w:pPr>
        <w:numPr>
          <w:ilvl w:val="0"/>
          <w:numId w:val="121"/>
        </w:num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sz w:val="24"/>
          <w:szCs w:val="24"/>
          <w:lang w:val="ro-RO"/>
        </w:rPr>
        <w:t>colectarea separată şi transportul separat al deşeurilor municipale şi al deşeurilor similare provenind din activităţi comerciale din industrie şi instituţii, inclusiv fracții colectate separat, fără a aduce atingere fluxului de deşeuri de echipamente electrice şi electronice, baterii şi acumulatori;</w:t>
      </w:r>
    </w:p>
    <w:p w14:paraId="4C32598D" w14:textId="77777777" w:rsidR="00454CC8" w:rsidRPr="00655DE8" w:rsidRDefault="00454CC8" w:rsidP="00FC0F1E">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Operatorii vor avea de asemenea obligația de transporta deșeurile la CMID Bârcea Mare pentru realizarea activităților specifice de tratare și eliminare a deșeurilor.</w:t>
      </w:r>
    </w:p>
    <w:p w14:paraId="42A25289" w14:textId="77777777" w:rsidR="00454CC8" w:rsidRPr="00655DE8" w:rsidRDefault="00454CC8" w:rsidP="00FC0F1E">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Din punct de vedere al modului de gestiune a serviciului în secțiunea 7.3 se va realiza o analiză, plecând de la cele 2 (două) opțiuni legale – gestiunea directă și gestiunea delegată.</w:t>
      </w:r>
    </w:p>
    <w:p w14:paraId="422EA8C0" w14:textId="77777777" w:rsidR="00B71D3F" w:rsidRPr="00AC408F" w:rsidRDefault="00B71D3F" w:rsidP="00B71D3F">
      <w:pPr>
        <w:rPr>
          <w:rFonts w:ascii="Times New Roman" w:hAnsi="Times New Roman" w:cs="Times New Roman"/>
          <w:highlight w:val="cyan"/>
          <w:lang w:val="fr-FR"/>
        </w:rPr>
      </w:pPr>
    </w:p>
    <w:p w14:paraId="533E0005" w14:textId="78C77402" w:rsidR="006864F0" w:rsidRPr="00343E46" w:rsidRDefault="002C6211" w:rsidP="00EE5C0B">
      <w:pPr>
        <w:pStyle w:val="Titlu3"/>
        <w:numPr>
          <w:ilvl w:val="1"/>
          <w:numId w:val="118"/>
        </w:numPr>
        <w:spacing w:before="0" w:after="120" w:line="240" w:lineRule="auto"/>
        <w:ind w:left="567" w:hanging="425"/>
        <w:rPr>
          <w:rFonts w:ascii="Times New Roman" w:hAnsi="Times New Roman" w:cs="Times New Roman"/>
          <w:lang w:eastAsia="de-DE"/>
        </w:rPr>
      </w:pPr>
      <w:bookmarkStart w:id="162" w:name="_Toc108183099"/>
      <w:r w:rsidRPr="00343E46">
        <w:rPr>
          <w:rFonts w:ascii="Times New Roman" w:hAnsi="Times New Roman" w:cs="Times New Roman"/>
          <w:lang w:eastAsia="de-DE"/>
        </w:rPr>
        <w:t>Cadrul institu</w:t>
      </w:r>
      <w:r w:rsidR="005E3DBD" w:rsidRPr="00343E46">
        <w:rPr>
          <w:rFonts w:ascii="Times New Roman" w:hAnsi="Times New Roman" w:cs="Times New Roman"/>
          <w:lang w:eastAsia="de-DE"/>
        </w:rPr>
        <w:t>ţ</w:t>
      </w:r>
      <w:r w:rsidRPr="00343E46">
        <w:rPr>
          <w:rFonts w:ascii="Times New Roman" w:hAnsi="Times New Roman" w:cs="Times New Roman"/>
          <w:lang w:eastAsia="de-DE"/>
        </w:rPr>
        <w:t>ional SMID Hunedoara</w:t>
      </w:r>
      <w:bookmarkEnd w:id="162"/>
    </w:p>
    <w:p w14:paraId="13458622" w14:textId="77777777" w:rsidR="00B71D3F" w:rsidRPr="00655DE8" w:rsidRDefault="00B71D3F" w:rsidP="00EE5C0B">
      <w:pPr>
        <w:spacing w:after="120" w:line="240" w:lineRule="auto"/>
        <w:jc w:val="both"/>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p>
    <w:p w14:paraId="6D376F8F" w14:textId="77777777" w:rsidR="00B71D3F" w:rsidRPr="00EE35C1" w:rsidRDefault="00B71D3F" w:rsidP="00EE5C0B">
      <w:pPr>
        <w:spacing w:after="120" w:line="240" w:lineRule="auto"/>
        <w:jc w:val="both"/>
        <w:rPr>
          <w:rFonts w:ascii="Times New Roman" w:hAnsi="Times New Roman" w:cs="Times New Roman"/>
          <w:b/>
          <w:bCs/>
          <w:i/>
          <w:iCs/>
          <w:sz w:val="24"/>
          <w:szCs w:val="24"/>
          <w:lang w:val="pt-BR" w:eastAsia="de-DE"/>
        </w:rPr>
      </w:pPr>
      <w:r w:rsidRPr="00EE35C1">
        <w:rPr>
          <w:rFonts w:ascii="Times New Roman" w:hAnsi="Times New Roman" w:cs="Times New Roman"/>
          <w:b/>
          <w:bCs/>
          <w:i/>
          <w:iCs/>
          <w:sz w:val="24"/>
          <w:szCs w:val="24"/>
          <w:lang w:val="pt-BR" w:eastAsia="de-DE"/>
        </w:rPr>
        <w:t xml:space="preserve">Serviciul de salubrizare </w:t>
      </w:r>
    </w:p>
    <w:p w14:paraId="02BFBD69" w14:textId="77777777" w:rsidR="00B71D3F" w:rsidRPr="00EE35C1" w:rsidRDefault="00B71D3F" w:rsidP="00EE5C0B">
      <w:p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 xml:space="preserve">Legea nr. 101/2006 republicată, în art.7 cuprinde prevederi referitoare la </w:t>
      </w:r>
      <w:r w:rsidRPr="00EE35C1">
        <w:rPr>
          <w:rFonts w:ascii="Times New Roman" w:hAnsi="Times New Roman" w:cs="Times New Roman"/>
          <w:b/>
          <w:bCs/>
          <w:i/>
          <w:iCs/>
          <w:sz w:val="24"/>
          <w:szCs w:val="24"/>
          <w:lang w:val="pt-BR" w:eastAsia="de-DE"/>
        </w:rPr>
        <w:t>sistemele de management integrat al deşeurilor</w:t>
      </w:r>
      <w:r w:rsidRPr="00EE35C1">
        <w:rPr>
          <w:rFonts w:ascii="Times New Roman" w:hAnsi="Times New Roman" w:cs="Times New Roman"/>
          <w:sz w:val="24"/>
          <w:szCs w:val="24"/>
          <w:lang w:val="pt-BR" w:eastAsia="de-DE"/>
        </w:rPr>
        <w:t xml:space="preserve">, respectiv: </w:t>
      </w:r>
    </w:p>
    <w:p w14:paraId="10D20D62" w14:textId="77777777" w:rsidR="00B71D3F" w:rsidRPr="00EE35C1" w:rsidRDefault="00B71D3F" w:rsidP="00EE5C0B">
      <w:p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 xml:space="preserve">„(1) Consiliile judeţene pot avea competenţe cu privire la înfiinţarea, organizarea, gestionarea şi coordonarea sistemelor de management integrat al deşeurilor, precum şi a activităţilor specifice realizate prin intermediul acestora. </w:t>
      </w:r>
    </w:p>
    <w:p w14:paraId="655830D5" w14:textId="77777777" w:rsidR="00B71D3F" w:rsidRPr="00655DE8" w:rsidRDefault="00B71D3F" w:rsidP="00EE5C0B">
      <w:pPr>
        <w:spacing w:after="120" w:line="240" w:lineRule="auto"/>
        <w:jc w:val="both"/>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 xml:space="preserve">(2) Bunurile aferente sistemului de management integrat al deşeurilor sau părţi ale acestuia, după caz, aparţin domeniului public al judeţului. </w:t>
      </w:r>
    </w:p>
    <w:p w14:paraId="0356501F" w14:textId="77777777" w:rsidR="00B71D3F" w:rsidRPr="00655DE8" w:rsidRDefault="00B71D3F" w:rsidP="00EE5C0B">
      <w:pPr>
        <w:spacing w:after="120" w:line="240" w:lineRule="auto"/>
        <w:jc w:val="both"/>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(3) Sistemul de management integrat al deşeurilor este destinat şi asigură deservirea unităţilor administrativ-teritoriale membre în asociaţia de dezvoltare intercomunitară constituită în conformitate cu prevederile Legii nr. 51/2006, republicată.”</w:t>
      </w:r>
    </w:p>
    <w:p w14:paraId="214C6897" w14:textId="77777777" w:rsidR="00B71D3F" w:rsidRPr="00655DE8" w:rsidRDefault="00B71D3F" w:rsidP="00EE5C0B">
      <w:pPr>
        <w:spacing w:after="120" w:line="240" w:lineRule="auto"/>
        <w:jc w:val="both"/>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 xml:space="preserve">La art. 6 alin (3) al aceluiaşi act normativ este prevăzut: </w:t>
      </w:r>
    </w:p>
    <w:p w14:paraId="0B552C98" w14:textId="11AE7F94" w:rsidR="00B71D3F" w:rsidRPr="00655DE8" w:rsidRDefault="00B71D3F" w:rsidP="00EE5C0B">
      <w:pPr>
        <w:spacing w:after="120" w:line="240" w:lineRule="auto"/>
        <w:jc w:val="both"/>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„(3) Unităţile administrativ-teritoriale pot forma asociaţii de dezvoltare intercomunitară, în condiţiile stabilite de Legea nr. 51/2006, republicată, în vederea înfiinţării, organizării şi exploatării în interes comun a serviciului de salubrizare sau pent</w:t>
      </w:r>
      <w:r w:rsidR="00712243" w:rsidRPr="00655DE8">
        <w:rPr>
          <w:rFonts w:ascii="Times New Roman" w:hAnsi="Times New Roman" w:cs="Times New Roman"/>
          <w:sz w:val="24"/>
          <w:szCs w:val="24"/>
          <w:lang w:val="fr-FR" w:eastAsia="de-DE"/>
        </w:rPr>
        <w:t xml:space="preserve">ru realizarea unor obiective de </w:t>
      </w:r>
      <w:r w:rsidRPr="00655DE8">
        <w:rPr>
          <w:rFonts w:ascii="Times New Roman" w:hAnsi="Times New Roman" w:cs="Times New Roman"/>
          <w:sz w:val="24"/>
          <w:szCs w:val="24"/>
          <w:lang w:val="fr-FR" w:eastAsia="de-DE"/>
        </w:rPr>
        <w:t xml:space="preserve">investiţii comune, specifice infrastructurii acestui serviciu. Asociaţiile de dezvoltare </w:t>
      </w:r>
      <w:r w:rsidRPr="00655DE8">
        <w:rPr>
          <w:rFonts w:ascii="Times New Roman" w:hAnsi="Times New Roman" w:cs="Times New Roman"/>
          <w:sz w:val="24"/>
          <w:szCs w:val="24"/>
          <w:lang w:val="fr-FR" w:eastAsia="de-DE"/>
        </w:rPr>
        <w:lastRenderedPageBreak/>
        <w:t>intercomunitară astfel înfiinţate vor acţiona în numele şi pe seama unităţilor administrativ-teritoriale membre, conform mandatului încredinţat de acestea prin documentele constitutive ale asociaţiei”.</w:t>
      </w:r>
    </w:p>
    <w:p w14:paraId="5D9C7E7C" w14:textId="77777777" w:rsidR="00B71D3F" w:rsidRPr="00655DE8" w:rsidRDefault="00B71D3F" w:rsidP="00EE5C0B">
      <w:pPr>
        <w:spacing w:after="120" w:line="240" w:lineRule="auto"/>
        <w:jc w:val="both"/>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Competenţele specifice ale autorităţilor administraţiei publice locale privind serviciile publice locale, care includ şi serviciul de salubrizare, sunt reglementate de Codul administrativ, care defineşte cadrul legal general al autonomiei locale, precum şi organizarea şi funcţionarea administraţiei publice locale.</w:t>
      </w:r>
    </w:p>
    <w:p w14:paraId="19C57552" w14:textId="6FE19817" w:rsidR="00121FC4" w:rsidRPr="00EE35C1" w:rsidRDefault="00B40F1A" w:rsidP="00EE5C0B">
      <w:pPr>
        <w:spacing w:after="120" w:line="240" w:lineRule="auto"/>
        <w:jc w:val="both"/>
        <w:rPr>
          <w:rFonts w:ascii="Times New Roman" w:hAnsi="Times New Roman" w:cs="Times New Roman"/>
          <w:b/>
          <w:sz w:val="24"/>
          <w:szCs w:val="24"/>
          <w:lang w:val="pt-BR" w:eastAsia="de-DE"/>
        </w:rPr>
      </w:pPr>
      <w:r w:rsidRPr="00EE35C1">
        <w:rPr>
          <w:rFonts w:ascii="Times New Roman" w:hAnsi="Times New Roman" w:cs="Times New Roman"/>
          <w:b/>
          <w:sz w:val="24"/>
          <w:szCs w:val="24"/>
          <w:lang w:val="pt-BR" w:eastAsia="de-DE"/>
        </w:rPr>
        <w:t>O dată cu realizarea SMID Hunedoara</w:t>
      </w:r>
      <w:r w:rsidRPr="00EE35C1">
        <w:rPr>
          <w:rFonts w:ascii="Times New Roman" w:hAnsi="Times New Roman" w:cs="Times New Roman"/>
          <w:sz w:val="24"/>
          <w:szCs w:val="24"/>
          <w:lang w:val="pt-BR" w:eastAsia="de-DE"/>
        </w:rPr>
        <w:t xml:space="preserve">, </w:t>
      </w:r>
      <w:r w:rsidRPr="00EE35C1">
        <w:rPr>
          <w:rFonts w:ascii="Times New Roman" w:hAnsi="Times New Roman" w:cs="Times New Roman"/>
          <w:b/>
          <w:bCs/>
          <w:sz w:val="24"/>
          <w:szCs w:val="24"/>
          <w:lang w:val="pt-BR" w:eastAsia="de-DE"/>
        </w:rPr>
        <w:t xml:space="preserve">a fost creat şi cadrul instituţional necesar funcţionării sistemului integrat de management al deşeurilor. </w:t>
      </w:r>
      <w:r w:rsidR="00121FC4" w:rsidRPr="00EE35C1">
        <w:rPr>
          <w:rFonts w:ascii="Times New Roman" w:hAnsi="Times New Roman" w:cs="Times New Roman"/>
          <w:b/>
          <w:bCs/>
          <w:sz w:val="24"/>
          <w:szCs w:val="24"/>
          <w:lang w:val="pt-BR" w:eastAsia="de-DE"/>
        </w:rPr>
        <w:t xml:space="preserve"> </w:t>
      </w:r>
      <w:r w:rsidR="00121FC4" w:rsidRPr="00EE35C1">
        <w:rPr>
          <w:rFonts w:ascii="Times New Roman" w:hAnsi="Times New Roman" w:cs="Times New Roman"/>
          <w:b/>
          <w:iCs/>
          <w:sz w:val="24"/>
          <w:szCs w:val="24"/>
          <w:lang w:val="pt-BR" w:eastAsia="de-DE"/>
        </w:rPr>
        <w:t xml:space="preserve">De asemenea, a fost </w:t>
      </w:r>
      <w:r w:rsidR="00112F73" w:rsidRPr="00EE35C1">
        <w:rPr>
          <w:rFonts w:ascii="Times New Roman" w:hAnsi="Times New Roman" w:cs="Times New Roman"/>
          <w:b/>
          <w:iCs/>
          <w:sz w:val="24"/>
          <w:szCs w:val="24"/>
          <w:lang w:val="pt-BR" w:eastAsia="de-DE"/>
        </w:rPr>
        <w:t xml:space="preserve">încheiat </w:t>
      </w:r>
      <w:r w:rsidR="00121FC4" w:rsidRPr="00EE35C1">
        <w:rPr>
          <w:rFonts w:ascii="Times New Roman" w:hAnsi="Times New Roman" w:cs="Times New Roman"/>
          <w:b/>
          <w:iCs/>
          <w:sz w:val="24"/>
          <w:szCs w:val="24"/>
          <w:lang w:val="pt-BR" w:eastAsia="de-DE"/>
        </w:rPr>
        <w:t xml:space="preserve">un </w:t>
      </w:r>
      <w:r w:rsidR="00121FC4" w:rsidRPr="00EE35C1">
        <w:rPr>
          <w:rFonts w:ascii="Times New Roman" w:hAnsi="Times New Roman" w:cs="Times New Roman"/>
          <w:b/>
          <w:i/>
          <w:sz w:val="24"/>
          <w:szCs w:val="24"/>
          <w:lang w:val="pt-BR" w:eastAsia="de-DE"/>
        </w:rPr>
        <w:t>Acord privind modul de implementare a proiectului ”Sistem de management integrat al deşeurilor în judeţul Huneodara”</w:t>
      </w:r>
      <w:r w:rsidR="00121FC4" w:rsidRPr="00EE35C1">
        <w:rPr>
          <w:rFonts w:ascii="Times New Roman" w:hAnsi="Times New Roman" w:cs="Times New Roman"/>
          <w:b/>
          <w:sz w:val="24"/>
          <w:szCs w:val="24"/>
          <w:lang w:val="pt-BR" w:eastAsia="de-DE"/>
        </w:rPr>
        <w:t xml:space="preserve">, semnat de toate UAT-urile judeţului </w:t>
      </w:r>
      <w:r w:rsidR="003524FD" w:rsidRPr="00EE35C1">
        <w:rPr>
          <w:rFonts w:ascii="Times New Roman" w:hAnsi="Times New Roman" w:cs="Times New Roman"/>
          <w:b/>
          <w:sz w:val="24"/>
          <w:szCs w:val="24"/>
          <w:lang w:val="pt-BR" w:eastAsia="de-DE"/>
        </w:rPr>
        <w:t xml:space="preserve">Hunedoara, inclusiv Judeţul Huneodara, prin Consiliul Judeţean. </w:t>
      </w:r>
    </w:p>
    <w:p w14:paraId="66D0EB7A" w14:textId="77777777" w:rsidR="00B40F1A" w:rsidRPr="00655DE8" w:rsidRDefault="00B40F1A" w:rsidP="00EE5C0B">
      <w:pPr>
        <w:spacing w:after="120" w:line="240" w:lineRule="auto"/>
        <w:rPr>
          <w:rFonts w:ascii="Times New Roman" w:hAnsi="Times New Roman" w:cs="Times New Roman"/>
          <w:sz w:val="24"/>
          <w:szCs w:val="24"/>
          <w:lang w:val="fr-FR" w:eastAsia="de-DE"/>
        </w:rPr>
      </w:pPr>
      <w:r w:rsidRPr="00655DE8">
        <w:rPr>
          <w:rFonts w:ascii="Times New Roman" w:hAnsi="Times New Roman" w:cs="Times New Roman"/>
          <w:sz w:val="24"/>
          <w:szCs w:val="24"/>
          <w:lang w:val="fr-FR" w:eastAsia="de-DE"/>
        </w:rPr>
        <w:t xml:space="preserve">Principalii actori instituţionali sunt : </w:t>
      </w:r>
    </w:p>
    <w:p w14:paraId="7DA86A91" w14:textId="207ECDF7" w:rsidR="00B40F1A" w:rsidRPr="00655DE8" w:rsidRDefault="003524FD" w:rsidP="00EE5C0B">
      <w:pPr>
        <w:pStyle w:val="Listparagraf"/>
        <w:numPr>
          <w:ilvl w:val="0"/>
          <w:numId w:val="3"/>
        </w:numPr>
        <w:spacing w:after="120" w:line="240" w:lineRule="auto"/>
        <w:jc w:val="both"/>
        <w:rPr>
          <w:rFonts w:ascii="Times New Roman" w:hAnsi="Times New Roman" w:cs="Times New Roman"/>
          <w:sz w:val="24"/>
          <w:szCs w:val="24"/>
          <w:lang w:val="fr-FR"/>
        </w:rPr>
      </w:pPr>
      <w:r w:rsidRPr="00655DE8">
        <w:rPr>
          <w:rFonts w:ascii="Times New Roman" w:hAnsi="Times New Roman" w:cs="Times New Roman"/>
          <w:b/>
          <w:bCs/>
          <w:sz w:val="24"/>
          <w:szCs w:val="24"/>
          <w:lang w:val="fr-FR" w:eastAsia="de-DE"/>
        </w:rPr>
        <w:t xml:space="preserve">Judeţul Hunedoara, prin </w:t>
      </w:r>
      <w:r w:rsidR="00B40F1A" w:rsidRPr="00655DE8">
        <w:rPr>
          <w:rFonts w:ascii="Times New Roman" w:hAnsi="Times New Roman" w:cs="Times New Roman"/>
          <w:b/>
          <w:bCs/>
          <w:sz w:val="24"/>
          <w:szCs w:val="24"/>
          <w:lang w:val="fr-FR" w:eastAsia="de-DE"/>
        </w:rPr>
        <w:t>Consiliul Judeţean Hunedoara</w:t>
      </w:r>
      <w:r w:rsidRPr="00655DE8">
        <w:rPr>
          <w:rFonts w:ascii="Times New Roman" w:hAnsi="Times New Roman" w:cs="Times New Roman"/>
          <w:b/>
          <w:bCs/>
          <w:sz w:val="24"/>
          <w:szCs w:val="24"/>
          <w:lang w:val="fr-FR" w:eastAsia="de-DE"/>
        </w:rPr>
        <w:t>,</w:t>
      </w:r>
      <w:r w:rsidR="000726A5" w:rsidRPr="00655DE8">
        <w:rPr>
          <w:rFonts w:ascii="Times New Roman" w:hAnsi="Times New Roman" w:cs="Times New Roman"/>
          <w:sz w:val="24"/>
          <w:szCs w:val="24"/>
          <w:lang w:val="fr-FR" w:eastAsia="de-DE"/>
        </w:rPr>
        <w:t xml:space="preserve"> </w:t>
      </w:r>
      <w:r w:rsidR="000726A5" w:rsidRPr="00655DE8">
        <w:rPr>
          <w:rFonts w:ascii="Times New Roman" w:hAnsi="Times New Roman" w:cs="Times New Roman"/>
          <w:sz w:val="24"/>
          <w:szCs w:val="24"/>
          <w:lang w:val="ro-RO"/>
        </w:rPr>
        <w:t xml:space="preserve">a fost semnatar al Contractului de finanțare și beneficiar al proiectului. Consiliul Judeţean este deţinătorul infrastructurii realizate prin proiectul POS Mediu, fiind </w:t>
      </w:r>
      <w:r w:rsidR="000726A5" w:rsidRPr="00655DE8">
        <w:rPr>
          <w:rFonts w:ascii="Times New Roman" w:hAnsi="Times New Roman" w:cs="Times New Roman"/>
          <w:b/>
          <w:bCs/>
          <w:sz w:val="24"/>
          <w:szCs w:val="24"/>
          <w:lang w:val="ro-RO"/>
        </w:rPr>
        <w:t>autoritatea contractantă ȋn ceea ce priveşte operarea CMID Bȃrcea</w:t>
      </w:r>
      <w:r w:rsidR="000726A5" w:rsidRPr="00655DE8">
        <w:rPr>
          <w:rFonts w:ascii="Times New Roman" w:hAnsi="Times New Roman" w:cs="Times New Roman"/>
          <w:sz w:val="24"/>
          <w:szCs w:val="24"/>
          <w:lang w:val="ro-RO"/>
        </w:rPr>
        <w:t xml:space="preserve">. De asemenea, </w:t>
      </w:r>
      <w:r w:rsidR="000726A5" w:rsidRPr="00655DE8">
        <w:rPr>
          <w:rFonts w:ascii="Times New Roman" w:hAnsi="Times New Roman" w:cs="Times New Roman"/>
          <w:b/>
          <w:bCs/>
          <w:sz w:val="24"/>
          <w:szCs w:val="24"/>
          <w:lang w:val="ro-RO"/>
        </w:rPr>
        <w:t xml:space="preserve">FIID </w:t>
      </w:r>
      <w:r w:rsidR="000726A5" w:rsidRPr="00655DE8">
        <w:rPr>
          <w:rFonts w:ascii="Times New Roman" w:hAnsi="Times New Roman" w:cs="Times New Roman"/>
          <w:sz w:val="24"/>
          <w:szCs w:val="24"/>
          <w:lang w:val="ro-RO"/>
        </w:rPr>
        <w:t>este ȋnfiinţat de către şi pe numele Consiliului Judeţean Hunedoara</w:t>
      </w:r>
    </w:p>
    <w:p w14:paraId="02287DED" w14:textId="36A2EFA4" w:rsidR="00B40F1A" w:rsidRPr="00655DE8" w:rsidRDefault="00B40F1A" w:rsidP="00EE5C0B">
      <w:pPr>
        <w:pStyle w:val="Listparagraf"/>
        <w:numPr>
          <w:ilvl w:val="0"/>
          <w:numId w:val="3"/>
        </w:numPr>
        <w:spacing w:after="120" w:line="240" w:lineRule="auto"/>
        <w:jc w:val="both"/>
        <w:rPr>
          <w:rFonts w:ascii="Times New Roman" w:hAnsi="Times New Roman" w:cs="Times New Roman"/>
          <w:sz w:val="24"/>
          <w:szCs w:val="24"/>
          <w:lang w:val="fr-FR"/>
        </w:rPr>
      </w:pPr>
      <w:r w:rsidRPr="00655DE8">
        <w:rPr>
          <w:rFonts w:ascii="Times New Roman" w:hAnsi="Times New Roman" w:cs="Times New Roman"/>
          <w:b/>
          <w:bCs/>
          <w:sz w:val="24"/>
          <w:szCs w:val="24"/>
          <w:lang w:val="fr-FR" w:eastAsia="de-DE"/>
        </w:rPr>
        <w:t>UAT-urile din judeţul Hunedoara</w:t>
      </w:r>
      <w:r w:rsidRPr="00655DE8">
        <w:rPr>
          <w:rFonts w:ascii="Times New Roman" w:hAnsi="Times New Roman" w:cs="Times New Roman"/>
          <w:sz w:val="24"/>
          <w:szCs w:val="24"/>
          <w:lang w:val="fr-FR" w:eastAsia="de-DE"/>
        </w:rPr>
        <w:t xml:space="preserve"> </w:t>
      </w:r>
      <w:r w:rsidR="000726A5" w:rsidRPr="00655DE8">
        <w:rPr>
          <w:rFonts w:ascii="Times New Roman" w:hAnsi="Times New Roman" w:cs="Times New Roman"/>
          <w:sz w:val="24"/>
          <w:szCs w:val="24"/>
          <w:lang w:val="fr-FR" w:eastAsia="de-DE"/>
        </w:rPr>
        <w:t xml:space="preserve">cu responsabilităţi directe, conform legii, ȋn ceea ce priveşte gestiunea deşeurilor municipale </w:t>
      </w:r>
    </w:p>
    <w:p w14:paraId="57AD4EE3" w14:textId="1E258B15" w:rsidR="00B40F1A" w:rsidRPr="00655DE8" w:rsidRDefault="000726A5" w:rsidP="00EE5C0B">
      <w:pPr>
        <w:pStyle w:val="Listparagraf"/>
        <w:numPr>
          <w:ilvl w:val="0"/>
          <w:numId w:val="3"/>
        </w:num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b/>
          <w:bCs/>
          <w:sz w:val="24"/>
          <w:szCs w:val="24"/>
          <w:lang w:val="ro-RO"/>
        </w:rPr>
        <w:t>Asociația de Dezvoltare Intercomunitară „SISTEMUL INTEGRAT DE GESTIONARE A DEȘEURILOR JUDEȚUL HUNEDOARA”</w:t>
      </w:r>
      <w:r w:rsidR="00864393" w:rsidRPr="00655DE8">
        <w:rPr>
          <w:rFonts w:ascii="Times New Roman" w:hAnsi="Times New Roman" w:cs="Times New Roman"/>
          <w:sz w:val="24"/>
          <w:szCs w:val="24"/>
          <w:lang w:val="ro-RO"/>
        </w:rPr>
        <w:t xml:space="preserve"> (ADI)</w:t>
      </w:r>
      <w:r w:rsidRPr="00655DE8">
        <w:rPr>
          <w:rFonts w:ascii="Times New Roman" w:hAnsi="Times New Roman" w:cs="Times New Roman"/>
          <w:sz w:val="24"/>
          <w:szCs w:val="24"/>
          <w:lang w:val="ro-RO"/>
        </w:rPr>
        <w:t xml:space="preserve">, creată </w:t>
      </w:r>
      <w:r w:rsidR="00864393" w:rsidRPr="00655DE8">
        <w:rPr>
          <w:rFonts w:ascii="Times New Roman" w:hAnsi="Times New Roman" w:cs="Times New Roman"/>
          <w:sz w:val="24"/>
          <w:szCs w:val="24"/>
          <w:lang w:val="ro-RO"/>
        </w:rPr>
        <w:t xml:space="preserve">prin </w:t>
      </w:r>
      <w:r w:rsidRPr="00655DE8">
        <w:rPr>
          <w:rFonts w:ascii="Times New Roman" w:hAnsi="Times New Roman" w:cs="Times New Roman"/>
          <w:sz w:val="24"/>
          <w:szCs w:val="24"/>
          <w:lang w:val="ro-RO"/>
        </w:rPr>
        <w:t>asocierea tuturor  unităților administrativ-teritoriale din judeţ. În conformitate cu prevederile statutare ale acestei asociației și cu cele ale Documentului de poziție pentru implement</w:t>
      </w:r>
      <w:r w:rsidR="00712243" w:rsidRPr="00655DE8">
        <w:rPr>
          <w:rFonts w:ascii="Times New Roman" w:hAnsi="Times New Roman" w:cs="Times New Roman"/>
          <w:sz w:val="24"/>
          <w:szCs w:val="24"/>
          <w:lang w:val="ro-RO"/>
        </w:rPr>
        <w:t>area proiectului (vezi mai jos)</w:t>
      </w:r>
      <w:r w:rsidRPr="00655DE8">
        <w:rPr>
          <w:rFonts w:ascii="Times New Roman" w:hAnsi="Times New Roman" w:cs="Times New Roman"/>
          <w:sz w:val="24"/>
          <w:szCs w:val="24"/>
          <w:lang w:val="ro-RO"/>
        </w:rPr>
        <w:t xml:space="preserve">, </w:t>
      </w:r>
      <w:r w:rsidRPr="00655DE8">
        <w:rPr>
          <w:rFonts w:ascii="Times New Roman" w:hAnsi="Times New Roman" w:cs="Times New Roman"/>
          <w:b/>
          <w:bCs/>
          <w:sz w:val="24"/>
          <w:szCs w:val="24"/>
          <w:lang w:val="ro-RO"/>
        </w:rPr>
        <w:t xml:space="preserve">ADI are responsabilitatea monitorizării activității operatorilor de salubritate și a organizării procedurilor de atribuire pentru delegarea contractelor care au inclusă componenta de colectare a deșeurilor, în numele și pe seama UAT membre. </w:t>
      </w:r>
    </w:p>
    <w:p w14:paraId="4197F0CD" w14:textId="71E58F96" w:rsidR="00B71D3F" w:rsidRPr="00655DE8" w:rsidRDefault="00B71D3F" w:rsidP="00EE5C0B">
      <w:pPr>
        <w:widowControl w:val="0"/>
        <w:spacing w:after="120" w:line="240" w:lineRule="auto"/>
        <w:ind w:right="51"/>
        <w:jc w:val="both"/>
        <w:rPr>
          <w:rFonts w:ascii="Times New Roman" w:hAnsi="Times New Roman" w:cs="Times New Roman"/>
          <w:b/>
          <w:sz w:val="24"/>
          <w:szCs w:val="24"/>
          <w:u w:val="single"/>
          <w:lang w:val="ro-RO"/>
        </w:rPr>
      </w:pPr>
      <w:r w:rsidRPr="00655DE8">
        <w:rPr>
          <w:rFonts w:ascii="Times New Roman" w:hAnsi="Times New Roman" w:cs="Times New Roman"/>
          <w:sz w:val="24"/>
          <w:szCs w:val="24"/>
          <w:u w:val="single"/>
          <w:lang w:val="ro-RO"/>
        </w:rPr>
        <w:t xml:space="preserve">În concluzie, </w:t>
      </w:r>
      <w:r w:rsidRPr="00655DE8">
        <w:rPr>
          <w:rFonts w:ascii="Times New Roman" w:hAnsi="Times New Roman" w:cs="Times New Roman"/>
          <w:b/>
          <w:sz w:val="24"/>
          <w:szCs w:val="24"/>
          <w:u w:val="single"/>
          <w:lang w:val="ro-RO"/>
        </w:rPr>
        <w:t xml:space="preserve">ADI în numele şi pe seama UAT membre </w:t>
      </w:r>
      <w:r w:rsidRPr="00655DE8">
        <w:rPr>
          <w:rFonts w:ascii="Times New Roman" w:hAnsi="Times New Roman" w:cs="Times New Roman"/>
          <w:sz w:val="24"/>
          <w:szCs w:val="24"/>
          <w:u w:val="single"/>
          <w:lang w:val="ro-RO"/>
        </w:rPr>
        <w:t xml:space="preserve">va fi responsabil de </w:t>
      </w:r>
      <w:r w:rsidRPr="00655DE8">
        <w:rPr>
          <w:rFonts w:ascii="Times New Roman" w:hAnsi="Times New Roman" w:cs="Times New Roman"/>
          <w:b/>
          <w:bCs/>
          <w:sz w:val="24"/>
          <w:szCs w:val="24"/>
          <w:u w:val="single"/>
          <w:lang w:val="ro-RO"/>
        </w:rPr>
        <w:t>delegarea</w:t>
      </w:r>
      <w:r w:rsidRPr="00655DE8">
        <w:rPr>
          <w:rFonts w:ascii="Times New Roman" w:hAnsi="Times New Roman" w:cs="Times New Roman"/>
          <w:sz w:val="24"/>
          <w:szCs w:val="24"/>
          <w:u w:val="single"/>
          <w:lang w:val="ro-RO"/>
        </w:rPr>
        <w:t xml:space="preserve"> gestiunii serviciilor de colectare şi transport a deşeurilor municipale şi cu derularea procedurii de desemnare a operatorilor în calitate de </w:t>
      </w:r>
      <w:r w:rsidRPr="00655DE8">
        <w:rPr>
          <w:rFonts w:ascii="Times New Roman" w:hAnsi="Times New Roman" w:cs="Times New Roman"/>
          <w:b/>
          <w:i/>
          <w:sz w:val="24"/>
          <w:szCs w:val="24"/>
          <w:u w:val="single"/>
          <w:lang w:val="ro-RO"/>
        </w:rPr>
        <w:t>Delegatar</w:t>
      </w:r>
      <w:r w:rsidRPr="00655DE8">
        <w:rPr>
          <w:rFonts w:ascii="Times New Roman" w:hAnsi="Times New Roman" w:cs="Times New Roman"/>
          <w:b/>
          <w:sz w:val="24"/>
          <w:szCs w:val="24"/>
          <w:u w:val="single"/>
          <w:lang w:val="ro-RO"/>
        </w:rPr>
        <w:t>.</w:t>
      </w:r>
    </w:p>
    <w:p w14:paraId="52B214B4" w14:textId="6B230944" w:rsidR="00B71D3F" w:rsidRPr="003C2F78" w:rsidRDefault="003524FD" w:rsidP="00EE5C0B">
      <w:pPr>
        <w:widowControl w:val="0"/>
        <w:spacing w:after="120" w:line="240" w:lineRule="auto"/>
        <w:ind w:right="51"/>
        <w:jc w:val="both"/>
        <w:rPr>
          <w:rFonts w:ascii="Times New Roman" w:hAnsi="Times New Roman" w:cs="Times New Roman"/>
          <w:sz w:val="24"/>
          <w:szCs w:val="24"/>
          <w:u w:val="single"/>
          <w:lang w:val="fr-FR"/>
        </w:rPr>
      </w:pPr>
      <w:r w:rsidRPr="00655DE8">
        <w:rPr>
          <w:rFonts w:ascii="Times New Roman" w:hAnsi="Times New Roman" w:cs="Times New Roman"/>
          <w:b/>
          <w:sz w:val="24"/>
          <w:szCs w:val="24"/>
          <w:u w:val="single"/>
          <w:lang w:val="fr-FR"/>
        </w:rPr>
        <w:t xml:space="preserve">De asemenea, </w:t>
      </w:r>
      <w:r w:rsidR="00F727D5" w:rsidRPr="00655DE8">
        <w:rPr>
          <w:rFonts w:ascii="Times New Roman" w:hAnsi="Times New Roman" w:cs="Times New Roman"/>
          <w:b/>
          <w:sz w:val="24"/>
          <w:szCs w:val="24"/>
          <w:u w:val="single"/>
          <w:lang w:val="fr-FR"/>
        </w:rPr>
        <w:t xml:space="preserve">infrastructura de transfer si sortare PHARE </w:t>
      </w:r>
      <w:r w:rsidR="00CD403C" w:rsidRPr="00655DE8">
        <w:rPr>
          <w:rFonts w:ascii="Times New Roman" w:hAnsi="Times New Roman" w:cs="Times New Roman"/>
          <w:b/>
          <w:sz w:val="24"/>
          <w:szCs w:val="24"/>
          <w:u w:val="single"/>
          <w:lang w:val="fr-FR"/>
        </w:rPr>
        <w:t>(staţia de transfer Haţeg, respectiv staţia de transfer şi sortare Brad)</w:t>
      </w:r>
      <w:r w:rsidR="00655916" w:rsidRPr="00655DE8">
        <w:rPr>
          <w:rFonts w:ascii="Times New Roman" w:hAnsi="Times New Roman" w:cs="Times New Roman"/>
          <w:b/>
          <w:sz w:val="24"/>
          <w:szCs w:val="24"/>
          <w:u w:val="single"/>
          <w:lang w:val="fr-FR"/>
        </w:rPr>
        <w:t xml:space="preserve"> se află ȋn proprietatea UAT-urilor respective (UAT Haţeg, respectiv Brad), nu mai există obligaţii postcontractuale din perspectiva fiannţării PHARE. Aceste infrastructuri vor fi puse la dispoziţia Operatorului de către UAT-uri, ȋn schimbul unei redevenţe, aşa cum este detaliat ȋn cap</w:t>
      </w:r>
      <w:r w:rsidR="005E3DBD" w:rsidRPr="00655DE8">
        <w:rPr>
          <w:rFonts w:ascii="Times New Roman" w:hAnsi="Times New Roman" w:cs="Times New Roman"/>
          <w:b/>
          <w:sz w:val="24"/>
          <w:szCs w:val="24"/>
          <w:u w:val="single"/>
          <w:lang w:val="fr-FR"/>
        </w:rPr>
        <w:t xml:space="preserve"> 8.5 </w:t>
      </w:r>
      <w:r w:rsidR="00655916" w:rsidRPr="00655DE8">
        <w:rPr>
          <w:rFonts w:ascii="Times New Roman" w:hAnsi="Times New Roman" w:cs="Times New Roman"/>
          <w:b/>
          <w:sz w:val="24"/>
          <w:szCs w:val="24"/>
          <w:u w:val="single"/>
          <w:lang w:val="fr-FR"/>
        </w:rPr>
        <w:t xml:space="preserve">al prezentului Studiu. </w:t>
      </w:r>
    </w:p>
    <w:p w14:paraId="2F4DB986" w14:textId="0B0F3AD4" w:rsidR="006864F0" w:rsidRPr="00EE35C1" w:rsidRDefault="002C6211" w:rsidP="00EE5C0B">
      <w:pPr>
        <w:pStyle w:val="Titlu3"/>
        <w:numPr>
          <w:ilvl w:val="1"/>
          <w:numId w:val="118"/>
        </w:numPr>
        <w:spacing w:before="0" w:after="120" w:line="240" w:lineRule="auto"/>
        <w:ind w:left="567" w:hanging="425"/>
        <w:rPr>
          <w:rFonts w:ascii="Times New Roman" w:hAnsi="Times New Roman" w:cs="Times New Roman"/>
          <w:lang w:val="pt-BR" w:eastAsia="de-DE"/>
        </w:rPr>
      </w:pPr>
      <w:bookmarkStart w:id="163" w:name="_Toc108183100"/>
      <w:r w:rsidRPr="00EE35C1">
        <w:rPr>
          <w:rFonts w:ascii="Times New Roman" w:hAnsi="Times New Roman" w:cs="Times New Roman"/>
          <w:lang w:val="pt-BR" w:eastAsia="de-DE"/>
        </w:rPr>
        <w:t>Opţiuni legale privind delegarea operării serviciului</w:t>
      </w:r>
      <w:bookmarkEnd w:id="163"/>
    </w:p>
    <w:p w14:paraId="25D9CEDA" w14:textId="3E4837C6"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Din punct de vedere legal, conform art.22 din Legea</w:t>
      </w:r>
      <w:r w:rsidR="006C4430">
        <w:rPr>
          <w:rFonts w:ascii="Times New Roman" w:hAnsi="Times New Roman" w:cs="Times New Roman"/>
          <w:sz w:val="24"/>
          <w:szCs w:val="24"/>
          <w:lang w:val="ro-RO"/>
        </w:rPr>
        <w:t xml:space="preserve"> nr.</w:t>
      </w:r>
      <w:r w:rsidRPr="00655DE8">
        <w:rPr>
          <w:rFonts w:ascii="Times New Roman" w:hAnsi="Times New Roman" w:cs="Times New Roman"/>
          <w:sz w:val="24"/>
          <w:szCs w:val="24"/>
          <w:lang w:val="ro-RO"/>
        </w:rPr>
        <w:t xml:space="preserve"> 51/2006, gestiunea serviciilor de utilități publice se organizează şi se realizează în gestiune directă sau gestiune delegată.</w:t>
      </w:r>
    </w:p>
    <w:p w14:paraId="2FE13B6A"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b/>
          <w:bCs/>
          <w:sz w:val="24"/>
          <w:szCs w:val="24"/>
          <w:lang w:val="ro-RO"/>
        </w:rPr>
        <w:t>Gestiunea directă</w:t>
      </w:r>
      <w:r w:rsidRPr="00655DE8">
        <w:rPr>
          <w:rFonts w:ascii="Times New Roman" w:hAnsi="Times New Roman" w:cs="Times New Roman"/>
          <w:sz w:val="24"/>
          <w:szCs w:val="24"/>
          <w:lang w:val="ro-RO"/>
        </w:rPr>
        <w:t xml:space="preserve"> este modalitatea de gestiune în care autoritățile deliberative şi executive, în numele unităţilor administrativ-teritoriale pe care le reprezintă, își asumă şi exercită nemijlocit toate competențele şi responsabilitățile ce le revin potrivit legii cu privire la furnizarea/prestarea serviciilor de utilități publice, respectiv la administrarea, funcționarea şi exploatarea sistemelor de utilități publice aferente acestora.</w:t>
      </w:r>
    </w:p>
    <w:p w14:paraId="6EB13084"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lastRenderedPageBreak/>
        <w:t>Gestiunea directă se realizează prin intermediul unor operatori de drept public sau privat, astfel cum sunt definiți la art. 2 lit. g), respectiv lit. h) din Legea 51/2006, fără aplicarea prevederilor Legii nr. 98/2016 privind achizițiile publice, Legii nr. 99/2016 privind achizițiile sectoriale şi Legii nr. 100/2016 privind concesiunile de lucrări şi concesiunile de servicii, care pot fi:</w:t>
      </w:r>
    </w:p>
    <w:p w14:paraId="1E9F1E15"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  a) servicii publice de interes local sau județean, specializate, cu personalitate juridică, înființate şi organizate în subordinea consiliilor locale sau consiliilor județene, după caz, prin hotărâri ale autorităților deliberative ale unităţilor administrativ-teritoriale respective;</w:t>
      </w:r>
    </w:p>
    <w:p w14:paraId="5951D548"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  b) societăți reglementate de Legea nr. 31/1990, republicată, cu modificările şi completările ulterioare, cu capital social integral al unităţilor administrativ-teritoriale, înființate de autoritățile deliberative ale unităţilor administrativ-teritoriale respective.</w:t>
      </w:r>
    </w:p>
    <w:p w14:paraId="33701A33"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b/>
          <w:bCs/>
          <w:sz w:val="24"/>
          <w:szCs w:val="24"/>
          <w:lang w:val="ro-RO"/>
        </w:rPr>
        <w:t>Gestiunea delegată</w:t>
      </w:r>
      <w:r w:rsidRPr="00655DE8">
        <w:rPr>
          <w:rFonts w:ascii="Times New Roman" w:hAnsi="Times New Roman" w:cs="Times New Roman"/>
          <w:sz w:val="24"/>
          <w:szCs w:val="24"/>
          <w:lang w:val="ro-RO"/>
        </w:rPr>
        <w:t xml:space="preserve"> este modalitatea de gestiune în care autoritățile deliberative ale unităţilor administrativ-teritoriale ori, după caz, asociațiile de dezvoltare intercomunitară având ca scop serviciile de utilități publice, în numele şi pe seama unităţilor administrativ-teritoriale membre, atribuie unuia sau mai multor operatori toate ori numai o parte din competențele şi responsabilitățile proprii privind furnizarea/prestarea serviciilor de utilități publice, pe baza unui contract, denumit în continuare contract de delegare a gestiunii. Gestiunea delegată a serviciilor de utilități publice implică punerea la dispoziția operatorilor a sistemelor de utilități publice aferente serviciilor delegate, precum şi dreptul şi obligația acestora de a administra şi de a exploata aceste sisteme.</w:t>
      </w:r>
    </w:p>
    <w:p w14:paraId="6EA9F7B5" w14:textId="10C914E1"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Având în vedere prevederile art. 22 alin.(1) din </w:t>
      </w:r>
      <w:r w:rsidR="00EE5C0B">
        <w:rPr>
          <w:rFonts w:ascii="Times New Roman" w:hAnsi="Times New Roman" w:cs="Times New Roman"/>
          <w:sz w:val="24"/>
          <w:szCs w:val="24"/>
          <w:lang w:val="ro-RO"/>
        </w:rPr>
        <w:t>L</w:t>
      </w:r>
      <w:r w:rsidRPr="00655DE8">
        <w:rPr>
          <w:rFonts w:ascii="Times New Roman" w:hAnsi="Times New Roman" w:cs="Times New Roman"/>
          <w:sz w:val="24"/>
          <w:szCs w:val="24"/>
          <w:lang w:val="ro-RO"/>
        </w:rPr>
        <w:t>egea</w:t>
      </w:r>
      <w:r w:rsidR="00EE5C0B">
        <w:rPr>
          <w:rFonts w:ascii="Times New Roman" w:hAnsi="Times New Roman" w:cs="Times New Roman"/>
          <w:sz w:val="24"/>
          <w:szCs w:val="24"/>
          <w:lang w:val="ro-RO"/>
        </w:rPr>
        <w:t xml:space="preserve"> nr.</w:t>
      </w:r>
      <w:r w:rsidRPr="00655DE8">
        <w:rPr>
          <w:rFonts w:ascii="Times New Roman" w:hAnsi="Times New Roman" w:cs="Times New Roman"/>
          <w:sz w:val="24"/>
          <w:szCs w:val="24"/>
          <w:lang w:val="ro-RO"/>
        </w:rPr>
        <w:t xml:space="preserve"> 51/2006 potrivit cărora autoritățile administrației publice locale sunt libere să hotărască asupra modalității de gestiune a serviciilor de utilități publice aflate sub responsabilitatea lor, la momentul luării deciziei privind alegerea tipului de gestiune, criteriile care pot sta la baza justificării alegerii uneia dintre modalitățile de gestionare a serviciilor sunt de natură socială, de mediu, instituțională și financiară.</w:t>
      </w:r>
    </w:p>
    <w:p w14:paraId="0990CB26"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Din punct de vedere al motivelor sociale și de mediu se constată că nu poate exista vreo diferențiere care să conducă la crearea unor avantaje sau dezavantaje între cele două modalități de gestiune. Practic, în ambele modalități de gestionare, oricare ar fi cerința de mediu sau socială impusă eventualului operator, aceasta trebuie și poate fi îndeplinită de operator indiferent de modalitatea de gestiune aleasă.</w:t>
      </w:r>
    </w:p>
    <w:p w14:paraId="12CE35F7" w14:textId="2186FBC8"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O situație diferită se întâlnește în cazul criteriilor financiare. În actualele condiții economice se apreciază că o delegare a serviciului este recomandată, având în vedere că pentru asigurarea prestării activităților care vor face obiectul delegării este necesar un volum ridicat de investiții, constând în echipamente și utilaje, care ar conduce la necesitatea alocării de către autoritățile publice a unor fonduri bugetare, cu posibile consecințe nedorite care decurg din această situație, cum ar fi limitarea finanțării altor servicii publice, neefectuarea unor investiții, afectarea funcționării normale a autorității publice sau creșterea gradului de îndatorare, în cazul în care autoritatea publică apelează la contractarea unor credite pentru susținerea investițiilor în infrastructura serviciului de salubrizare. </w:t>
      </w:r>
    </w:p>
    <w:p w14:paraId="0BF91150" w14:textId="442A2493"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Însă, principalul motiv care duce la necesitatea delegării serviciilor este dat de condiționalitățile instituționale, respectiv cele stabilite prin POS Mediu, reflectate corespunzător </w:t>
      </w:r>
      <w:r w:rsidR="00F653A5">
        <w:rPr>
          <w:rFonts w:ascii="Times New Roman" w:hAnsi="Times New Roman" w:cs="Times New Roman"/>
          <w:sz w:val="24"/>
          <w:szCs w:val="24"/>
          <w:lang w:val="ro-RO"/>
        </w:rPr>
        <w:t>î</w:t>
      </w:r>
      <w:r w:rsidRPr="00655DE8">
        <w:rPr>
          <w:rFonts w:ascii="Times New Roman" w:hAnsi="Times New Roman" w:cs="Times New Roman"/>
          <w:sz w:val="24"/>
          <w:szCs w:val="24"/>
          <w:lang w:val="ro-RO"/>
        </w:rPr>
        <w:t xml:space="preserve">n Contractul de finanțare încheiat între Consiliul Județean Hunedoara si Ministerul Mediului şi Schimbărilor Climatice prin Direcția Generală AM POS Mediu, în calitate de Autoritate de Management. </w:t>
      </w:r>
    </w:p>
    <w:p w14:paraId="6D19CF99" w14:textId="1263CAFD"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Astfel, secțiunea a 6.2-a Analizei Instituționale, document care a stat la baza aprobării proiectului SMID Hunedoara, anexă la Contractul de finanțare menționează în mod explicit: „</w:t>
      </w:r>
      <w:r w:rsidRPr="00655DE8">
        <w:rPr>
          <w:rFonts w:ascii="Times New Roman" w:hAnsi="Times New Roman" w:cs="Times New Roman"/>
          <w:i/>
          <w:iCs/>
          <w:sz w:val="24"/>
          <w:szCs w:val="24"/>
          <w:lang w:val="ro-RO"/>
        </w:rPr>
        <w:t xml:space="preserve">Gestiunea comună a activităților componente ale serviciilor de salubrizare, care se află în responsabilitatea membrilor Asociației, </w:t>
      </w:r>
      <w:r w:rsidRPr="00655DE8">
        <w:rPr>
          <w:rFonts w:ascii="Times New Roman" w:hAnsi="Times New Roman" w:cs="Times New Roman"/>
          <w:b/>
          <w:bCs/>
          <w:i/>
          <w:iCs/>
          <w:sz w:val="24"/>
          <w:szCs w:val="24"/>
          <w:lang w:val="ro-RO"/>
        </w:rPr>
        <w:t xml:space="preserve">va fi realizată sub forma gestiunii delegate, în baza </w:t>
      </w:r>
      <w:r w:rsidRPr="00655DE8">
        <w:rPr>
          <w:rFonts w:ascii="Times New Roman" w:hAnsi="Times New Roman" w:cs="Times New Roman"/>
          <w:b/>
          <w:bCs/>
          <w:i/>
          <w:iCs/>
          <w:sz w:val="24"/>
          <w:szCs w:val="24"/>
          <w:lang w:val="ro-RO"/>
        </w:rPr>
        <w:lastRenderedPageBreak/>
        <w:t>contratelor de delegare a gestiunii</w:t>
      </w:r>
      <w:r w:rsidRPr="00655DE8">
        <w:rPr>
          <w:rFonts w:ascii="Times New Roman" w:hAnsi="Times New Roman" w:cs="Times New Roman"/>
          <w:i/>
          <w:iCs/>
          <w:sz w:val="24"/>
          <w:szCs w:val="24"/>
          <w:lang w:val="ro-RO"/>
        </w:rPr>
        <w:t xml:space="preserve"> care vor fi atribuite operatorilor </w:t>
      </w:r>
      <w:r w:rsidRPr="00655DE8">
        <w:rPr>
          <w:rFonts w:ascii="Times New Roman" w:hAnsi="Times New Roman" w:cs="Times New Roman"/>
          <w:b/>
          <w:bCs/>
          <w:i/>
          <w:iCs/>
          <w:sz w:val="24"/>
          <w:szCs w:val="24"/>
          <w:lang w:val="ro-RO"/>
        </w:rPr>
        <w:t>în urma procedurilor de licitație publică</w:t>
      </w:r>
      <w:r w:rsidRPr="00655DE8">
        <w:rPr>
          <w:rFonts w:ascii="Times New Roman" w:hAnsi="Times New Roman" w:cs="Times New Roman"/>
          <w:i/>
          <w:iCs/>
          <w:sz w:val="24"/>
          <w:szCs w:val="24"/>
          <w:lang w:val="ro-RO"/>
        </w:rPr>
        <w:t xml:space="preserve"> organizate în acest scop</w:t>
      </w:r>
      <w:r w:rsidRPr="00655DE8">
        <w:rPr>
          <w:rFonts w:ascii="Times New Roman" w:hAnsi="Times New Roman" w:cs="Times New Roman"/>
          <w:sz w:val="24"/>
          <w:szCs w:val="24"/>
          <w:lang w:val="ro-RO"/>
        </w:rPr>
        <w:t>.”</w:t>
      </w:r>
    </w:p>
    <w:p w14:paraId="123E20DD"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Această modalitate de gestionare a serviciului, prin delegare, este reiterată și în Documentul de poziție, document anexă la Contractul de finanțare pe baza căruia s-a edificat infrastructura serviciului, unde la: </w:t>
      </w:r>
    </w:p>
    <w:p w14:paraId="747F708F" w14:textId="196EF5A6" w:rsidR="00655916" w:rsidRPr="00655DE8" w:rsidRDefault="00655916" w:rsidP="00EE5C0B">
      <w:pPr>
        <w:pStyle w:val="Listparagraf"/>
        <w:numPr>
          <w:ilvl w:val="0"/>
          <w:numId w:val="122"/>
        </w:numPr>
        <w:spacing w:after="120" w:line="240" w:lineRule="auto"/>
        <w:jc w:val="both"/>
        <w:rPr>
          <w:rFonts w:ascii="Times New Roman" w:hAnsi="Times New Roman" w:cs="Times New Roman"/>
          <w:i/>
          <w:iCs/>
          <w:sz w:val="24"/>
          <w:szCs w:val="24"/>
          <w:lang w:val="ro-RO"/>
        </w:rPr>
      </w:pPr>
      <w:r w:rsidRPr="00655DE8">
        <w:rPr>
          <w:rFonts w:ascii="Times New Roman" w:hAnsi="Times New Roman" w:cs="Times New Roman"/>
          <w:sz w:val="24"/>
          <w:szCs w:val="24"/>
          <w:lang w:val="ro-RO"/>
        </w:rPr>
        <w:t>art.9 alin.(1) se precizează : „</w:t>
      </w:r>
      <w:r w:rsidRPr="00655DE8">
        <w:rPr>
          <w:rFonts w:ascii="Times New Roman" w:hAnsi="Times New Roman" w:cs="Times New Roman"/>
          <w:i/>
          <w:iCs/>
          <w:sz w:val="24"/>
          <w:szCs w:val="24"/>
          <w:lang w:val="ro-RO"/>
        </w:rPr>
        <w:t>Pentru contractele privind colectarea deşeurilor din zonele (zona</w:t>
      </w:r>
      <w:r w:rsidR="00864393" w:rsidRPr="00655DE8">
        <w:rPr>
          <w:rFonts w:ascii="Times New Roman" w:hAnsi="Times New Roman" w:cs="Times New Roman"/>
          <w:i/>
          <w:iCs/>
          <w:sz w:val="24"/>
          <w:szCs w:val="24"/>
          <w:lang w:val="ro-RO"/>
        </w:rPr>
        <w:t xml:space="preserve"> Brad, zona Hațeg, zona Centrală</w:t>
      </w:r>
      <w:r w:rsidRPr="00655DE8">
        <w:rPr>
          <w:rFonts w:ascii="Times New Roman" w:hAnsi="Times New Roman" w:cs="Times New Roman"/>
          <w:i/>
          <w:iCs/>
          <w:sz w:val="24"/>
          <w:szCs w:val="24"/>
          <w:lang w:val="ro-RO"/>
        </w:rPr>
        <w:t>, zona Petroșani) corespunzătoare fiecărui/fiecărei punct/stații de transfer, transportul acestor deşeuri de la punctele de colectare  până la punctul/stația de transfer aferent(ă), precum si transportul de la stația de transfer pana la Centrul de Ma</w:t>
      </w:r>
      <w:r w:rsidR="00864393" w:rsidRPr="00655DE8">
        <w:rPr>
          <w:rFonts w:ascii="Times New Roman" w:hAnsi="Times New Roman" w:cs="Times New Roman"/>
          <w:i/>
          <w:iCs/>
          <w:sz w:val="24"/>
          <w:szCs w:val="24"/>
          <w:lang w:val="ro-RO"/>
        </w:rPr>
        <w:t>nagement Integrat al Deşeurilor</w:t>
      </w:r>
      <w:r w:rsidRPr="00655DE8">
        <w:rPr>
          <w:rFonts w:ascii="Times New Roman" w:hAnsi="Times New Roman" w:cs="Times New Roman"/>
          <w:i/>
          <w:iCs/>
          <w:sz w:val="24"/>
          <w:szCs w:val="24"/>
          <w:lang w:val="ro-RO"/>
        </w:rPr>
        <w:t xml:space="preserve">, procedurile de licitație vor fi inițiate şi derulate de ADI, în numele şi pe seama Consiliilor Locale implicate”; </w:t>
      </w:r>
    </w:p>
    <w:p w14:paraId="580E1994" w14:textId="3AA262D2" w:rsidR="00655916" w:rsidRPr="00655DE8" w:rsidRDefault="00655916" w:rsidP="00EE5C0B">
      <w:pPr>
        <w:pStyle w:val="Listparagraf"/>
        <w:numPr>
          <w:ilvl w:val="0"/>
          <w:numId w:val="122"/>
        </w:numPr>
        <w:spacing w:after="120" w:line="240" w:lineRule="auto"/>
        <w:jc w:val="both"/>
        <w:rPr>
          <w:rFonts w:ascii="Times New Roman" w:hAnsi="Times New Roman" w:cs="Times New Roman"/>
          <w:i/>
          <w:iCs/>
          <w:sz w:val="24"/>
          <w:szCs w:val="24"/>
          <w:lang w:val="ro-RO"/>
        </w:rPr>
      </w:pPr>
      <w:r w:rsidRPr="00655DE8">
        <w:rPr>
          <w:rFonts w:ascii="Times New Roman" w:hAnsi="Times New Roman" w:cs="Times New Roman"/>
          <w:sz w:val="24"/>
          <w:szCs w:val="24"/>
          <w:lang w:val="ro-RO"/>
        </w:rPr>
        <w:t>art. 9 alin.(9) se stabilește</w:t>
      </w:r>
      <w:r w:rsidRPr="00655DE8">
        <w:rPr>
          <w:rFonts w:ascii="Times New Roman" w:hAnsi="Times New Roman" w:cs="Times New Roman"/>
          <w:i/>
          <w:iCs/>
          <w:sz w:val="24"/>
          <w:szCs w:val="24"/>
          <w:lang w:val="ro-RO"/>
        </w:rPr>
        <w:t xml:space="preserve"> : Pentru contractele privind colectare</w:t>
      </w:r>
      <w:r w:rsidR="00864393" w:rsidRPr="00655DE8">
        <w:rPr>
          <w:rFonts w:ascii="Times New Roman" w:hAnsi="Times New Roman" w:cs="Times New Roman"/>
          <w:i/>
          <w:iCs/>
          <w:sz w:val="24"/>
          <w:szCs w:val="24"/>
          <w:lang w:val="ro-RO"/>
        </w:rPr>
        <w:t>a deşeurilor din zonele (zona B</w:t>
      </w:r>
      <w:r w:rsidRPr="00655DE8">
        <w:rPr>
          <w:rFonts w:ascii="Times New Roman" w:hAnsi="Times New Roman" w:cs="Times New Roman"/>
          <w:i/>
          <w:iCs/>
          <w:sz w:val="24"/>
          <w:szCs w:val="24"/>
          <w:lang w:val="ro-RO"/>
        </w:rPr>
        <w:t>r</w:t>
      </w:r>
      <w:r w:rsidR="00864393" w:rsidRPr="00655DE8">
        <w:rPr>
          <w:rFonts w:ascii="Times New Roman" w:hAnsi="Times New Roman" w:cs="Times New Roman"/>
          <w:i/>
          <w:iCs/>
          <w:sz w:val="24"/>
          <w:szCs w:val="24"/>
          <w:lang w:val="ro-RO"/>
        </w:rPr>
        <w:t>ad, zona Hațeg, zona Centrală</w:t>
      </w:r>
      <w:r w:rsidRPr="00655DE8">
        <w:rPr>
          <w:rFonts w:ascii="Times New Roman" w:hAnsi="Times New Roman" w:cs="Times New Roman"/>
          <w:i/>
          <w:iCs/>
          <w:sz w:val="24"/>
          <w:szCs w:val="24"/>
          <w:lang w:val="ro-RO"/>
        </w:rPr>
        <w:t xml:space="preserve">, zona Petroșani) corespunzătoare fiecărui/fiecărei punct/stații de transfer, transportul acestor deşeuri de la punctele de colectare  până la punctul/stația de transfer aferent(ă), precum si transportul de la stația de transfer pana la Centrul de Management Integrat al Deşeurilor, procedurile de licitație vor fi inițiate şi derulate de ADI, în numele şi pe seama Consiliilor Locale implicate. </w:t>
      </w:r>
    </w:p>
    <w:p w14:paraId="2FF837E1"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Aceeași condiționalitate se regăsește și în Studiul de fezabilitate la cap.1 secțiunea 1.7 – Cadrul instituțional și Cererea de finanțare – secțiunea 4.2.b) și 4.2. d), documente anexa ale Contractului de finanțare.</w:t>
      </w:r>
    </w:p>
    <w:p w14:paraId="578501C6" w14:textId="77777777" w:rsidR="00655916" w:rsidRPr="00655DE8" w:rsidRDefault="0065591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Așadar, condiționalitățile cuprinse în anexele Contractului de finanțare (Studiu de fezabilitate, Cererea de finanțare și Analiza instituțională) stabilesc obligativitatea delegării serviciilor unor operatori desemnați în urma unor proceduri competitive de achiziție publică. În caz contrar toate cheltuielile efectuate vor putea fi considerate neeligibile, urmare a nerespectării condițiilor de implementare prevăzute in contractul de finanțare și în programul operațional prin care s-a asigurat finanțarea construirii infrastructurii. </w:t>
      </w:r>
    </w:p>
    <w:p w14:paraId="391491C4" w14:textId="77777777" w:rsidR="00B71D3F" w:rsidRPr="00EF5E56" w:rsidRDefault="00B71D3F" w:rsidP="00EE5C0B">
      <w:pPr>
        <w:spacing w:after="120" w:line="240" w:lineRule="auto"/>
        <w:rPr>
          <w:rFonts w:ascii="Times New Roman" w:hAnsi="Times New Roman" w:cs="Times New Roman"/>
          <w:highlight w:val="cyan"/>
          <w:lang w:val="ro-RO"/>
        </w:rPr>
      </w:pPr>
    </w:p>
    <w:p w14:paraId="26AE1717" w14:textId="02B5D62E" w:rsidR="00724836" w:rsidRPr="00EF5E56" w:rsidRDefault="005C4C2F" w:rsidP="00EE5C0B">
      <w:pPr>
        <w:pStyle w:val="Titlu2"/>
        <w:spacing w:before="0" w:after="120" w:line="240" w:lineRule="auto"/>
        <w:rPr>
          <w:highlight w:val="cyan"/>
          <w:lang w:val="fr-FR"/>
        </w:rPr>
      </w:pPr>
      <w:bookmarkStart w:id="164" w:name="_Toc108183101"/>
      <w:r w:rsidRPr="005C4C2F">
        <w:rPr>
          <w:rFonts w:ascii="Times New Roman" w:hAnsi="Times New Roman" w:cs="Times New Roman"/>
          <w:lang w:val="fr-FR"/>
        </w:rPr>
        <w:t xml:space="preserve">7.4. </w:t>
      </w:r>
      <w:r w:rsidR="002C6211" w:rsidRPr="005C4C2F">
        <w:rPr>
          <w:rFonts w:ascii="Times New Roman" w:hAnsi="Times New Roman" w:cs="Times New Roman"/>
          <w:lang w:val="fr-FR"/>
        </w:rPr>
        <w:t xml:space="preserve">Opţiuni privind </w:t>
      </w:r>
      <w:r w:rsidR="00B71D3F" w:rsidRPr="005C4C2F">
        <w:rPr>
          <w:rFonts w:ascii="Times New Roman" w:hAnsi="Times New Roman" w:cs="Times New Roman"/>
          <w:lang w:val="fr-FR"/>
        </w:rPr>
        <w:t xml:space="preserve">Tipul de contract şi </w:t>
      </w:r>
      <w:r w:rsidR="002C6211" w:rsidRPr="005C4C2F">
        <w:rPr>
          <w:rFonts w:ascii="Times New Roman" w:hAnsi="Times New Roman" w:cs="Times New Roman"/>
          <w:lang w:val="fr-FR"/>
        </w:rPr>
        <w:t>Procedura atribuire a serviciului</w:t>
      </w:r>
      <w:bookmarkEnd w:id="164"/>
      <w:r w:rsidR="002C6211" w:rsidRPr="005C4C2F">
        <w:rPr>
          <w:rFonts w:ascii="Times New Roman" w:hAnsi="Times New Roman" w:cs="Times New Roman"/>
          <w:lang w:val="fr-FR"/>
        </w:rPr>
        <w:t xml:space="preserve">  </w:t>
      </w:r>
    </w:p>
    <w:p w14:paraId="4E5B2876" w14:textId="77777777" w:rsidR="00C0254D" w:rsidRDefault="0072483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În conformitate prevederile art.29 alin.(8) din Legea </w:t>
      </w:r>
      <w:r w:rsidR="00C0254D">
        <w:rPr>
          <w:rFonts w:ascii="Times New Roman" w:hAnsi="Times New Roman" w:cs="Times New Roman"/>
          <w:sz w:val="24"/>
          <w:szCs w:val="24"/>
          <w:lang w:val="ro-RO"/>
        </w:rPr>
        <w:t xml:space="preserve">nr. </w:t>
      </w:r>
      <w:r w:rsidRPr="00655DE8">
        <w:rPr>
          <w:rFonts w:ascii="Times New Roman" w:hAnsi="Times New Roman" w:cs="Times New Roman"/>
          <w:sz w:val="24"/>
          <w:szCs w:val="24"/>
          <w:lang w:val="ro-RO"/>
        </w:rPr>
        <w:t xml:space="preserve">51/2006 a serviciilor comunitare de utilităţi publice, republicată, cu modificările şi completările ulterioare,  contractul de delegare a gestiunii serviciilor de utilități publice poate fi: </w:t>
      </w:r>
    </w:p>
    <w:p w14:paraId="287856B2" w14:textId="2BA2A0EA" w:rsidR="00C0254D" w:rsidRPr="00C0254D" w:rsidRDefault="00724836" w:rsidP="00C0254D">
      <w:pPr>
        <w:pStyle w:val="Listparagraf"/>
        <w:numPr>
          <w:ilvl w:val="0"/>
          <w:numId w:val="151"/>
        </w:numPr>
        <w:spacing w:after="120" w:line="240" w:lineRule="auto"/>
        <w:contextualSpacing w:val="0"/>
        <w:jc w:val="both"/>
        <w:rPr>
          <w:rFonts w:ascii="Times New Roman" w:hAnsi="Times New Roman" w:cs="Times New Roman"/>
          <w:sz w:val="24"/>
          <w:szCs w:val="24"/>
          <w:lang w:val="ro-RO"/>
        </w:rPr>
      </w:pPr>
      <w:r w:rsidRPr="00C0254D">
        <w:rPr>
          <w:rFonts w:ascii="Times New Roman" w:hAnsi="Times New Roman" w:cs="Times New Roman"/>
          <w:sz w:val="24"/>
          <w:szCs w:val="24"/>
          <w:lang w:val="ro-RO"/>
        </w:rPr>
        <w:t xml:space="preserve">contract de concesiune de servicii </w:t>
      </w:r>
    </w:p>
    <w:p w14:paraId="79BE3A74" w14:textId="77777777" w:rsidR="00C0254D" w:rsidRDefault="00724836" w:rsidP="00C0254D">
      <w:pPr>
        <w:pStyle w:val="Listparagraf"/>
        <w:spacing w:after="120" w:line="240" w:lineRule="auto"/>
        <w:contextualSpacing w:val="0"/>
        <w:jc w:val="both"/>
        <w:rPr>
          <w:rFonts w:ascii="Times New Roman" w:hAnsi="Times New Roman" w:cs="Times New Roman"/>
          <w:sz w:val="24"/>
          <w:szCs w:val="24"/>
          <w:lang w:val="ro-RO"/>
        </w:rPr>
      </w:pPr>
      <w:r w:rsidRPr="00C0254D">
        <w:rPr>
          <w:rFonts w:ascii="Times New Roman" w:hAnsi="Times New Roman" w:cs="Times New Roman"/>
          <w:sz w:val="24"/>
          <w:szCs w:val="24"/>
          <w:lang w:val="ro-RO"/>
        </w:rPr>
        <w:t>și</w:t>
      </w:r>
    </w:p>
    <w:p w14:paraId="2A823DC0" w14:textId="71C36318" w:rsidR="00724836" w:rsidRPr="00C0254D" w:rsidRDefault="00C0254D" w:rsidP="00C0254D">
      <w:pPr>
        <w:spacing w:after="120" w:line="240"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      </w:t>
      </w:r>
      <w:r w:rsidR="00724836" w:rsidRPr="00C0254D">
        <w:rPr>
          <w:rFonts w:ascii="Times New Roman" w:hAnsi="Times New Roman" w:cs="Times New Roman"/>
          <w:b/>
          <w:bCs/>
          <w:sz w:val="24"/>
          <w:szCs w:val="24"/>
          <w:lang w:val="ro-RO"/>
        </w:rPr>
        <w:t>b)</w:t>
      </w:r>
      <w:r w:rsidR="00724836" w:rsidRPr="00C0254D">
        <w:rPr>
          <w:rFonts w:ascii="Times New Roman" w:hAnsi="Times New Roman" w:cs="Times New Roman"/>
          <w:sz w:val="24"/>
          <w:szCs w:val="24"/>
          <w:lang w:val="ro-RO"/>
        </w:rPr>
        <w:t xml:space="preserve"> contract de achiziție publică de servicii. </w:t>
      </w:r>
    </w:p>
    <w:p w14:paraId="6187BA80" w14:textId="2925C6AD" w:rsidR="00724836" w:rsidRPr="00655DE8" w:rsidRDefault="00724836" w:rsidP="00EE5C0B">
      <w:pPr>
        <w:spacing w:after="120" w:line="240" w:lineRule="auto"/>
        <w:jc w:val="both"/>
        <w:rPr>
          <w:rFonts w:ascii="Times New Roman" w:hAnsi="Times New Roman" w:cs="Times New Roman"/>
          <w:i/>
          <w:iCs/>
          <w:sz w:val="24"/>
          <w:szCs w:val="24"/>
          <w:lang w:val="ro-RO"/>
        </w:rPr>
      </w:pPr>
      <w:r w:rsidRPr="00655DE8">
        <w:rPr>
          <w:rFonts w:ascii="Times New Roman" w:hAnsi="Times New Roman" w:cs="Times New Roman"/>
          <w:sz w:val="24"/>
          <w:szCs w:val="24"/>
          <w:lang w:val="ro-RO"/>
        </w:rPr>
        <w:t xml:space="preserve">Potrivit prevederilor art. 230 din Legea </w:t>
      </w:r>
      <w:r w:rsidR="00C0254D">
        <w:rPr>
          <w:rFonts w:ascii="Times New Roman" w:hAnsi="Times New Roman" w:cs="Times New Roman"/>
          <w:sz w:val="24"/>
          <w:szCs w:val="24"/>
          <w:lang w:val="ro-RO"/>
        </w:rPr>
        <w:t xml:space="preserve">nr. </w:t>
      </w:r>
      <w:r w:rsidRPr="00655DE8">
        <w:rPr>
          <w:rFonts w:ascii="Times New Roman" w:hAnsi="Times New Roman" w:cs="Times New Roman"/>
          <w:sz w:val="24"/>
          <w:szCs w:val="24"/>
          <w:lang w:val="ro-RO"/>
        </w:rPr>
        <w:t xml:space="preserve">98/2016, respectiv art.8 din </w:t>
      </w:r>
      <w:r w:rsidR="00C0254D">
        <w:rPr>
          <w:rFonts w:ascii="Times New Roman" w:hAnsi="Times New Roman" w:cs="Times New Roman"/>
          <w:sz w:val="24"/>
          <w:szCs w:val="24"/>
          <w:lang w:val="ro-RO"/>
        </w:rPr>
        <w:t>L</w:t>
      </w:r>
      <w:r w:rsidRPr="00655DE8">
        <w:rPr>
          <w:rFonts w:ascii="Times New Roman" w:hAnsi="Times New Roman" w:cs="Times New Roman"/>
          <w:sz w:val="24"/>
          <w:szCs w:val="24"/>
          <w:lang w:val="ro-RO"/>
        </w:rPr>
        <w:t>egea</w:t>
      </w:r>
      <w:r w:rsidR="00C0254D">
        <w:rPr>
          <w:rFonts w:ascii="Times New Roman" w:hAnsi="Times New Roman" w:cs="Times New Roman"/>
          <w:sz w:val="24"/>
          <w:szCs w:val="24"/>
          <w:lang w:val="ro-RO"/>
        </w:rPr>
        <w:t xml:space="preserve"> nr.</w:t>
      </w:r>
      <w:r w:rsidRPr="00655DE8">
        <w:rPr>
          <w:rFonts w:ascii="Times New Roman" w:hAnsi="Times New Roman" w:cs="Times New Roman"/>
          <w:sz w:val="24"/>
          <w:szCs w:val="24"/>
          <w:lang w:val="ro-RO"/>
        </w:rPr>
        <w:t xml:space="preserve"> 101/2016, “ </w:t>
      </w:r>
      <w:r w:rsidRPr="00655DE8">
        <w:rPr>
          <w:rFonts w:ascii="Times New Roman" w:hAnsi="Times New Roman" w:cs="Times New Roman"/>
          <w:i/>
          <w:iCs/>
          <w:sz w:val="24"/>
          <w:szCs w:val="24"/>
          <w:lang w:val="ro-RO"/>
        </w:rPr>
        <w:t>Prin studiul de fundamentare ... entitatea contractantă are obligația să analizeze dacă atribuirea contractului implică transferul unei părți semnificative a riscului de operare către operatorul economic.</w:t>
      </w:r>
    </w:p>
    <w:p w14:paraId="2F0AB2D8" w14:textId="77777777" w:rsidR="00724836" w:rsidRPr="00655DE8" w:rsidRDefault="00724836" w:rsidP="00EE5C0B">
      <w:pPr>
        <w:spacing w:after="120" w:line="240" w:lineRule="auto"/>
        <w:jc w:val="both"/>
        <w:rPr>
          <w:rFonts w:ascii="Times New Roman" w:hAnsi="Times New Roman" w:cs="Times New Roman"/>
          <w:i/>
          <w:iCs/>
          <w:sz w:val="24"/>
          <w:szCs w:val="24"/>
          <w:lang w:val="ro-RO"/>
        </w:rPr>
      </w:pPr>
      <w:r w:rsidRPr="00655DE8">
        <w:rPr>
          <w:rFonts w:ascii="Times New Roman" w:hAnsi="Times New Roman" w:cs="Times New Roman"/>
          <w:i/>
          <w:iCs/>
          <w:sz w:val="24"/>
          <w:szCs w:val="24"/>
          <w:lang w:val="ro-RO"/>
        </w:rPr>
        <w:t>(2) În cazul în care, ca urmare a analizei prevăzute la alin. (1), entitatea contractantă constată că o parte semnificativă a riscului de operare, ..., va fi transferată operatorului economic, contractul va fi considerat contract de concesiune, ... .</w:t>
      </w:r>
    </w:p>
    <w:p w14:paraId="487BC2FD" w14:textId="77777777" w:rsidR="00724836" w:rsidRPr="00655DE8" w:rsidRDefault="00724836" w:rsidP="00EE5C0B">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i/>
          <w:iCs/>
          <w:sz w:val="24"/>
          <w:szCs w:val="24"/>
          <w:lang w:val="ro-RO"/>
        </w:rPr>
        <w:t xml:space="preserve">(3) În cazul în care, ca urmare a analizei prevăzute la alin. (1), entitatea contractantă constată că o parte semnificativă a riscului de operare, ... nu va fi transferată operatorul ui economic, </w:t>
      </w:r>
      <w:r w:rsidRPr="00655DE8">
        <w:rPr>
          <w:rFonts w:ascii="Times New Roman" w:hAnsi="Times New Roman" w:cs="Times New Roman"/>
          <w:i/>
          <w:iCs/>
          <w:sz w:val="24"/>
          <w:szCs w:val="24"/>
          <w:lang w:val="ro-RO"/>
        </w:rPr>
        <w:lastRenderedPageBreak/>
        <w:t>contractul respectiv va fi considerat contract de achiziție publică sau contract sectorial, după caz”</w:t>
      </w:r>
    </w:p>
    <w:p w14:paraId="4EF4386E" w14:textId="50D77AEA" w:rsidR="00724836" w:rsidRPr="00655DE8" w:rsidRDefault="00724836"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Conform art. 6 din Legea </w:t>
      </w:r>
      <w:r w:rsidR="00C0254D">
        <w:rPr>
          <w:rFonts w:ascii="Times New Roman" w:hAnsi="Times New Roman" w:cs="Times New Roman"/>
          <w:sz w:val="24"/>
          <w:szCs w:val="24"/>
          <w:lang w:val="ro-RO"/>
        </w:rPr>
        <w:t xml:space="preserve">nr. </w:t>
      </w:r>
      <w:r w:rsidRPr="00655DE8">
        <w:rPr>
          <w:rFonts w:ascii="Times New Roman" w:hAnsi="Times New Roman" w:cs="Times New Roman"/>
          <w:sz w:val="24"/>
          <w:szCs w:val="24"/>
          <w:lang w:val="ro-RO"/>
        </w:rPr>
        <w:t xml:space="preserve">100/2016, atribuirea unui contract de servicii implică întotdeauna transferul către concesionar a </w:t>
      </w:r>
      <w:r w:rsidRPr="00655DE8">
        <w:rPr>
          <w:rFonts w:ascii="Times New Roman" w:hAnsi="Times New Roman" w:cs="Times New Roman"/>
          <w:b/>
          <w:bCs/>
          <w:sz w:val="24"/>
          <w:szCs w:val="24"/>
          <w:lang w:val="ro-RO"/>
        </w:rPr>
        <w:t>unei părți semnificative a riscului</w:t>
      </w:r>
      <w:r w:rsidRPr="00655DE8">
        <w:rPr>
          <w:rFonts w:ascii="Times New Roman" w:hAnsi="Times New Roman" w:cs="Times New Roman"/>
          <w:sz w:val="24"/>
          <w:szCs w:val="24"/>
          <w:lang w:val="ro-RO"/>
        </w:rPr>
        <w:t xml:space="preserve"> de operare de natură economică, în legătură cu exploatarea lucrărilor şi/sau a serviciilor respective.</w:t>
      </w:r>
    </w:p>
    <w:p w14:paraId="0A25A99C" w14:textId="77777777" w:rsidR="00724836" w:rsidRPr="00655DE8" w:rsidRDefault="00724836"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La aliniatele următoare ale aceluiași articol se precizează că: </w:t>
      </w:r>
    </w:p>
    <w:p w14:paraId="61E86A63" w14:textId="1FC9F5FE" w:rsidR="00724836" w:rsidRPr="00655DE8" w:rsidRDefault="00724836" w:rsidP="00C0254D">
      <w:p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b/>
          <w:bCs/>
          <w:sz w:val="24"/>
          <w:szCs w:val="24"/>
          <w:lang w:val="ro-RO"/>
        </w:rPr>
        <w:t>o Parte semnificativă a riscului</w:t>
      </w:r>
      <w:r w:rsidRPr="00655DE8">
        <w:rPr>
          <w:rFonts w:ascii="Times New Roman" w:hAnsi="Times New Roman" w:cs="Times New Roman"/>
          <w:sz w:val="24"/>
          <w:szCs w:val="24"/>
          <w:lang w:val="ro-RO"/>
        </w:rPr>
        <w:t xml:space="preserve"> de operare se consideră transferată atunci când </w:t>
      </w:r>
      <w:r w:rsidRPr="00655DE8">
        <w:rPr>
          <w:rFonts w:ascii="Times New Roman" w:hAnsi="Times New Roman" w:cs="Times New Roman"/>
          <w:b/>
          <w:bCs/>
          <w:sz w:val="24"/>
          <w:szCs w:val="24"/>
          <w:lang w:val="ro-RO"/>
        </w:rPr>
        <w:t>pierderea potențială</w:t>
      </w:r>
      <w:r w:rsidRPr="00655DE8">
        <w:rPr>
          <w:rFonts w:ascii="Times New Roman" w:hAnsi="Times New Roman" w:cs="Times New Roman"/>
          <w:sz w:val="24"/>
          <w:szCs w:val="24"/>
          <w:lang w:val="ro-RO"/>
        </w:rPr>
        <w:t xml:space="preserve"> estimată suportată de concesionar </w:t>
      </w:r>
      <w:r w:rsidRPr="00655DE8">
        <w:rPr>
          <w:rFonts w:ascii="Times New Roman" w:hAnsi="Times New Roman" w:cs="Times New Roman"/>
          <w:b/>
          <w:bCs/>
          <w:sz w:val="24"/>
          <w:szCs w:val="24"/>
          <w:lang w:val="ro-RO"/>
        </w:rPr>
        <w:t xml:space="preserve">nu este una neglijabilă </w:t>
      </w:r>
    </w:p>
    <w:p w14:paraId="2C4631F5" w14:textId="77777777" w:rsidR="00724836" w:rsidRPr="00655DE8" w:rsidRDefault="00724836" w:rsidP="00C0254D">
      <w:p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sz w:val="24"/>
          <w:szCs w:val="24"/>
          <w:lang w:val="ro-RO"/>
        </w:rPr>
        <w:t>și că</w:t>
      </w:r>
      <w:r w:rsidRPr="00655DE8">
        <w:rPr>
          <w:rFonts w:ascii="Times New Roman" w:hAnsi="Times New Roman" w:cs="Times New Roman"/>
          <w:b/>
          <w:bCs/>
          <w:sz w:val="24"/>
          <w:szCs w:val="24"/>
          <w:lang w:val="ro-RO"/>
        </w:rPr>
        <w:t xml:space="preserve"> </w:t>
      </w:r>
    </w:p>
    <w:p w14:paraId="487147D9" w14:textId="77777777" w:rsidR="00761C58" w:rsidRDefault="00724836"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b/>
          <w:bCs/>
          <w:sz w:val="24"/>
          <w:szCs w:val="24"/>
          <w:lang w:val="ro-RO"/>
        </w:rPr>
        <w:t>Riscul de operare</w:t>
      </w:r>
      <w:r w:rsidRPr="00655DE8">
        <w:rPr>
          <w:rFonts w:ascii="Times New Roman" w:hAnsi="Times New Roman" w:cs="Times New Roman"/>
          <w:sz w:val="24"/>
          <w:szCs w:val="24"/>
          <w:lang w:val="ro-RO"/>
        </w:rPr>
        <w:t xml:space="preserve"> este riscul care îndeplinește, în mod cumulativ, următoarele condiții: </w:t>
      </w:r>
    </w:p>
    <w:p w14:paraId="30311155" w14:textId="77777777" w:rsidR="00761C58" w:rsidRDefault="00724836" w:rsidP="00761C58">
      <w:pPr>
        <w:spacing w:after="120" w:line="240" w:lineRule="auto"/>
        <w:ind w:left="180"/>
        <w:jc w:val="both"/>
        <w:rPr>
          <w:rFonts w:ascii="Times New Roman" w:hAnsi="Times New Roman" w:cs="Times New Roman"/>
          <w:sz w:val="24"/>
          <w:szCs w:val="24"/>
          <w:lang w:val="ro-RO"/>
        </w:rPr>
      </w:pPr>
      <w:r w:rsidRPr="00655DE8">
        <w:rPr>
          <w:rFonts w:ascii="Times New Roman" w:hAnsi="Times New Roman" w:cs="Times New Roman"/>
          <w:b/>
          <w:bCs/>
          <w:sz w:val="24"/>
          <w:szCs w:val="24"/>
          <w:lang w:val="ro-RO"/>
        </w:rPr>
        <w:t>a)</w:t>
      </w:r>
      <w:r w:rsidRPr="00655DE8">
        <w:rPr>
          <w:rFonts w:ascii="Times New Roman" w:hAnsi="Times New Roman" w:cs="Times New Roman"/>
          <w:sz w:val="24"/>
          <w:szCs w:val="24"/>
          <w:lang w:val="ro-RO"/>
        </w:rPr>
        <w:t xml:space="preserve"> este generat de evenimente care nu se află sub controlul părților la contractul de concesiune; </w:t>
      </w:r>
      <w:r w:rsidRPr="00655DE8">
        <w:rPr>
          <w:rFonts w:ascii="Times New Roman" w:hAnsi="Times New Roman" w:cs="Times New Roman"/>
          <w:b/>
          <w:bCs/>
          <w:sz w:val="24"/>
          <w:szCs w:val="24"/>
          <w:lang w:val="ro-RO"/>
        </w:rPr>
        <w:t>b)</w:t>
      </w:r>
      <w:r w:rsidRPr="00655DE8">
        <w:rPr>
          <w:rFonts w:ascii="Times New Roman" w:hAnsi="Times New Roman" w:cs="Times New Roman"/>
          <w:sz w:val="24"/>
          <w:szCs w:val="24"/>
          <w:lang w:val="ro-RO"/>
        </w:rPr>
        <w:t xml:space="preserve"> implică expunerea la fluctuațiile pieței; </w:t>
      </w:r>
    </w:p>
    <w:p w14:paraId="1BF73D40" w14:textId="3CDE1DFC" w:rsidR="00724836" w:rsidRPr="00655DE8" w:rsidRDefault="00724836" w:rsidP="00761C58">
      <w:pPr>
        <w:spacing w:after="120" w:line="240" w:lineRule="auto"/>
        <w:ind w:left="180"/>
        <w:jc w:val="both"/>
        <w:rPr>
          <w:rFonts w:ascii="Times New Roman" w:hAnsi="Times New Roman" w:cs="Times New Roman"/>
          <w:sz w:val="24"/>
          <w:szCs w:val="24"/>
          <w:lang w:val="ro-RO"/>
        </w:rPr>
      </w:pPr>
      <w:r w:rsidRPr="00655DE8">
        <w:rPr>
          <w:rFonts w:ascii="Times New Roman" w:hAnsi="Times New Roman" w:cs="Times New Roman"/>
          <w:b/>
          <w:bCs/>
          <w:sz w:val="24"/>
          <w:szCs w:val="24"/>
          <w:lang w:val="ro-RO"/>
        </w:rPr>
        <w:t>c)</w:t>
      </w:r>
      <w:r w:rsidRPr="00655DE8">
        <w:rPr>
          <w:rFonts w:ascii="Times New Roman" w:hAnsi="Times New Roman" w:cs="Times New Roman"/>
          <w:sz w:val="24"/>
          <w:szCs w:val="24"/>
          <w:lang w:val="ro-RO"/>
        </w:rPr>
        <w:t xml:space="preserve"> ca efect al asumării riscului de operare, concesionarului nu i se garantează, în condiții normale de exploatare, recuperarea costurilor investițiilor efectuate şi a costurilor în legătură cu exploatarea lucrărilor sau a serviciilor.</w:t>
      </w:r>
    </w:p>
    <w:p w14:paraId="76F59165" w14:textId="77777777" w:rsidR="00724836" w:rsidRPr="00655DE8" w:rsidRDefault="00724836"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Riscul de operare poate consta în:</w:t>
      </w:r>
    </w:p>
    <w:p w14:paraId="45D7C507" w14:textId="77777777" w:rsidR="00724836" w:rsidRPr="00655DE8" w:rsidRDefault="00724836" w:rsidP="00761C58">
      <w:pPr>
        <w:spacing w:after="120" w:line="240" w:lineRule="auto"/>
        <w:ind w:left="270"/>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a) fie riscul de cerere - riscul privind cererea reală pentru lucrările sau serviciile care fac obiectul concesiunii de lucrări sau de servicii;</w:t>
      </w:r>
    </w:p>
    <w:p w14:paraId="01AE88C5" w14:textId="77777777" w:rsidR="00724836" w:rsidRPr="00655DE8" w:rsidRDefault="00724836" w:rsidP="00761C58">
      <w:pPr>
        <w:spacing w:after="120" w:line="240" w:lineRule="auto"/>
        <w:ind w:left="270"/>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b) fie riscul de ofertă - riscul legat de furnizarea lucrărilor sau a serviciilor care fac obiectul concesiunii de lucrări sau a concesiunii de servicii, în special riscul că furnizarea serviciilor nu va corespunde cererii. Riscul de ofertă poate fi împărțit în riscul de construcție şi riscul operațional legat de disponibilitatea serviciilor atunci când construcția şi operarea constituie cele două mari faze ale proiectului de concesiune;</w:t>
      </w:r>
    </w:p>
    <w:p w14:paraId="1FC19E46" w14:textId="39495B39" w:rsidR="00724836" w:rsidRPr="00655DE8" w:rsidRDefault="00724836" w:rsidP="00761C58">
      <w:pPr>
        <w:spacing w:after="120" w:line="240" w:lineRule="auto"/>
        <w:ind w:left="270"/>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c) fie ambele riscuri, de cerere şi de ofertă ”</w:t>
      </w:r>
    </w:p>
    <w:p w14:paraId="4E3D7232" w14:textId="464839BE" w:rsidR="00BF28A3" w:rsidRPr="00655DE8" w:rsidRDefault="00BF28A3"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Alocarea riscurilor este analizată ȋn subcap</w:t>
      </w:r>
      <w:r w:rsidR="005E3DBD" w:rsidRPr="00655DE8">
        <w:rPr>
          <w:rFonts w:ascii="Times New Roman" w:hAnsi="Times New Roman" w:cs="Times New Roman"/>
          <w:sz w:val="24"/>
          <w:szCs w:val="24"/>
          <w:lang w:val="ro-RO"/>
        </w:rPr>
        <w:t>.8.9.</w:t>
      </w:r>
    </w:p>
    <w:p w14:paraId="26C8E690" w14:textId="77777777" w:rsidR="00724836" w:rsidRPr="00655DE8" w:rsidRDefault="00724836"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Având în vedere că ne aflăm în cazul unui contract prin care urmează să se realizeze delegarea gestiunii unor activități specifice ale serviciului de salubritate se poate concluziona că riscul major care nu garantează recuperarea costurilor investițiilor efectuate şi a costurilor în legătură cu exploatarea serviciilor ar putea consta în lipsa sau existența unor cantități reduse de deșeuri, care poate fi considerat un risc de cerere. Pe lângă acest risc evident se mai pot aloca în sarcina operatorului o serie de alte riscuri, cum ar fi asumarea creșterii anumitor costuri - creșteri salariale, combustibil, costuri ale altor operatori etc. </w:t>
      </w:r>
    </w:p>
    <w:p w14:paraId="0441D99D" w14:textId="77777777" w:rsidR="00724836" w:rsidRPr="00655DE8" w:rsidRDefault="00724836" w:rsidP="00C0254D">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Impunerea și asumarea riscurilor de către operator va conduce implicit la imposibilitatea acoperirii finanțării serviciului de către operator în condițiile de calitate inițial asumate, ceea ce ar putea avea ca efect fie încetarea intempestivă a contractului, fie scăderea calității serviciului cu efecte nedorite din punct de vedere social sau de mediu. </w:t>
      </w:r>
    </w:p>
    <w:p w14:paraId="6D461175" w14:textId="630F399E" w:rsidR="00724836" w:rsidRPr="005E149A" w:rsidRDefault="00724836" w:rsidP="00C0254D">
      <w:pPr>
        <w:spacing w:after="120" w:line="240" w:lineRule="auto"/>
        <w:jc w:val="both"/>
        <w:rPr>
          <w:rFonts w:ascii="Times New Roman" w:hAnsi="Times New Roman" w:cs="Times New Roman"/>
          <w:sz w:val="24"/>
          <w:szCs w:val="24"/>
          <w:lang w:val="ro-RO"/>
        </w:rPr>
      </w:pPr>
      <w:r w:rsidRPr="005E149A">
        <w:rPr>
          <w:rFonts w:ascii="Times New Roman" w:hAnsi="Times New Roman" w:cs="Times New Roman"/>
          <w:sz w:val="24"/>
          <w:szCs w:val="24"/>
          <w:lang w:val="ro-RO"/>
        </w:rPr>
        <w:t xml:space="preserve">Pe de altă parte, atribuirea unui contract de concesiune conduce la imposibilitatea aplicării integrale a prevederilor Normelor metodologice de stabilire, ajustare sau modificare a tarifelor pentru activitățile specifice serviciului de salubrizare a localităților aprobate prin Ordinul ANRSC </w:t>
      </w:r>
      <w:r w:rsidR="00761C58" w:rsidRPr="005E149A">
        <w:rPr>
          <w:rFonts w:ascii="Times New Roman" w:hAnsi="Times New Roman" w:cs="Times New Roman"/>
          <w:sz w:val="24"/>
          <w:szCs w:val="24"/>
          <w:lang w:val="ro-RO"/>
        </w:rPr>
        <w:t xml:space="preserve">nr. </w:t>
      </w:r>
      <w:r w:rsidRPr="005E149A">
        <w:rPr>
          <w:rFonts w:ascii="Times New Roman" w:hAnsi="Times New Roman" w:cs="Times New Roman"/>
          <w:sz w:val="24"/>
          <w:szCs w:val="24"/>
          <w:lang w:val="ro-RO"/>
        </w:rPr>
        <w:t>109/2007, deoarece anumitor cheltuieli care sunt vizate de acest act normativ, li se vor aplica riscurile impuse prin documentație, situație care efectiv va conduce la imposibilitatea acoperirii costurilor de operare.</w:t>
      </w:r>
    </w:p>
    <w:p w14:paraId="3418A2E6" w14:textId="2BE8AEB1" w:rsidR="00724836" w:rsidRPr="00E9549D" w:rsidRDefault="00724836" w:rsidP="00C0254D">
      <w:pPr>
        <w:spacing w:after="120" w:line="240" w:lineRule="auto"/>
        <w:jc w:val="both"/>
        <w:rPr>
          <w:rFonts w:ascii="Times New Roman" w:hAnsi="Times New Roman" w:cs="Times New Roman"/>
          <w:b/>
          <w:bCs/>
          <w:sz w:val="24"/>
          <w:szCs w:val="24"/>
          <w:lang w:val="ro-RO"/>
        </w:rPr>
      </w:pPr>
      <w:r w:rsidRPr="00E9549D">
        <w:rPr>
          <w:rFonts w:ascii="Times New Roman" w:hAnsi="Times New Roman" w:cs="Times New Roman"/>
          <w:b/>
          <w:bCs/>
          <w:sz w:val="24"/>
          <w:szCs w:val="24"/>
          <w:lang w:val="ro-RO"/>
        </w:rPr>
        <w:t xml:space="preserve">În consecință se constată că atribuirea unui contract de achiziție publică de servicii va permite impunerea unor condiții de calitate ridicată a serviciului și menținerea acestora </w:t>
      </w:r>
      <w:r w:rsidRPr="00E9549D">
        <w:rPr>
          <w:rFonts w:ascii="Times New Roman" w:hAnsi="Times New Roman" w:cs="Times New Roman"/>
          <w:b/>
          <w:bCs/>
          <w:sz w:val="24"/>
          <w:szCs w:val="24"/>
          <w:lang w:val="ro-RO"/>
        </w:rPr>
        <w:lastRenderedPageBreak/>
        <w:t xml:space="preserve">în tot cursul derulării contractului, operatorul neajungând în situația de a fi în imposibilitatea de acoperire a costurilor. </w:t>
      </w:r>
    </w:p>
    <w:p w14:paraId="188278EC" w14:textId="77777777" w:rsidR="00724836" w:rsidRPr="00EF5E56" w:rsidRDefault="00724836" w:rsidP="00C0254D">
      <w:pPr>
        <w:spacing w:after="120" w:line="240" w:lineRule="auto"/>
        <w:jc w:val="both"/>
        <w:rPr>
          <w:rFonts w:ascii="Times New Roman" w:hAnsi="Times New Roman" w:cs="Times New Roman"/>
          <w:lang w:val="ro-RO"/>
        </w:rPr>
      </w:pPr>
    </w:p>
    <w:p w14:paraId="32AB1F04" w14:textId="63770375" w:rsidR="002C6211" w:rsidRPr="007E08DD" w:rsidRDefault="005C4C2F" w:rsidP="00761C58">
      <w:pPr>
        <w:pStyle w:val="Titlu2"/>
        <w:spacing w:before="0" w:after="120" w:line="240" w:lineRule="auto"/>
        <w:jc w:val="both"/>
        <w:rPr>
          <w:rFonts w:ascii="Times New Roman" w:hAnsi="Times New Roman" w:cs="Times New Roman"/>
          <w:sz w:val="24"/>
          <w:szCs w:val="24"/>
          <w:lang w:val="fr-FR"/>
        </w:rPr>
      </w:pPr>
      <w:bookmarkStart w:id="165" w:name="_Toc108183102"/>
      <w:r w:rsidRPr="007E08DD">
        <w:rPr>
          <w:rFonts w:ascii="Times New Roman" w:hAnsi="Times New Roman" w:cs="Times New Roman"/>
          <w:sz w:val="24"/>
          <w:szCs w:val="24"/>
          <w:lang w:val="fr-FR"/>
        </w:rPr>
        <w:t>7.5</w:t>
      </w:r>
      <w:r w:rsidRPr="007E08DD">
        <w:rPr>
          <w:sz w:val="24"/>
          <w:szCs w:val="24"/>
          <w:lang w:val="fr-FR"/>
        </w:rPr>
        <w:t xml:space="preserve">. </w:t>
      </w:r>
      <w:r w:rsidR="002C6211" w:rsidRPr="007E08DD">
        <w:rPr>
          <w:rFonts w:ascii="Times New Roman" w:hAnsi="Times New Roman" w:cs="Times New Roman"/>
          <w:sz w:val="24"/>
          <w:szCs w:val="24"/>
          <w:lang w:val="fr-FR"/>
        </w:rPr>
        <w:t xml:space="preserve">Opţiuni privind </w:t>
      </w:r>
      <w:r w:rsidR="002C6211" w:rsidRPr="007E08DD">
        <w:rPr>
          <w:rFonts w:ascii="Times New Roman" w:hAnsi="Times New Roman" w:cs="Times New Roman"/>
          <w:bCs/>
          <w:sz w:val="24"/>
          <w:szCs w:val="24"/>
          <w:lang w:val="fr-FR"/>
        </w:rPr>
        <w:t>structura de contracte  propuse</w:t>
      </w:r>
      <w:r w:rsidR="002C6211" w:rsidRPr="007E08DD">
        <w:rPr>
          <w:rFonts w:ascii="Times New Roman" w:hAnsi="Times New Roman" w:cs="Times New Roman"/>
          <w:sz w:val="24"/>
          <w:szCs w:val="24"/>
          <w:lang w:val="fr-FR"/>
        </w:rPr>
        <w:t xml:space="preserve"> pentru activită</w:t>
      </w:r>
      <w:r w:rsidR="00F653A5">
        <w:rPr>
          <w:rFonts w:ascii="Times New Roman" w:hAnsi="Times New Roman" w:cs="Times New Roman"/>
          <w:sz w:val="24"/>
          <w:szCs w:val="24"/>
          <w:lang w:val="fr-FR"/>
        </w:rPr>
        <w:t>ț</w:t>
      </w:r>
      <w:r w:rsidR="002C6211" w:rsidRPr="007E08DD">
        <w:rPr>
          <w:rFonts w:ascii="Times New Roman" w:hAnsi="Times New Roman" w:cs="Times New Roman"/>
          <w:sz w:val="24"/>
          <w:szCs w:val="24"/>
          <w:lang w:val="fr-FR"/>
        </w:rPr>
        <w:t>ile de colectare şi transport</w:t>
      </w:r>
      <w:bookmarkEnd w:id="165"/>
    </w:p>
    <w:p w14:paraId="05DDDCA2" w14:textId="3666B676" w:rsidR="00724836" w:rsidRPr="00655DE8" w:rsidRDefault="00724836" w:rsidP="00761C58">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Stabilirea structurii contractelor propuse este dată de activitățile care vor face obiectul contractului de delegare care implicit vor determina și aria delegării. Practic trebuie să se analizeze dacă este mai avantajos să se realizeze o delegare a unui număr de 3 (trei) contracte sau a unui singur contract</w:t>
      </w:r>
      <w:r w:rsidR="00DE0256" w:rsidRPr="00655DE8">
        <w:rPr>
          <w:rFonts w:ascii="Times New Roman" w:hAnsi="Times New Roman" w:cs="Times New Roman"/>
          <w:sz w:val="24"/>
          <w:szCs w:val="24"/>
          <w:lang w:val="ro-RO"/>
        </w:rPr>
        <w:t xml:space="preserve"> de delegare a serviciilor de salubrizare</w:t>
      </w:r>
      <w:r w:rsidRPr="00655DE8">
        <w:rPr>
          <w:rFonts w:ascii="Times New Roman" w:hAnsi="Times New Roman" w:cs="Times New Roman"/>
          <w:sz w:val="24"/>
          <w:szCs w:val="24"/>
          <w:lang w:val="ro-RO"/>
        </w:rPr>
        <w:t xml:space="preserve">. </w:t>
      </w:r>
    </w:p>
    <w:p w14:paraId="7EF7DB8A" w14:textId="78399EFE" w:rsidR="00724836" w:rsidRPr="00655DE8" w:rsidRDefault="00724836" w:rsidP="00761C58">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Din punct de vedere tehnic, prin aplicația care a stat la baza aprobării proiectului finanțat prin POS Mediu, s-au stabilit cele 3 zone de management a deșeurilor, care vor fi în continuare menținute, în ceea ce privește fluxurile propriu-zise de deșeuri.</w:t>
      </w:r>
      <w:r w:rsidR="00DE0256" w:rsidRPr="00655DE8">
        <w:rPr>
          <w:rFonts w:ascii="Times New Roman" w:hAnsi="Times New Roman" w:cs="Times New Roman"/>
          <w:sz w:val="24"/>
          <w:szCs w:val="24"/>
          <w:lang w:val="ro-RO"/>
        </w:rPr>
        <w:t xml:space="preserve"> </w:t>
      </w:r>
    </w:p>
    <w:p w14:paraId="0A11CB5F" w14:textId="3C877B1F" w:rsidR="00724836" w:rsidRPr="00655DE8" w:rsidRDefault="00724836" w:rsidP="00761C58">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În analiza </w:t>
      </w:r>
      <w:r w:rsidR="00D129B0" w:rsidRPr="00655DE8">
        <w:rPr>
          <w:rFonts w:ascii="Times New Roman" w:hAnsi="Times New Roman" w:cs="Times New Roman"/>
          <w:sz w:val="24"/>
          <w:szCs w:val="24"/>
          <w:lang w:val="ro-RO"/>
        </w:rPr>
        <w:t xml:space="preserve">opţiunilor privind numărul de contracte aferent celor trei zone de colectare (1 contract sau trei) </w:t>
      </w:r>
      <w:r w:rsidRPr="00655DE8">
        <w:rPr>
          <w:rFonts w:ascii="Times New Roman" w:hAnsi="Times New Roman" w:cs="Times New Roman"/>
          <w:sz w:val="24"/>
          <w:szCs w:val="24"/>
          <w:lang w:val="ro-RO"/>
        </w:rPr>
        <w:t xml:space="preserve">se vor lua în considerare pe lângă criteriile tehnice și următoarele criterii: cantități generate și  populația deservită. </w:t>
      </w:r>
    </w:p>
    <w:p w14:paraId="67B3A385" w14:textId="544719DF" w:rsidR="00724836" w:rsidRPr="00655DE8" w:rsidRDefault="00724836" w:rsidP="00761C58">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Pe baza datelor existente se constată următoarea situație: </w:t>
      </w:r>
    </w:p>
    <w:p w14:paraId="2AE0AACC" w14:textId="74D1CA72" w:rsidR="00724836" w:rsidRPr="00655DE8" w:rsidRDefault="00D129B0" w:rsidP="00761C58">
      <w:pPr>
        <w:spacing w:after="120" w:line="240" w:lineRule="auto"/>
        <w:jc w:val="both"/>
        <w:rPr>
          <w:rFonts w:ascii="Times New Roman" w:hAnsi="Times New Roman" w:cs="Times New Roman"/>
          <w:noProof/>
          <w:sz w:val="24"/>
          <w:szCs w:val="24"/>
          <w:lang w:val="ro-RO"/>
        </w:rPr>
      </w:pPr>
      <w:r w:rsidRPr="00655DE8">
        <w:rPr>
          <w:rFonts w:ascii="Times New Roman" w:hAnsi="Times New Roman" w:cs="Times New Roman"/>
          <w:noProof/>
          <w:sz w:val="24"/>
          <w:szCs w:val="24"/>
          <w:lang w:val="ro-RO"/>
        </w:rPr>
        <w:t xml:space="preserve">Populaţia celor trei zone este structurată după cum urmează: </w:t>
      </w:r>
    </w:p>
    <w:p w14:paraId="08050B56" w14:textId="6448C2C0" w:rsidR="00724836" w:rsidRPr="00EF5E56" w:rsidRDefault="00724836" w:rsidP="00724836">
      <w:pPr>
        <w:jc w:val="center"/>
        <w:rPr>
          <w:rFonts w:ascii="Times New Roman" w:hAnsi="Times New Roman" w:cs="Times New Roman"/>
          <w:noProof/>
          <w:lang w:val="ro-RO"/>
        </w:rPr>
      </w:pPr>
      <w:r w:rsidRPr="00EF5E56">
        <w:rPr>
          <w:rFonts w:ascii="Times New Roman" w:hAnsi="Times New Roman" w:cs="Times New Roman"/>
          <w:noProof/>
        </w:rPr>
        <w:drawing>
          <wp:inline distT="0" distB="0" distL="0" distR="0" wp14:anchorId="3A80FAC4" wp14:editId="12843A5F">
            <wp:extent cx="5003800" cy="2171700"/>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641E89" w14:textId="40482F8D" w:rsidR="00D129B0" w:rsidRPr="007E08DD" w:rsidRDefault="002A3132" w:rsidP="00761C58">
      <w:pPr>
        <w:pStyle w:val="Legend"/>
        <w:spacing w:after="120"/>
        <w:jc w:val="center"/>
        <w:rPr>
          <w:rFonts w:ascii="Times New Roman" w:hAnsi="Times New Roman"/>
          <w:noProof/>
        </w:rPr>
      </w:pPr>
      <w:bookmarkStart w:id="166" w:name="_Toc83652376"/>
      <w:bookmarkStart w:id="167" w:name="_Toc100069839"/>
      <w:r w:rsidRPr="007E08DD">
        <w:rPr>
          <w:rFonts w:ascii="Times New Roman" w:hAnsi="Times New Roman"/>
        </w:rPr>
        <w:t xml:space="preserve">Figura </w:t>
      </w:r>
      <w:r w:rsidRPr="007E08DD">
        <w:rPr>
          <w:rFonts w:ascii="Times New Roman" w:hAnsi="Times New Roman"/>
        </w:rPr>
        <w:fldChar w:fldCharType="begin"/>
      </w:r>
      <w:r w:rsidRPr="007E08DD">
        <w:rPr>
          <w:rFonts w:ascii="Times New Roman" w:hAnsi="Times New Roman"/>
        </w:rPr>
        <w:instrText xml:space="preserve"> SEQ Figura \* ARABIC </w:instrText>
      </w:r>
      <w:r w:rsidRPr="007E08DD">
        <w:rPr>
          <w:rFonts w:ascii="Times New Roman" w:hAnsi="Times New Roman"/>
        </w:rPr>
        <w:fldChar w:fldCharType="separate"/>
      </w:r>
      <w:r w:rsidR="00A656CA">
        <w:rPr>
          <w:rFonts w:ascii="Times New Roman" w:hAnsi="Times New Roman"/>
          <w:noProof/>
        </w:rPr>
        <w:t>8</w:t>
      </w:r>
      <w:r w:rsidRPr="007E08DD">
        <w:rPr>
          <w:rFonts w:ascii="Times New Roman" w:hAnsi="Times New Roman"/>
        </w:rPr>
        <w:fldChar w:fldCharType="end"/>
      </w:r>
      <w:r w:rsidR="00D129B0" w:rsidRPr="007E08DD">
        <w:rPr>
          <w:rFonts w:ascii="Times New Roman" w:hAnsi="Times New Roman"/>
        </w:rPr>
        <w:t xml:space="preserve"> Populaţia aferentă celor trei zone de colectare studiate</w:t>
      </w:r>
      <w:bookmarkEnd w:id="166"/>
      <w:bookmarkEnd w:id="167"/>
    </w:p>
    <w:p w14:paraId="449090B3" w14:textId="5CFDAEE2" w:rsidR="00724836" w:rsidRPr="00655DE8" w:rsidRDefault="00724836" w:rsidP="00761C58">
      <w:pPr>
        <w:spacing w:after="120" w:line="240" w:lineRule="auto"/>
        <w:jc w:val="both"/>
        <w:rPr>
          <w:rFonts w:ascii="Times New Roman" w:hAnsi="Times New Roman" w:cs="Times New Roman"/>
          <w:noProof/>
          <w:sz w:val="24"/>
          <w:szCs w:val="24"/>
          <w:lang w:val="ro-RO"/>
        </w:rPr>
      </w:pPr>
      <w:r w:rsidRPr="00EF5E56">
        <w:rPr>
          <w:rFonts w:ascii="Times New Roman" w:hAnsi="Times New Roman" w:cs="Times New Roman"/>
          <w:noProof/>
          <w:lang w:val="ro-RO"/>
        </w:rPr>
        <w:t xml:space="preserve"> </w:t>
      </w:r>
      <w:r w:rsidRPr="00655DE8">
        <w:rPr>
          <w:rFonts w:ascii="Times New Roman" w:hAnsi="Times New Roman" w:cs="Times New Roman"/>
          <w:noProof/>
          <w:sz w:val="24"/>
          <w:szCs w:val="24"/>
          <w:lang w:val="ro-RO"/>
        </w:rPr>
        <w:t>Ponderea populației urban/ rurală a fiecărei zone este următoarea</w:t>
      </w:r>
    </w:p>
    <w:p w14:paraId="790BEE2D" w14:textId="72FC7652" w:rsidR="00724836" w:rsidRPr="00EF5E56" w:rsidRDefault="00724836" w:rsidP="00724836">
      <w:pPr>
        <w:jc w:val="center"/>
        <w:rPr>
          <w:rFonts w:ascii="Times New Roman" w:hAnsi="Times New Roman" w:cs="Times New Roman"/>
          <w:lang w:val="ro-RO"/>
        </w:rPr>
      </w:pPr>
      <w:r w:rsidRPr="00EF5E56">
        <w:rPr>
          <w:rFonts w:ascii="Times New Roman" w:hAnsi="Times New Roman" w:cs="Times New Roman"/>
          <w:noProof/>
        </w:rPr>
        <w:drawing>
          <wp:inline distT="0" distB="0" distL="0" distR="0" wp14:anchorId="6BB176AA" wp14:editId="02966A53">
            <wp:extent cx="5118100" cy="2336800"/>
            <wp:effectExtent l="0" t="0" r="635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541C27" w14:textId="56A4A7E8" w:rsidR="00D129B0" w:rsidRPr="007E08DD" w:rsidRDefault="002A3132" w:rsidP="002A3132">
      <w:pPr>
        <w:pStyle w:val="Legend"/>
        <w:jc w:val="center"/>
        <w:rPr>
          <w:rFonts w:ascii="Times New Roman" w:hAnsi="Times New Roman"/>
        </w:rPr>
      </w:pPr>
      <w:bookmarkStart w:id="168" w:name="_Toc83652377"/>
      <w:bookmarkStart w:id="169" w:name="_Toc100069840"/>
      <w:r w:rsidRPr="007E08DD">
        <w:rPr>
          <w:rFonts w:ascii="Times New Roman" w:hAnsi="Times New Roman"/>
        </w:rPr>
        <w:t xml:space="preserve">Figura </w:t>
      </w:r>
      <w:r w:rsidRPr="007E08DD">
        <w:rPr>
          <w:rFonts w:ascii="Times New Roman" w:hAnsi="Times New Roman"/>
        </w:rPr>
        <w:fldChar w:fldCharType="begin"/>
      </w:r>
      <w:r w:rsidRPr="007E08DD">
        <w:rPr>
          <w:rFonts w:ascii="Times New Roman" w:hAnsi="Times New Roman"/>
        </w:rPr>
        <w:instrText xml:space="preserve"> SEQ Figura \* ARABIC </w:instrText>
      </w:r>
      <w:r w:rsidRPr="007E08DD">
        <w:rPr>
          <w:rFonts w:ascii="Times New Roman" w:hAnsi="Times New Roman"/>
        </w:rPr>
        <w:fldChar w:fldCharType="separate"/>
      </w:r>
      <w:r w:rsidR="00A656CA">
        <w:rPr>
          <w:rFonts w:ascii="Times New Roman" w:hAnsi="Times New Roman"/>
          <w:noProof/>
        </w:rPr>
        <w:t>9</w:t>
      </w:r>
      <w:r w:rsidRPr="007E08DD">
        <w:rPr>
          <w:rFonts w:ascii="Times New Roman" w:hAnsi="Times New Roman"/>
        </w:rPr>
        <w:fldChar w:fldCharType="end"/>
      </w:r>
      <w:r w:rsidR="00D129B0" w:rsidRPr="007E08DD">
        <w:rPr>
          <w:rFonts w:ascii="Times New Roman" w:hAnsi="Times New Roman"/>
        </w:rPr>
        <w:t xml:space="preserve"> Ponderea populaţiei urban/rural, pe fiecare zonă studiată</w:t>
      </w:r>
      <w:bookmarkEnd w:id="168"/>
      <w:bookmarkEnd w:id="169"/>
    </w:p>
    <w:p w14:paraId="2C77388B" w14:textId="77777777" w:rsidR="00E61AA2" w:rsidRPr="00EF5E56" w:rsidRDefault="00E61AA2" w:rsidP="00724836">
      <w:pPr>
        <w:jc w:val="both"/>
        <w:rPr>
          <w:rFonts w:ascii="Times New Roman" w:hAnsi="Times New Roman" w:cs="Times New Roman"/>
          <w:lang w:val="ro-RO"/>
        </w:rPr>
      </w:pPr>
    </w:p>
    <w:p w14:paraId="6A030165" w14:textId="4F2A7FD7" w:rsidR="00724836" w:rsidRPr="00655DE8" w:rsidRDefault="00724836" w:rsidP="00761C58">
      <w:p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sz w:val="24"/>
          <w:szCs w:val="24"/>
          <w:lang w:val="ro-RO"/>
        </w:rPr>
        <w:t xml:space="preserve">Analiza datelor privind populația deservită relevă faptul că între cele trei zone există diferențe majore. </w:t>
      </w:r>
      <w:r w:rsidR="00D129B0" w:rsidRPr="00655DE8">
        <w:rPr>
          <w:rFonts w:ascii="Times New Roman" w:hAnsi="Times New Roman" w:cs="Times New Roman"/>
          <w:sz w:val="24"/>
          <w:szCs w:val="24"/>
          <w:lang w:val="ro-RO"/>
        </w:rPr>
        <w:t xml:space="preserve">Populaţia totală a zonelor 1 şi 2 reprezintă </w:t>
      </w:r>
      <w:r w:rsidR="00AB49A8" w:rsidRPr="00655DE8">
        <w:rPr>
          <w:rFonts w:ascii="Times New Roman" w:hAnsi="Times New Roman" w:cs="Times New Roman"/>
          <w:sz w:val="24"/>
          <w:szCs w:val="24"/>
          <w:lang w:val="ro-RO"/>
        </w:rPr>
        <w:t xml:space="preserve">mai puţin de 30% din totalul populaţiei aferente celor trei zone. De asemenea, zona 1 şi zona 2 reprezintă zone preponderent rurale, ceea ce presupune o eficientă mai scăzută a contractelor respective. </w:t>
      </w:r>
      <w:r w:rsidR="00AB49A8" w:rsidRPr="00655DE8">
        <w:rPr>
          <w:rFonts w:ascii="Times New Roman" w:hAnsi="Times New Roman" w:cs="Times New Roman"/>
          <w:b/>
          <w:bCs/>
          <w:sz w:val="24"/>
          <w:szCs w:val="24"/>
          <w:lang w:val="ro-RO"/>
        </w:rPr>
        <w:t xml:space="preserve">Analiza financiară şi economică a opţiunilor privind numărul de contracte din subcapitolul 5.3 relevă o eficienţă optimă ȋn cazul delegării activităţilor care constituie obiectul prezentului studiu ȋn cadrul unui singur contract, care să cuprindă zonele de colectare 1, 2 şi 3. </w:t>
      </w:r>
    </w:p>
    <w:p w14:paraId="4627ABFA" w14:textId="02E464DD" w:rsidR="00724836" w:rsidRPr="00655DE8" w:rsidRDefault="00724836" w:rsidP="00761C58">
      <w:pPr>
        <w:spacing w:after="120" w:line="240" w:lineRule="auto"/>
        <w:jc w:val="both"/>
        <w:rPr>
          <w:rFonts w:ascii="Times New Roman" w:hAnsi="Times New Roman" w:cs="Times New Roman"/>
          <w:sz w:val="24"/>
          <w:szCs w:val="24"/>
          <w:lang w:val="ro-RO"/>
        </w:rPr>
      </w:pPr>
      <w:r w:rsidRPr="00655DE8">
        <w:rPr>
          <w:rFonts w:ascii="Times New Roman" w:hAnsi="Times New Roman" w:cs="Times New Roman"/>
          <w:sz w:val="24"/>
          <w:szCs w:val="24"/>
          <w:lang w:val="ro-RO"/>
        </w:rPr>
        <w:t xml:space="preserve">Pe lângă aceste criterii următoarea situație în ceea ce privește avantajele sau dezavantajele ale fiecărei opțiuni sunt prezentate în tabelul de mai jos </w:t>
      </w:r>
    </w:p>
    <w:p w14:paraId="0EFE25B0" w14:textId="2FFB130D" w:rsidR="005C4C2F" w:rsidRPr="003C2F78" w:rsidRDefault="002A3132" w:rsidP="003C2F78">
      <w:pPr>
        <w:pStyle w:val="Legend"/>
        <w:jc w:val="center"/>
        <w:rPr>
          <w:rFonts w:ascii="Times New Roman" w:hAnsi="Times New Roman"/>
        </w:rPr>
      </w:pPr>
      <w:bookmarkStart w:id="170" w:name="_Toc100069825"/>
      <w:r w:rsidRPr="003C2F78">
        <w:rPr>
          <w:rFonts w:ascii="Times New Roman" w:hAnsi="Times New Roman"/>
        </w:rPr>
        <w:t xml:space="preserve">Tabel </w:t>
      </w:r>
      <w:r w:rsidRPr="003C2F78">
        <w:rPr>
          <w:rFonts w:ascii="Times New Roman" w:hAnsi="Times New Roman"/>
        </w:rPr>
        <w:fldChar w:fldCharType="begin"/>
      </w:r>
      <w:r w:rsidRPr="003C2F78">
        <w:rPr>
          <w:rFonts w:ascii="Times New Roman" w:hAnsi="Times New Roman"/>
        </w:rPr>
        <w:instrText xml:space="preserve"> SEQ Tabel \* ARABIC </w:instrText>
      </w:r>
      <w:r w:rsidRPr="003C2F78">
        <w:rPr>
          <w:rFonts w:ascii="Times New Roman" w:hAnsi="Times New Roman"/>
        </w:rPr>
        <w:fldChar w:fldCharType="separate"/>
      </w:r>
      <w:r w:rsidR="00A656CA">
        <w:rPr>
          <w:rFonts w:ascii="Times New Roman" w:hAnsi="Times New Roman"/>
          <w:noProof/>
        </w:rPr>
        <w:t>48</w:t>
      </w:r>
      <w:r w:rsidRPr="003C2F78">
        <w:rPr>
          <w:rFonts w:ascii="Times New Roman" w:hAnsi="Times New Roman"/>
        </w:rPr>
        <w:fldChar w:fldCharType="end"/>
      </w:r>
      <w:r w:rsidRPr="003C2F78">
        <w:rPr>
          <w:rFonts w:ascii="Times New Roman" w:hAnsi="Times New Roman"/>
        </w:rPr>
        <w:t>- Avantaje şi dezavantaje ale opţiunilor privind structura contractelor</w:t>
      </w:r>
      <w:bookmarkEnd w:id="170"/>
    </w:p>
    <w:tbl>
      <w:tblPr>
        <w:tblStyle w:val="Tabelgril"/>
        <w:tblW w:w="9625" w:type="dxa"/>
        <w:jc w:val="center"/>
        <w:tblLook w:val="04A0" w:firstRow="1" w:lastRow="0" w:firstColumn="1" w:lastColumn="0" w:noHBand="0" w:noVBand="1"/>
      </w:tblPr>
      <w:tblGrid>
        <w:gridCol w:w="1673"/>
        <w:gridCol w:w="2056"/>
        <w:gridCol w:w="2027"/>
        <w:gridCol w:w="1766"/>
        <w:gridCol w:w="2103"/>
      </w:tblGrid>
      <w:tr w:rsidR="00761C58" w:rsidRPr="00EF5E56" w14:paraId="2C1D91C1" w14:textId="77777777" w:rsidTr="00761C58">
        <w:trPr>
          <w:trHeight w:val="20"/>
          <w:tblHeader/>
          <w:jc w:val="center"/>
        </w:trPr>
        <w:tc>
          <w:tcPr>
            <w:tcW w:w="1673" w:type="dxa"/>
            <w:vMerge w:val="restart"/>
            <w:shd w:val="clear" w:color="auto" w:fill="D9D9D9" w:themeFill="background1" w:themeFillShade="D9"/>
          </w:tcPr>
          <w:p w14:paraId="7AFD69BD" w14:textId="1B53FBE1" w:rsidR="00761C58" w:rsidRPr="00EF5E56" w:rsidRDefault="00761C58" w:rsidP="00761C58">
            <w:pPr>
              <w:jc w:val="center"/>
              <w:rPr>
                <w:rFonts w:ascii="Times New Roman" w:hAnsi="Times New Roman"/>
                <w:lang w:val="ro-RO"/>
              </w:rPr>
            </w:pPr>
            <w:r w:rsidRPr="00EF5E56">
              <w:rPr>
                <w:rFonts w:ascii="Times New Roman" w:hAnsi="Times New Roman"/>
                <w:b/>
                <w:bCs/>
                <w:lang w:val="ro-RO"/>
              </w:rPr>
              <w:t>Etape</w:t>
            </w:r>
          </w:p>
        </w:tc>
        <w:tc>
          <w:tcPr>
            <w:tcW w:w="4083" w:type="dxa"/>
            <w:gridSpan w:val="2"/>
            <w:shd w:val="clear" w:color="auto" w:fill="D9D9D9" w:themeFill="background1" w:themeFillShade="D9"/>
          </w:tcPr>
          <w:p w14:paraId="66CE6248" w14:textId="77777777" w:rsidR="00761C58" w:rsidRPr="00EF5E56" w:rsidRDefault="00761C58" w:rsidP="00761C58">
            <w:pPr>
              <w:jc w:val="center"/>
              <w:rPr>
                <w:rFonts w:ascii="Times New Roman" w:hAnsi="Times New Roman"/>
                <w:b/>
                <w:bCs/>
                <w:sz w:val="24"/>
                <w:szCs w:val="24"/>
                <w:lang w:val="ro-RO"/>
              </w:rPr>
            </w:pPr>
            <w:r w:rsidRPr="00EF5E56">
              <w:rPr>
                <w:rFonts w:ascii="Times New Roman" w:hAnsi="Times New Roman"/>
                <w:b/>
                <w:bCs/>
                <w:sz w:val="24"/>
                <w:szCs w:val="24"/>
                <w:lang w:val="ro-RO"/>
              </w:rPr>
              <w:t>1 contract</w:t>
            </w:r>
          </w:p>
        </w:tc>
        <w:tc>
          <w:tcPr>
            <w:tcW w:w="3869" w:type="dxa"/>
            <w:gridSpan w:val="2"/>
            <w:shd w:val="clear" w:color="auto" w:fill="D9D9D9" w:themeFill="background1" w:themeFillShade="D9"/>
          </w:tcPr>
          <w:p w14:paraId="169D5048" w14:textId="77777777" w:rsidR="00761C58" w:rsidRPr="00EF5E56" w:rsidRDefault="00761C58" w:rsidP="00761C58">
            <w:pPr>
              <w:jc w:val="center"/>
              <w:rPr>
                <w:rFonts w:ascii="Times New Roman" w:hAnsi="Times New Roman"/>
                <w:b/>
                <w:bCs/>
                <w:sz w:val="24"/>
                <w:szCs w:val="24"/>
                <w:lang w:val="ro-RO"/>
              </w:rPr>
            </w:pPr>
            <w:r w:rsidRPr="00EF5E56">
              <w:rPr>
                <w:rFonts w:ascii="Times New Roman" w:hAnsi="Times New Roman"/>
                <w:b/>
                <w:bCs/>
                <w:sz w:val="24"/>
                <w:szCs w:val="24"/>
                <w:lang w:val="ro-RO"/>
              </w:rPr>
              <w:t>3 contracte</w:t>
            </w:r>
          </w:p>
        </w:tc>
      </w:tr>
      <w:tr w:rsidR="00761C58" w:rsidRPr="00EF5E56" w14:paraId="1C68C590" w14:textId="77777777" w:rsidTr="00761C58">
        <w:trPr>
          <w:trHeight w:val="20"/>
          <w:jc w:val="center"/>
        </w:trPr>
        <w:tc>
          <w:tcPr>
            <w:tcW w:w="1673" w:type="dxa"/>
            <w:vMerge/>
            <w:shd w:val="clear" w:color="auto" w:fill="D9D9D9" w:themeFill="background1" w:themeFillShade="D9"/>
          </w:tcPr>
          <w:p w14:paraId="056D6A6A" w14:textId="67C8BEFE" w:rsidR="00761C58" w:rsidRPr="00EF5E56" w:rsidRDefault="00761C58" w:rsidP="00761C58">
            <w:pPr>
              <w:jc w:val="center"/>
              <w:rPr>
                <w:rFonts w:ascii="Times New Roman" w:hAnsi="Times New Roman"/>
                <w:b/>
                <w:bCs/>
                <w:lang w:val="ro-RO"/>
              </w:rPr>
            </w:pPr>
          </w:p>
        </w:tc>
        <w:tc>
          <w:tcPr>
            <w:tcW w:w="2056" w:type="dxa"/>
            <w:shd w:val="clear" w:color="auto" w:fill="D9D9D9" w:themeFill="background1" w:themeFillShade="D9"/>
          </w:tcPr>
          <w:p w14:paraId="51981B0E" w14:textId="77777777" w:rsidR="00761C58" w:rsidRPr="00EF5E56" w:rsidRDefault="00761C58" w:rsidP="00761C58">
            <w:pPr>
              <w:jc w:val="center"/>
              <w:rPr>
                <w:rFonts w:ascii="Times New Roman" w:hAnsi="Times New Roman"/>
                <w:b/>
                <w:bCs/>
                <w:lang w:val="ro-RO"/>
              </w:rPr>
            </w:pPr>
            <w:r w:rsidRPr="00EF5E56">
              <w:rPr>
                <w:rFonts w:ascii="Times New Roman" w:hAnsi="Times New Roman"/>
                <w:b/>
                <w:bCs/>
                <w:lang w:val="ro-RO"/>
              </w:rPr>
              <w:t>Avantaje</w:t>
            </w:r>
          </w:p>
        </w:tc>
        <w:tc>
          <w:tcPr>
            <w:tcW w:w="2027" w:type="dxa"/>
            <w:shd w:val="clear" w:color="auto" w:fill="D9D9D9" w:themeFill="background1" w:themeFillShade="D9"/>
          </w:tcPr>
          <w:p w14:paraId="5352CAEA" w14:textId="77777777" w:rsidR="00761C58" w:rsidRPr="00EF5E56" w:rsidRDefault="00761C58" w:rsidP="00761C58">
            <w:pPr>
              <w:jc w:val="center"/>
              <w:rPr>
                <w:rFonts w:ascii="Times New Roman" w:hAnsi="Times New Roman"/>
                <w:b/>
                <w:bCs/>
                <w:lang w:val="ro-RO"/>
              </w:rPr>
            </w:pPr>
            <w:r w:rsidRPr="00EF5E56">
              <w:rPr>
                <w:rFonts w:ascii="Times New Roman" w:hAnsi="Times New Roman"/>
                <w:b/>
                <w:bCs/>
                <w:lang w:val="ro-RO"/>
              </w:rPr>
              <w:t>Dezavantaje</w:t>
            </w:r>
          </w:p>
        </w:tc>
        <w:tc>
          <w:tcPr>
            <w:tcW w:w="1766" w:type="dxa"/>
            <w:shd w:val="clear" w:color="auto" w:fill="D9D9D9" w:themeFill="background1" w:themeFillShade="D9"/>
          </w:tcPr>
          <w:p w14:paraId="2A3F6341" w14:textId="77777777" w:rsidR="00761C58" w:rsidRPr="00EF5E56" w:rsidRDefault="00761C58" w:rsidP="00761C58">
            <w:pPr>
              <w:jc w:val="center"/>
              <w:rPr>
                <w:rFonts w:ascii="Times New Roman" w:hAnsi="Times New Roman"/>
                <w:b/>
                <w:bCs/>
                <w:lang w:val="ro-RO"/>
              </w:rPr>
            </w:pPr>
            <w:r w:rsidRPr="00EF5E56">
              <w:rPr>
                <w:rFonts w:ascii="Times New Roman" w:hAnsi="Times New Roman"/>
                <w:b/>
                <w:bCs/>
                <w:lang w:val="ro-RO"/>
              </w:rPr>
              <w:t>Avantaje</w:t>
            </w:r>
          </w:p>
        </w:tc>
        <w:tc>
          <w:tcPr>
            <w:tcW w:w="2103" w:type="dxa"/>
            <w:shd w:val="clear" w:color="auto" w:fill="D9D9D9" w:themeFill="background1" w:themeFillShade="D9"/>
          </w:tcPr>
          <w:p w14:paraId="5CCF6BD6" w14:textId="77777777" w:rsidR="00761C58" w:rsidRPr="00EF5E56" w:rsidRDefault="00761C58" w:rsidP="00761C58">
            <w:pPr>
              <w:jc w:val="center"/>
              <w:rPr>
                <w:rFonts w:ascii="Times New Roman" w:hAnsi="Times New Roman"/>
                <w:b/>
                <w:bCs/>
                <w:lang w:val="ro-RO"/>
              </w:rPr>
            </w:pPr>
            <w:r w:rsidRPr="00EF5E56">
              <w:rPr>
                <w:rFonts w:ascii="Times New Roman" w:hAnsi="Times New Roman"/>
                <w:b/>
                <w:bCs/>
                <w:lang w:val="ro-RO"/>
              </w:rPr>
              <w:t>Dezavantaje</w:t>
            </w:r>
          </w:p>
        </w:tc>
      </w:tr>
      <w:tr w:rsidR="00724836" w:rsidRPr="003D2FFC" w14:paraId="623B36DA" w14:textId="77777777" w:rsidTr="00761C58">
        <w:trPr>
          <w:trHeight w:val="20"/>
          <w:jc w:val="center"/>
        </w:trPr>
        <w:tc>
          <w:tcPr>
            <w:tcW w:w="1673" w:type="dxa"/>
          </w:tcPr>
          <w:p w14:paraId="7A6FF076" w14:textId="77777777" w:rsidR="00724836" w:rsidRPr="00EF5E56" w:rsidRDefault="00724836" w:rsidP="00761C58">
            <w:pPr>
              <w:jc w:val="both"/>
              <w:rPr>
                <w:rFonts w:ascii="Times New Roman" w:hAnsi="Times New Roman"/>
                <w:lang w:val="ro-RO"/>
              </w:rPr>
            </w:pPr>
            <w:r w:rsidRPr="00EF5E56">
              <w:rPr>
                <w:rFonts w:ascii="Times New Roman" w:hAnsi="Times New Roman"/>
                <w:lang w:val="ro-RO"/>
              </w:rPr>
              <w:t xml:space="preserve">Pregătire documentații </w:t>
            </w:r>
          </w:p>
        </w:tc>
        <w:tc>
          <w:tcPr>
            <w:tcW w:w="2056" w:type="dxa"/>
          </w:tcPr>
          <w:p w14:paraId="3368E630" w14:textId="77777777" w:rsidR="00724836" w:rsidRPr="00EF5E56" w:rsidRDefault="00724836" w:rsidP="00761C58">
            <w:pPr>
              <w:jc w:val="both"/>
              <w:rPr>
                <w:rFonts w:ascii="Times New Roman" w:hAnsi="Times New Roman"/>
                <w:lang w:val="ro-RO"/>
              </w:rPr>
            </w:pPr>
            <w:r w:rsidRPr="00EF5E56">
              <w:rPr>
                <w:rFonts w:ascii="Times New Roman" w:hAnsi="Times New Roman"/>
                <w:lang w:val="ro-RO"/>
              </w:rPr>
              <w:t xml:space="preserve">Proces mai rapid prin prisma volumului mai redus  </w:t>
            </w:r>
          </w:p>
        </w:tc>
        <w:tc>
          <w:tcPr>
            <w:tcW w:w="2027" w:type="dxa"/>
          </w:tcPr>
          <w:p w14:paraId="5A539B13" w14:textId="77777777" w:rsidR="00724836" w:rsidRPr="00EF5E56" w:rsidRDefault="00724836" w:rsidP="00761C58">
            <w:pPr>
              <w:jc w:val="both"/>
              <w:rPr>
                <w:rFonts w:ascii="Times New Roman" w:hAnsi="Times New Roman"/>
                <w:lang w:val="ro-RO"/>
              </w:rPr>
            </w:pPr>
          </w:p>
        </w:tc>
        <w:tc>
          <w:tcPr>
            <w:tcW w:w="1766" w:type="dxa"/>
          </w:tcPr>
          <w:p w14:paraId="5471075C" w14:textId="77777777" w:rsidR="00724836" w:rsidRPr="00EF5E56" w:rsidRDefault="00724836" w:rsidP="00761C58">
            <w:pPr>
              <w:jc w:val="both"/>
              <w:rPr>
                <w:rFonts w:ascii="Times New Roman" w:hAnsi="Times New Roman"/>
                <w:lang w:val="ro-RO"/>
              </w:rPr>
            </w:pPr>
          </w:p>
        </w:tc>
        <w:tc>
          <w:tcPr>
            <w:tcW w:w="2103" w:type="dxa"/>
          </w:tcPr>
          <w:p w14:paraId="0F343E00" w14:textId="77777777" w:rsidR="00724836" w:rsidRPr="00EF5E56" w:rsidRDefault="00724836" w:rsidP="00761C58">
            <w:pPr>
              <w:jc w:val="both"/>
              <w:rPr>
                <w:rFonts w:ascii="Times New Roman" w:hAnsi="Times New Roman"/>
                <w:lang w:val="ro-RO"/>
              </w:rPr>
            </w:pPr>
            <w:r w:rsidRPr="00EF5E56">
              <w:rPr>
                <w:rFonts w:ascii="Times New Roman" w:hAnsi="Times New Roman"/>
                <w:lang w:val="ro-RO"/>
              </w:rPr>
              <w:t>Volum ridicat de muncă care întârzie finalizarea procesului</w:t>
            </w:r>
          </w:p>
        </w:tc>
      </w:tr>
      <w:tr w:rsidR="00761C58" w:rsidRPr="003D2FFC" w14:paraId="22DA7FC1" w14:textId="77777777" w:rsidTr="00761C58">
        <w:trPr>
          <w:trHeight w:val="20"/>
          <w:jc w:val="center"/>
        </w:trPr>
        <w:tc>
          <w:tcPr>
            <w:tcW w:w="1673" w:type="dxa"/>
            <w:vMerge w:val="restart"/>
          </w:tcPr>
          <w:p w14:paraId="14B43386"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 xml:space="preserve">Organizare proceduri atribuire </w:t>
            </w:r>
          </w:p>
        </w:tc>
        <w:tc>
          <w:tcPr>
            <w:tcW w:w="2056" w:type="dxa"/>
          </w:tcPr>
          <w:p w14:paraId="6029457D"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 xml:space="preserve">Obținerea eventualelor acorduri/avize solicitate de alte instituţii ( ex. ANAP) mai rapidă  </w:t>
            </w:r>
          </w:p>
        </w:tc>
        <w:tc>
          <w:tcPr>
            <w:tcW w:w="2027" w:type="dxa"/>
          </w:tcPr>
          <w:p w14:paraId="2A5BB3E3"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 xml:space="preserve">Eventualele blocaje afectează întregul sistem și populația </w:t>
            </w:r>
          </w:p>
        </w:tc>
        <w:tc>
          <w:tcPr>
            <w:tcW w:w="1766" w:type="dxa"/>
          </w:tcPr>
          <w:p w14:paraId="1B10DF63"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 xml:space="preserve">Unele zone pot beneficia de serviciu mai rapid  </w:t>
            </w:r>
          </w:p>
        </w:tc>
        <w:tc>
          <w:tcPr>
            <w:tcW w:w="2103" w:type="dxa"/>
          </w:tcPr>
          <w:p w14:paraId="71569D39"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Organizarea pentru anumite zone poate fi întârziată</w:t>
            </w:r>
          </w:p>
        </w:tc>
      </w:tr>
      <w:tr w:rsidR="00761C58" w:rsidRPr="00EF5E56" w14:paraId="6B647D44" w14:textId="77777777" w:rsidTr="00761C58">
        <w:trPr>
          <w:trHeight w:val="20"/>
          <w:jc w:val="center"/>
        </w:trPr>
        <w:tc>
          <w:tcPr>
            <w:tcW w:w="1673" w:type="dxa"/>
            <w:vMerge/>
          </w:tcPr>
          <w:p w14:paraId="3363E642" w14:textId="77777777" w:rsidR="00761C58" w:rsidRPr="00EF5E56" w:rsidRDefault="00761C58" w:rsidP="00761C58">
            <w:pPr>
              <w:jc w:val="both"/>
              <w:rPr>
                <w:rFonts w:ascii="Times New Roman" w:hAnsi="Times New Roman"/>
                <w:lang w:val="ro-RO"/>
              </w:rPr>
            </w:pPr>
          </w:p>
        </w:tc>
        <w:tc>
          <w:tcPr>
            <w:tcW w:w="2056" w:type="dxa"/>
          </w:tcPr>
          <w:p w14:paraId="1A852EF9"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Cadrul legal permite stabilirea unor criterii de calificare și selecție care vor facilita participarea unor operatori care dețin experiență și resurse ridicate</w:t>
            </w:r>
          </w:p>
        </w:tc>
        <w:tc>
          <w:tcPr>
            <w:tcW w:w="2027" w:type="dxa"/>
          </w:tcPr>
          <w:p w14:paraId="0267B464" w14:textId="77777777" w:rsidR="00761C58" w:rsidRPr="00EF5E56" w:rsidRDefault="00761C58" w:rsidP="00761C58">
            <w:pPr>
              <w:jc w:val="both"/>
              <w:rPr>
                <w:rFonts w:ascii="Times New Roman" w:hAnsi="Times New Roman"/>
                <w:lang w:val="ro-RO"/>
              </w:rPr>
            </w:pPr>
          </w:p>
        </w:tc>
        <w:tc>
          <w:tcPr>
            <w:tcW w:w="1766" w:type="dxa"/>
          </w:tcPr>
          <w:p w14:paraId="5F802111" w14:textId="77777777" w:rsidR="00761C58" w:rsidRPr="00EF5E56" w:rsidRDefault="00761C58" w:rsidP="00761C58">
            <w:pPr>
              <w:jc w:val="both"/>
              <w:rPr>
                <w:rFonts w:ascii="Times New Roman" w:hAnsi="Times New Roman"/>
                <w:lang w:val="ro-RO"/>
              </w:rPr>
            </w:pPr>
          </w:p>
        </w:tc>
        <w:tc>
          <w:tcPr>
            <w:tcW w:w="2103" w:type="dxa"/>
          </w:tcPr>
          <w:p w14:paraId="5181609E" w14:textId="77777777" w:rsidR="00761C58" w:rsidRPr="00EF5E56" w:rsidRDefault="00761C58" w:rsidP="00761C58">
            <w:pPr>
              <w:jc w:val="both"/>
              <w:rPr>
                <w:rFonts w:ascii="Times New Roman" w:hAnsi="Times New Roman"/>
                <w:lang w:val="ro-RO"/>
              </w:rPr>
            </w:pPr>
            <w:r w:rsidRPr="00EF5E56">
              <w:rPr>
                <w:rFonts w:ascii="Times New Roman" w:hAnsi="Times New Roman"/>
                <w:lang w:val="ro-RO"/>
              </w:rPr>
              <w:t>Prin criteriile de calificare și selecție se va facilita participarea unor operatori care dețin experiență și resurse reduse</w:t>
            </w:r>
          </w:p>
        </w:tc>
      </w:tr>
      <w:tr w:rsidR="00761C58" w:rsidRPr="003D2FFC" w14:paraId="55085A9D" w14:textId="77777777" w:rsidTr="00761C58">
        <w:trPr>
          <w:jc w:val="center"/>
        </w:trPr>
        <w:tc>
          <w:tcPr>
            <w:tcW w:w="1673" w:type="dxa"/>
            <w:vMerge/>
          </w:tcPr>
          <w:p w14:paraId="09267AD0" w14:textId="77777777" w:rsidR="00761C58" w:rsidRPr="00EF5E56" w:rsidRDefault="00761C58" w:rsidP="00626E34">
            <w:pPr>
              <w:jc w:val="both"/>
              <w:rPr>
                <w:rFonts w:ascii="Times New Roman" w:hAnsi="Times New Roman"/>
                <w:lang w:val="ro-RO"/>
              </w:rPr>
            </w:pPr>
          </w:p>
        </w:tc>
        <w:tc>
          <w:tcPr>
            <w:tcW w:w="2056" w:type="dxa"/>
          </w:tcPr>
          <w:p w14:paraId="244240A0" w14:textId="77777777" w:rsidR="00761C58" w:rsidRPr="00EF5E56" w:rsidRDefault="00761C58" w:rsidP="00626E34">
            <w:pPr>
              <w:jc w:val="both"/>
              <w:rPr>
                <w:rFonts w:ascii="Times New Roman" w:hAnsi="Times New Roman"/>
                <w:lang w:val="ro-RO"/>
              </w:rPr>
            </w:pPr>
            <w:r w:rsidRPr="00EF5E56">
              <w:rPr>
                <w:rFonts w:ascii="Times New Roman" w:hAnsi="Times New Roman"/>
                <w:lang w:val="ro-RO"/>
              </w:rPr>
              <w:t xml:space="preserve">Eventualele contestații vor bloca derularea activității pentru toate zonele </w:t>
            </w:r>
          </w:p>
        </w:tc>
        <w:tc>
          <w:tcPr>
            <w:tcW w:w="2027" w:type="dxa"/>
          </w:tcPr>
          <w:p w14:paraId="1CB60368" w14:textId="77777777" w:rsidR="00761C58" w:rsidRPr="00EF5E56" w:rsidRDefault="00761C58" w:rsidP="00626E34">
            <w:pPr>
              <w:jc w:val="both"/>
              <w:rPr>
                <w:rFonts w:ascii="Times New Roman" w:hAnsi="Times New Roman"/>
                <w:lang w:val="ro-RO"/>
              </w:rPr>
            </w:pPr>
          </w:p>
        </w:tc>
        <w:tc>
          <w:tcPr>
            <w:tcW w:w="1766" w:type="dxa"/>
          </w:tcPr>
          <w:p w14:paraId="0DAD78FD" w14:textId="77777777" w:rsidR="00761C58" w:rsidRPr="00EF5E56" w:rsidRDefault="00761C58" w:rsidP="00626E34">
            <w:pPr>
              <w:jc w:val="both"/>
              <w:rPr>
                <w:rFonts w:ascii="Times New Roman" w:hAnsi="Times New Roman"/>
                <w:lang w:val="ro-RO"/>
              </w:rPr>
            </w:pPr>
            <w:r w:rsidRPr="00EF5E56">
              <w:rPr>
                <w:rFonts w:ascii="Times New Roman" w:hAnsi="Times New Roman"/>
                <w:lang w:val="ro-RO"/>
              </w:rPr>
              <w:t>Eventualele contestații vor bloca derularea activității doar pentru anumite zone</w:t>
            </w:r>
          </w:p>
        </w:tc>
        <w:tc>
          <w:tcPr>
            <w:tcW w:w="2103" w:type="dxa"/>
          </w:tcPr>
          <w:p w14:paraId="53072AF8" w14:textId="77777777" w:rsidR="00761C58" w:rsidRPr="00EF5E56" w:rsidRDefault="00761C58" w:rsidP="00626E34">
            <w:pPr>
              <w:jc w:val="both"/>
              <w:rPr>
                <w:rFonts w:ascii="Times New Roman" w:hAnsi="Times New Roman"/>
                <w:lang w:val="ro-RO"/>
              </w:rPr>
            </w:pPr>
          </w:p>
        </w:tc>
      </w:tr>
      <w:tr w:rsidR="00724836" w:rsidRPr="003D2FFC" w14:paraId="2DFE3738" w14:textId="77777777" w:rsidTr="00761C58">
        <w:trPr>
          <w:jc w:val="center"/>
        </w:trPr>
        <w:tc>
          <w:tcPr>
            <w:tcW w:w="1673" w:type="dxa"/>
          </w:tcPr>
          <w:p w14:paraId="3C890FCD"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Atribuire contracte </w:t>
            </w:r>
          </w:p>
        </w:tc>
        <w:tc>
          <w:tcPr>
            <w:tcW w:w="2056" w:type="dxa"/>
          </w:tcPr>
          <w:p w14:paraId="71301259"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Se va realiza o singură procedură de atribuire </w:t>
            </w:r>
          </w:p>
        </w:tc>
        <w:tc>
          <w:tcPr>
            <w:tcW w:w="2027" w:type="dxa"/>
          </w:tcPr>
          <w:p w14:paraId="5C3CC93B" w14:textId="77777777" w:rsidR="00724836" w:rsidRPr="00EF5E56" w:rsidRDefault="00724836" w:rsidP="00626E34">
            <w:pPr>
              <w:jc w:val="both"/>
              <w:rPr>
                <w:rFonts w:ascii="Times New Roman" w:hAnsi="Times New Roman"/>
                <w:lang w:val="ro-RO"/>
              </w:rPr>
            </w:pPr>
          </w:p>
        </w:tc>
        <w:tc>
          <w:tcPr>
            <w:tcW w:w="1766" w:type="dxa"/>
          </w:tcPr>
          <w:p w14:paraId="2300C1AA" w14:textId="77777777" w:rsidR="00724836" w:rsidRPr="00EF5E56" w:rsidRDefault="00724836" w:rsidP="00626E34">
            <w:pPr>
              <w:jc w:val="both"/>
              <w:rPr>
                <w:rFonts w:ascii="Times New Roman" w:hAnsi="Times New Roman"/>
                <w:lang w:val="ro-RO"/>
              </w:rPr>
            </w:pPr>
          </w:p>
        </w:tc>
        <w:tc>
          <w:tcPr>
            <w:tcW w:w="2103" w:type="dxa"/>
          </w:tcPr>
          <w:p w14:paraId="6F125971"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Se vor realiza 3 proceduri de atribuire </w:t>
            </w:r>
          </w:p>
        </w:tc>
      </w:tr>
      <w:tr w:rsidR="00724836" w:rsidRPr="00EF5E56" w14:paraId="232D2AA0" w14:textId="77777777" w:rsidTr="00761C58">
        <w:trPr>
          <w:jc w:val="center"/>
        </w:trPr>
        <w:tc>
          <w:tcPr>
            <w:tcW w:w="1673" w:type="dxa"/>
            <w:shd w:val="clear" w:color="auto" w:fill="BFBFBF" w:themeFill="background1" w:themeFillShade="BF"/>
          </w:tcPr>
          <w:p w14:paraId="0C9919DE" w14:textId="77777777" w:rsidR="00724836" w:rsidRPr="00EF5E56" w:rsidRDefault="00724836" w:rsidP="00626E34">
            <w:pPr>
              <w:jc w:val="both"/>
              <w:rPr>
                <w:rFonts w:ascii="Times New Roman" w:hAnsi="Times New Roman"/>
                <w:b/>
                <w:bCs/>
                <w:lang w:val="ro-RO"/>
              </w:rPr>
            </w:pPr>
            <w:r w:rsidRPr="00EF5E56">
              <w:rPr>
                <w:rFonts w:ascii="Times New Roman" w:hAnsi="Times New Roman"/>
                <w:b/>
                <w:bCs/>
                <w:lang w:val="ro-RO"/>
              </w:rPr>
              <w:t xml:space="preserve">Operare </w:t>
            </w:r>
          </w:p>
        </w:tc>
        <w:tc>
          <w:tcPr>
            <w:tcW w:w="2056" w:type="dxa"/>
            <w:shd w:val="clear" w:color="auto" w:fill="BFBFBF" w:themeFill="background1" w:themeFillShade="BF"/>
          </w:tcPr>
          <w:p w14:paraId="688207CD" w14:textId="77777777" w:rsidR="00724836" w:rsidRPr="00EF5E56" w:rsidRDefault="00724836" w:rsidP="00626E34">
            <w:pPr>
              <w:jc w:val="both"/>
              <w:rPr>
                <w:rFonts w:ascii="Times New Roman" w:hAnsi="Times New Roman"/>
                <w:lang w:val="ro-RO"/>
              </w:rPr>
            </w:pPr>
          </w:p>
        </w:tc>
        <w:tc>
          <w:tcPr>
            <w:tcW w:w="2027" w:type="dxa"/>
            <w:shd w:val="clear" w:color="auto" w:fill="BFBFBF" w:themeFill="background1" w:themeFillShade="BF"/>
          </w:tcPr>
          <w:p w14:paraId="5F723F7A" w14:textId="77777777" w:rsidR="00724836" w:rsidRPr="00EF5E56" w:rsidRDefault="00724836" w:rsidP="00626E34">
            <w:pPr>
              <w:jc w:val="both"/>
              <w:rPr>
                <w:rFonts w:ascii="Times New Roman" w:hAnsi="Times New Roman"/>
                <w:lang w:val="ro-RO"/>
              </w:rPr>
            </w:pPr>
          </w:p>
        </w:tc>
        <w:tc>
          <w:tcPr>
            <w:tcW w:w="1766" w:type="dxa"/>
            <w:shd w:val="clear" w:color="auto" w:fill="BFBFBF" w:themeFill="background1" w:themeFillShade="BF"/>
          </w:tcPr>
          <w:p w14:paraId="3CFA1CC3" w14:textId="77777777" w:rsidR="00724836" w:rsidRPr="00EF5E56" w:rsidRDefault="00724836" w:rsidP="00626E34">
            <w:pPr>
              <w:jc w:val="both"/>
              <w:rPr>
                <w:rFonts w:ascii="Times New Roman" w:hAnsi="Times New Roman"/>
                <w:lang w:val="ro-RO"/>
              </w:rPr>
            </w:pPr>
          </w:p>
        </w:tc>
        <w:tc>
          <w:tcPr>
            <w:tcW w:w="2103" w:type="dxa"/>
            <w:shd w:val="clear" w:color="auto" w:fill="BFBFBF" w:themeFill="background1" w:themeFillShade="BF"/>
          </w:tcPr>
          <w:p w14:paraId="622E3ED4" w14:textId="77777777" w:rsidR="00724836" w:rsidRPr="00EF5E56" w:rsidRDefault="00724836" w:rsidP="00626E34">
            <w:pPr>
              <w:jc w:val="both"/>
              <w:rPr>
                <w:rFonts w:ascii="Times New Roman" w:hAnsi="Times New Roman"/>
                <w:lang w:val="ro-RO"/>
              </w:rPr>
            </w:pPr>
          </w:p>
        </w:tc>
      </w:tr>
      <w:tr w:rsidR="00724836" w:rsidRPr="003D2FFC" w14:paraId="78325D86" w14:textId="77777777" w:rsidTr="00761C58">
        <w:trPr>
          <w:jc w:val="center"/>
        </w:trPr>
        <w:tc>
          <w:tcPr>
            <w:tcW w:w="1673" w:type="dxa"/>
          </w:tcPr>
          <w:p w14:paraId="16C90D46"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Mobilizare operator </w:t>
            </w:r>
          </w:p>
        </w:tc>
        <w:tc>
          <w:tcPr>
            <w:tcW w:w="2056" w:type="dxa"/>
          </w:tcPr>
          <w:p w14:paraId="3A0F0568"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Participarea unor operatori care dețin resurse importante va facilita derularea procesului de mobilizare </w:t>
            </w:r>
          </w:p>
        </w:tc>
        <w:tc>
          <w:tcPr>
            <w:tcW w:w="2027" w:type="dxa"/>
          </w:tcPr>
          <w:p w14:paraId="6D4F2B7D"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Mobilizarea va presupune alocarea unor resurse importante </w:t>
            </w:r>
          </w:p>
        </w:tc>
        <w:tc>
          <w:tcPr>
            <w:tcW w:w="1766" w:type="dxa"/>
          </w:tcPr>
          <w:p w14:paraId="114449E8"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Mobilizarea nu necesită resurse importante </w:t>
            </w:r>
          </w:p>
        </w:tc>
        <w:tc>
          <w:tcPr>
            <w:tcW w:w="2103" w:type="dxa"/>
          </w:tcPr>
          <w:p w14:paraId="03D4078D"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Participarea unor operatori care nu trebuie să facă dovada unor resurse importante și experiență deosebită poate întârzia procesul de mobilizare</w:t>
            </w:r>
          </w:p>
        </w:tc>
      </w:tr>
      <w:tr w:rsidR="00724836" w:rsidRPr="003D2FFC" w14:paraId="47C8C37C" w14:textId="77777777" w:rsidTr="00761C58">
        <w:trPr>
          <w:jc w:val="center"/>
        </w:trPr>
        <w:tc>
          <w:tcPr>
            <w:tcW w:w="1673" w:type="dxa"/>
          </w:tcPr>
          <w:p w14:paraId="3F3ACB73"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Începere operare </w:t>
            </w:r>
          </w:p>
        </w:tc>
        <w:tc>
          <w:tcPr>
            <w:tcW w:w="2056" w:type="dxa"/>
          </w:tcPr>
          <w:p w14:paraId="4D9BD8A9"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Se va putea realiza o operare unitară pe întreaga arie a delegării </w:t>
            </w:r>
          </w:p>
        </w:tc>
        <w:tc>
          <w:tcPr>
            <w:tcW w:w="2027" w:type="dxa"/>
          </w:tcPr>
          <w:p w14:paraId="6ED3BC16" w14:textId="77777777" w:rsidR="00724836" w:rsidRPr="00EF5E56" w:rsidRDefault="00724836" w:rsidP="00626E34">
            <w:pPr>
              <w:jc w:val="both"/>
              <w:rPr>
                <w:rFonts w:ascii="Times New Roman" w:hAnsi="Times New Roman"/>
                <w:lang w:val="ro-RO"/>
              </w:rPr>
            </w:pPr>
          </w:p>
        </w:tc>
        <w:tc>
          <w:tcPr>
            <w:tcW w:w="1766" w:type="dxa"/>
          </w:tcPr>
          <w:p w14:paraId="4BE37906" w14:textId="77777777" w:rsidR="00724836" w:rsidRPr="00EF5E56" w:rsidRDefault="00724836" w:rsidP="00626E34">
            <w:pPr>
              <w:jc w:val="both"/>
              <w:rPr>
                <w:rFonts w:ascii="Times New Roman" w:hAnsi="Times New Roman"/>
                <w:lang w:val="ro-RO"/>
              </w:rPr>
            </w:pPr>
          </w:p>
        </w:tc>
        <w:tc>
          <w:tcPr>
            <w:tcW w:w="2103" w:type="dxa"/>
          </w:tcPr>
          <w:p w14:paraId="70A6BDB5"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Există riscul de a se începe operarea propriu-zisă la momente diferite.</w:t>
            </w:r>
          </w:p>
        </w:tc>
      </w:tr>
      <w:tr w:rsidR="00724836" w:rsidRPr="003D2FFC" w14:paraId="7379131D" w14:textId="77777777" w:rsidTr="00761C58">
        <w:trPr>
          <w:jc w:val="center"/>
        </w:trPr>
        <w:tc>
          <w:tcPr>
            <w:tcW w:w="1673" w:type="dxa"/>
          </w:tcPr>
          <w:p w14:paraId="7C005A43" w14:textId="0A957924" w:rsidR="00724836" w:rsidRPr="00EF5E56" w:rsidRDefault="00761C58" w:rsidP="00626E34">
            <w:pPr>
              <w:jc w:val="both"/>
              <w:rPr>
                <w:rFonts w:ascii="Times New Roman" w:hAnsi="Times New Roman"/>
                <w:lang w:val="ro-RO"/>
              </w:rPr>
            </w:pPr>
            <w:r>
              <w:rPr>
                <w:rFonts w:ascii="Times New Roman" w:hAnsi="Times New Roman"/>
                <w:lang w:val="ro-RO"/>
              </w:rPr>
              <w:t>Monitorizare</w:t>
            </w:r>
          </w:p>
        </w:tc>
        <w:tc>
          <w:tcPr>
            <w:tcW w:w="2056" w:type="dxa"/>
          </w:tcPr>
          <w:p w14:paraId="3493C3F6"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Monitorizarea alocării resurselor de către operator este mai facilă  </w:t>
            </w:r>
          </w:p>
        </w:tc>
        <w:tc>
          <w:tcPr>
            <w:tcW w:w="2027" w:type="dxa"/>
          </w:tcPr>
          <w:p w14:paraId="23D18584" w14:textId="77777777" w:rsidR="00724836" w:rsidRPr="00EF5E56" w:rsidRDefault="00724836" w:rsidP="00626E34">
            <w:pPr>
              <w:jc w:val="both"/>
              <w:rPr>
                <w:rFonts w:ascii="Times New Roman" w:hAnsi="Times New Roman"/>
                <w:lang w:val="ro-RO"/>
              </w:rPr>
            </w:pPr>
          </w:p>
        </w:tc>
        <w:tc>
          <w:tcPr>
            <w:tcW w:w="1766" w:type="dxa"/>
          </w:tcPr>
          <w:p w14:paraId="37FBE7EE" w14:textId="77777777" w:rsidR="00724836" w:rsidRPr="00EF5E56" w:rsidRDefault="00724836" w:rsidP="00626E34">
            <w:pPr>
              <w:jc w:val="both"/>
              <w:rPr>
                <w:rFonts w:ascii="Times New Roman" w:hAnsi="Times New Roman"/>
                <w:lang w:val="ro-RO"/>
              </w:rPr>
            </w:pPr>
          </w:p>
        </w:tc>
        <w:tc>
          <w:tcPr>
            <w:tcW w:w="2103" w:type="dxa"/>
          </w:tcPr>
          <w:p w14:paraId="55FD5A2B"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Va fi necesară alocarea unor resurse importante din partea autorității pentru monitorizarea mobilizării </w:t>
            </w:r>
          </w:p>
        </w:tc>
      </w:tr>
      <w:tr w:rsidR="00724836" w:rsidRPr="00EF5E56" w14:paraId="6FEF6CC6" w14:textId="77777777" w:rsidTr="00761C58">
        <w:trPr>
          <w:jc w:val="center"/>
        </w:trPr>
        <w:tc>
          <w:tcPr>
            <w:tcW w:w="1673" w:type="dxa"/>
          </w:tcPr>
          <w:p w14:paraId="06DF242B"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Tarife </w:t>
            </w:r>
          </w:p>
        </w:tc>
        <w:tc>
          <w:tcPr>
            <w:tcW w:w="2056" w:type="dxa"/>
          </w:tcPr>
          <w:p w14:paraId="397B3700"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Tarife unice pentru activități identice </w:t>
            </w:r>
          </w:p>
        </w:tc>
        <w:tc>
          <w:tcPr>
            <w:tcW w:w="2027" w:type="dxa"/>
          </w:tcPr>
          <w:p w14:paraId="46F9C960" w14:textId="77777777" w:rsidR="00724836" w:rsidRPr="00EF5E56" w:rsidRDefault="00724836" w:rsidP="00626E34">
            <w:pPr>
              <w:jc w:val="both"/>
              <w:rPr>
                <w:rFonts w:ascii="Times New Roman" w:hAnsi="Times New Roman"/>
                <w:lang w:val="ro-RO"/>
              </w:rPr>
            </w:pPr>
          </w:p>
        </w:tc>
        <w:tc>
          <w:tcPr>
            <w:tcW w:w="1766" w:type="dxa"/>
          </w:tcPr>
          <w:p w14:paraId="77AF4190" w14:textId="77777777" w:rsidR="00724836" w:rsidRPr="00EF5E56" w:rsidRDefault="00724836" w:rsidP="00626E34">
            <w:pPr>
              <w:jc w:val="both"/>
              <w:rPr>
                <w:rFonts w:ascii="Times New Roman" w:hAnsi="Times New Roman"/>
                <w:lang w:val="ro-RO"/>
              </w:rPr>
            </w:pPr>
          </w:p>
        </w:tc>
        <w:tc>
          <w:tcPr>
            <w:tcW w:w="2103" w:type="dxa"/>
          </w:tcPr>
          <w:p w14:paraId="19731B6A"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Tarife diferențiate pentru activităţi </w:t>
            </w:r>
            <w:r w:rsidRPr="00EF5E56">
              <w:rPr>
                <w:rFonts w:ascii="Times New Roman" w:hAnsi="Times New Roman"/>
                <w:lang w:val="ro-RO"/>
              </w:rPr>
              <w:lastRenderedPageBreak/>
              <w:t xml:space="preserve">identice, care pot genera un impact social negativ, între populația dintre cele 3 zone </w:t>
            </w:r>
          </w:p>
        </w:tc>
      </w:tr>
      <w:tr w:rsidR="00724836" w:rsidRPr="003D2FFC" w14:paraId="70DF4386" w14:textId="77777777" w:rsidTr="00761C58">
        <w:trPr>
          <w:jc w:val="center"/>
        </w:trPr>
        <w:tc>
          <w:tcPr>
            <w:tcW w:w="1673" w:type="dxa"/>
          </w:tcPr>
          <w:p w14:paraId="4F2CDBC5"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lastRenderedPageBreak/>
              <w:t xml:space="preserve">Modificare tarife </w:t>
            </w:r>
          </w:p>
        </w:tc>
        <w:tc>
          <w:tcPr>
            <w:tcW w:w="2056" w:type="dxa"/>
          </w:tcPr>
          <w:p w14:paraId="06F7E784" w14:textId="77777777" w:rsidR="00724836" w:rsidRPr="00EF5E56" w:rsidRDefault="00724836" w:rsidP="00626E34">
            <w:pPr>
              <w:jc w:val="both"/>
              <w:rPr>
                <w:rFonts w:ascii="Times New Roman" w:hAnsi="Times New Roman"/>
                <w:lang w:val="ro-RO"/>
              </w:rPr>
            </w:pPr>
          </w:p>
        </w:tc>
        <w:tc>
          <w:tcPr>
            <w:tcW w:w="2027" w:type="dxa"/>
          </w:tcPr>
          <w:p w14:paraId="6F796959"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Toate UAT deservite implicate în luarea deciziei </w:t>
            </w:r>
          </w:p>
        </w:tc>
        <w:tc>
          <w:tcPr>
            <w:tcW w:w="1766" w:type="dxa"/>
          </w:tcPr>
          <w:p w14:paraId="1FCB7697"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Doar UAT implicate participă la luarea deciziei  </w:t>
            </w:r>
          </w:p>
        </w:tc>
        <w:tc>
          <w:tcPr>
            <w:tcW w:w="2103" w:type="dxa"/>
          </w:tcPr>
          <w:p w14:paraId="5B91510D" w14:textId="77777777" w:rsidR="00724836" w:rsidRPr="00EF5E56" w:rsidRDefault="00724836" w:rsidP="00626E34">
            <w:pPr>
              <w:jc w:val="both"/>
              <w:rPr>
                <w:rFonts w:ascii="Times New Roman" w:hAnsi="Times New Roman"/>
                <w:lang w:val="ro-RO"/>
              </w:rPr>
            </w:pPr>
          </w:p>
        </w:tc>
      </w:tr>
      <w:tr w:rsidR="00724836" w:rsidRPr="003D2FFC" w14:paraId="309D5339" w14:textId="77777777" w:rsidTr="00761C58">
        <w:trPr>
          <w:jc w:val="center"/>
        </w:trPr>
        <w:tc>
          <w:tcPr>
            <w:tcW w:w="1673" w:type="dxa"/>
          </w:tcPr>
          <w:p w14:paraId="402E69C9"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Neconformități </w:t>
            </w:r>
          </w:p>
        </w:tc>
        <w:tc>
          <w:tcPr>
            <w:tcW w:w="2056" w:type="dxa"/>
          </w:tcPr>
          <w:p w14:paraId="4F9D1278" w14:textId="77777777" w:rsidR="00724836" w:rsidRPr="00EF5E56" w:rsidRDefault="00724836" w:rsidP="00626E34">
            <w:pPr>
              <w:jc w:val="both"/>
              <w:rPr>
                <w:rFonts w:ascii="Times New Roman" w:hAnsi="Times New Roman"/>
                <w:lang w:val="ro-RO"/>
              </w:rPr>
            </w:pPr>
          </w:p>
        </w:tc>
        <w:tc>
          <w:tcPr>
            <w:tcW w:w="2027" w:type="dxa"/>
          </w:tcPr>
          <w:p w14:paraId="57DA6640"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Eventualele neconformități/blocaje vor afecta toate UAT-urile </w:t>
            </w:r>
          </w:p>
        </w:tc>
        <w:tc>
          <w:tcPr>
            <w:tcW w:w="1766" w:type="dxa"/>
          </w:tcPr>
          <w:p w14:paraId="70918B3A"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În anumite zone se poate asigura continuitatea serviciului</w:t>
            </w:r>
          </w:p>
        </w:tc>
        <w:tc>
          <w:tcPr>
            <w:tcW w:w="2103" w:type="dxa"/>
          </w:tcPr>
          <w:p w14:paraId="1A971214" w14:textId="77777777" w:rsidR="00724836" w:rsidRPr="00EF5E56" w:rsidRDefault="00724836" w:rsidP="00626E34">
            <w:pPr>
              <w:jc w:val="both"/>
              <w:rPr>
                <w:rFonts w:ascii="Times New Roman" w:hAnsi="Times New Roman"/>
                <w:lang w:val="ro-RO"/>
              </w:rPr>
            </w:pPr>
          </w:p>
        </w:tc>
      </w:tr>
      <w:tr w:rsidR="00724836" w:rsidRPr="00EF5E56" w14:paraId="5F926502" w14:textId="77777777" w:rsidTr="00761C58">
        <w:trPr>
          <w:jc w:val="center"/>
        </w:trPr>
        <w:tc>
          <w:tcPr>
            <w:tcW w:w="1673" w:type="dxa"/>
            <w:shd w:val="clear" w:color="auto" w:fill="BFBFBF" w:themeFill="background1" w:themeFillShade="BF"/>
          </w:tcPr>
          <w:p w14:paraId="1E8E6FE6" w14:textId="77777777" w:rsidR="00724836" w:rsidRPr="00EF5E56" w:rsidRDefault="00724836" w:rsidP="00626E34">
            <w:pPr>
              <w:jc w:val="both"/>
              <w:rPr>
                <w:rFonts w:ascii="Times New Roman" w:hAnsi="Times New Roman"/>
                <w:b/>
                <w:bCs/>
                <w:lang w:val="ro-RO"/>
              </w:rPr>
            </w:pPr>
            <w:r w:rsidRPr="00EF5E56">
              <w:rPr>
                <w:rFonts w:ascii="Times New Roman" w:hAnsi="Times New Roman"/>
                <w:b/>
                <w:bCs/>
                <w:lang w:val="ro-RO"/>
              </w:rPr>
              <w:t xml:space="preserve">Monitorizare </w:t>
            </w:r>
          </w:p>
        </w:tc>
        <w:tc>
          <w:tcPr>
            <w:tcW w:w="2056" w:type="dxa"/>
            <w:shd w:val="clear" w:color="auto" w:fill="BFBFBF" w:themeFill="background1" w:themeFillShade="BF"/>
          </w:tcPr>
          <w:p w14:paraId="59679B40" w14:textId="77777777" w:rsidR="00724836" w:rsidRPr="00EF5E56" w:rsidRDefault="00724836" w:rsidP="00626E34">
            <w:pPr>
              <w:jc w:val="both"/>
              <w:rPr>
                <w:rFonts w:ascii="Times New Roman" w:hAnsi="Times New Roman"/>
                <w:b/>
                <w:bCs/>
                <w:lang w:val="ro-RO"/>
              </w:rPr>
            </w:pPr>
          </w:p>
        </w:tc>
        <w:tc>
          <w:tcPr>
            <w:tcW w:w="2027" w:type="dxa"/>
            <w:shd w:val="clear" w:color="auto" w:fill="BFBFBF" w:themeFill="background1" w:themeFillShade="BF"/>
          </w:tcPr>
          <w:p w14:paraId="76BBD823" w14:textId="77777777" w:rsidR="00724836" w:rsidRPr="00EF5E56" w:rsidRDefault="00724836" w:rsidP="00626E34">
            <w:pPr>
              <w:jc w:val="both"/>
              <w:rPr>
                <w:rFonts w:ascii="Times New Roman" w:hAnsi="Times New Roman"/>
                <w:b/>
                <w:bCs/>
                <w:lang w:val="ro-RO"/>
              </w:rPr>
            </w:pPr>
          </w:p>
        </w:tc>
        <w:tc>
          <w:tcPr>
            <w:tcW w:w="1766" w:type="dxa"/>
            <w:shd w:val="clear" w:color="auto" w:fill="BFBFBF" w:themeFill="background1" w:themeFillShade="BF"/>
          </w:tcPr>
          <w:p w14:paraId="1F5FBA84" w14:textId="77777777" w:rsidR="00724836" w:rsidRPr="00EF5E56" w:rsidRDefault="00724836" w:rsidP="00626E34">
            <w:pPr>
              <w:jc w:val="both"/>
              <w:rPr>
                <w:rFonts w:ascii="Times New Roman" w:hAnsi="Times New Roman"/>
                <w:b/>
                <w:bCs/>
                <w:lang w:val="ro-RO"/>
              </w:rPr>
            </w:pPr>
          </w:p>
        </w:tc>
        <w:tc>
          <w:tcPr>
            <w:tcW w:w="2103" w:type="dxa"/>
            <w:shd w:val="clear" w:color="auto" w:fill="BFBFBF" w:themeFill="background1" w:themeFillShade="BF"/>
          </w:tcPr>
          <w:p w14:paraId="368320E9" w14:textId="77777777" w:rsidR="00724836" w:rsidRPr="00EF5E56" w:rsidRDefault="00724836" w:rsidP="00626E34">
            <w:pPr>
              <w:jc w:val="both"/>
              <w:rPr>
                <w:rFonts w:ascii="Times New Roman" w:hAnsi="Times New Roman"/>
                <w:b/>
                <w:bCs/>
                <w:lang w:val="ro-RO"/>
              </w:rPr>
            </w:pPr>
          </w:p>
        </w:tc>
      </w:tr>
      <w:tr w:rsidR="00724836" w:rsidRPr="003D2FFC" w14:paraId="54C0D96F" w14:textId="77777777" w:rsidTr="00761C58">
        <w:trPr>
          <w:jc w:val="center"/>
        </w:trPr>
        <w:tc>
          <w:tcPr>
            <w:tcW w:w="1673" w:type="dxa"/>
          </w:tcPr>
          <w:p w14:paraId="0E39D9D1" w14:textId="77777777" w:rsidR="00724836" w:rsidRPr="00EF5E56" w:rsidRDefault="00724836" w:rsidP="00626E34">
            <w:pPr>
              <w:jc w:val="both"/>
              <w:rPr>
                <w:rFonts w:ascii="Times New Roman" w:hAnsi="Times New Roman"/>
                <w:lang w:val="ro-RO"/>
              </w:rPr>
            </w:pPr>
          </w:p>
        </w:tc>
        <w:tc>
          <w:tcPr>
            <w:tcW w:w="2056" w:type="dxa"/>
          </w:tcPr>
          <w:p w14:paraId="5C65E377"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Procesul este mai facil deoarece se monitorizează un singur contract </w:t>
            </w:r>
          </w:p>
        </w:tc>
        <w:tc>
          <w:tcPr>
            <w:tcW w:w="2027" w:type="dxa"/>
          </w:tcPr>
          <w:p w14:paraId="4BD44371" w14:textId="77777777" w:rsidR="00724836" w:rsidRPr="00EF5E56" w:rsidRDefault="00724836" w:rsidP="00626E34">
            <w:pPr>
              <w:jc w:val="both"/>
              <w:rPr>
                <w:rFonts w:ascii="Times New Roman" w:hAnsi="Times New Roman"/>
                <w:lang w:val="ro-RO"/>
              </w:rPr>
            </w:pPr>
          </w:p>
        </w:tc>
        <w:tc>
          <w:tcPr>
            <w:tcW w:w="1766" w:type="dxa"/>
          </w:tcPr>
          <w:p w14:paraId="292C1F84" w14:textId="77777777" w:rsidR="00724836" w:rsidRPr="00EF5E56" w:rsidRDefault="00724836" w:rsidP="00626E34">
            <w:pPr>
              <w:jc w:val="both"/>
              <w:rPr>
                <w:rFonts w:ascii="Times New Roman" w:hAnsi="Times New Roman"/>
                <w:lang w:val="ro-RO"/>
              </w:rPr>
            </w:pPr>
          </w:p>
        </w:tc>
        <w:tc>
          <w:tcPr>
            <w:tcW w:w="2103" w:type="dxa"/>
          </w:tcPr>
          <w:p w14:paraId="1CC1E026"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Procesul este mai dificil deoarece se monitorizează 3 contracte</w:t>
            </w:r>
          </w:p>
        </w:tc>
      </w:tr>
      <w:tr w:rsidR="00724836" w:rsidRPr="003D2FFC" w14:paraId="4626B5D3" w14:textId="77777777" w:rsidTr="00761C58">
        <w:trPr>
          <w:jc w:val="center"/>
        </w:trPr>
        <w:tc>
          <w:tcPr>
            <w:tcW w:w="1673" w:type="dxa"/>
          </w:tcPr>
          <w:p w14:paraId="05626A0B" w14:textId="77777777" w:rsidR="00724836" w:rsidRPr="00EF5E56" w:rsidRDefault="00724836" w:rsidP="00626E34">
            <w:pPr>
              <w:jc w:val="both"/>
              <w:rPr>
                <w:rFonts w:ascii="Times New Roman" w:hAnsi="Times New Roman"/>
                <w:lang w:val="ro-RO"/>
              </w:rPr>
            </w:pPr>
          </w:p>
        </w:tc>
        <w:tc>
          <w:tcPr>
            <w:tcW w:w="2056" w:type="dxa"/>
          </w:tcPr>
          <w:p w14:paraId="2B8ADEFF"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Eficiența unitară a sistemului </w:t>
            </w:r>
          </w:p>
        </w:tc>
        <w:tc>
          <w:tcPr>
            <w:tcW w:w="2027" w:type="dxa"/>
          </w:tcPr>
          <w:p w14:paraId="09999C8E" w14:textId="77777777" w:rsidR="00724836" w:rsidRPr="00EF5E56" w:rsidRDefault="00724836" w:rsidP="00626E34">
            <w:pPr>
              <w:jc w:val="both"/>
              <w:rPr>
                <w:rFonts w:ascii="Times New Roman" w:hAnsi="Times New Roman"/>
                <w:lang w:val="ro-RO"/>
              </w:rPr>
            </w:pPr>
          </w:p>
        </w:tc>
        <w:tc>
          <w:tcPr>
            <w:tcW w:w="1766" w:type="dxa"/>
          </w:tcPr>
          <w:p w14:paraId="6517A4BD" w14:textId="77777777" w:rsidR="00724836" w:rsidRPr="00EF5E56" w:rsidRDefault="00724836" w:rsidP="00626E34">
            <w:pPr>
              <w:jc w:val="both"/>
              <w:rPr>
                <w:rFonts w:ascii="Times New Roman" w:hAnsi="Times New Roman"/>
                <w:lang w:val="ro-RO"/>
              </w:rPr>
            </w:pPr>
          </w:p>
        </w:tc>
        <w:tc>
          <w:tcPr>
            <w:tcW w:w="2103" w:type="dxa"/>
          </w:tcPr>
          <w:p w14:paraId="5717C67E"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Eficiență diferită între prestatorii de serviciu </w:t>
            </w:r>
          </w:p>
        </w:tc>
      </w:tr>
      <w:tr w:rsidR="00724836" w:rsidRPr="003D2FFC" w14:paraId="083081C2" w14:textId="77777777" w:rsidTr="00761C58">
        <w:trPr>
          <w:jc w:val="center"/>
        </w:trPr>
        <w:tc>
          <w:tcPr>
            <w:tcW w:w="1673" w:type="dxa"/>
          </w:tcPr>
          <w:p w14:paraId="561A48A0" w14:textId="77777777" w:rsidR="00724836" w:rsidRPr="00EF5E56" w:rsidRDefault="00724836" w:rsidP="00626E34">
            <w:pPr>
              <w:jc w:val="both"/>
              <w:rPr>
                <w:rFonts w:ascii="Times New Roman" w:hAnsi="Times New Roman"/>
                <w:lang w:val="ro-RO"/>
              </w:rPr>
            </w:pPr>
          </w:p>
        </w:tc>
        <w:tc>
          <w:tcPr>
            <w:tcW w:w="2056" w:type="dxa"/>
          </w:tcPr>
          <w:p w14:paraId="49610E52"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Procedură unitară de raportare </w:t>
            </w:r>
          </w:p>
        </w:tc>
        <w:tc>
          <w:tcPr>
            <w:tcW w:w="2027" w:type="dxa"/>
          </w:tcPr>
          <w:p w14:paraId="2B6F44B8" w14:textId="77777777" w:rsidR="00724836" w:rsidRPr="00EF5E56" w:rsidRDefault="00724836" w:rsidP="00626E34">
            <w:pPr>
              <w:jc w:val="both"/>
              <w:rPr>
                <w:rFonts w:ascii="Times New Roman" w:hAnsi="Times New Roman"/>
                <w:lang w:val="ro-RO"/>
              </w:rPr>
            </w:pPr>
          </w:p>
        </w:tc>
        <w:tc>
          <w:tcPr>
            <w:tcW w:w="1766" w:type="dxa"/>
          </w:tcPr>
          <w:p w14:paraId="66AC1405" w14:textId="77777777" w:rsidR="00724836" w:rsidRPr="00EF5E56" w:rsidRDefault="00724836" w:rsidP="00626E34">
            <w:pPr>
              <w:jc w:val="both"/>
              <w:rPr>
                <w:rFonts w:ascii="Times New Roman" w:hAnsi="Times New Roman"/>
                <w:lang w:val="ro-RO"/>
              </w:rPr>
            </w:pPr>
          </w:p>
        </w:tc>
        <w:tc>
          <w:tcPr>
            <w:tcW w:w="2103" w:type="dxa"/>
          </w:tcPr>
          <w:p w14:paraId="7288E119"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Proceduri de raportare a cantităților specifice fiecărei zone </w:t>
            </w:r>
          </w:p>
        </w:tc>
      </w:tr>
      <w:tr w:rsidR="00724836" w:rsidRPr="003D2FFC" w14:paraId="346246A7" w14:textId="77777777" w:rsidTr="00761C58">
        <w:trPr>
          <w:jc w:val="center"/>
        </w:trPr>
        <w:tc>
          <w:tcPr>
            <w:tcW w:w="1673" w:type="dxa"/>
          </w:tcPr>
          <w:p w14:paraId="47EEA4C0" w14:textId="77777777" w:rsidR="00724836" w:rsidRPr="00EF5E56" w:rsidRDefault="00724836" w:rsidP="00626E34">
            <w:pPr>
              <w:jc w:val="both"/>
              <w:rPr>
                <w:rFonts w:ascii="Times New Roman" w:hAnsi="Times New Roman"/>
                <w:lang w:val="ro-RO"/>
              </w:rPr>
            </w:pPr>
          </w:p>
        </w:tc>
        <w:tc>
          <w:tcPr>
            <w:tcW w:w="2056" w:type="dxa"/>
          </w:tcPr>
          <w:p w14:paraId="29333936" w14:textId="3A74AA20" w:rsidR="00724836" w:rsidRPr="00EF5E56" w:rsidRDefault="00724836" w:rsidP="00626E34">
            <w:pPr>
              <w:jc w:val="both"/>
              <w:rPr>
                <w:rFonts w:ascii="Times New Roman" w:hAnsi="Times New Roman"/>
                <w:lang w:val="ro-RO"/>
              </w:rPr>
            </w:pPr>
            <w:r w:rsidRPr="00EF5E56">
              <w:rPr>
                <w:rFonts w:ascii="Times New Roman" w:hAnsi="Times New Roman"/>
                <w:lang w:val="ro-RO"/>
              </w:rPr>
              <w:t>Acoperirea costurilor de către OI</w:t>
            </w:r>
            <w:r w:rsidR="00EE06C6" w:rsidRPr="00EF5E56">
              <w:rPr>
                <w:rFonts w:ascii="Times New Roman" w:hAnsi="Times New Roman"/>
                <w:lang w:val="ro-RO"/>
              </w:rPr>
              <w:t>RE</w:t>
            </w:r>
            <w:r w:rsidRPr="00EF5E56">
              <w:rPr>
                <w:rFonts w:ascii="Times New Roman" w:hAnsi="Times New Roman"/>
                <w:lang w:val="ro-RO"/>
              </w:rPr>
              <w:t xml:space="preserve">P facilitată de existența unui singur operator </w:t>
            </w:r>
          </w:p>
        </w:tc>
        <w:tc>
          <w:tcPr>
            <w:tcW w:w="2027" w:type="dxa"/>
          </w:tcPr>
          <w:p w14:paraId="2D268FD4" w14:textId="77777777" w:rsidR="00724836" w:rsidRPr="00EF5E56" w:rsidRDefault="00724836" w:rsidP="00626E34">
            <w:pPr>
              <w:jc w:val="both"/>
              <w:rPr>
                <w:rFonts w:ascii="Times New Roman" w:hAnsi="Times New Roman"/>
                <w:lang w:val="ro-RO"/>
              </w:rPr>
            </w:pPr>
          </w:p>
        </w:tc>
        <w:tc>
          <w:tcPr>
            <w:tcW w:w="1766" w:type="dxa"/>
          </w:tcPr>
          <w:p w14:paraId="3B688F3C" w14:textId="77777777" w:rsidR="00724836" w:rsidRPr="00EF5E56" w:rsidRDefault="00724836" w:rsidP="00626E34">
            <w:pPr>
              <w:jc w:val="both"/>
              <w:rPr>
                <w:rFonts w:ascii="Times New Roman" w:hAnsi="Times New Roman"/>
                <w:lang w:val="ro-RO"/>
              </w:rPr>
            </w:pPr>
          </w:p>
        </w:tc>
        <w:tc>
          <w:tcPr>
            <w:tcW w:w="2103" w:type="dxa"/>
          </w:tcPr>
          <w:p w14:paraId="354BB4C2"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 xml:space="preserve">Procese distincte de obținere a fondurilor asigurate de OIREP-uri </w:t>
            </w:r>
          </w:p>
        </w:tc>
      </w:tr>
      <w:tr w:rsidR="00724836" w:rsidRPr="003D2FFC" w14:paraId="59955482" w14:textId="77777777" w:rsidTr="00761C58">
        <w:trPr>
          <w:jc w:val="center"/>
        </w:trPr>
        <w:tc>
          <w:tcPr>
            <w:tcW w:w="1673" w:type="dxa"/>
          </w:tcPr>
          <w:p w14:paraId="393D35C8" w14:textId="77777777" w:rsidR="00724836" w:rsidRPr="00EF5E56" w:rsidRDefault="00724836" w:rsidP="00626E34">
            <w:pPr>
              <w:jc w:val="both"/>
              <w:rPr>
                <w:rFonts w:ascii="Times New Roman" w:hAnsi="Times New Roman"/>
                <w:lang w:val="ro-RO"/>
              </w:rPr>
            </w:pPr>
          </w:p>
        </w:tc>
        <w:tc>
          <w:tcPr>
            <w:tcW w:w="2056" w:type="dxa"/>
          </w:tcPr>
          <w:p w14:paraId="7C450D93"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Elaborarea unei singure compoziții a deșeurilor pentru obținerea finanțării OIREP-urilor</w:t>
            </w:r>
          </w:p>
        </w:tc>
        <w:tc>
          <w:tcPr>
            <w:tcW w:w="2027" w:type="dxa"/>
          </w:tcPr>
          <w:p w14:paraId="0026AB08" w14:textId="77777777" w:rsidR="00724836" w:rsidRPr="00EF5E56" w:rsidRDefault="00724836" w:rsidP="00626E34">
            <w:pPr>
              <w:jc w:val="both"/>
              <w:rPr>
                <w:rFonts w:ascii="Times New Roman" w:hAnsi="Times New Roman"/>
                <w:lang w:val="ro-RO"/>
              </w:rPr>
            </w:pPr>
          </w:p>
        </w:tc>
        <w:tc>
          <w:tcPr>
            <w:tcW w:w="1766" w:type="dxa"/>
          </w:tcPr>
          <w:p w14:paraId="667BF14D" w14:textId="77777777" w:rsidR="00724836" w:rsidRPr="00EF5E56" w:rsidRDefault="00724836" w:rsidP="00626E34">
            <w:pPr>
              <w:jc w:val="both"/>
              <w:rPr>
                <w:rFonts w:ascii="Times New Roman" w:hAnsi="Times New Roman"/>
                <w:lang w:val="ro-RO"/>
              </w:rPr>
            </w:pPr>
          </w:p>
        </w:tc>
        <w:tc>
          <w:tcPr>
            <w:tcW w:w="2103" w:type="dxa"/>
          </w:tcPr>
          <w:p w14:paraId="3BE4F4EF" w14:textId="77777777" w:rsidR="00724836" w:rsidRPr="00EF5E56" w:rsidRDefault="00724836" w:rsidP="00626E34">
            <w:pPr>
              <w:jc w:val="both"/>
              <w:rPr>
                <w:rFonts w:ascii="Times New Roman" w:hAnsi="Times New Roman"/>
                <w:lang w:val="ro-RO"/>
              </w:rPr>
            </w:pPr>
            <w:r w:rsidRPr="00EF5E56">
              <w:rPr>
                <w:rFonts w:ascii="Times New Roman" w:hAnsi="Times New Roman"/>
                <w:lang w:val="ro-RO"/>
              </w:rPr>
              <w:t>Elaborarea a 3 compoziții a deșeurilor pentru obținerea finanțării OIREP-urilor</w:t>
            </w:r>
          </w:p>
        </w:tc>
      </w:tr>
    </w:tbl>
    <w:p w14:paraId="036D15D3" w14:textId="77777777" w:rsidR="00724836" w:rsidRPr="00655DE8" w:rsidRDefault="00724836" w:rsidP="00EE06C6">
      <w:pPr>
        <w:spacing w:after="120" w:line="240" w:lineRule="auto"/>
        <w:jc w:val="both"/>
        <w:rPr>
          <w:rFonts w:ascii="Times New Roman" w:hAnsi="Times New Roman" w:cs="Times New Roman"/>
          <w:b/>
          <w:bCs/>
          <w:sz w:val="24"/>
          <w:szCs w:val="24"/>
          <w:lang w:val="ro-RO"/>
        </w:rPr>
      </w:pPr>
      <w:r w:rsidRPr="00655DE8">
        <w:rPr>
          <w:rFonts w:ascii="Times New Roman" w:hAnsi="Times New Roman" w:cs="Times New Roman"/>
          <w:sz w:val="24"/>
          <w:szCs w:val="24"/>
          <w:lang w:val="ro-RO"/>
        </w:rPr>
        <w:t xml:space="preserve">Față de cele de mai sus se constată că din punct de vedere </w:t>
      </w:r>
      <w:r w:rsidRPr="00655DE8">
        <w:rPr>
          <w:rFonts w:ascii="Times New Roman" w:hAnsi="Times New Roman" w:cs="Times New Roman"/>
          <w:b/>
          <w:bCs/>
          <w:sz w:val="24"/>
          <w:szCs w:val="24"/>
          <w:lang w:val="ro-RO"/>
        </w:rPr>
        <w:t>instituțional atribuirea unui singur contract este mai avantajoasă. De asemenea, prin această modalitate se asigura o implementare apropiată de principiile care au stat la baza aprobării proiectului SMID Hunedoara, asigurându-se o regionalizare a serviciului și o aplicare adecvată a principiului solidarității, facilitându-se stabilirea unor tarife unitare pentru toate cele 3 zone, în special pentru activitatea de colectare și transport a deșeurilor.</w:t>
      </w:r>
    </w:p>
    <w:p w14:paraId="5770D0A2" w14:textId="70456942" w:rsidR="00E67657" w:rsidRPr="00343E46" w:rsidRDefault="00CA57E8" w:rsidP="00EE06C6">
      <w:pPr>
        <w:pStyle w:val="Titlu1"/>
        <w:numPr>
          <w:ilvl w:val="0"/>
          <w:numId w:val="118"/>
        </w:numPr>
        <w:spacing w:before="0" w:after="120" w:line="240" w:lineRule="auto"/>
      </w:pPr>
      <w:bookmarkStart w:id="171" w:name="_Toc108183103"/>
      <w:r w:rsidRPr="00343E46">
        <w:t>Opţiunea propusă</w:t>
      </w:r>
      <w:bookmarkEnd w:id="171"/>
    </w:p>
    <w:p w14:paraId="5FBBEAAC" w14:textId="38D01C78" w:rsidR="00A53012" w:rsidRPr="00222AD0" w:rsidRDefault="006864F0" w:rsidP="00EE06C6">
      <w:pPr>
        <w:pStyle w:val="Titlu2"/>
        <w:spacing w:before="0" w:after="120" w:line="240" w:lineRule="auto"/>
        <w:rPr>
          <w:rFonts w:ascii="Times New Roman" w:hAnsi="Times New Roman" w:cs="Times New Roman"/>
        </w:rPr>
      </w:pPr>
      <w:bookmarkStart w:id="172" w:name="_Toc108183104"/>
      <w:r w:rsidRPr="00222AD0">
        <w:rPr>
          <w:rFonts w:ascii="Times New Roman" w:hAnsi="Times New Roman" w:cs="Times New Roman"/>
        </w:rPr>
        <w:t xml:space="preserve">8.1. </w:t>
      </w:r>
      <w:r w:rsidR="00045515" w:rsidRPr="00222AD0">
        <w:rPr>
          <w:rFonts w:ascii="Times New Roman" w:hAnsi="Times New Roman" w:cs="Times New Roman"/>
        </w:rPr>
        <w:t>Aria delegării</w:t>
      </w:r>
      <w:bookmarkEnd w:id="172"/>
      <w:r w:rsidR="00045515" w:rsidRPr="00222AD0">
        <w:rPr>
          <w:rFonts w:ascii="Times New Roman" w:hAnsi="Times New Roman" w:cs="Times New Roman"/>
        </w:rPr>
        <w:t xml:space="preserve"> </w:t>
      </w:r>
    </w:p>
    <w:p w14:paraId="01449E18" w14:textId="4C998CC5" w:rsidR="0024677B" w:rsidRPr="00CF69A5" w:rsidRDefault="00E67657" w:rsidP="00EE06C6">
      <w:pPr>
        <w:pStyle w:val="Legend"/>
        <w:spacing w:after="120"/>
        <w:rPr>
          <w:rFonts w:ascii="Times New Roman" w:eastAsiaTheme="minorHAnsi" w:hAnsi="Times New Roman"/>
          <w:b w:val="0"/>
          <w:sz w:val="24"/>
          <w:szCs w:val="24"/>
          <w:lang w:val="fr-FR"/>
        </w:rPr>
      </w:pPr>
      <w:r w:rsidRPr="00EE35C1">
        <w:rPr>
          <w:rFonts w:ascii="Times New Roman" w:eastAsiaTheme="minorHAnsi" w:hAnsi="Times New Roman"/>
          <w:b w:val="0"/>
          <w:sz w:val="24"/>
          <w:szCs w:val="24"/>
          <w:lang w:val="pt-BR"/>
        </w:rPr>
        <w:t xml:space="preserve">Populația rezidentă a judeţului Hunedoara la nivelul anului 2020, conform datelor INS era de </w:t>
      </w:r>
      <w:r w:rsidR="00CF69A5" w:rsidRPr="00EE35C1">
        <w:rPr>
          <w:rFonts w:ascii="Times New Roman" w:eastAsiaTheme="minorHAnsi" w:hAnsi="Times New Roman"/>
          <w:b w:val="0"/>
          <w:sz w:val="24"/>
          <w:szCs w:val="24"/>
          <w:lang w:val="pt-BR"/>
        </w:rPr>
        <w:t>37</w:t>
      </w:r>
      <w:r w:rsidR="0083615B" w:rsidRPr="00EE35C1">
        <w:rPr>
          <w:rFonts w:ascii="Times New Roman" w:eastAsiaTheme="minorHAnsi" w:hAnsi="Times New Roman"/>
          <w:b w:val="0"/>
          <w:sz w:val="24"/>
          <w:szCs w:val="24"/>
          <w:lang w:val="pt-BR"/>
        </w:rPr>
        <w:t>7.046</w:t>
      </w:r>
      <w:r w:rsidRPr="00EE35C1">
        <w:rPr>
          <w:rFonts w:ascii="Times New Roman" w:eastAsiaTheme="minorHAnsi" w:hAnsi="Times New Roman"/>
          <w:b w:val="0"/>
          <w:sz w:val="24"/>
          <w:szCs w:val="24"/>
          <w:lang w:val="pt-BR"/>
        </w:rPr>
        <w:t xml:space="preserve"> locuitori, din care </w:t>
      </w:r>
      <w:r w:rsidR="00CF69A5" w:rsidRPr="00EE35C1">
        <w:rPr>
          <w:rFonts w:ascii="Times New Roman" w:eastAsiaTheme="minorHAnsi" w:hAnsi="Times New Roman"/>
          <w:b w:val="0"/>
          <w:sz w:val="24"/>
          <w:szCs w:val="24"/>
          <w:lang w:val="pt-BR"/>
        </w:rPr>
        <w:t>2</w:t>
      </w:r>
      <w:r w:rsidR="0083615B" w:rsidRPr="00EE35C1">
        <w:rPr>
          <w:rFonts w:ascii="Times New Roman" w:eastAsiaTheme="minorHAnsi" w:hAnsi="Times New Roman"/>
          <w:b w:val="0"/>
          <w:sz w:val="24"/>
          <w:szCs w:val="24"/>
          <w:lang w:val="pt-BR"/>
        </w:rPr>
        <w:t>65.117</w:t>
      </w:r>
      <w:r w:rsidRPr="00EE35C1">
        <w:rPr>
          <w:rFonts w:ascii="Times New Roman" w:eastAsiaTheme="minorHAnsi" w:hAnsi="Times New Roman"/>
          <w:b w:val="0"/>
          <w:sz w:val="24"/>
          <w:szCs w:val="24"/>
          <w:lang w:val="pt-BR"/>
        </w:rPr>
        <w:t xml:space="preserve"> locuitori în mediul urban şi </w:t>
      </w:r>
      <w:r w:rsidR="0083615B" w:rsidRPr="00EE35C1">
        <w:rPr>
          <w:rFonts w:ascii="Times New Roman" w:eastAsiaTheme="minorHAnsi" w:hAnsi="Times New Roman"/>
          <w:b w:val="0"/>
          <w:sz w:val="24"/>
          <w:szCs w:val="24"/>
          <w:lang w:val="pt-BR"/>
        </w:rPr>
        <w:t>111.929</w:t>
      </w:r>
      <w:r w:rsidRPr="00EE35C1">
        <w:rPr>
          <w:rFonts w:ascii="Times New Roman" w:eastAsiaTheme="minorHAnsi" w:hAnsi="Times New Roman"/>
          <w:b w:val="0"/>
          <w:sz w:val="24"/>
          <w:szCs w:val="24"/>
          <w:lang w:val="pt-BR"/>
        </w:rPr>
        <w:t xml:space="preserve"> locuitori în mediul rural. </w:t>
      </w:r>
      <w:r w:rsidR="0024677B" w:rsidRPr="00CF69A5">
        <w:rPr>
          <w:rFonts w:ascii="Times New Roman" w:eastAsiaTheme="minorHAnsi" w:hAnsi="Times New Roman"/>
          <w:b w:val="0"/>
          <w:sz w:val="24"/>
          <w:szCs w:val="24"/>
          <w:lang w:val="fr-FR"/>
        </w:rPr>
        <w:t xml:space="preserve">Judeţul Hunedoara a fost împărţit initial pe 4 zone de colectare, fiecare dintre ele fiind deservită de una sau mai multe instalaţii de gestionare a deşeurilor. </w:t>
      </w:r>
      <w:r w:rsidR="00CF69A5">
        <w:rPr>
          <w:rFonts w:ascii="Times New Roman" w:eastAsiaTheme="minorHAnsi" w:hAnsi="Times New Roman"/>
          <w:b w:val="0"/>
          <w:sz w:val="24"/>
          <w:szCs w:val="24"/>
          <w:lang w:val="fr-FR"/>
        </w:rPr>
        <w:t>Î</w:t>
      </w:r>
      <w:r w:rsidR="0024677B" w:rsidRPr="00CF69A5">
        <w:rPr>
          <w:rFonts w:ascii="Times New Roman" w:eastAsiaTheme="minorHAnsi" w:hAnsi="Times New Roman"/>
          <w:b w:val="0"/>
          <w:sz w:val="24"/>
          <w:szCs w:val="24"/>
          <w:lang w:val="fr-FR"/>
        </w:rPr>
        <w:t xml:space="preserve">n urma analizei realizate în cap. 4.1.4 s-a concluzionat că unele din UAT-urile din zona 3 </w:t>
      </w:r>
      <w:r w:rsidR="00F27614" w:rsidRPr="00CF69A5">
        <w:rPr>
          <w:rFonts w:ascii="Times New Roman" w:eastAsiaTheme="minorHAnsi" w:hAnsi="Times New Roman"/>
          <w:b w:val="0"/>
          <w:sz w:val="24"/>
          <w:szCs w:val="24"/>
          <w:lang w:val="fr-FR"/>
        </w:rPr>
        <w:t>C</w:t>
      </w:r>
      <w:r w:rsidR="0024677B" w:rsidRPr="00CF69A5">
        <w:rPr>
          <w:rFonts w:ascii="Times New Roman" w:eastAsiaTheme="minorHAnsi" w:hAnsi="Times New Roman"/>
          <w:b w:val="0"/>
          <w:sz w:val="24"/>
          <w:szCs w:val="24"/>
          <w:lang w:val="fr-FR"/>
        </w:rPr>
        <w:t>entru ar putea fi alocate, după caz, staţiilor de transfer Brad sau Haţeg, restul UAT-urilor din zona 3 rămânând alocate direct la CMID Bârcea Mare. De asemenea, zona 4 de colectare Valea Jiului, datorită aspectelor geografice ale zonei, va rămâne aşa cum a fost proiectată prin SMID Hunedoara.</w:t>
      </w:r>
    </w:p>
    <w:p w14:paraId="5D896B83" w14:textId="5FDD2D53" w:rsidR="0024677B" w:rsidRPr="00CF69A5" w:rsidRDefault="00E67657" w:rsidP="00EE06C6">
      <w:pPr>
        <w:spacing w:after="120" w:line="240" w:lineRule="auto"/>
        <w:jc w:val="both"/>
        <w:rPr>
          <w:rFonts w:ascii="Times New Roman" w:hAnsi="Times New Roman" w:cs="Times New Roman"/>
          <w:b/>
          <w:lang w:val="fr-FR"/>
        </w:rPr>
      </w:pPr>
      <w:r w:rsidRPr="00CF69A5">
        <w:rPr>
          <w:rFonts w:ascii="Times New Roman" w:hAnsi="Times New Roman" w:cs="Times New Roman"/>
          <w:sz w:val="24"/>
          <w:szCs w:val="24"/>
          <w:lang w:val="fr-FR"/>
        </w:rPr>
        <w:t>Distribuţia acestora pe zone și medii de reședintă</w:t>
      </w:r>
      <w:r w:rsidR="0024677B" w:rsidRPr="00CF69A5">
        <w:rPr>
          <w:rFonts w:ascii="Times New Roman" w:hAnsi="Times New Roman" w:cs="Times New Roman"/>
          <w:sz w:val="24"/>
          <w:szCs w:val="24"/>
          <w:lang w:val="fr-FR"/>
        </w:rPr>
        <w:t xml:space="preserve"> care rezultă </w:t>
      </w:r>
      <w:r w:rsidRPr="00CF69A5">
        <w:rPr>
          <w:rFonts w:ascii="Times New Roman" w:hAnsi="Times New Roman" w:cs="Times New Roman"/>
          <w:sz w:val="24"/>
          <w:szCs w:val="24"/>
          <w:lang w:val="fr-FR"/>
        </w:rPr>
        <w:t>este prezentată în tabelul următor.</w:t>
      </w:r>
    </w:p>
    <w:p w14:paraId="53A6E829" w14:textId="5980DBCD" w:rsidR="00640491" w:rsidRPr="003C2F78" w:rsidRDefault="002A3132" w:rsidP="003C2F78">
      <w:pPr>
        <w:pStyle w:val="Legend"/>
        <w:jc w:val="center"/>
        <w:rPr>
          <w:rFonts w:ascii="Times New Roman" w:hAnsi="Times New Roman"/>
          <w:i/>
          <w:szCs w:val="24"/>
        </w:rPr>
      </w:pPr>
      <w:bookmarkStart w:id="173" w:name="_Toc100069826"/>
      <w:r w:rsidRPr="003C2F78">
        <w:rPr>
          <w:rFonts w:ascii="Times New Roman" w:hAnsi="Times New Roman"/>
        </w:rPr>
        <w:t xml:space="preserve">Tabel </w:t>
      </w:r>
      <w:r w:rsidRPr="003C2F78">
        <w:rPr>
          <w:rFonts w:ascii="Times New Roman" w:hAnsi="Times New Roman"/>
        </w:rPr>
        <w:fldChar w:fldCharType="begin"/>
      </w:r>
      <w:r w:rsidRPr="003C2F78">
        <w:rPr>
          <w:rFonts w:ascii="Times New Roman" w:hAnsi="Times New Roman"/>
        </w:rPr>
        <w:instrText xml:space="preserve"> SEQ Tabel \* ARABIC </w:instrText>
      </w:r>
      <w:r w:rsidRPr="003C2F78">
        <w:rPr>
          <w:rFonts w:ascii="Times New Roman" w:hAnsi="Times New Roman"/>
        </w:rPr>
        <w:fldChar w:fldCharType="separate"/>
      </w:r>
      <w:r w:rsidR="00A656CA">
        <w:rPr>
          <w:rFonts w:ascii="Times New Roman" w:hAnsi="Times New Roman"/>
          <w:noProof/>
        </w:rPr>
        <w:t>49</w:t>
      </w:r>
      <w:r w:rsidRPr="003C2F78">
        <w:rPr>
          <w:rFonts w:ascii="Times New Roman" w:hAnsi="Times New Roman"/>
        </w:rPr>
        <w:fldChar w:fldCharType="end"/>
      </w:r>
      <w:r w:rsidR="00640491" w:rsidRPr="003C2F78">
        <w:rPr>
          <w:rFonts w:ascii="Times New Roman" w:hAnsi="Times New Roman"/>
          <w:szCs w:val="24"/>
        </w:rPr>
        <w:t xml:space="preserve"> Populația județului </w:t>
      </w:r>
      <w:r w:rsidR="00E67657" w:rsidRPr="003C2F78">
        <w:rPr>
          <w:rFonts w:ascii="Times New Roman" w:hAnsi="Times New Roman"/>
          <w:szCs w:val="24"/>
        </w:rPr>
        <w:t>Hunedoara</w:t>
      </w:r>
      <w:r w:rsidR="00640491" w:rsidRPr="003C2F78">
        <w:rPr>
          <w:rFonts w:ascii="Times New Roman" w:hAnsi="Times New Roman"/>
          <w:szCs w:val="24"/>
        </w:rPr>
        <w:t xml:space="preserve"> în anul 20</w:t>
      </w:r>
      <w:r w:rsidR="00E67657" w:rsidRPr="003C2F78">
        <w:rPr>
          <w:rFonts w:ascii="Times New Roman" w:hAnsi="Times New Roman"/>
          <w:szCs w:val="24"/>
        </w:rPr>
        <w:t>20</w:t>
      </w:r>
      <w:bookmarkEnd w:id="173"/>
      <w:r w:rsidR="00640491" w:rsidRPr="003C2F78">
        <w:rPr>
          <w:rFonts w:ascii="Times New Roman" w:hAnsi="Times New Roman"/>
          <w:szCs w:val="24"/>
        </w:rPr>
        <w:t xml:space="preserve"> </w:t>
      </w:r>
    </w:p>
    <w:tbl>
      <w:tblPr>
        <w:tblStyle w:val="Tabelgril"/>
        <w:tblW w:w="5000" w:type="pct"/>
        <w:tblLook w:val="04A0" w:firstRow="1" w:lastRow="0" w:firstColumn="1" w:lastColumn="0" w:noHBand="0" w:noVBand="1"/>
      </w:tblPr>
      <w:tblGrid>
        <w:gridCol w:w="2298"/>
        <w:gridCol w:w="2271"/>
        <w:gridCol w:w="2271"/>
        <w:gridCol w:w="2266"/>
      </w:tblGrid>
      <w:tr w:rsidR="00640491" w:rsidRPr="005E4C42" w14:paraId="41CFED8C" w14:textId="77777777" w:rsidTr="00EE06C6">
        <w:trPr>
          <w:trHeight w:val="20"/>
          <w:tblHeader/>
        </w:trPr>
        <w:tc>
          <w:tcPr>
            <w:tcW w:w="1262" w:type="pct"/>
            <w:shd w:val="clear" w:color="auto" w:fill="D9D9D9" w:themeFill="background1" w:themeFillShade="D9"/>
          </w:tcPr>
          <w:p w14:paraId="45253E7E" w14:textId="77777777" w:rsidR="00640491" w:rsidRPr="005E4C42" w:rsidRDefault="00640491" w:rsidP="00626E34">
            <w:pPr>
              <w:jc w:val="center"/>
              <w:rPr>
                <w:rFonts w:ascii="Times New Roman" w:hAnsi="Times New Roman"/>
                <w:b/>
                <w:bCs/>
                <w:i/>
                <w:szCs w:val="24"/>
              </w:rPr>
            </w:pPr>
            <w:r w:rsidRPr="005E4C42">
              <w:rPr>
                <w:rFonts w:ascii="Times New Roman" w:hAnsi="Times New Roman"/>
                <w:b/>
                <w:bCs/>
                <w:i/>
                <w:szCs w:val="24"/>
              </w:rPr>
              <w:t>Zona</w:t>
            </w:r>
          </w:p>
        </w:tc>
        <w:tc>
          <w:tcPr>
            <w:tcW w:w="1247" w:type="pct"/>
            <w:shd w:val="clear" w:color="auto" w:fill="D9D9D9" w:themeFill="background1" w:themeFillShade="D9"/>
          </w:tcPr>
          <w:p w14:paraId="40DB3A32" w14:textId="77777777" w:rsidR="00640491" w:rsidRPr="00EE35C1" w:rsidRDefault="00640491" w:rsidP="00626E34">
            <w:pPr>
              <w:jc w:val="center"/>
              <w:rPr>
                <w:rFonts w:ascii="Times New Roman" w:hAnsi="Times New Roman"/>
                <w:b/>
                <w:bCs/>
                <w:i/>
                <w:szCs w:val="24"/>
                <w:lang w:val="pt-BR"/>
              </w:rPr>
            </w:pPr>
            <w:r w:rsidRPr="00EE35C1">
              <w:rPr>
                <w:rFonts w:ascii="Times New Roman" w:hAnsi="Times New Roman"/>
                <w:b/>
                <w:bCs/>
                <w:i/>
                <w:szCs w:val="24"/>
                <w:lang w:val="pt-BR"/>
              </w:rPr>
              <w:t>Populatia din mediul urban</w:t>
            </w:r>
          </w:p>
          <w:p w14:paraId="35546283" w14:textId="77777777" w:rsidR="00640491" w:rsidRPr="00EE35C1" w:rsidRDefault="00640491" w:rsidP="00626E34">
            <w:pPr>
              <w:jc w:val="center"/>
              <w:rPr>
                <w:rFonts w:ascii="Times New Roman" w:hAnsi="Times New Roman"/>
                <w:b/>
                <w:bCs/>
                <w:i/>
                <w:szCs w:val="24"/>
                <w:lang w:val="pt-BR"/>
              </w:rPr>
            </w:pPr>
            <w:r w:rsidRPr="00EE35C1">
              <w:rPr>
                <w:rFonts w:ascii="Times New Roman" w:hAnsi="Times New Roman"/>
                <w:b/>
                <w:bCs/>
                <w:i/>
                <w:szCs w:val="24"/>
                <w:lang w:val="pt-BR"/>
              </w:rPr>
              <w:t>(număr locuitori)</w:t>
            </w:r>
          </w:p>
        </w:tc>
        <w:tc>
          <w:tcPr>
            <w:tcW w:w="1247" w:type="pct"/>
            <w:shd w:val="clear" w:color="auto" w:fill="D9D9D9" w:themeFill="background1" w:themeFillShade="D9"/>
          </w:tcPr>
          <w:p w14:paraId="015406F9" w14:textId="77777777" w:rsidR="00640491" w:rsidRPr="00EE35C1" w:rsidRDefault="00640491" w:rsidP="00626E34">
            <w:pPr>
              <w:jc w:val="center"/>
              <w:rPr>
                <w:rFonts w:ascii="Times New Roman" w:hAnsi="Times New Roman"/>
                <w:b/>
                <w:bCs/>
                <w:i/>
                <w:szCs w:val="24"/>
                <w:lang w:val="pt-BR"/>
              </w:rPr>
            </w:pPr>
            <w:r w:rsidRPr="00EE35C1">
              <w:rPr>
                <w:rFonts w:ascii="Times New Roman" w:hAnsi="Times New Roman"/>
                <w:b/>
                <w:bCs/>
                <w:i/>
                <w:szCs w:val="24"/>
                <w:lang w:val="pt-BR"/>
              </w:rPr>
              <w:t>Populatia din mediul rural</w:t>
            </w:r>
          </w:p>
          <w:p w14:paraId="0F9C2799" w14:textId="77777777" w:rsidR="00640491" w:rsidRPr="00EE35C1" w:rsidRDefault="00640491" w:rsidP="00626E34">
            <w:pPr>
              <w:jc w:val="center"/>
              <w:rPr>
                <w:rFonts w:ascii="Times New Roman" w:hAnsi="Times New Roman"/>
                <w:b/>
                <w:bCs/>
                <w:i/>
                <w:szCs w:val="24"/>
                <w:lang w:val="pt-BR"/>
              </w:rPr>
            </w:pPr>
            <w:r w:rsidRPr="00EE35C1">
              <w:rPr>
                <w:rFonts w:ascii="Times New Roman" w:hAnsi="Times New Roman"/>
                <w:b/>
                <w:bCs/>
                <w:i/>
                <w:szCs w:val="24"/>
                <w:lang w:val="pt-BR"/>
              </w:rPr>
              <w:t>(număr locuitori)</w:t>
            </w:r>
          </w:p>
        </w:tc>
        <w:tc>
          <w:tcPr>
            <w:tcW w:w="1244" w:type="pct"/>
            <w:shd w:val="clear" w:color="auto" w:fill="D9D9D9" w:themeFill="background1" w:themeFillShade="D9"/>
          </w:tcPr>
          <w:p w14:paraId="74A7C157" w14:textId="77777777" w:rsidR="00640491" w:rsidRPr="005E4C42" w:rsidRDefault="00640491" w:rsidP="00626E34">
            <w:pPr>
              <w:jc w:val="center"/>
              <w:rPr>
                <w:rFonts w:ascii="Times New Roman" w:hAnsi="Times New Roman"/>
                <w:b/>
                <w:bCs/>
                <w:i/>
                <w:szCs w:val="24"/>
              </w:rPr>
            </w:pPr>
            <w:r w:rsidRPr="005E4C42">
              <w:rPr>
                <w:rFonts w:ascii="Times New Roman" w:hAnsi="Times New Roman"/>
                <w:b/>
                <w:bCs/>
                <w:i/>
                <w:szCs w:val="24"/>
              </w:rPr>
              <w:t>Total</w:t>
            </w:r>
          </w:p>
          <w:p w14:paraId="62B12B1D" w14:textId="77777777" w:rsidR="00640491" w:rsidRPr="005E4C42" w:rsidRDefault="00640491" w:rsidP="00626E34">
            <w:pPr>
              <w:jc w:val="center"/>
              <w:rPr>
                <w:rFonts w:ascii="Times New Roman" w:hAnsi="Times New Roman"/>
                <w:b/>
                <w:bCs/>
                <w:i/>
                <w:szCs w:val="24"/>
              </w:rPr>
            </w:pPr>
            <w:r w:rsidRPr="005E4C42">
              <w:rPr>
                <w:rFonts w:ascii="Times New Roman" w:hAnsi="Times New Roman"/>
                <w:b/>
                <w:bCs/>
                <w:i/>
                <w:szCs w:val="24"/>
              </w:rPr>
              <w:t>(număr locuitori)</w:t>
            </w:r>
          </w:p>
        </w:tc>
      </w:tr>
      <w:tr w:rsidR="00E67657" w:rsidRPr="005E4C42" w14:paraId="6DF58FB3" w14:textId="77777777" w:rsidTr="00EE06C6">
        <w:trPr>
          <w:trHeight w:val="20"/>
        </w:trPr>
        <w:tc>
          <w:tcPr>
            <w:tcW w:w="1262" w:type="pct"/>
          </w:tcPr>
          <w:p w14:paraId="60D8F0EB" w14:textId="5E652076" w:rsidR="00E67657" w:rsidRPr="005E4C42" w:rsidRDefault="00E67657" w:rsidP="00E67657">
            <w:pPr>
              <w:rPr>
                <w:rFonts w:ascii="Times New Roman" w:hAnsi="Times New Roman"/>
                <w:i/>
                <w:szCs w:val="24"/>
              </w:rPr>
            </w:pPr>
            <w:r w:rsidRPr="005E4C42">
              <w:rPr>
                <w:rFonts w:ascii="Times New Roman" w:hAnsi="Times New Roman"/>
                <w:i/>
                <w:szCs w:val="24"/>
              </w:rPr>
              <w:t xml:space="preserve">Zona 1 </w:t>
            </w:r>
            <w:r w:rsidR="0024677B" w:rsidRPr="005E4C42">
              <w:rPr>
                <w:rFonts w:ascii="Times New Roman" w:hAnsi="Times New Roman"/>
                <w:i/>
                <w:szCs w:val="24"/>
              </w:rPr>
              <w:t>–</w:t>
            </w:r>
            <w:r w:rsidRPr="005E4C42">
              <w:rPr>
                <w:rFonts w:ascii="Times New Roman" w:hAnsi="Times New Roman"/>
                <w:i/>
                <w:szCs w:val="24"/>
              </w:rPr>
              <w:t xml:space="preserve"> Brad</w:t>
            </w:r>
          </w:p>
        </w:tc>
        <w:tc>
          <w:tcPr>
            <w:tcW w:w="1247" w:type="pct"/>
          </w:tcPr>
          <w:p w14:paraId="7D9F5822" w14:textId="4C867C8E" w:rsidR="00E67657" w:rsidRPr="005E4C42" w:rsidRDefault="00BD5068" w:rsidP="00E67657">
            <w:pPr>
              <w:jc w:val="center"/>
              <w:rPr>
                <w:rFonts w:ascii="Times New Roman" w:hAnsi="Times New Roman"/>
                <w:i/>
                <w:szCs w:val="24"/>
              </w:rPr>
            </w:pPr>
            <w:r w:rsidRPr="005E4C42">
              <w:rPr>
                <w:rFonts w:ascii="Times New Roman" w:hAnsi="Times New Roman"/>
                <w:i/>
                <w:szCs w:val="24"/>
              </w:rPr>
              <w:t>11.0</w:t>
            </w:r>
            <w:r w:rsidR="00C150B3">
              <w:rPr>
                <w:rFonts w:ascii="Times New Roman" w:hAnsi="Times New Roman"/>
                <w:i/>
                <w:szCs w:val="24"/>
              </w:rPr>
              <w:t>60</w:t>
            </w:r>
          </w:p>
        </w:tc>
        <w:tc>
          <w:tcPr>
            <w:tcW w:w="1247" w:type="pct"/>
          </w:tcPr>
          <w:p w14:paraId="65051EB7" w14:textId="689B36A4" w:rsidR="00E67657" w:rsidRPr="005E4C42" w:rsidRDefault="00BB281F" w:rsidP="00E67657">
            <w:pPr>
              <w:jc w:val="center"/>
              <w:rPr>
                <w:rFonts w:ascii="Times New Roman" w:hAnsi="Times New Roman"/>
                <w:i/>
                <w:szCs w:val="24"/>
              </w:rPr>
            </w:pPr>
            <w:r w:rsidRPr="005E4C42">
              <w:rPr>
                <w:rFonts w:ascii="Times New Roman" w:hAnsi="Times New Roman"/>
                <w:i/>
                <w:szCs w:val="24"/>
              </w:rPr>
              <w:t>26.164</w:t>
            </w:r>
            <w:r w:rsidR="00C150B3">
              <w:rPr>
                <w:rFonts w:ascii="Times New Roman" w:hAnsi="Times New Roman"/>
                <w:i/>
                <w:szCs w:val="24"/>
              </w:rPr>
              <w:t>*</w:t>
            </w:r>
          </w:p>
        </w:tc>
        <w:tc>
          <w:tcPr>
            <w:tcW w:w="1244" w:type="pct"/>
          </w:tcPr>
          <w:p w14:paraId="107830D2" w14:textId="67640CA6" w:rsidR="00E67657" w:rsidRPr="005E4C42" w:rsidRDefault="00BB281F" w:rsidP="00E67657">
            <w:pPr>
              <w:jc w:val="center"/>
              <w:rPr>
                <w:rFonts w:ascii="Times New Roman" w:hAnsi="Times New Roman"/>
                <w:i/>
                <w:szCs w:val="24"/>
              </w:rPr>
            </w:pPr>
            <w:r w:rsidRPr="005E4C42">
              <w:rPr>
                <w:rFonts w:ascii="Times New Roman" w:hAnsi="Times New Roman"/>
                <w:i/>
                <w:szCs w:val="24"/>
              </w:rPr>
              <w:t>37.2</w:t>
            </w:r>
            <w:r w:rsidR="00C150B3">
              <w:rPr>
                <w:rFonts w:ascii="Times New Roman" w:hAnsi="Times New Roman"/>
                <w:i/>
                <w:szCs w:val="24"/>
              </w:rPr>
              <w:t>24</w:t>
            </w:r>
          </w:p>
        </w:tc>
      </w:tr>
      <w:tr w:rsidR="00E67657" w:rsidRPr="005E4C42" w14:paraId="280E91E9" w14:textId="77777777" w:rsidTr="00EE06C6">
        <w:trPr>
          <w:trHeight w:val="20"/>
        </w:trPr>
        <w:tc>
          <w:tcPr>
            <w:tcW w:w="1262" w:type="pct"/>
          </w:tcPr>
          <w:p w14:paraId="0096B4B3" w14:textId="2E5DD81A" w:rsidR="00E67657" w:rsidRPr="005E4C42" w:rsidRDefault="00E67657" w:rsidP="00E67657">
            <w:pPr>
              <w:rPr>
                <w:rFonts w:ascii="Times New Roman" w:hAnsi="Times New Roman"/>
                <w:i/>
                <w:szCs w:val="24"/>
              </w:rPr>
            </w:pPr>
            <w:r w:rsidRPr="005E4C42">
              <w:rPr>
                <w:rFonts w:ascii="Times New Roman" w:hAnsi="Times New Roman"/>
                <w:i/>
                <w:szCs w:val="24"/>
              </w:rPr>
              <w:lastRenderedPageBreak/>
              <w:t>Zona 2 – Hațeg</w:t>
            </w:r>
          </w:p>
        </w:tc>
        <w:tc>
          <w:tcPr>
            <w:tcW w:w="1247" w:type="pct"/>
          </w:tcPr>
          <w:p w14:paraId="309EF572" w14:textId="15B17738" w:rsidR="00E67657" w:rsidRPr="005E4C42" w:rsidRDefault="00BB281F" w:rsidP="00E67657">
            <w:pPr>
              <w:jc w:val="center"/>
              <w:rPr>
                <w:rFonts w:ascii="Times New Roman" w:hAnsi="Times New Roman"/>
                <w:i/>
                <w:szCs w:val="24"/>
              </w:rPr>
            </w:pPr>
            <w:r w:rsidRPr="005E4C42">
              <w:rPr>
                <w:rFonts w:ascii="Times New Roman" w:hAnsi="Times New Roman"/>
                <w:i/>
                <w:szCs w:val="24"/>
              </w:rPr>
              <w:t>7.98</w:t>
            </w:r>
            <w:r w:rsidR="00C150B3">
              <w:rPr>
                <w:rFonts w:ascii="Times New Roman" w:hAnsi="Times New Roman"/>
                <w:i/>
                <w:szCs w:val="24"/>
              </w:rPr>
              <w:t>3</w:t>
            </w:r>
          </w:p>
        </w:tc>
        <w:tc>
          <w:tcPr>
            <w:tcW w:w="1247" w:type="pct"/>
          </w:tcPr>
          <w:p w14:paraId="5D3AD5A7" w14:textId="6CD80CC6" w:rsidR="00E67657" w:rsidRPr="005E4C42" w:rsidRDefault="00BB281F" w:rsidP="00E67657">
            <w:pPr>
              <w:jc w:val="center"/>
              <w:rPr>
                <w:rFonts w:ascii="Times New Roman" w:hAnsi="Times New Roman"/>
                <w:i/>
                <w:szCs w:val="24"/>
              </w:rPr>
            </w:pPr>
            <w:r w:rsidRPr="005E4C42">
              <w:rPr>
                <w:rFonts w:ascii="Times New Roman" w:hAnsi="Times New Roman"/>
                <w:i/>
                <w:szCs w:val="24"/>
              </w:rPr>
              <w:t>25.66</w:t>
            </w:r>
            <w:r w:rsidR="00C150B3">
              <w:rPr>
                <w:rFonts w:ascii="Times New Roman" w:hAnsi="Times New Roman"/>
                <w:i/>
                <w:szCs w:val="24"/>
              </w:rPr>
              <w:t>9**</w:t>
            </w:r>
          </w:p>
        </w:tc>
        <w:tc>
          <w:tcPr>
            <w:tcW w:w="1244" w:type="pct"/>
          </w:tcPr>
          <w:p w14:paraId="352358B3" w14:textId="432B0A12" w:rsidR="00E67657" w:rsidRPr="005E4C42" w:rsidRDefault="00BB281F" w:rsidP="00E67657">
            <w:pPr>
              <w:jc w:val="center"/>
              <w:rPr>
                <w:rFonts w:ascii="Times New Roman" w:hAnsi="Times New Roman"/>
                <w:i/>
                <w:szCs w:val="24"/>
              </w:rPr>
            </w:pPr>
            <w:r w:rsidRPr="005E4C42">
              <w:rPr>
                <w:rFonts w:ascii="Times New Roman" w:hAnsi="Times New Roman"/>
                <w:i/>
                <w:szCs w:val="24"/>
              </w:rPr>
              <w:t>33.6</w:t>
            </w:r>
            <w:r w:rsidR="00C150B3">
              <w:rPr>
                <w:rFonts w:ascii="Times New Roman" w:hAnsi="Times New Roman"/>
                <w:i/>
                <w:szCs w:val="24"/>
              </w:rPr>
              <w:t>52</w:t>
            </w:r>
          </w:p>
        </w:tc>
      </w:tr>
      <w:tr w:rsidR="00E67657" w:rsidRPr="005E4C42" w14:paraId="13D45F12" w14:textId="77777777" w:rsidTr="00EE06C6">
        <w:trPr>
          <w:trHeight w:val="20"/>
        </w:trPr>
        <w:tc>
          <w:tcPr>
            <w:tcW w:w="1262" w:type="pct"/>
          </w:tcPr>
          <w:p w14:paraId="52006B0A" w14:textId="454A8B4E" w:rsidR="00E67657" w:rsidRPr="005E4C42" w:rsidRDefault="00E67657" w:rsidP="00E67657">
            <w:pPr>
              <w:rPr>
                <w:rFonts w:ascii="Times New Roman" w:hAnsi="Times New Roman"/>
                <w:i/>
                <w:szCs w:val="24"/>
              </w:rPr>
            </w:pPr>
            <w:r w:rsidRPr="005E4C42">
              <w:rPr>
                <w:rFonts w:ascii="Times New Roman" w:hAnsi="Times New Roman"/>
                <w:i/>
                <w:szCs w:val="24"/>
              </w:rPr>
              <w:t xml:space="preserve">Zona 3 – </w:t>
            </w:r>
            <w:r w:rsidR="00E16749" w:rsidRPr="005E4C42">
              <w:rPr>
                <w:rFonts w:ascii="Times New Roman" w:hAnsi="Times New Roman"/>
                <w:i/>
                <w:szCs w:val="24"/>
              </w:rPr>
              <w:t>Centru</w:t>
            </w:r>
          </w:p>
        </w:tc>
        <w:tc>
          <w:tcPr>
            <w:tcW w:w="1247" w:type="pct"/>
          </w:tcPr>
          <w:p w14:paraId="75173ED6" w14:textId="0947C978" w:rsidR="00E67657" w:rsidRPr="005E4C42" w:rsidRDefault="00BB281F" w:rsidP="00E67657">
            <w:pPr>
              <w:jc w:val="center"/>
              <w:rPr>
                <w:rFonts w:ascii="Times New Roman" w:hAnsi="Times New Roman"/>
                <w:i/>
                <w:szCs w:val="24"/>
              </w:rPr>
            </w:pPr>
            <w:r w:rsidRPr="005E4C42">
              <w:rPr>
                <w:rFonts w:ascii="Times New Roman" w:hAnsi="Times New Roman"/>
                <w:i/>
                <w:szCs w:val="24"/>
              </w:rPr>
              <w:t>140.1</w:t>
            </w:r>
            <w:r w:rsidR="00C150B3">
              <w:rPr>
                <w:rFonts w:ascii="Times New Roman" w:hAnsi="Times New Roman"/>
                <w:i/>
                <w:szCs w:val="24"/>
              </w:rPr>
              <w:t>58</w:t>
            </w:r>
          </w:p>
        </w:tc>
        <w:tc>
          <w:tcPr>
            <w:tcW w:w="1247" w:type="pct"/>
          </w:tcPr>
          <w:p w14:paraId="17D2A0A4" w14:textId="31ED2922" w:rsidR="00E67657" w:rsidRPr="005E4C42" w:rsidRDefault="00BB281F" w:rsidP="00CA1B21">
            <w:pPr>
              <w:jc w:val="center"/>
              <w:rPr>
                <w:rFonts w:ascii="Times New Roman" w:hAnsi="Times New Roman"/>
                <w:i/>
                <w:szCs w:val="24"/>
              </w:rPr>
            </w:pPr>
            <w:r w:rsidRPr="005E4C42">
              <w:rPr>
                <w:rFonts w:ascii="Times New Roman" w:hAnsi="Times New Roman"/>
                <w:i/>
                <w:szCs w:val="24"/>
              </w:rPr>
              <w:t>54.9</w:t>
            </w:r>
            <w:r w:rsidR="00C150B3">
              <w:rPr>
                <w:rFonts w:ascii="Times New Roman" w:hAnsi="Times New Roman"/>
                <w:i/>
                <w:szCs w:val="24"/>
              </w:rPr>
              <w:t>36</w:t>
            </w:r>
          </w:p>
        </w:tc>
        <w:tc>
          <w:tcPr>
            <w:tcW w:w="1244" w:type="pct"/>
          </w:tcPr>
          <w:p w14:paraId="066961AA" w14:textId="6E7CFD45" w:rsidR="00E67657" w:rsidRPr="005E4C42" w:rsidRDefault="00BB281F" w:rsidP="00E67657">
            <w:pPr>
              <w:jc w:val="center"/>
              <w:rPr>
                <w:rFonts w:ascii="Times New Roman" w:hAnsi="Times New Roman"/>
                <w:i/>
                <w:szCs w:val="24"/>
              </w:rPr>
            </w:pPr>
            <w:r w:rsidRPr="005E4C42">
              <w:rPr>
                <w:rFonts w:ascii="Times New Roman" w:hAnsi="Times New Roman"/>
                <w:i/>
                <w:szCs w:val="24"/>
              </w:rPr>
              <w:t>195.0</w:t>
            </w:r>
            <w:r w:rsidR="00C150B3">
              <w:rPr>
                <w:rFonts w:ascii="Times New Roman" w:hAnsi="Times New Roman"/>
                <w:i/>
                <w:szCs w:val="24"/>
              </w:rPr>
              <w:t>94</w:t>
            </w:r>
          </w:p>
        </w:tc>
      </w:tr>
      <w:tr w:rsidR="004D45CD" w:rsidRPr="005E4C42" w14:paraId="5E1ADA5F" w14:textId="77777777" w:rsidTr="00EE06C6">
        <w:trPr>
          <w:trHeight w:val="20"/>
        </w:trPr>
        <w:tc>
          <w:tcPr>
            <w:tcW w:w="1262" w:type="pct"/>
          </w:tcPr>
          <w:p w14:paraId="5D61FDCC" w14:textId="3C7FB78F" w:rsidR="004D45CD" w:rsidRPr="005E4C42" w:rsidRDefault="0024677B" w:rsidP="00E67657">
            <w:pPr>
              <w:rPr>
                <w:rFonts w:ascii="Times New Roman" w:hAnsi="Times New Roman"/>
                <w:i/>
                <w:szCs w:val="24"/>
              </w:rPr>
            </w:pPr>
            <w:r w:rsidRPr="005E4C42">
              <w:rPr>
                <w:rFonts w:ascii="Times New Roman" w:hAnsi="Times New Roman"/>
                <w:i/>
                <w:szCs w:val="24"/>
              </w:rPr>
              <w:t>Zona 4 – Valea Jiului</w:t>
            </w:r>
          </w:p>
        </w:tc>
        <w:tc>
          <w:tcPr>
            <w:tcW w:w="1247" w:type="pct"/>
          </w:tcPr>
          <w:p w14:paraId="135265F6" w14:textId="467318B1" w:rsidR="004D45CD" w:rsidRPr="005E4C42" w:rsidRDefault="00BB281F" w:rsidP="00E67657">
            <w:pPr>
              <w:jc w:val="center"/>
              <w:rPr>
                <w:rFonts w:ascii="Times New Roman" w:hAnsi="Times New Roman"/>
                <w:i/>
                <w:szCs w:val="24"/>
              </w:rPr>
            </w:pPr>
            <w:r w:rsidRPr="005E4C42">
              <w:rPr>
                <w:rFonts w:ascii="Times New Roman" w:hAnsi="Times New Roman"/>
                <w:i/>
                <w:szCs w:val="24"/>
              </w:rPr>
              <w:t>105.</w:t>
            </w:r>
            <w:r w:rsidR="00C150B3">
              <w:rPr>
                <w:rFonts w:ascii="Times New Roman" w:hAnsi="Times New Roman"/>
                <w:i/>
                <w:szCs w:val="24"/>
              </w:rPr>
              <w:t>916</w:t>
            </w:r>
          </w:p>
        </w:tc>
        <w:tc>
          <w:tcPr>
            <w:tcW w:w="1247" w:type="pct"/>
          </w:tcPr>
          <w:p w14:paraId="5B1E4297" w14:textId="216E70A3" w:rsidR="004D45CD" w:rsidRPr="005E4C42" w:rsidRDefault="00BB281F" w:rsidP="00E67657">
            <w:pPr>
              <w:jc w:val="center"/>
              <w:rPr>
                <w:rFonts w:ascii="Times New Roman" w:hAnsi="Times New Roman"/>
                <w:i/>
                <w:szCs w:val="24"/>
              </w:rPr>
            </w:pPr>
            <w:r w:rsidRPr="005E4C42">
              <w:rPr>
                <w:rFonts w:ascii="Times New Roman" w:hAnsi="Times New Roman"/>
                <w:i/>
                <w:szCs w:val="24"/>
              </w:rPr>
              <w:t>5.1</w:t>
            </w:r>
            <w:r w:rsidR="00C150B3">
              <w:rPr>
                <w:rFonts w:ascii="Times New Roman" w:hAnsi="Times New Roman"/>
                <w:i/>
                <w:szCs w:val="24"/>
              </w:rPr>
              <w:t>60</w:t>
            </w:r>
          </w:p>
        </w:tc>
        <w:tc>
          <w:tcPr>
            <w:tcW w:w="1244" w:type="pct"/>
          </w:tcPr>
          <w:p w14:paraId="32ED8BD9" w14:textId="61BC4E3F" w:rsidR="004D45CD" w:rsidRPr="005E4C42" w:rsidRDefault="00BB281F" w:rsidP="00E67657">
            <w:pPr>
              <w:jc w:val="center"/>
              <w:rPr>
                <w:rFonts w:ascii="Times New Roman" w:hAnsi="Times New Roman"/>
                <w:i/>
                <w:szCs w:val="24"/>
              </w:rPr>
            </w:pPr>
            <w:r w:rsidRPr="005E4C42">
              <w:rPr>
                <w:rFonts w:ascii="Times New Roman" w:hAnsi="Times New Roman"/>
                <w:i/>
                <w:szCs w:val="24"/>
              </w:rPr>
              <w:t>111.0</w:t>
            </w:r>
            <w:r w:rsidR="00C150B3">
              <w:rPr>
                <w:rFonts w:ascii="Times New Roman" w:hAnsi="Times New Roman"/>
                <w:i/>
                <w:szCs w:val="24"/>
              </w:rPr>
              <w:t>76</w:t>
            </w:r>
          </w:p>
        </w:tc>
      </w:tr>
      <w:tr w:rsidR="00640491" w:rsidRPr="00F0429D" w14:paraId="0ECED0E6" w14:textId="77777777" w:rsidTr="00EE06C6">
        <w:trPr>
          <w:trHeight w:val="20"/>
        </w:trPr>
        <w:tc>
          <w:tcPr>
            <w:tcW w:w="1262" w:type="pct"/>
          </w:tcPr>
          <w:p w14:paraId="786A5979" w14:textId="77777777" w:rsidR="00640491" w:rsidRPr="005E4C42" w:rsidRDefault="00640491" w:rsidP="00626E34">
            <w:pPr>
              <w:rPr>
                <w:rFonts w:ascii="Times New Roman" w:hAnsi="Times New Roman"/>
                <w:b/>
                <w:bCs/>
                <w:i/>
                <w:szCs w:val="24"/>
              </w:rPr>
            </w:pPr>
            <w:r w:rsidRPr="005E4C42">
              <w:rPr>
                <w:rFonts w:ascii="Times New Roman" w:hAnsi="Times New Roman"/>
                <w:b/>
                <w:bCs/>
                <w:i/>
                <w:szCs w:val="24"/>
              </w:rPr>
              <w:t>TOTAL</w:t>
            </w:r>
          </w:p>
        </w:tc>
        <w:tc>
          <w:tcPr>
            <w:tcW w:w="1247" w:type="pct"/>
            <w:vAlign w:val="bottom"/>
          </w:tcPr>
          <w:p w14:paraId="22F76ED8" w14:textId="15D0C79B" w:rsidR="00640491" w:rsidRPr="005E4C42" w:rsidRDefault="00BB281F" w:rsidP="00626E34">
            <w:pPr>
              <w:jc w:val="center"/>
              <w:rPr>
                <w:rFonts w:ascii="Times New Roman" w:hAnsi="Times New Roman"/>
                <w:b/>
                <w:bCs/>
                <w:szCs w:val="24"/>
              </w:rPr>
            </w:pPr>
            <w:r w:rsidRPr="005E4C42">
              <w:rPr>
                <w:rFonts w:ascii="Times New Roman" w:hAnsi="Times New Roman"/>
                <w:b/>
                <w:bCs/>
                <w:szCs w:val="24"/>
              </w:rPr>
              <w:t>265.</w:t>
            </w:r>
            <w:r w:rsidR="00C150B3">
              <w:rPr>
                <w:rFonts w:ascii="Times New Roman" w:hAnsi="Times New Roman"/>
                <w:b/>
                <w:bCs/>
                <w:szCs w:val="24"/>
              </w:rPr>
              <w:t>117</w:t>
            </w:r>
          </w:p>
        </w:tc>
        <w:tc>
          <w:tcPr>
            <w:tcW w:w="1247" w:type="pct"/>
            <w:vAlign w:val="bottom"/>
          </w:tcPr>
          <w:p w14:paraId="09641FED" w14:textId="0B5C9041" w:rsidR="00640491" w:rsidRPr="005E4C42" w:rsidRDefault="00BB281F" w:rsidP="00626E34">
            <w:pPr>
              <w:jc w:val="center"/>
              <w:rPr>
                <w:rFonts w:ascii="Times New Roman" w:hAnsi="Times New Roman"/>
                <w:b/>
                <w:bCs/>
                <w:szCs w:val="24"/>
              </w:rPr>
            </w:pPr>
            <w:r w:rsidRPr="005E4C42">
              <w:rPr>
                <w:rFonts w:ascii="Times New Roman" w:hAnsi="Times New Roman"/>
                <w:b/>
                <w:bCs/>
                <w:szCs w:val="24"/>
              </w:rPr>
              <w:t>111.92</w:t>
            </w:r>
            <w:r w:rsidR="00C150B3">
              <w:rPr>
                <w:rFonts w:ascii="Times New Roman" w:hAnsi="Times New Roman"/>
                <w:b/>
                <w:bCs/>
                <w:szCs w:val="24"/>
              </w:rPr>
              <w:t>9</w:t>
            </w:r>
          </w:p>
        </w:tc>
        <w:tc>
          <w:tcPr>
            <w:tcW w:w="1244" w:type="pct"/>
            <w:vAlign w:val="bottom"/>
          </w:tcPr>
          <w:p w14:paraId="61297733" w14:textId="130C92AC" w:rsidR="00640491" w:rsidRPr="005E4C42" w:rsidRDefault="005E4C42" w:rsidP="00626E34">
            <w:pPr>
              <w:jc w:val="center"/>
              <w:rPr>
                <w:rFonts w:ascii="Times New Roman" w:hAnsi="Times New Roman"/>
                <w:b/>
                <w:bCs/>
                <w:szCs w:val="24"/>
              </w:rPr>
            </w:pPr>
            <w:r w:rsidRPr="005E4C42">
              <w:rPr>
                <w:rFonts w:ascii="Times New Roman" w:hAnsi="Times New Roman"/>
                <w:b/>
                <w:bCs/>
                <w:szCs w:val="24"/>
              </w:rPr>
              <w:t>37</w:t>
            </w:r>
            <w:r w:rsidR="000514C8">
              <w:rPr>
                <w:rFonts w:ascii="Times New Roman" w:hAnsi="Times New Roman"/>
                <w:b/>
                <w:bCs/>
                <w:szCs w:val="24"/>
              </w:rPr>
              <w:t>7.046</w:t>
            </w:r>
          </w:p>
        </w:tc>
      </w:tr>
    </w:tbl>
    <w:p w14:paraId="2F30B437" w14:textId="38EDBD03" w:rsidR="00640491" w:rsidRPr="005E4C42" w:rsidRDefault="0024677B" w:rsidP="00C30F2F">
      <w:pPr>
        <w:spacing w:after="0" w:line="288" w:lineRule="auto"/>
        <w:rPr>
          <w:rFonts w:ascii="Times New Roman" w:hAnsi="Times New Roman" w:cs="Times New Roman"/>
          <w:i/>
          <w:sz w:val="20"/>
          <w:szCs w:val="20"/>
        </w:rPr>
      </w:pPr>
      <w:r w:rsidRPr="005E4C42">
        <w:rPr>
          <w:rFonts w:ascii="Times New Roman" w:hAnsi="Times New Roman" w:cs="Times New Roman"/>
          <w:i/>
          <w:sz w:val="20"/>
          <w:szCs w:val="20"/>
        </w:rPr>
        <w:t>*-inclusiv UAT-urile Vorţa şi Balşa</w:t>
      </w:r>
    </w:p>
    <w:p w14:paraId="1378F2EF" w14:textId="79722935" w:rsidR="0024677B" w:rsidRPr="00EF5E56" w:rsidRDefault="0024677B" w:rsidP="0024677B">
      <w:pPr>
        <w:spacing w:after="0" w:line="288" w:lineRule="auto"/>
        <w:rPr>
          <w:rFonts w:ascii="Times New Roman" w:eastAsia="Times New Roman" w:hAnsi="Times New Roman" w:cs="Times New Roman"/>
          <w:i/>
          <w:sz w:val="20"/>
          <w:szCs w:val="20"/>
          <w:lang w:val="ro-RO" w:eastAsia="de-DE"/>
        </w:rPr>
      </w:pPr>
      <w:r w:rsidRPr="00EE35C1">
        <w:rPr>
          <w:rFonts w:ascii="Times New Roman" w:hAnsi="Times New Roman" w:cs="Times New Roman"/>
          <w:i/>
          <w:sz w:val="20"/>
          <w:szCs w:val="20"/>
          <w:lang w:val="pt-BR"/>
        </w:rPr>
        <w:t xml:space="preserve">**-inclusiv UAT-urile Topliţa, </w:t>
      </w:r>
      <w:r w:rsidRPr="005E4C42">
        <w:rPr>
          <w:rFonts w:ascii="Times New Roman" w:eastAsia="Times New Roman" w:hAnsi="Times New Roman" w:cs="Times New Roman"/>
          <w:i/>
          <w:sz w:val="20"/>
          <w:szCs w:val="20"/>
          <w:lang w:val="ro-RO" w:eastAsia="de-DE"/>
        </w:rPr>
        <w:t>Teliucu Inferior și Lunca Cernii de Jos</w:t>
      </w:r>
    </w:p>
    <w:p w14:paraId="2BA3C8BF" w14:textId="77777777" w:rsidR="0024677B" w:rsidRPr="00EE35C1" w:rsidRDefault="0024677B" w:rsidP="00C30F2F">
      <w:pPr>
        <w:spacing w:after="0" w:line="288" w:lineRule="auto"/>
        <w:rPr>
          <w:rFonts w:ascii="Times New Roman" w:hAnsi="Times New Roman" w:cs="Times New Roman"/>
          <w:i/>
          <w:sz w:val="20"/>
          <w:szCs w:val="20"/>
          <w:lang w:val="pt-BR"/>
        </w:rPr>
      </w:pPr>
      <w:bookmarkStart w:id="174" w:name="_Hlk83500878"/>
    </w:p>
    <w:p w14:paraId="2B69A1F2" w14:textId="0D126DF6" w:rsidR="00E67657" w:rsidRPr="00EE35C1" w:rsidRDefault="00E67657" w:rsidP="00224407">
      <w:pPr>
        <w:numPr>
          <w:ilvl w:val="0"/>
          <w:numId w:val="80"/>
        </w:numPr>
        <w:spacing w:after="120" w:line="240" w:lineRule="auto"/>
        <w:ind w:left="284"/>
        <w:jc w:val="both"/>
        <w:rPr>
          <w:rFonts w:ascii="Times New Roman" w:hAnsi="Times New Roman" w:cs="Times New Roman"/>
          <w:i/>
          <w:iCs/>
          <w:sz w:val="24"/>
          <w:szCs w:val="24"/>
          <w:lang w:val="pt-BR"/>
        </w:rPr>
      </w:pPr>
      <w:r w:rsidRPr="00EE35C1">
        <w:rPr>
          <w:rFonts w:ascii="Times New Roman" w:hAnsi="Times New Roman" w:cs="Times New Roman"/>
          <w:b/>
          <w:sz w:val="24"/>
          <w:szCs w:val="24"/>
          <w:lang w:val="pt-BR"/>
        </w:rPr>
        <w:t>Zona 1 – Brad</w:t>
      </w:r>
      <w:r w:rsidRPr="00EE35C1">
        <w:rPr>
          <w:rFonts w:ascii="Times New Roman" w:hAnsi="Times New Roman" w:cs="Times New Roman"/>
          <w:sz w:val="24"/>
          <w:szCs w:val="24"/>
          <w:lang w:val="pt-BR"/>
        </w:rPr>
        <w:t xml:space="preserve"> – cu o populație totală de </w:t>
      </w:r>
      <w:r w:rsidR="00004110" w:rsidRPr="00EE35C1">
        <w:rPr>
          <w:rFonts w:ascii="Times New Roman" w:hAnsi="Times New Roman" w:cs="Times New Roman"/>
          <w:sz w:val="24"/>
          <w:szCs w:val="24"/>
          <w:lang w:val="pt-BR"/>
        </w:rPr>
        <w:t>37.</w:t>
      </w:r>
      <w:r w:rsidR="000514C8" w:rsidRPr="00EE35C1">
        <w:rPr>
          <w:rFonts w:ascii="Times New Roman" w:hAnsi="Times New Roman" w:cs="Times New Roman"/>
          <w:sz w:val="24"/>
          <w:szCs w:val="24"/>
          <w:lang w:val="pt-BR"/>
        </w:rPr>
        <w:t>224</w:t>
      </w:r>
      <w:r w:rsidRPr="00EE35C1">
        <w:rPr>
          <w:rFonts w:ascii="Times New Roman" w:hAnsi="Times New Roman" w:cs="Times New Roman"/>
          <w:sz w:val="24"/>
          <w:szCs w:val="24"/>
          <w:lang w:val="pt-BR"/>
        </w:rPr>
        <w:t xml:space="preserve"> locuitori, din care 1</w:t>
      </w:r>
      <w:r w:rsidR="005E4C42" w:rsidRPr="00EE35C1">
        <w:rPr>
          <w:rFonts w:ascii="Times New Roman" w:hAnsi="Times New Roman" w:cs="Times New Roman"/>
          <w:sz w:val="24"/>
          <w:szCs w:val="24"/>
          <w:lang w:val="pt-BR"/>
        </w:rPr>
        <w:t>1.0</w:t>
      </w:r>
      <w:r w:rsidR="000514C8" w:rsidRPr="00EE35C1">
        <w:rPr>
          <w:rFonts w:ascii="Times New Roman" w:hAnsi="Times New Roman" w:cs="Times New Roman"/>
          <w:sz w:val="24"/>
          <w:szCs w:val="24"/>
          <w:lang w:val="pt-BR"/>
        </w:rPr>
        <w:t>60</w:t>
      </w:r>
      <w:r w:rsidRPr="00EE35C1">
        <w:rPr>
          <w:rFonts w:ascii="Times New Roman" w:hAnsi="Times New Roman" w:cs="Times New Roman"/>
          <w:sz w:val="24"/>
          <w:szCs w:val="24"/>
          <w:lang w:val="pt-BR"/>
        </w:rPr>
        <w:t xml:space="preserve"> în mediul urban (Brad) și în mediul rural </w:t>
      </w:r>
      <w:r w:rsidR="00222AD0" w:rsidRPr="00EE35C1">
        <w:rPr>
          <w:rFonts w:ascii="Times New Roman" w:hAnsi="Times New Roman" w:cs="Times New Roman"/>
          <w:sz w:val="24"/>
          <w:szCs w:val="24"/>
          <w:lang w:val="pt-BR"/>
        </w:rPr>
        <w:t>2</w:t>
      </w:r>
      <w:r w:rsidR="005E4C42" w:rsidRPr="00EE35C1">
        <w:rPr>
          <w:rFonts w:ascii="Times New Roman" w:hAnsi="Times New Roman" w:cs="Times New Roman"/>
          <w:sz w:val="24"/>
          <w:szCs w:val="24"/>
          <w:lang w:val="pt-BR"/>
        </w:rPr>
        <w:t>6.164</w:t>
      </w:r>
      <w:r w:rsidRPr="00EE35C1">
        <w:rPr>
          <w:rFonts w:ascii="Times New Roman" w:hAnsi="Times New Roman" w:cs="Times New Roman"/>
          <w:sz w:val="24"/>
          <w:szCs w:val="24"/>
          <w:lang w:val="pt-BR"/>
        </w:rPr>
        <w:t xml:space="preserve"> locuitori</w:t>
      </w:r>
      <w:r w:rsidR="00004110" w:rsidRPr="00EE35C1">
        <w:rPr>
          <w:rFonts w:ascii="Times New Roman" w:hAnsi="Times New Roman" w:cs="Times New Roman"/>
          <w:sz w:val="24"/>
          <w:szCs w:val="24"/>
          <w:lang w:val="pt-BR"/>
        </w:rPr>
        <w:t xml:space="preserve"> (inclusiv UAT-urile Vorţa şi Balşa)</w:t>
      </w:r>
      <w:r w:rsidRPr="00EE35C1">
        <w:rPr>
          <w:rFonts w:ascii="Times New Roman" w:hAnsi="Times New Roman" w:cs="Times New Roman"/>
          <w:sz w:val="24"/>
          <w:szCs w:val="24"/>
          <w:lang w:val="pt-BR"/>
        </w:rPr>
        <w:t xml:space="preserve">,  deservită de </w:t>
      </w:r>
      <w:r w:rsidRPr="00EE35C1">
        <w:rPr>
          <w:rFonts w:ascii="Times New Roman" w:hAnsi="Times New Roman" w:cs="Times New Roman"/>
          <w:i/>
          <w:iCs/>
          <w:sz w:val="24"/>
          <w:szCs w:val="24"/>
          <w:lang w:val="pt-BR"/>
        </w:rPr>
        <w:t xml:space="preserve">Stația de transfer Brad (PHARE), respectiv de stația de sortare Brad. </w:t>
      </w:r>
    </w:p>
    <w:p w14:paraId="0E767837" w14:textId="65318EB2" w:rsidR="00E67657" w:rsidRPr="00EE35C1" w:rsidRDefault="00E67657" w:rsidP="00224407">
      <w:pPr>
        <w:numPr>
          <w:ilvl w:val="0"/>
          <w:numId w:val="80"/>
        </w:numPr>
        <w:spacing w:after="120" w:line="240" w:lineRule="auto"/>
        <w:ind w:left="284"/>
        <w:jc w:val="both"/>
        <w:rPr>
          <w:rFonts w:ascii="Times New Roman" w:hAnsi="Times New Roman" w:cs="Times New Roman"/>
          <w:i/>
          <w:iCs/>
          <w:sz w:val="24"/>
          <w:szCs w:val="24"/>
          <w:lang w:val="pt-BR"/>
        </w:rPr>
      </w:pPr>
      <w:r w:rsidRPr="00EE35C1">
        <w:rPr>
          <w:rFonts w:ascii="Times New Roman" w:hAnsi="Times New Roman" w:cs="Times New Roman"/>
          <w:b/>
          <w:sz w:val="24"/>
          <w:szCs w:val="24"/>
          <w:lang w:val="pt-BR"/>
        </w:rPr>
        <w:t>Zona 2 – Hațeg</w:t>
      </w:r>
      <w:r w:rsidRPr="00EE35C1">
        <w:rPr>
          <w:rFonts w:ascii="Times New Roman" w:hAnsi="Times New Roman" w:cs="Times New Roman"/>
          <w:sz w:val="24"/>
          <w:szCs w:val="24"/>
          <w:lang w:val="pt-BR"/>
        </w:rPr>
        <w:t xml:space="preserve"> – cu o populaţie totală de </w:t>
      </w:r>
      <w:r w:rsidR="00004110" w:rsidRPr="00EE35C1">
        <w:rPr>
          <w:rFonts w:ascii="Times New Roman" w:hAnsi="Times New Roman" w:cs="Times New Roman"/>
          <w:sz w:val="24"/>
          <w:szCs w:val="24"/>
          <w:lang w:val="pt-BR"/>
        </w:rPr>
        <w:t>33.</w:t>
      </w:r>
      <w:r w:rsidR="005E4C42" w:rsidRPr="00EE35C1">
        <w:rPr>
          <w:rFonts w:ascii="Times New Roman" w:hAnsi="Times New Roman" w:cs="Times New Roman"/>
          <w:sz w:val="24"/>
          <w:szCs w:val="24"/>
          <w:lang w:val="pt-BR"/>
        </w:rPr>
        <w:t>6</w:t>
      </w:r>
      <w:r w:rsidR="000514C8" w:rsidRPr="00EE35C1">
        <w:rPr>
          <w:rFonts w:ascii="Times New Roman" w:hAnsi="Times New Roman" w:cs="Times New Roman"/>
          <w:sz w:val="24"/>
          <w:szCs w:val="24"/>
          <w:lang w:val="pt-BR"/>
        </w:rPr>
        <w:t>52</w:t>
      </w:r>
      <w:r w:rsidRPr="00EE35C1">
        <w:rPr>
          <w:rFonts w:ascii="Times New Roman" w:hAnsi="Times New Roman" w:cs="Times New Roman"/>
          <w:sz w:val="24"/>
          <w:szCs w:val="24"/>
          <w:lang w:val="pt-BR"/>
        </w:rPr>
        <w:t xml:space="preserve"> locuitori, din care </w:t>
      </w:r>
      <w:r w:rsidR="005E4C42" w:rsidRPr="00EE35C1">
        <w:rPr>
          <w:rFonts w:ascii="Times New Roman" w:hAnsi="Times New Roman" w:cs="Times New Roman"/>
          <w:sz w:val="24"/>
          <w:szCs w:val="24"/>
          <w:lang w:val="pt-BR"/>
        </w:rPr>
        <w:t>7.98</w:t>
      </w:r>
      <w:r w:rsidR="000514C8" w:rsidRPr="00EE35C1">
        <w:rPr>
          <w:rFonts w:ascii="Times New Roman" w:hAnsi="Times New Roman" w:cs="Times New Roman"/>
          <w:sz w:val="24"/>
          <w:szCs w:val="24"/>
          <w:lang w:val="pt-BR"/>
        </w:rPr>
        <w:t>3</w:t>
      </w:r>
      <w:r w:rsidRPr="00EE35C1">
        <w:rPr>
          <w:rFonts w:ascii="Times New Roman" w:hAnsi="Times New Roman" w:cs="Times New Roman"/>
          <w:sz w:val="24"/>
          <w:szCs w:val="24"/>
          <w:lang w:val="pt-BR"/>
        </w:rPr>
        <w:t xml:space="preserve"> locuitori în mediul urban (Hațeg) și în mediul rural </w:t>
      </w:r>
      <w:r w:rsidR="005E4C42" w:rsidRPr="00EE35C1">
        <w:rPr>
          <w:rFonts w:ascii="Times New Roman" w:hAnsi="Times New Roman" w:cs="Times New Roman"/>
          <w:sz w:val="24"/>
          <w:szCs w:val="24"/>
          <w:lang w:val="pt-BR"/>
        </w:rPr>
        <w:t>25.</w:t>
      </w:r>
      <w:r w:rsidR="000514C8" w:rsidRPr="00EE35C1">
        <w:rPr>
          <w:rFonts w:ascii="Times New Roman" w:hAnsi="Times New Roman" w:cs="Times New Roman"/>
          <w:sz w:val="24"/>
          <w:szCs w:val="24"/>
          <w:lang w:val="pt-BR"/>
        </w:rPr>
        <w:t>669</w:t>
      </w:r>
      <w:r w:rsidR="00004110" w:rsidRPr="00EE35C1">
        <w:rPr>
          <w:rFonts w:ascii="Times New Roman" w:hAnsi="Times New Roman" w:cs="Times New Roman"/>
          <w:sz w:val="24"/>
          <w:szCs w:val="24"/>
          <w:lang w:val="pt-BR"/>
        </w:rPr>
        <w:t xml:space="preserve"> (</w:t>
      </w:r>
      <w:r w:rsidR="00004110" w:rsidRPr="00EE35C1">
        <w:rPr>
          <w:rFonts w:ascii="Times New Roman" w:hAnsi="Times New Roman" w:cs="Times New Roman"/>
          <w:iCs/>
          <w:sz w:val="24"/>
          <w:szCs w:val="24"/>
          <w:lang w:val="pt-BR"/>
        </w:rPr>
        <w:t xml:space="preserve">inclusiv UAT-urile Topliţa, </w:t>
      </w:r>
      <w:r w:rsidR="00004110" w:rsidRPr="005E4C42">
        <w:rPr>
          <w:rFonts w:ascii="Times New Roman" w:eastAsia="Times New Roman" w:hAnsi="Times New Roman" w:cs="Times New Roman"/>
          <w:iCs/>
          <w:sz w:val="24"/>
          <w:szCs w:val="24"/>
          <w:lang w:val="ro-RO" w:eastAsia="de-DE"/>
        </w:rPr>
        <w:t>Teliucu Inferior și Lunca Cernii de Jos)</w:t>
      </w:r>
      <w:r w:rsidRPr="00EE35C1">
        <w:rPr>
          <w:rFonts w:ascii="Times New Roman" w:hAnsi="Times New Roman" w:cs="Times New Roman"/>
          <w:sz w:val="24"/>
          <w:szCs w:val="24"/>
          <w:lang w:val="pt-BR"/>
        </w:rPr>
        <w:t xml:space="preserve"> – deservită de </w:t>
      </w:r>
      <w:r w:rsidRPr="00EE35C1">
        <w:rPr>
          <w:rFonts w:ascii="Times New Roman" w:hAnsi="Times New Roman" w:cs="Times New Roman"/>
          <w:i/>
          <w:sz w:val="24"/>
          <w:szCs w:val="24"/>
          <w:lang w:val="pt-BR"/>
        </w:rPr>
        <w:t xml:space="preserve">Staţia de transfer Hațeg </w:t>
      </w:r>
      <w:r w:rsidRPr="00EE35C1">
        <w:rPr>
          <w:rFonts w:ascii="Times New Roman" w:hAnsi="Times New Roman" w:cs="Times New Roman"/>
          <w:sz w:val="24"/>
          <w:szCs w:val="24"/>
          <w:lang w:val="pt-BR"/>
        </w:rPr>
        <w:t xml:space="preserve">(PHARE). </w:t>
      </w:r>
    </w:p>
    <w:p w14:paraId="71EE8B67" w14:textId="7630607B" w:rsidR="00E67657" w:rsidRPr="00EE35C1" w:rsidRDefault="00E67657" w:rsidP="00224407">
      <w:pPr>
        <w:numPr>
          <w:ilvl w:val="0"/>
          <w:numId w:val="80"/>
        </w:numPr>
        <w:spacing w:after="120" w:line="240" w:lineRule="auto"/>
        <w:ind w:left="284"/>
        <w:jc w:val="both"/>
        <w:rPr>
          <w:rFonts w:ascii="Times New Roman" w:hAnsi="Times New Roman" w:cs="Times New Roman"/>
          <w:sz w:val="24"/>
          <w:szCs w:val="24"/>
          <w:lang w:val="pt-BR"/>
        </w:rPr>
      </w:pPr>
      <w:r w:rsidRPr="00EE35C1">
        <w:rPr>
          <w:rFonts w:ascii="Times New Roman" w:hAnsi="Times New Roman" w:cs="Times New Roman"/>
          <w:b/>
          <w:sz w:val="24"/>
          <w:szCs w:val="24"/>
          <w:lang w:val="pt-BR"/>
        </w:rPr>
        <w:t xml:space="preserve">Zona 3 – </w:t>
      </w:r>
      <w:r w:rsidR="00D5116C" w:rsidRPr="00EE35C1">
        <w:rPr>
          <w:rFonts w:ascii="Times New Roman" w:hAnsi="Times New Roman" w:cs="Times New Roman"/>
          <w:b/>
          <w:sz w:val="24"/>
          <w:szCs w:val="24"/>
          <w:lang w:val="pt-BR"/>
        </w:rPr>
        <w:t>Centru</w:t>
      </w:r>
      <w:r w:rsidRPr="00EE35C1">
        <w:rPr>
          <w:rFonts w:ascii="Times New Roman" w:hAnsi="Times New Roman" w:cs="Times New Roman"/>
          <w:sz w:val="24"/>
          <w:szCs w:val="24"/>
          <w:lang w:val="pt-BR"/>
        </w:rPr>
        <w:t xml:space="preserve"> – cu o populaţie totală de </w:t>
      </w:r>
      <w:r w:rsidR="000514C8" w:rsidRPr="00EE35C1">
        <w:rPr>
          <w:rFonts w:ascii="Times New Roman" w:hAnsi="Times New Roman" w:cs="Times New Roman"/>
          <w:sz w:val="24"/>
          <w:szCs w:val="24"/>
          <w:lang w:val="pt-BR"/>
        </w:rPr>
        <w:t>195.094</w:t>
      </w:r>
      <w:r w:rsidRPr="00EE35C1">
        <w:rPr>
          <w:rFonts w:ascii="Times New Roman" w:hAnsi="Times New Roman" w:cs="Times New Roman"/>
          <w:sz w:val="24"/>
          <w:szCs w:val="24"/>
          <w:lang w:val="pt-BR"/>
        </w:rPr>
        <w:t xml:space="preserve"> locuitori, din care în mediul urban (</w:t>
      </w:r>
      <w:r w:rsidR="00D5116C" w:rsidRPr="00EE35C1">
        <w:rPr>
          <w:rFonts w:ascii="Times New Roman" w:hAnsi="Times New Roman" w:cs="Times New Roman"/>
          <w:sz w:val="24"/>
          <w:szCs w:val="24"/>
          <w:lang w:val="pt-BR"/>
        </w:rPr>
        <w:t xml:space="preserve">Deva, </w:t>
      </w:r>
      <w:r w:rsidRPr="00EE35C1">
        <w:rPr>
          <w:rFonts w:ascii="Times New Roman" w:hAnsi="Times New Roman" w:cs="Times New Roman"/>
          <w:sz w:val="24"/>
          <w:szCs w:val="24"/>
          <w:lang w:val="pt-BR"/>
        </w:rPr>
        <w:t>Hunedoara, O</w:t>
      </w:r>
      <w:r w:rsidR="00F74A30" w:rsidRPr="00EE35C1">
        <w:rPr>
          <w:rFonts w:ascii="Times New Roman" w:hAnsi="Times New Roman" w:cs="Times New Roman"/>
          <w:sz w:val="24"/>
          <w:szCs w:val="24"/>
          <w:lang w:val="pt-BR"/>
        </w:rPr>
        <w:t>răștie, Călan, Geoagiu, Simeria</w:t>
      </w:r>
      <w:r w:rsidRPr="00EE35C1">
        <w:rPr>
          <w:rFonts w:ascii="Times New Roman" w:hAnsi="Times New Roman" w:cs="Times New Roman"/>
          <w:sz w:val="24"/>
          <w:szCs w:val="24"/>
          <w:lang w:val="pt-BR"/>
        </w:rPr>
        <w:t xml:space="preserve">) </w:t>
      </w:r>
      <w:r w:rsidR="000514C8" w:rsidRPr="00EE35C1">
        <w:rPr>
          <w:rFonts w:ascii="Times New Roman" w:hAnsi="Times New Roman" w:cs="Times New Roman"/>
          <w:sz w:val="24"/>
          <w:szCs w:val="24"/>
          <w:lang w:val="pt-BR"/>
        </w:rPr>
        <w:t>140.158</w:t>
      </w:r>
      <w:r w:rsidRPr="00EE35C1">
        <w:rPr>
          <w:rFonts w:ascii="Times New Roman" w:hAnsi="Times New Roman" w:cs="Times New Roman"/>
          <w:sz w:val="24"/>
          <w:szCs w:val="24"/>
          <w:lang w:val="pt-BR"/>
        </w:rPr>
        <w:t xml:space="preserve"> locuitori, şi </w:t>
      </w:r>
      <w:r w:rsidR="005E4C42" w:rsidRPr="00EE35C1">
        <w:rPr>
          <w:rFonts w:ascii="Times New Roman" w:hAnsi="Times New Roman" w:cs="Times New Roman"/>
          <w:sz w:val="24"/>
          <w:szCs w:val="24"/>
          <w:lang w:val="pt-BR"/>
        </w:rPr>
        <w:t>54.</w:t>
      </w:r>
      <w:r w:rsidR="000514C8" w:rsidRPr="00EE35C1">
        <w:rPr>
          <w:rFonts w:ascii="Times New Roman" w:hAnsi="Times New Roman" w:cs="Times New Roman"/>
          <w:sz w:val="24"/>
          <w:szCs w:val="24"/>
          <w:lang w:val="pt-BR"/>
        </w:rPr>
        <w:t>936</w:t>
      </w:r>
      <w:r w:rsidRPr="00EE35C1">
        <w:rPr>
          <w:rFonts w:ascii="Times New Roman" w:hAnsi="Times New Roman" w:cs="Times New Roman"/>
          <w:sz w:val="24"/>
          <w:szCs w:val="24"/>
          <w:lang w:val="pt-BR"/>
        </w:rPr>
        <w:t xml:space="preserve"> locuitori în mediul rural – deservită de </w:t>
      </w:r>
      <w:r w:rsidRPr="00EE35C1">
        <w:rPr>
          <w:rFonts w:ascii="Times New Roman" w:hAnsi="Times New Roman" w:cs="Times New Roman"/>
          <w:i/>
          <w:sz w:val="24"/>
          <w:szCs w:val="24"/>
          <w:lang w:val="pt-BR"/>
        </w:rPr>
        <w:t>CMID Bârcea Mare.</w:t>
      </w:r>
    </w:p>
    <w:bookmarkEnd w:id="174"/>
    <w:p w14:paraId="0E03F731" w14:textId="165F371B" w:rsidR="0024677B" w:rsidRPr="00EE35C1" w:rsidRDefault="0024677B" w:rsidP="00224407">
      <w:pPr>
        <w:numPr>
          <w:ilvl w:val="0"/>
          <w:numId w:val="80"/>
        </w:numPr>
        <w:spacing w:after="120" w:line="240" w:lineRule="auto"/>
        <w:ind w:left="284"/>
        <w:jc w:val="both"/>
        <w:rPr>
          <w:rFonts w:ascii="Times New Roman" w:hAnsi="Times New Roman" w:cs="Times New Roman"/>
          <w:sz w:val="24"/>
          <w:szCs w:val="24"/>
          <w:lang w:val="pt-BR"/>
        </w:rPr>
      </w:pPr>
      <w:r w:rsidRPr="00EE35C1">
        <w:rPr>
          <w:rFonts w:ascii="Times New Roman" w:hAnsi="Times New Roman" w:cs="Times New Roman"/>
          <w:b/>
          <w:sz w:val="24"/>
          <w:szCs w:val="24"/>
          <w:lang w:val="pt-BR"/>
        </w:rPr>
        <w:t>Zona 4 – Valea</w:t>
      </w:r>
      <w:r w:rsidR="00E16749" w:rsidRPr="00EE35C1">
        <w:rPr>
          <w:rFonts w:ascii="Times New Roman" w:hAnsi="Times New Roman" w:cs="Times New Roman"/>
          <w:b/>
          <w:sz w:val="24"/>
          <w:szCs w:val="24"/>
          <w:lang w:val="pt-BR"/>
        </w:rPr>
        <w:t xml:space="preserve"> Jiului</w:t>
      </w:r>
      <w:r w:rsidRPr="00EE35C1">
        <w:rPr>
          <w:rFonts w:ascii="Times New Roman" w:hAnsi="Times New Roman" w:cs="Times New Roman"/>
          <w:b/>
          <w:sz w:val="24"/>
          <w:szCs w:val="24"/>
          <w:lang w:val="pt-BR"/>
        </w:rPr>
        <w:t xml:space="preserve"> </w:t>
      </w:r>
      <w:r w:rsidRPr="00EE35C1">
        <w:rPr>
          <w:rFonts w:ascii="Times New Roman" w:hAnsi="Times New Roman" w:cs="Times New Roman"/>
          <w:sz w:val="24"/>
          <w:szCs w:val="24"/>
          <w:lang w:val="pt-BR"/>
        </w:rPr>
        <w:t xml:space="preserve"> – cu o populaţie totală de </w:t>
      </w:r>
      <w:r w:rsidR="000514C8" w:rsidRPr="00EE35C1">
        <w:rPr>
          <w:rFonts w:ascii="Times New Roman" w:hAnsi="Times New Roman" w:cs="Times New Roman"/>
          <w:sz w:val="24"/>
          <w:szCs w:val="24"/>
          <w:lang w:val="pt-BR"/>
        </w:rPr>
        <w:t>111.076</w:t>
      </w:r>
      <w:r w:rsidRPr="00EE35C1">
        <w:rPr>
          <w:rFonts w:ascii="Times New Roman" w:hAnsi="Times New Roman" w:cs="Times New Roman"/>
          <w:sz w:val="24"/>
          <w:szCs w:val="24"/>
          <w:lang w:val="pt-BR"/>
        </w:rPr>
        <w:t xml:space="preserve"> locuitori, din care în mediul urban (</w:t>
      </w:r>
      <w:r w:rsidR="00004110" w:rsidRPr="00EE35C1">
        <w:rPr>
          <w:rFonts w:ascii="Times New Roman" w:hAnsi="Times New Roman" w:cs="Times New Roman"/>
          <w:sz w:val="24"/>
          <w:szCs w:val="24"/>
          <w:lang w:val="pt-BR"/>
        </w:rPr>
        <w:t>Petroşani, Vulcan, Lupeni, Aninoasa, Petrila, Uricani</w:t>
      </w:r>
      <w:r w:rsidRPr="00EE35C1">
        <w:rPr>
          <w:rFonts w:ascii="Times New Roman" w:hAnsi="Times New Roman" w:cs="Times New Roman"/>
          <w:sz w:val="24"/>
          <w:szCs w:val="24"/>
          <w:lang w:val="pt-BR"/>
        </w:rPr>
        <w:t>) 1</w:t>
      </w:r>
      <w:r w:rsidR="00846ED8" w:rsidRPr="00EE35C1">
        <w:rPr>
          <w:rFonts w:ascii="Times New Roman" w:hAnsi="Times New Roman" w:cs="Times New Roman"/>
          <w:sz w:val="24"/>
          <w:szCs w:val="24"/>
          <w:lang w:val="pt-BR"/>
        </w:rPr>
        <w:t>05.</w:t>
      </w:r>
      <w:r w:rsidR="000514C8" w:rsidRPr="00EE35C1">
        <w:rPr>
          <w:rFonts w:ascii="Times New Roman" w:hAnsi="Times New Roman" w:cs="Times New Roman"/>
          <w:sz w:val="24"/>
          <w:szCs w:val="24"/>
          <w:lang w:val="pt-BR"/>
        </w:rPr>
        <w:t>916</w:t>
      </w:r>
      <w:r w:rsidRPr="00EE35C1">
        <w:rPr>
          <w:rFonts w:ascii="Times New Roman" w:hAnsi="Times New Roman" w:cs="Times New Roman"/>
          <w:sz w:val="24"/>
          <w:szCs w:val="24"/>
          <w:lang w:val="pt-BR"/>
        </w:rPr>
        <w:t xml:space="preserve"> locuitori, şi </w:t>
      </w:r>
      <w:r w:rsidR="00846ED8" w:rsidRPr="00EE35C1">
        <w:rPr>
          <w:rFonts w:ascii="Times New Roman" w:hAnsi="Times New Roman" w:cs="Times New Roman"/>
          <w:sz w:val="24"/>
          <w:szCs w:val="24"/>
          <w:lang w:val="pt-BR"/>
        </w:rPr>
        <w:t>5.1</w:t>
      </w:r>
      <w:r w:rsidR="000514C8" w:rsidRPr="00EE35C1">
        <w:rPr>
          <w:rFonts w:ascii="Times New Roman" w:hAnsi="Times New Roman" w:cs="Times New Roman"/>
          <w:sz w:val="24"/>
          <w:szCs w:val="24"/>
          <w:lang w:val="pt-BR"/>
        </w:rPr>
        <w:t>60</w:t>
      </w:r>
      <w:r w:rsidRPr="00EE35C1">
        <w:rPr>
          <w:rFonts w:ascii="Times New Roman" w:hAnsi="Times New Roman" w:cs="Times New Roman"/>
          <w:sz w:val="24"/>
          <w:szCs w:val="24"/>
          <w:lang w:val="pt-BR"/>
        </w:rPr>
        <w:t xml:space="preserve"> locuitori în mediul rural – deservită </w:t>
      </w:r>
      <w:r w:rsidR="00846ED8" w:rsidRPr="00EF5E56">
        <w:rPr>
          <w:rFonts w:ascii="Times New Roman" w:eastAsia="Calibri" w:hAnsi="Times New Roman" w:cs="Times New Roman"/>
          <w:sz w:val="24"/>
          <w:szCs w:val="24"/>
          <w:lang w:val="ro-RO"/>
        </w:rPr>
        <w:t>stația de transfer și stația de sortare de la Petroșani</w:t>
      </w:r>
      <w:r w:rsidR="000514C8" w:rsidRPr="00EE35C1">
        <w:rPr>
          <w:rFonts w:ascii="Times New Roman" w:hAnsi="Times New Roman" w:cs="Times New Roman"/>
          <w:sz w:val="24"/>
          <w:szCs w:val="24"/>
          <w:lang w:val="pt-BR"/>
        </w:rPr>
        <w:t>.</w:t>
      </w:r>
    </w:p>
    <w:p w14:paraId="4ED15448" w14:textId="63C91E5A" w:rsidR="0024677B" w:rsidRPr="00EF5E56" w:rsidRDefault="00004110" w:rsidP="006F26D3">
      <w:pPr>
        <w:spacing w:after="120" w:line="240" w:lineRule="auto"/>
        <w:ind w:left="284"/>
        <w:jc w:val="center"/>
        <w:rPr>
          <w:rFonts w:ascii="Times New Roman" w:hAnsi="Times New Roman" w:cs="Times New Roman"/>
        </w:rPr>
      </w:pPr>
      <w:r w:rsidRPr="00EF5E56">
        <w:rPr>
          <w:rFonts w:ascii="Times New Roman" w:hAnsi="Times New Roman" w:cs="Times New Roman"/>
          <w:noProof/>
        </w:rPr>
        <w:lastRenderedPageBreak/>
        <w:drawing>
          <wp:inline distT="0" distB="0" distL="0" distR="0" wp14:anchorId="207C2805" wp14:editId="27F401F0">
            <wp:extent cx="4400276" cy="5694615"/>
            <wp:effectExtent l="0" t="0" r="635" b="1905"/>
            <wp:docPr id="8" name="Imagine 2"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O imagine care conține hartă&#10;&#10;Descriere generată auto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0358" cy="5759428"/>
                    </a:xfrm>
                    <a:prstGeom prst="rect">
                      <a:avLst/>
                    </a:prstGeom>
                    <a:noFill/>
                    <a:ln>
                      <a:noFill/>
                    </a:ln>
                  </pic:spPr>
                </pic:pic>
              </a:graphicData>
            </a:graphic>
          </wp:inline>
        </w:drawing>
      </w:r>
    </w:p>
    <w:p w14:paraId="10B8E39A" w14:textId="2861DF5A" w:rsidR="00004110" w:rsidRPr="003C2F78" w:rsidRDefault="002A3132" w:rsidP="00343E46">
      <w:pPr>
        <w:pStyle w:val="Legend"/>
        <w:jc w:val="center"/>
        <w:rPr>
          <w:rFonts w:ascii="Times New Roman" w:hAnsi="Times New Roman"/>
          <w:b w:val="0"/>
        </w:rPr>
      </w:pPr>
      <w:bookmarkStart w:id="175" w:name="_Toc100069841"/>
      <w:r w:rsidRPr="003C2F78">
        <w:rPr>
          <w:rFonts w:ascii="Times New Roman" w:hAnsi="Times New Roman"/>
        </w:rPr>
        <w:t xml:space="preserve">Figura </w:t>
      </w:r>
      <w:r w:rsidRPr="003C2F78">
        <w:rPr>
          <w:rFonts w:ascii="Times New Roman" w:hAnsi="Times New Roman"/>
        </w:rPr>
        <w:fldChar w:fldCharType="begin"/>
      </w:r>
      <w:r w:rsidRPr="003C2F78">
        <w:rPr>
          <w:rFonts w:ascii="Times New Roman" w:hAnsi="Times New Roman"/>
        </w:rPr>
        <w:instrText xml:space="preserve"> SEQ Figura \* ARABIC </w:instrText>
      </w:r>
      <w:r w:rsidRPr="003C2F78">
        <w:rPr>
          <w:rFonts w:ascii="Times New Roman" w:hAnsi="Times New Roman"/>
        </w:rPr>
        <w:fldChar w:fldCharType="separate"/>
      </w:r>
      <w:r w:rsidR="00A656CA">
        <w:rPr>
          <w:rFonts w:ascii="Times New Roman" w:hAnsi="Times New Roman"/>
          <w:noProof/>
        </w:rPr>
        <w:t>10</w:t>
      </w:r>
      <w:r w:rsidRPr="003C2F78">
        <w:rPr>
          <w:rFonts w:ascii="Times New Roman" w:hAnsi="Times New Roman"/>
        </w:rPr>
        <w:fldChar w:fldCharType="end"/>
      </w:r>
      <w:r w:rsidRPr="003C2F78">
        <w:rPr>
          <w:rFonts w:ascii="Times New Roman" w:hAnsi="Times New Roman"/>
        </w:rPr>
        <w:t xml:space="preserve"> Harta zonelor de colectare propuse</w:t>
      </w:r>
      <w:bookmarkEnd w:id="175"/>
    </w:p>
    <w:p w14:paraId="46786F1C" w14:textId="77777777" w:rsidR="00004110" w:rsidRPr="00DB3684" w:rsidRDefault="00004110" w:rsidP="005D2465">
      <w:pPr>
        <w:spacing w:after="120"/>
        <w:jc w:val="both"/>
        <w:rPr>
          <w:rFonts w:ascii="Times New Roman" w:hAnsi="Times New Roman" w:cs="Times New Roman"/>
          <w:sz w:val="24"/>
          <w:szCs w:val="24"/>
          <w:lang w:val="fr-FR"/>
        </w:rPr>
      </w:pPr>
    </w:p>
    <w:p w14:paraId="79772710" w14:textId="66C8592D" w:rsidR="006864F0" w:rsidRPr="00DB3684" w:rsidRDefault="006864F0" w:rsidP="00EE06C6">
      <w:pPr>
        <w:pStyle w:val="Titlu2"/>
        <w:spacing w:before="0" w:after="120" w:line="240" w:lineRule="auto"/>
        <w:rPr>
          <w:rFonts w:ascii="Times New Roman" w:hAnsi="Times New Roman" w:cs="Times New Roman"/>
          <w:lang w:val="fr-FR"/>
        </w:rPr>
      </w:pPr>
      <w:bookmarkStart w:id="176" w:name="_Toc108183105"/>
      <w:r w:rsidRPr="00DB3684">
        <w:rPr>
          <w:rFonts w:ascii="Times New Roman" w:hAnsi="Times New Roman" w:cs="Times New Roman"/>
          <w:lang w:val="fr-FR"/>
        </w:rPr>
        <w:t xml:space="preserve">8.2. </w:t>
      </w:r>
      <w:r w:rsidR="00563FC1" w:rsidRPr="00DB3684">
        <w:rPr>
          <w:rFonts w:ascii="Times New Roman" w:hAnsi="Times New Roman" w:cs="Times New Roman"/>
          <w:lang w:val="fr-FR"/>
        </w:rPr>
        <w:t>Activităţi de salubrizare delegate</w:t>
      </w:r>
      <w:bookmarkEnd w:id="176"/>
      <w:r w:rsidR="00563FC1" w:rsidRPr="00DB3684">
        <w:rPr>
          <w:rFonts w:ascii="Times New Roman" w:hAnsi="Times New Roman" w:cs="Times New Roman"/>
          <w:lang w:val="fr-FR"/>
        </w:rPr>
        <w:t xml:space="preserve"> </w:t>
      </w:r>
    </w:p>
    <w:p w14:paraId="078D422D" w14:textId="6545F3E1" w:rsidR="00640491" w:rsidRPr="00DB3684" w:rsidRDefault="00640491" w:rsidP="00EE06C6">
      <w:pPr>
        <w:spacing w:after="120" w:line="240" w:lineRule="auto"/>
        <w:jc w:val="both"/>
        <w:rPr>
          <w:rStyle w:val="Accentuareintens"/>
          <w:rFonts w:ascii="Times New Roman" w:hAnsi="Times New Roman"/>
          <w:b w:val="0"/>
          <w:i w:val="0"/>
          <w:color w:val="000000" w:themeColor="text1"/>
          <w:sz w:val="24"/>
          <w:szCs w:val="24"/>
          <w:lang w:val="fr-FR"/>
        </w:rPr>
      </w:pPr>
      <w:r w:rsidRPr="00DB3684">
        <w:rPr>
          <w:rStyle w:val="Accentuareintens"/>
          <w:rFonts w:ascii="Times New Roman" w:hAnsi="Times New Roman"/>
          <w:color w:val="000000" w:themeColor="text1"/>
          <w:sz w:val="24"/>
          <w:szCs w:val="24"/>
          <w:u w:val="single"/>
          <w:lang w:val="fr-FR"/>
        </w:rPr>
        <w:t xml:space="preserve">Activităţile de salubrizare </w:t>
      </w:r>
      <w:r w:rsidRPr="00DB3684">
        <w:rPr>
          <w:rStyle w:val="Accentuareintens"/>
          <w:rFonts w:ascii="Times New Roman" w:hAnsi="Times New Roman"/>
          <w:color w:val="000000" w:themeColor="text1"/>
          <w:sz w:val="24"/>
          <w:szCs w:val="24"/>
          <w:lang w:val="fr-FR"/>
        </w:rPr>
        <w:t xml:space="preserve">care fac obiectul delegării gestiunii serviciului de colectare şi transport al deşeurilor municipale vor fi, în conformitate cu prevederile Legii </w:t>
      </w:r>
      <w:r w:rsidR="00EE06C6">
        <w:rPr>
          <w:rStyle w:val="Accentuareintens"/>
          <w:rFonts w:ascii="Times New Roman" w:hAnsi="Times New Roman"/>
          <w:color w:val="000000" w:themeColor="text1"/>
          <w:sz w:val="24"/>
          <w:szCs w:val="24"/>
          <w:lang w:val="fr-FR"/>
        </w:rPr>
        <w:t xml:space="preserve">nr. </w:t>
      </w:r>
      <w:r w:rsidRPr="00DB3684">
        <w:rPr>
          <w:rStyle w:val="Accentuareintens"/>
          <w:rFonts w:ascii="Times New Roman" w:hAnsi="Times New Roman"/>
          <w:color w:val="000000" w:themeColor="text1"/>
          <w:sz w:val="24"/>
          <w:szCs w:val="24"/>
          <w:lang w:val="fr-FR"/>
        </w:rPr>
        <w:t>101/2006 privind salubrizarea localităţilor, republicată:</w:t>
      </w:r>
    </w:p>
    <w:p w14:paraId="51307843" w14:textId="77777777" w:rsidR="00640491" w:rsidRPr="007E08DD" w:rsidRDefault="00640491" w:rsidP="00EE06C6">
      <w:pPr>
        <w:pStyle w:val="Listparagraf"/>
        <w:numPr>
          <w:ilvl w:val="0"/>
          <w:numId w:val="82"/>
        </w:numPr>
        <w:autoSpaceDE w:val="0"/>
        <w:autoSpaceDN w:val="0"/>
        <w:adjustRightInd w:val="0"/>
        <w:spacing w:after="120" w:line="240" w:lineRule="auto"/>
        <w:ind w:left="567" w:hanging="357"/>
        <w:contextualSpacing w:val="0"/>
        <w:jc w:val="both"/>
        <w:rPr>
          <w:rFonts w:ascii="Times New Roman" w:eastAsia="Calibri" w:hAnsi="Times New Roman" w:cs="Times New Roman"/>
          <w:sz w:val="24"/>
          <w:szCs w:val="24"/>
          <w:lang w:val="fr-FR" w:eastAsia="ro-RO"/>
        </w:rPr>
      </w:pPr>
      <w:r w:rsidRPr="007E08DD">
        <w:rPr>
          <w:rFonts w:ascii="Times New Roman" w:eastAsia="Calibri" w:hAnsi="Times New Roman" w:cs="Times New Roman"/>
          <w:sz w:val="24"/>
          <w:szCs w:val="24"/>
          <w:lang w:val="fr-FR" w:eastAsia="ro-RO"/>
        </w:rPr>
        <w:t>Colectarea separată şi transportul separat al deşeurilor municipale şi al deşeurilor similare provenind din activităţi comerciale din industrie şi instituţii, inclusiv fracţii colectate separat, fără a aduce atingere fluxului de deşeuri de echipamente electrice și electronice, baterii şi acumulatori; (lit a)</w:t>
      </w:r>
    </w:p>
    <w:p w14:paraId="6789A664" w14:textId="77777777" w:rsidR="00640491" w:rsidRPr="00EE35C1" w:rsidRDefault="00640491" w:rsidP="00EE06C6">
      <w:pPr>
        <w:pStyle w:val="Listparagraf"/>
        <w:numPr>
          <w:ilvl w:val="0"/>
          <w:numId w:val="82"/>
        </w:numPr>
        <w:autoSpaceDE w:val="0"/>
        <w:autoSpaceDN w:val="0"/>
        <w:adjustRightInd w:val="0"/>
        <w:spacing w:after="120" w:line="240" w:lineRule="auto"/>
        <w:ind w:left="567" w:hanging="357"/>
        <w:contextualSpacing w:val="0"/>
        <w:jc w:val="both"/>
        <w:rPr>
          <w:rFonts w:ascii="Times New Roman" w:eastAsia="Calibri" w:hAnsi="Times New Roman" w:cs="Times New Roman"/>
          <w:sz w:val="24"/>
          <w:szCs w:val="24"/>
          <w:lang w:val="pt-BR" w:eastAsia="ro-RO"/>
        </w:rPr>
      </w:pPr>
      <w:r w:rsidRPr="00EE35C1">
        <w:rPr>
          <w:rFonts w:ascii="Times New Roman" w:eastAsia="Calibri" w:hAnsi="Times New Roman" w:cs="Times New Roman"/>
          <w:sz w:val="24"/>
          <w:szCs w:val="24"/>
          <w:lang w:val="pt-BR" w:eastAsia="ro-RO"/>
        </w:rPr>
        <w:t xml:space="preserve">Operarea/administrarea staţiilor de transfer pentru deşeurile municipale şi deşeurile similare; (lit. d) </w:t>
      </w:r>
    </w:p>
    <w:p w14:paraId="26C13062" w14:textId="77777777" w:rsidR="00640491" w:rsidRPr="00EE35C1" w:rsidRDefault="00640491" w:rsidP="00EE06C6">
      <w:pPr>
        <w:pStyle w:val="Listparagraf"/>
        <w:numPr>
          <w:ilvl w:val="0"/>
          <w:numId w:val="82"/>
        </w:numPr>
        <w:autoSpaceDE w:val="0"/>
        <w:autoSpaceDN w:val="0"/>
        <w:adjustRightInd w:val="0"/>
        <w:spacing w:after="120" w:line="240" w:lineRule="auto"/>
        <w:ind w:left="567" w:hanging="357"/>
        <w:contextualSpacing w:val="0"/>
        <w:jc w:val="both"/>
        <w:rPr>
          <w:rFonts w:ascii="Times New Roman" w:eastAsia="Calibri" w:hAnsi="Times New Roman" w:cs="Times New Roman"/>
          <w:sz w:val="24"/>
          <w:szCs w:val="24"/>
          <w:lang w:val="pt-BR" w:eastAsia="ro-RO"/>
        </w:rPr>
      </w:pPr>
      <w:r w:rsidRPr="00EE35C1">
        <w:rPr>
          <w:rFonts w:ascii="Times New Roman" w:eastAsia="Calibri" w:hAnsi="Times New Roman" w:cs="Times New Roman"/>
          <w:sz w:val="24"/>
          <w:szCs w:val="24"/>
          <w:lang w:val="pt-BR" w:eastAsia="ro-RO"/>
        </w:rPr>
        <w:t>Sortarea deşeurilor municipale şi a deşeurilor similare în staţiile de sortare (lit e);</w:t>
      </w:r>
    </w:p>
    <w:p w14:paraId="65181DD0" w14:textId="77777777" w:rsidR="00640491" w:rsidRPr="00EE35C1" w:rsidRDefault="00640491" w:rsidP="00EE06C6">
      <w:pPr>
        <w:spacing w:after="120" w:line="240" w:lineRule="auto"/>
        <w:jc w:val="both"/>
        <w:rPr>
          <w:rStyle w:val="Accentuareintens"/>
          <w:rFonts w:ascii="Times New Roman" w:hAnsi="Times New Roman"/>
          <w:b w:val="0"/>
          <w:bCs w:val="0"/>
          <w:i w:val="0"/>
          <w:iCs w:val="0"/>
          <w:color w:val="000000" w:themeColor="text1"/>
          <w:sz w:val="24"/>
          <w:szCs w:val="24"/>
          <w:lang w:val="pt-BR"/>
        </w:rPr>
      </w:pPr>
      <w:r w:rsidRPr="00EE35C1">
        <w:rPr>
          <w:rStyle w:val="Accentuareintens"/>
          <w:rFonts w:ascii="Times New Roman" w:hAnsi="Times New Roman"/>
          <w:color w:val="000000" w:themeColor="text1"/>
          <w:sz w:val="24"/>
          <w:szCs w:val="24"/>
          <w:lang w:val="pt-BR"/>
        </w:rPr>
        <w:t>Practic, activităţile de salubrizare menţionate mai sus, se detaliază în următoarele activităţi concrete pe care operatorul/operatorii de salubrizare desemnaţi vor trebui să le realizeze:</w:t>
      </w:r>
    </w:p>
    <w:p w14:paraId="693C997D" w14:textId="416CFC9C" w:rsidR="00640491" w:rsidRPr="00EE35C1" w:rsidRDefault="00640491" w:rsidP="00224407">
      <w:pPr>
        <w:pStyle w:val="Listparagraf"/>
        <w:numPr>
          <w:ilvl w:val="3"/>
          <w:numId w:val="77"/>
        </w:numPr>
        <w:spacing w:after="120" w:line="240" w:lineRule="auto"/>
        <w:ind w:left="709"/>
        <w:jc w:val="both"/>
        <w:rPr>
          <w:rStyle w:val="Accentuareintens"/>
          <w:rFonts w:ascii="Times New Roman" w:hAnsi="Times New Roman"/>
          <w:b w:val="0"/>
          <w:bCs w:val="0"/>
          <w:i w:val="0"/>
          <w:iCs w:val="0"/>
          <w:color w:val="000000" w:themeColor="text1"/>
          <w:sz w:val="24"/>
          <w:szCs w:val="24"/>
          <w:lang w:val="pt-BR"/>
        </w:rPr>
      </w:pPr>
      <w:r w:rsidRPr="00EE35C1">
        <w:rPr>
          <w:rStyle w:val="Accentuareintens"/>
          <w:rFonts w:ascii="Times New Roman" w:hAnsi="Times New Roman"/>
          <w:color w:val="000000" w:themeColor="text1"/>
          <w:sz w:val="24"/>
          <w:szCs w:val="24"/>
          <w:lang w:val="pt-BR"/>
        </w:rPr>
        <w:lastRenderedPageBreak/>
        <w:t xml:space="preserve">Colectarea separată a deşeurilor reziduale menajere și similare </w:t>
      </w:r>
      <w:r w:rsidR="00CC46D2" w:rsidRPr="00EE35C1">
        <w:rPr>
          <w:rStyle w:val="Accentuareintens"/>
          <w:rFonts w:ascii="Times New Roman" w:hAnsi="Times New Roman"/>
          <w:color w:val="000000" w:themeColor="text1"/>
          <w:sz w:val="24"/>
          <w:szCs w:val="24"/>
          <w:lang w:val="pt-BR"/>
        </w:rPr>
        <w:t xml:space="preserve">(inclusiv a celor din pieţe) </w:t>
      </w:r>
      <w:r w:rsidRPr="00EE35C1">
        <w:rPr>
          <w:rStyle w:val="Accentuareintens"/>
          <w:rFonts w:ascii="Times New Roman" w:hAnsi="Times New Roman"/>
          <w:color w:val="000000" w:themeColor="text1"/>
          <w:sz w:val="24"/>
          <w:szCs w:val="24"/>
          <w:lang w:val="pt-BR"/>
        </w:rPr>
        <w:t xml:space="preserve">şi transportul lor la </w:t>
      </w:r>
      <w:r w:rsidR="00CC46D2" w:rsidRPr="00EE35C1">
        <w:rPr>
          <w:rStyle w:val="Accentuareintens"/>
          <w:rFonts w:ascii="Times New Roman" w:hAnsi="Times New Roman"/>
          <w:color w:val="000000" w:themeColor="text1"/>
          <w:sz w:val="24"/>
          <w:szCs w:val="24"/>
          <w:lang w:val="pt-BR"/>
        </w:rPr>
        <w:t>instalaţia TMB din cadrul CMID B</w:t>
      </w:r>
      <w:r w:rsidR="00CC46D2" w:rsidRPr="00EF5E56">
        <w:rPr>
          <w:rStyle w:val="Accentuareintens"/>
          <w:rFonts w:ascii="Times New Roman" w:hAnsi="Times New Roman"/>
          <w:color w:val="000000" w:themeColor="text1"/>
          <w:sz w:val="24"/>
          <w:szCs w:val="24"/>
          <w:lang w:val="ro-RO"/>
        </w:rPr>
        <w:t xml:space="preserve">ârcea Mare, direct sau prin intermediul </w:t>
      </w:r>
      <w:r w:rsidRPr="00EE35C1">
        <w:rPr>
          <w:rStyle w:val="Accentuareintens"/>
          <w:rFonts w:ascii="Times New Roman" w:hAnsi="Times New Roman"/>
          <w:color w:val="000000" w:themeColor="text1"/>
          <w:sz w:val="24"/>
          <w:szCs w:val="24"/>
          <w:lang w:val="pt-BR"/>
        </w:rPr>
        <w:t>staţiil</w:t>
      </w:r>
      <w:r w:rsidR="00CC46D2" w:rsidRPr="00EE35C1">
        <w:rPr>
          <w:rStyle w:val="Accentuareintens"/>
          <w:rFonts w:ascii="Times New Roman" w:hAnsi="Times New Roman"/>
          <w:color w:val="000000" w:themeColor="text1"/>
          <w:sz w:val="24"/>
          <w:szCs w:val="24"/>
          <w:lang w:val="pt-BR"/>
        </w:rPr>
        <w:t>or</w:t>
      </w:r>
      <w:r w:rsidRPr="00EE35C1">
        <w:rPr>
          <w:rStyle w:val="Accentuareintens"/>
          <w:rFonts w:ascii="Times New Roman" w:hAnsi="Times New Roman"/>
          <w:color w:val="000000" w:themeColor="text1"/>
          <w:sz w:val="24"/>
          <w:szCs w:val="24"/>
          <w:lang w:val="pt-BR"/>
        </w:rPr>
        <w:t xml:space="preserve"> de transfer;</w:t>
      </w:r>
    </w:p>
    <w:p w14:paraId="54D943F3" w14:textId="67CC97D6" w:rsidR="00640491" w:rsidRPr="00EE35C1" w:rsidRDefault="00640491" w:rsidP="00224407">
      <w:pPr>
        <w:pStyle w:val="Listparagraf"/>
        <w:numPr>
          <w:ilvl w:val="3"/>
          <w:numId w:val="77"/>
        </w:numPr>
        <w:spacing w:after="120" w:line="240" w:lineRule="auto"/>
        <w:ind w:left="709"/>
        <w:jc w:val="both"/>
        <w:rPr>
          <w:rStyle w:val="Accentuareintens"/>
          <w:rFonts w:ascii="Times New Roman" w:hAnsi="Times New Roman"/>
          <w:b w:val="0"/>
          <w:bCs w:val="0"/>
          <w:i w:val="0"/>
          <w:iCs w:val="0"/>
          <w:color w:val="000000" w:themeColor="text1"/>
          <w:sz w:val="24"/>
          <w:szCs w:val="24"/>
          <w:lang w:val="pt-BR"/>
        </w:rPr>
      </w:pPr>
      <w:r w:rsidRPr="00EE35C1">
        <w:rPr>
          <w:rStyle w:val="Accentuareintens"/>
          <w:rFonts w:ascii="Times New Roman" w:hAnsi="Times New Roman"/>
          <w:color w:val="000000" w:themeColor="text1"/>
          <w:sz w:val="24"/>
          <w:szCs w:val="24"/>
          <w:lang w:val="pt-BR"/>
        </w:rPr>
        <w:t xml:space="preserve">Colectarea separată </w:t>
      </w:r>
      <w:r w:rsidR="00CC46D2" w:rsidRPr="00EE35C1">
        <w:rPr>
          <w:rStyle w:val="Accentuareintens"/>
          <w:rFonts w:ascii="Times New Roman" w:hAnsi="Times New Roman"/>
          <w:color w:val="000000" w:themeColor="text1"/>
          <w:sz w:val="24"/>
          <w:szCs w:val="24"/>
          <w:lang w:val="pt-BR"/>
        </w:rPr>
        <w:t xml:space="preserve">a deşeurilor reciclabile </w:t>
      </w:r>
      <w:r w:rsidRPr="00EE35C1">
        <w:rPr>
          <w:rStyle w:val="Accentuareintens"/>
          <w:rFonts w:ascii="Times New Roman" w:hAnsi="Times New Roman"/>
          <w:color w:val="000000" w:themeColor="text1"/>
          <w:sz w:val="24"/>
          <w:szCs w:val="24"/>
          <w:lang w:val="pt-BR"/>
        </w:rPr>
        <w:t xml:space="preserve">pe </w:t>
      </w:r>
      <w:r w:rsidR="00CC46D2" w:rsidRPr="00EE35C1">
        <w:rPr>
          <w:rStyle w:val="Accentuareintens"/>
          <w:rFonts w:ascii="Times New Roman" w:hAnsi="Times New Roman"/>
          <w:color w:val="000000" w:themeColor="text1"/>
          <w:sz w:val="24"/>
          <w:szCs w:val="24"/>
          <w:lang w:val="pt-BR"/>
        </w:rPr>
        <w:t>3</w:t>
      </w:r>
      <w:r w:rsidRPr="00EE35C1">
        <w:rPr>
          <w:rStyle w:val="Accentuareintens"/>
          <w:rFonts w:ascii="Times New Roman" w:hAnsi="Times New Roman"/>
          <w:color w:val="000000" w:themeColor="text1"/>
          <w:sz w:val="24"/>
          <w:szCs w:val="24"/>
          <w:lang w:val="pt-BR"/>
        </w:rPr>
        <w:t xml:space="preserve"> fracţii (hârtie</w:t>
      </w:r>
      <w:r w:rsidR="00CC46D2" w:rsidRPr="00EE35C1">
        <w:rPr>
          <w:rStyle w:val="Accentuareintens"/>
          <w:rFonts w:ascii="Times New Roman" w:hAnsi="Times New Roman"/>
          <w:color w:val="000000" w:themeColor="text1"/>
          <w:sz w:val="24"/>
          <w:szCs w:val="24"/>
          <w:lang w:val="pt-BR"/>
        </w:rPr>
        <w:t>/carton</w:t>
      </w:r>
      <w:r w:rsidRPr="00EE35C1">
        <w:rPr>
          <w:rStyle w:val="Accentuareintens"/>
          <w:rFonts w:ascii="Times New Roman" w:hAnsi="Times New Roman"/>
          <w:color w:val="000000" w:themeColor="text1"/>
          <w:sz w:val="24"/>
          <w:szCs w:val="24"/>
          <w:lang w:val="pt-BR"/>
        </w:rPr>
        <w:t>, plastic</w:t>
      </w:r>
      <w:r w:rsidR="00CC46D2" w:rsidRPr="00EE35C1">
        <w:rPr>
          <w:rStyle w:val="Accentuareintens"/>
          <w:rFonts w:ascii="Times New Roman" w:hAnsi="Times New Roman"/>
          <w:color w:val="000000" w:themeColor="text1"/>
          <w:sz w:val="24"/>
          <w:szCs w:val="24"/>
          <w:lang w:val="pt-BR"/>
        </w:rPr>
        <w:t>/</w:t>
      </w:r>
      <w:r w:rsidRPr="00EE35C1">
        <w:rPr>
          <w:rStyle w:val="Accentuareintens"/>
          <w:rFonts w:ascii="Times New Roman" w:hAnsi="Times New Roman"/>
          <w:color w:val="000000" w:themeColor="text1"/>
          <w:sz w:val="24"/>
          <w:szCs w:val="24"/>
          <w:lang w:val="pt-BR"/>
        </w:rPr>
        <w:t>metal, sticlă) din deșeurile menajere și similare</w:t>
      </w:r>
      <w:r w:rsidR="00CC46D2" w:rsidRPr="00EE35C1">
        <w:rPr>
          <w:rStyle w:val="Accentuareintens"/>
          <w:rFonts w:ascii="Times New Roman" w:hAnsi="Times New Roman"/>
          <w:color w:val="000000" w:themeColor="text1"/>
          <w:sz w:val="24"/>
          <w:szCs w:val="24"/>
          <w:lang w:val="pt-BR"/>
        </w:rPr>
        <w:t xml:space="preserve"> (agenţii economici, instituţii publice, comerţ) </w:t>
      </w:r>
      <w:r w:rsidRPr="00EE35C1">
        <w:rPr>
          <w:rStyle w:val="Accentuareintens"/>
          <w:rFonts w:ascii="Times New Roman" w:hAnsi="Times New Roman"/>
          <w:color w:val="000000" w:themeColor="text1"/>
          <w:sz w:val="24"/>
          <w:szCs w:val="24"/>
          <w:lang w:val="pt-BR"/>
        </w:rPr>
        <w:t xml:space="preserve"> şi transportul lor la staţiile de sortare</w:t>
      </w:r>
      <w:r w:rsidR="00CC46D2" w:rsidRPr="00EE35C1">
        <w:rPr>
          <w:rStyle w:val="Accentuareintens"/>
          <w:rFonts w:ascii="Times New Roman" w:hAnsi="Times New Roman"/>
          <w:color w:val="000000" w:themeColor="text1"/>
          <w:sz w:val="24"/>
          <w:szCs w:val="24"/>
          <w:lang w:val="pt-BR"/>
        </w:rPr>
        <w:t xml:space="preserve"> (Brad, Petroşani şi Bârcea Mare</w:t>
      </w:r>
      <w:r w:rsidRPr="00EE35C1">
        <w:rPr>
          <w:rStyle w:val="Accentuareintens"/>
          <w:rFonts w:ascii="Times New Roman" w:hAnsi="Times New Roman"/>
          <w:color w:val="000000" w:themeColor="text1"/>
          <w:sz w:val="24"/>
          <w:szCs w:val="24"/>
          <w:lang w:val="pt-BR"/>
        </w:rPr>
        <w:t>, fie direct, fie prin intermediul staţiilor de transfer</w:t>
      </w:r>
      <w:r w:rsidR="00F653A5" w:rsidRPr="00EE35C1">
        <w:rPr>
          <w:rStyle w:val="Accentuareintens"/>
          <w:rFonts w:ascii="Times New Roman" w:hAnsi="Times New Roman"/>
          <w:color w:val="000000" w:themeColor="text1"/>
          <w:sz w:val="24"/>
          <w:szCs w:val="24"/>
          <w:lang w:val="pt-BR"/>
        </w:rPr>
        <w:t>)</w:t>
      </w:r>
      <w:r w:rsidRPr="00EE35C1">
        <w:rPr>
          <w:rStyle w:val="Accentuareintens"/>
          <w:rFonts w:ascii="Times New Roman" w:hAnsi="Times New Roman"/>
          <w:color w:val="000000" w:themeColor="text1"/>
          <w:sz w:val="24"/>
          <w:szCs w:val="24"/>
          <w:lang w:val="pt-BR"/>
        </w:rPr>
        <w:t>;</w:t>
      </w:r>
    </w:p>
    <w:p w14:paraId="1B9B72A0" w14:textId="086DE34F" w:rsidR="00572B0B" w:rsidRPr="00EE35C1" w:rsidRDefault="00640491" w:rsidP="00224407">
      <w:pPr>
        <w:pStyle w:val="Listparagraf"/>
        <w:numPr>
          <w:ilvl w:val="3"/>
          <w:numId w:val="77"/>
        </w:numPr>
        <w:spacing w:after="120" w:line="240" w:lineRule="auto"/>
        <w:ind w:left="709"/>
        <w:jc w:val="both"/>
        <w:rPr>
          <w:rStyle w:val="Accentuareintens"/>
          <w:rFonts w:ascii="Times New Roman" w:hAnsi="Times New Roman"/>
          <w:i w:val="0"/>
          <w:iCs w:val="0"/>
          <w:color w:val="000000" w:themeColor="text1"/>
          <w:sz w:val="24"/>
          <w:szCs w:val="24"/>
          <w:lang w:val="pt-BR"/>
        </w:rPr>
      </w:pPr>
      <w:r w:rsidRPr="00EE35C1">
        <w:rPr>
          <w:rStyle w:val="Accentuareintens"/>
          <w:rFonts w:ascii="Times New Roman" w:hAnsi="Times New Roman"/>
          <w:color w:val="000000" w:themeColor="text1"/>
          <w:sz w:val="24"/>
          <w:szCs w:val="24"/>
          <w:lang w:val="pt-BR"/>
        </w:rPr>
        <w:t>Colectarea separată a deşeurilor verzi din mediul urban case şi transportul lor la</w:t>
      </w:r>
      <w:r w:rsidR="00CC46D2" w:rsidRPr="00EE35C1">
        <w:rPr>
          <w:rStyle w:val="Accentuareintens"/>
          <w:rFonts w:ascii="Times New Roman" w:hAnsi="Times New Roman"/>
          <w:color w:val="000000" w:themeColor="text1"/>
          <w:sz w:val="24"/>
          <w:szCs w:val="24"/>
          <w:lang w:val="pt-BR"/>
        </w:rPr>
        <w:t xml:space="preserve"> instalaţia TMB din cadrul CMID B</w:t>
      </w:r>
      <w:r w:rsidR="00CC46D2" w:rsidRPr="00EF5E56">
        <w:rPr>
          <w:rStyle w:val="Accentuareintens"/>
          <w:rFonts w:ascii="Times New Roman" w:hAnsi="Times New Roman"/>
          <w:color w:val="000000" w:themeColor="text1"/>
          <w:sz w:val="24"/>
          <w:szCs w:val="24"/>
          <w:lang w:val="ro-RO"/>
        </w:rPr>
        <w:t xml:space="preserve">ârcea Mare (linia de tratare biologică), direct sau prin intermediul </w:t>
      </w:r>
      <w:r w:rsidR="00CC46D2" w:rsidRPr="00EE35C1">
        <w:rPr>
          <w:rStyle w:val="Accentuareintens"/>
          <w:rFonts w:ascii="Times New Roman" w:hAnsi="Times New Roman"/>
          <w:color w:val="000000" w:themeColor="text1"/>
          <w:sz w:val="24"/>
          <w:szCs w:val="24"/>
          <w:lang w:val="pt-BR"/>
        </w:rPr>
        <w:t>staţiilor de transfer</w:t>
      </w:r>
      <w:r w:rsidRPr="00EE35C1">
        <w:rPr>
          <w:rStyle w:val="Accentuareintens"/>
          <w:rFonts w:ascii="Times New Roman" w:hAnsi="Times New Roman"/>
          <w:color w:val="000000" w:themeColor="text1"/>
          <w:sz w:val="24"/>
          <w:szCs w:val="24"/>
          <w:lang w:val="pt-BR"/>
        </w:rPr>
        <w:t>;</w:t>
      </w:r>
    </w:p>
    <w:p w14:paraId="654C07D4" w14:textId="5D902477" w:rsidR="00A14002" w:rsidRPr="00EE35C1" w:rsidRDefault="00A14002" w:rsidP="00224407">
      <w:pPr>
        <w:pStyle w:val="Listparagraf"/>
        <w:numPr>
          <w:ilvl w:val="3"/>
          <w:numId w:val="77"/>
        </w:numPr>
        <w:spacing w:after="120" w:line="240" w:lineRule="auto"/>
        <w:ind w:left="709"/>
        <w:jc w:val="both"/>
        <w:rPr>
          <w:rStyle w:val="Accentuareintens"/>
          <w:rFonts w:ascii="Times New Roman" w:hAnsi="Times New Roman"/>
          <w:i w:val="0"/>
          <w:iCs w:val="0"/>
          <w:color w:val="000000" w:themeColor="text1"/>
          <w:sz w:val="24"/>
          <w:szCs w:val="24"/>
          <w:lang w:val="pt-BR"/>
        </w:rPr>
      </w:pPr>
      <w:r w:rsidRPr="00EE35C1">
        <w:rPr>
          <w:rStyle w:val="Accentuareintens"/>
          <w:rFonts w:ascii="Times New Roman" w:hAnsi="Times New Roman"/>
          <w:color w:val="000000" w:themeColor="text1"/>
          <w:sz w:val="24"/>
          <w:szCs w:val="24"/>
          <w:lang w:val="pt-BR"/>
        </w:rPr>
        <w:t xml:space="preserve">Colectarea separată, </w:t>
      </w:r>
      <w:r w:rsidRPr="00EF5E56">
        <w:rPr>
          <w:rStyle w:val="Accentuareintens"/>
          <w:rFonts w:ascii="Times New Roman" w:hAnsi="Times New Roman"/>
          <w:color w:val="000000" w:themeColor="text1"/>
          <w:sz w:val="24"/>
          <w:szCs w:val="24"/>
          <w:lang w:val="ro-RO"/>
        </w:rPr>
        <w:t xml:space="preserve">începând din 2024, </w:t>
      </w:r>
      <w:r w:rsidRPr="00EE35C1">
        <w:rPr>
          <w:rStyle w:val="Accentuareintens"/>
          <w:rFonts w:ascii="Times New Roman" w:hAnsi="Times New Roman"/>
          <w:color w:val="000000" w:themeColor="text1"/>
          <w:sz w:val="24"/>
          <w:szCs w:val="24"/>
          <w:lang w:val="pt-BR"/>
        </w:rPr>
        <w:t>a biodeşeurilor din deşeurile menajere (urbane) şi similare şi transportul lor la instalaţia TMB din cadrul CMID B</w:t>
      </w:r>
      <w:r w:rsidRPr="00EF5E56">
        <w:rPr>
          <w:rStyle w:val="Accentuareintens"/>
          <w:rFonts w:ascii="Times New Roman" w:hAnsi="Times New Roman"/>
          <w:color w:val="000000" w:themeColor="text1"/>
          <w:sz w:val="24"/>
          <w:szCs w:val="24"/>
          <w:lang w:val="ro-RO"/>
        </w:rPr>
        <w:t xml:space="preserve">ârcea Mare (linia de tratare biologică/ instalaţia DA), direct sau prin intermediul </w:t>
      </w:r>
      <w:r w:rsidRPr="00EE35C1">
        <w:rPr>
          <w:rStyle w:val="Accentuareintens"/>
          <w:rFonts w:ascii="Times New Roman" w:hAnsi="Times New Roman"/>
          <w:color w:val="000000" w:themeColor="text1"/>
          <w:sz w:val="24"/>
          <w:szCs w:val="24"/>
          <w:lang w:val="pt-BR"/>
        </w:rPr>
        <w:t>staţiilor de transfer</w:t>
      </w:r>
      <w:r w:rsidR="00F653A5" w:rsidRPr="00EE35C1">
        <w:rPr>
          <w:rStyle w:val="Accentuareintens"/>
          <w:rFonts w:ascii="Times New Roman" w:hAnsi="Times New Roman"/>
          <w:color w:val="000000" w:themeColor="text1"/>
          <w:sz w:val="24"/>
          <w:szCs w:val="24"/>
          <w:lang w:val="pt-BR"/>
        </w:rPr>
        <w:t>;</w:t>
      </w:r>
    </w:p>
    <w:p w14:paraId="7CC9C163" w14:textId="22AFF154" w:rsidR="00F0429D" w:rsidRPr="00EF5E56" w:rsidRDefault="00640491" w:rsidP="00224407">
      <w:pPr>
        <w:pStyle w:val="Listparagraf"/>
        <w:numPr>
          <w:ilvl w:val="3"/>
          <w:numId w:val="77"/>
        </w:numPr>
        <w:spacing w:after="120" w:line="240" w:lineRule="auto"/>
        <w:jc w:val="both"/>
        <w:rPr>
          <w:rStyle w:val="Accentuareintens"/>
          <w:rFonts w:ascii="Times New Roman" w:hAnsi="Times New Roman"/>
          <w:i w:val="0"/>
          <w:iCs w:val="0"/>
          <w:color w:val="000000" w:themeColor="text1"/>
          <w:sz w:val="24"/>
          <w:szCs w:val="24"/>
          <w:lang w:val="fr-FR"/>
        </w:rPr>
      </w:pPr>
      <w:r w:rsidRPr="00EF5E56">
        <w:rPr>
          <w:rStyle w:val="Accentuareintens"/>
          <w:rFonts w:ascii="Times New Roman" w:hAnsi="Times New Roman"/>
          <w:color w:val="000000" w:themeColor="text1"/>
          <w:sz w:val="24"/>
          <w:szCs w:val="24"/>
          <w:lang w:val="fr-FR"/>
        </w:rPr>
        <w:t>Colectarea separată a deşeurilor periculoase din deşeurile menajere, provenite de la populaţie şi transportul</w:t>
      </w:r>
      <w:r w:rsidR="00CC46D2" w:rsidRPr="00EF5E56">
        <w:rPr>
          <w:rStyle w:val="Accentuareintens"/>
          <w:rFonts w:ascii="Times New Roman" w:hAnsi="Times New Roman"/>
          <w:color w:val="000000" w:themeColor="text1"/>
          <w:sz w:val="24"/>
          <w:szCs w:val="24"/>
          <w:lang w:val="fr-FR"/>
        </w:rPr>
        <w:t xml:space="preserve"> lor la centrele de colectare amenajate, după caz, în staţiile de transfer şi la CMID Bârcea Mare</w:t>
      </w:r>
      <w:r w:rsidR="00767689" w:rsidRPr="00EF5E56">
        <w:rPr>
          <w:rStyle w:val="Accentuareintens"/>
          <w:rFonts w:ascii="Times New Roman" w:hAnsi="Times New Roman"/>
          <w:color w:val="000000" w:themeColor="text1"/>
          <w:sz w:val="24"/>
          <w:szCs w:val="24"/>
          <w:lang w:val="fr-FR"/>
        </w:rPr>
        <w:t> ;</w:t>
      </w:r>
    </w:p>
    <w:p w14:paraId="0E476471" w14:textId="321D2098" w:rsidR="00F0429D" w:rsidRPr="006363F2" w:rsidRDefault="00640491" w:rsidP="00224407">
      <w:pPr>
        <w:pStyle w:val="Listparagraf"/>
        <w:numPr>
          <w:ilvl w:val="3"/>
          <w:numId w:val="77"/>
        </w:numPr>
        <w:spacing w:after="120" w:line="240" w:lineRule="auto"/>
        <w:jc w:val="both"/>
        <w:rPr>
          <w:rStyle w:val="Accentuareintens"/>
          <w:rFonts w:ascii="Times New Roman" w:hAnsi="Times New Roman"/>
          <w:b w:val="0"/>
          <w:bCs w:val="0"/>
          <w:i w:val="0"/>
          <w:iCs w:val="0"/>
          <w:color w:val="000000" w:themeColor="text1"/>
          <w:sz w:val="24"/>
          <w:szCs w:val="24"/>
          <w:lang w:val="fr-FR"/>
        </w:rPr>
      </w:pPr>
      <w:r w:rsidRPr="006363F2">
        <w:rPr>
          <w:rStyle w:val="Accentuareintens"/>
          <w:rFonts w:ascii="Times New Roman" w:hAnsi="Times New Roman"/>
          <w:color w:val="000000" w:themeColor="text1"/>
          <w:sz w:val="24"/>
          <w:szCs w:val="24"/>
          <w:lang w:val="fr-FR"/>
        </w:rPr>
        <w:t xml:space="preserve">Colectarea separată a deşeurilor voluminoase provenite de la populaţie şi transportul lor la </w:t>
      </w:r>
      <w:r w:rsidR="00CC46D2" w:rsidRPr="006363F2">
        <w:rPr>
          <w:rStyle w:val="Accentuareintens"/>
          <w:rFonts w:ascii="Times New Roman" w:hAnsi="Times New Roman"/>
          <w:color w:val="000000" w:themeColor="text1"/>
          <w:sz w:val="24"/>
          <w:szCs w:val="24"/>
          <w:lang w:val="fr-FR"/>
        </w:rPr>
        <w:t>la centrele de colectare amenajate, după caz, în staţiile de transfer şi la CMID Bârcea Mare </w:t>
      </w:r>
      <w:r w:rsidRPr="006363F2">
        <w:rPr>
          <w:rStyle w:val="Accentuareintens"/>
          <w:rFonts w:ascii="Times New Roman" w:hAnsi="Times New Roman"/>
          <w:color w:val="000000" w:themeColor="text1"/>
          <w:sz w:val="24"/>
          <w:szCs w:val="24"/>
          <w:lang w:val="fr-FR"/>
        </w:rPr>
        <w:t>;</w:t>
      </w:r>
    </w:p>
    <w:p w14:paraId="45CB1548" w14:textId="7DD3DCD7" w:rsidR="00640491" w:rsidRPr="006363F2" w:rsidRDefault="00640491" w:rsidP="00224407">
      <w:pPr>
        <w:pStyle w:val="Listparagraf"/>
        <w:numPr>
          <w:ilvl w:val="3"/>
          <w:numId w:val="77"/>
        </w:numPr>
        <w:spacing w:after="120" w:line="240" w:lineRule="auto"/>
        <w:ind w:left="709"/>
        <w:jc w:val="both"/>
        <w:rPr>
          <w:rStyle w:val="Accentuareintens"/>
          <w:rFonts w:ascii="Times New Roman" w:hAnsi="Times New Roman"/>
          <w:color w:val="000000" w:themeColor="text1"/>
          <w:sz w:val="24"/>
          <w:szCs w:val="24"/>
          <w:lang w:val="fr-FR"/>
        </w:rPr>
      </w:pPr>
      <w:r w:rsidRPr="006363F2">
        <w:rPr>
          <w:rStyle w:val="Accentuareintens"/>
          <w:rFonts w:ascii="Times New Roman" w:hAnsi="Times New Roman"/>
          <w:color w:val="000000" w:themeColor="text1"/>
          <w:sz w:val="24"/>
          <w:szCs w:val="24"/>
          <w:lang w:val="fr-FR"/>
        </w:rPr>
        <w:t xml:space="preserve">Colectarea deşeurilor abandonate şi transportul lor </w:t>
      </w:r>
      <w:r w:rsidR="00CC46D2" w:rsidRPr="006363F2">
        <w:rPr>
          <w:rStyle w:val="Accentuareintens"/>
          <w:rFonts w:ascii="Times New Roman" w:hAnsi="Times New Roman"/>
          <w:color w:val="000000" w:themeColor="text1"/>
          <w:sz w:val="24"/>
          <w:szCs w:val="24"/>
          <w:lang w:val="fr-FR"/>
        </w:rPr>
        <w:t>la instalaţia TMB din cadrul CMID Bârcea Mare, direct sau prin intermediul staţiilor de transfer</w:t>
      </w:r>
      <w:r w:rsidRPr="006363F2">
        <w:rPr>
          <w:rStyle w:val="Accentuareintens"/>
          <w:rFonts w:ascii="Times New Roman" w:hAnsi="Times New Roman"/>
          <w:color w:val="000000" w:themeColor="text1"/>
          <w:sz w:val="24"/>
          <w:szCs w:val="24"/>
          <w:lang w:val="fr-FR"/>
        </w:rPr>
        <w:t>;</w:t>
      </w:r>
    </w:p>
    <w:p w14:paraId="1AFC3B55" w14:textId="5E76D45C" w:rsidR="00640491" w:rsidRPr="006363F2" w:rsidRDefault="00640491" w:rsidP="00224407">
      <w:pPr>
        <w:pStyle w:val="Listparagraf"/>
        <w:numPr>
          <w:ilvl w:val="3"/>
          <w:numId w:val="77"/>
        </w:numPr>
        <w:spacing w:after="120" w:line="240" w:lineRule="auto"/>
        <w:ind w:left="709"/>
        <w:jc w:val="both"/>
        <w:rPr>
          <w:rStyle w:val="Accentuareintens"/>
          <w:rFonts w:ascii="Times New Roman" w:hAnsi="Times New Roman"/>
          <w:color w:val="000000" w:themeColor="text1"/>
          <w:sz w:val="24"/>
          <w:szCs w:val="24"/>
          <w:lang w:val="fr-FR"/>
        </w:rPr>
      </w:pPr>
      <w:r w:rsidRPr="006363F2">
        <w:rPr>
          <w:rStyle w:val="Accentuareintens"/>
          <w:rFonts w:ascii="Times New Roman" w:hAnsi="Times New Roman"/>
          <w:color w:val="000000" w:themeColor="text1"/>
          <w:sz w:val="24"/>
          <w:szCs w:val="24"/>
          <w:lang w:val="fr-FR"/>
        </w:rPr>
        <w:t xml:space="preserve">Colectarea deşeurilor provenite de la evenimente </w:t>
      </w:r>
      <w:r w:rsidR="00CC46D2" w:rsidRPr="006363F2">
        <w:rPr>
          <w:rStyle w:val="Accentuareintens"/>
          <w:rFonts w:ascii="Times New Roman" w:hAnsi="Times New Roman"/>
          <w:color w:val="000000" w:themeColor="text1"/>
          <w:sz w:val="24"/>
          <w:szCs w:val="24"/>
          <w:lang w:val="fr-FR"/>
        </w:rPr>
        <w:t xml:space="preserve">(colectate pe categorii) </w:t>
      </w:r>
      <w:r w:rsidRPr="006363F2">
        <w:rPr>
          <w:rStyle w:val="Accentuareintens"/>
          <w:rFonts w:ascii="Times New Roman" w:hAnsi="Times New Roman"/>
          <w:color w:val="000000" w:themeColor="text1"/>
          <w:sz w:val="24"/>
          <w:szCs w:val="24"/>
          <w:lang w:val="fr-FR"/>
        </w:rPr>
        <w:t>şi transportul lor</w:t>
      </w:r>
      <w:r w:rsidR="00CC46D2" w:rsidRPr="006363F2">
        <w:rPr>
          <w:rStyle w:val="Accentuareintens"/>
          <w:rFonts w:ascii="Times New Roman" w:hAnsi="Times New Roman"/>
          <w:color w:val="000000" w:themeColor="text1"/>
          <w:sz w:val="24"/>
          <w:szCs w:val="24"/>
          <w:lang w:val="fr-FR"/>
        </w:rPr>
        <w:t xml:space="preserve">, după caz, </w:t>
      </w:r>
      <w:r w:rsidRPr="006363F2">
        <w:rPr>
          <w:rStyle w:val="Accentuareintens"/>
          <w:rFonts w:ascii="Times New Roman" w:hAnsi="Times New Roman"/>
          <w:color w:val="000000" w:themeColor="text1"/>
          <w:sz w:val="24"/>
          <w:szCs w:val="24"/>
          <w:lang w:val="fr-FR"/>
        </w:rPr>
        <w:t xml:space="preserve">la </w:t>
      </w:r>
      <w:r w:rsidR="00CC46D2" w:rsidRPr="006363F2">
        <w:rPr>
          <w:rStyle w:val="Accentuareintens"/>
          <w:rFonts w:ascii="Times New Roman" w:hAnsi="Times New Roman"/>
          <w:color w:val="000000" w:themeColor="text1"/>
          <w:sz w:val="24"/>
          <w:szCs w:val="24"/>
          <w:lang w:val="fr-FR"/>
        </w:rPr>
        <w:t>instalaţiile din cadrul CMID Bârcea Mare, direct sau prin intermediul staţiiilor de transfer</w:t>
      </w:r>
    </w:p>
    <w:p w14:paraId="597CECFE" w14:textId="2FE95A8A" w:rsidR="00640491" w:rsidRPr="006363F2" w:rsidRDefault="00640491" w:rsidP="00224407">
      <w:pPr>
        <w:pStyle w:val="Listparagraf"/>
        <w:numPr>
          <w:ilvl w:val="3"/>
          <w:numId w:val="77"/>
        </w:numPr>
        <w:spacing w:after="120" w:line="240" w:lineRule="auto"/>
        <w:ind w:left="709"/>
        <w:jc w:val="both"/>
        <w:rPr>
          <w:rStyle w:val="Accentuareintens"/>
          <w:rFonts w:ascii="Times New Roman" w:hAnsi="Times New Roman"/>
          <w:color w:val="000000" w:themeColor="text1"/>
          <w:sz w:val="24"/>
          <w:szCs w:val="24"/>
        </w:rPr>
      </w:pPr>
      <w:r w:rsidRPr="006363F2">
        <w:rPr>
          <w:rStyle w:val="Accentuareintens"/>
          <w:rFonts w:ascii="Times New Roman" w:hAnsi="Times New Roman"/>
          <w:color w:val="000000" w:themeColor="text1"/>
          <w:sz w:val="24"/>
          <w:szCs w:val="24"/>
        </w:rPr>
        <w:t xml:space="preserve">Operarea şi administrarea ST </w:t>
      </w:r>
      <w:r w:rsidR="00CC46D2" w:rsidRPr="006363F2">
        <w:rPr>
          <w:rStyle w:val="Accentuareintens"/>
          <w:rFonts w:ascii="Times New Roman" w:hAnsi="Times New Roman"/>
          <w:color w:val="000000" w:themeColor="text1"/>
          <w:sz w:val="24"/>
          <w:szCs w:val="24"/>
        </w:rPr>
        <w:t>/SS Brad</w:t>
      </w:r>
      <w:r w:rsidRPr="006363F2">
        <w:rPr>
          <w:rStyle w:val="Accentuareintens"/>
          <w:rFonts w:ascii="Times New Roman" w:hAnsi="Times New Roman"/>
          <w:color w:val="000000" w:themeColor="text1"/>
          <w:sz w:val="24"/>
          <w:szCs w:val="24"/>
        </w:rPr>
        <w:t xml:space="preserve">, ST </w:t>
      </w:r>
      <w:r w:rsidR="00CC46D2" w:rsidRPr="006363F2">
        <w:rPr>
          <w:rStyle w:val="Accentuareintens"/>
          <w:rFonts w:ascii="Times New Roman" w:hAnsi="Times New Roman"/>
          <w:color w:val="000000" w:themeColor="text1"/>
          <w:sz w:val="24"/>
          <w:szCs w:val="24"/>
        </w:rPr>
        <w:t>Haţeg</w:t>
      </w:r>
      <w:r w:rsidRPr="006363F2">
        <w:rPr>
          <w:rStyle w:val="Accentuareintens"/>
          <w:rFonts w:ascii="Times New Roman" w:hAnsi="Times New Roman"/>
          <w:color w:val="000000" w:themeColor="text1"/>
          <w:sz w:val="24"/>
          <w:szCs w:val="24"/>
        </w:rPr>
        <w:t xml:space="preserve">, </w:t>
      </w:r>
    </w:p>
    <w:p w14:paraId="72CC0C37" w14:textId="72B7913B" w:rsidR="00767689" w:rsidRPr="006363F2" w:rsidRDefault="00640491" w:rsidP="00224407">
      <w:pPr>
        <w:pStyle w:val="Listparagraf"/>
        <w:numPr>
          <w:ilvl w:val="3"/>
          <w:numId w:val="77"/>
        </w:numPr>
        <w:spacing w:after="120" w:line="240" w:lineRule="auto"/>
        <w:ind w:left="709"/>
        <w:jc w:val="both"/>
        <w:rPr>
          <w:rStyle w:val="Accentuareintens"/>
          <w:rFonts w:ascii="Times New Roman" w:hAnsi="Times New Roman"/>
          <w:color w:val="000000" w:themeColor="text1"/>
          <w:sz w:val="24"/>
          <w:szCs w:val="24"/>
          <w:lang w:val="fr-FR"/>
        </w:rPr>
      </w:pPr>
      <w:r w:rsidRPr="00EE35C1">
        <w:rPr>
          <w:rStyle w:val="Accentuareintens"/>
          <w:rFonts w:ascii="Times New Roman" w:hAnsi="Times New Roman"/>
          <w:color w:val="000000" w:themeColor="text1"/>
          <w:sz w:val="24"/>
          <w:szCs w:val="24"/>
          <w:lang w:val="pt-BR"/>
        </w:rPr>
        <w:t xml:space="preserve">Transportul deşeurilor din staţiile de transfer către CMID </w:t>
      </w:r>
      <w:r w:rsidR="00CC46D2" w:rsidRPr="00EE35C1">
        <w:rPr>
          <w:rStyle w:val="Accentuareintens"/>
          <w:rFonts w:ascii="Times New Roman" w:hAnsi="Times New Roman"/>
          <w:color w:val="000000" w:themeColor="text1"/>
          <w:sz w:val="24"/>
          <w:szCs w:val="24"/>
          <w:lang w:val="pt-BR"/>
        </w:rPr>
        <w:t>Bârcea Mare</w:t>
      </w:r>
    </w:p>
    <w:p w14:paraId="585EB548" w14:textId="65CC89B7" w:rsidR="00640491" w:rsidRPr="00EF5E56" w:rsidRDefault="00640491" w:rsidP="00767689">
      <w:pPr>
        <w:spacing w:after="120" w:line="240" w:lineRule="auto"/>
        <w:jc w:val="both"/>
        <w:rPr>
          <w:rStyle w:val="Accentuareintens"/>
          <w:rFonts w:ascii="Times New Roman" w:hAnsi="Times New Roman"/>
          <w:b w:val="0"/>
          <w:bCs w:val="0"/>
          <w:i w:val="0"/>
          <w:iCs w:val="0"/>
          <w:color w:val="000000" w:themeColor="text1"/>
          <w:sz w:val="24"/>
          <w:szCs w:val="24"/>
        </w:rPr>
      </w:pPr>
      <w:r w:rsidRPr="00EF5E56">
        <w:rPr>
          <w:rStyle w:val="Accentuareintens"/>
          <w:rFonts w:ascii="Times New Roman" w:hAnsi="Times New Roman"/>
          <w:color w:val="000000" w:themeColor="text1"/>
          <w:sz w:val="24"/>
          <w:szCs w:val="24"/>
        </w:rPr>
        <w:t>Beneficiarii acestor activităţi sunt:</w:t>
      </w:r>
    </w:p>
    <w:p w14:paraId="445D6226" w14:textId="0494A653" w:rsidR="00640491" w:rsidRPr="00EF5E56" w:rsidRDefault="00640491" w:rsidP="00224407">
      <w:pPr>
        <w:pStyle w:val="Listparagraf"/>
        <w:numPr>
          <w:ilvl w:val="0"/>
          <w:numId w:val="81"/>
        </w:numPr>
        <w:spacing w:after="120" w:line="240" w:lineRule="auto"/>
        <w:contextualSpacing w:val="0"/>
        <w:jc w:val="both"/>
        <w:rPr>
          <w:rStyle w:val="Accentuareintens"/>
          <w:rFonts w:ascii="Times New Roman" w:hAnsi="Times New Roman"/>
          <w:b w:val="0"/>
          <w:bCs w:val="0"/>
          <w:i w:val="0"/>
          <w:iCs w:val="0"/>
          <w:color w:val="000000" w:themeColor="text1"/>
          <w:sz w:val="24"/>
          <w:szCs w:val="24"/>
          <w:lang w:val="fr-FR"/>
        </w:rPr>
      </w:pPr>
      <w:r w:rsidRPr="00EF5E56">
        <w:rPr>
          <w:rStyle w:val="Accentuareintens"/>
          <w:rFonts w:ascii="Times New Roman" w:hAnsi="Times New Roman"/>
          <w:color w:val="000000" w:themeColor="text1"/>
          <w:sz w:val="24"/>
          <w:szCs w:val="24"/>
          <w:lang w:val="fr-FR"/>
        </w:rPr>
        <w:t xml:space="preserve">Comunităţile locale componente ale Asociaţiei de </w:t>
      </w:r>
      <w:r w:rsidR="00572B0B" w:rsidRPr="00EF5E56">
        <w:rPr>
          <w:rStyle w:val="Accentuareintens"/>
          <w:rFonts w:ascii="Times New Roman" w:hAnsi="Times New Roman"/>
          <w:color w:val="000000" w:themeColor="text1"/>
          <w:sz w:val="24"/>
          <w:szCs w:val="24"/>
          <w:lang w:val="fr-FR"/>
        </w:rPr>
        <w:t>D</w:t>
      </w:r>
      <w:r w:rsidRPr="00EF5E56">
        <w:rPr>
          <w:rStyle w:val="Accentuareintens"/>
          <w:rFonts w:ascii="Times New Roman" w:hAnsi="Times New Roman"/>
          <w:color w:val="000000" w:themeColor="text1"/>
          <w:sz w:val="24"/>
          <w:szCs w:val="24"/>
          <w:lang w:val="fr-FR"/>
        </w:rPr>
        <w:t xml:space="preserve">ezvoltare </w:t>
      </w:r>
      <w:r w:rsidR="00572B0B" w:rsidRPr="00EF5E56">
        <w:rPr>
          <w:rStyle w:val="Accentuareintens"/>
          <w:rFonts w:ascii="Times New Roman" w:hAnsi="Times New Roman"/>
          <w:color w:val="000000" w:themeColor="text1"/>
          <w:sz w:val="24"/>
          <w:szCs w:val="24"/>
          <w:lang w:val="fr-FR"/>
        </w:rPr>
        <w:t>I</w:t>
      </w:r>
      <w:r w:rsidRPr="00EF5E56">
        <w:rPr>
          <w:rStyle w:val="Accentuareintens"/>
          <w:rFonts w:ascii="Times New Roman" w:hAnsi="Times New Roman"/>
          <w:color w:val="000000" w:themeColor="text1"/>
          <w:sz w:val="24"/>
          <w:szCs w:val="24"/>
          <w:lang w:val="fr-FR"/>
        </w:rPr>
        <w:t xml:space="preserve">ntercomunitară </w:t>
      </w:r>
      <w:r w:rsidR="00A14002" w:rsidRPr="00EF5E56">
        <w:rPr>
          <w:rStyle w:val="Accentuareintens"/>
          <w:rFonts w:ascii="Times New Roman" w:hAnsi="Times New Roman"/>
          <w:color w:val="000000" w:themeColor="text1"/>
          <w:sz w:val="24"/>
          <w:szCs w:val="24"/>
          <w:lang w:val="fr-FR"/>
        </w:rPr>
        <w:t xml:space="preserve">« Sistem Integrat </w:t>
      </w:r>
      <w:r w:rsidRPr="00EF5E56">
        <w:rPr>
          <w:rStyle w:val="Accentuareintens"/>
          <w:rFonts w:ascii="Times New Roman" w:hAnsi="Times New Roman"/>
          <w:color w:val="000000" w:themeColor="text1"/>
          <w:sz w:val="24"/>
          <w:szCs w:val="24"/>
          <w:lang w:val="fr-FR"/>
        </w:rPr>
        <w:t xml:space="preserve">de </w:t>
      </w:r>
      <w:r w:rsidR="00572B0B" w:rsidRPr="00EF5E56">
        <w:rPr>
          <w:rStyle w:val="Accentuareintens"/>
          <w:rFonts w:ascii="Times New Roman" w:hAnsi="Times New Roman"/>
          <w:color w:val="000000" w:themeColor="text1"/>
          <w:sz w:val="24"/>
          <w:szCs w:val="24"/>
          <w:lang w:val="fr-FR"/>
        </w:rPr>
        <w:t>G</w:t>
      </w:r>
      <w:r w:rsidRPr="00EF5E56">
        <w:rPr>
          <w:rStyle w:val="Accentuareintens"/>
          <w:rFonts w:ascii="Times New Roman" w:hAnsi="Times New Roman"/>
          <w:color w:val="000000" w:themeColor="text1"/>
          <w:sz w:val="24"/>
          <w:szCs w:val="24"/>
          <w:lang w:val="fr-FR"/>
        </w:rPr>
        <w:t xml:space="preserve">estionare a </w:t>
      </w:r>
      <w:r w:rsidR="00572B0B" w:rsidRPr="00EF5E56">
        <w:rPr>
          <w:rStyle w:val="Accentuareintens"/>
          <w:rFonts w:ascii="Times New Roman" w:hAnsi="Times New Roman"/>
          <w:color w:val="000000" w:themeColor="text1"/>
          <w:sz w:val="24"/>
          <w:szCs w:val="24"/>
          <w:lang w:val="fr-FR"/>
        </w:rPr>
        <w:t>D</w:t>
      </w:r>
      <w:r w:rsidRPr="00EF5E56">
        <w:rPr>
          <w:rStyle w:val="Accentuareintens"/>
          <w:rFonts w:ascii="Times New Roman" w:hAnsi="Times New Roman"/>
          <w:color w:val="000000" w:themeColor="text1"/>
          <w:sz w:val="24"/>
          <w:szCs w:val="24"/>
          <w:lang w:val="fr-FR"/>
        </w:rPr>
        <w:t xml:space="preserve">eşeurilor </w:t>
      </w:r>
      <w:r w:rsidR="00572B0B" w:rsidRPr="00EF5E56">
        <w:rPr>
          <w:rStyle w:val="Accentuareintens"/>
          <w:rFonts w:ascii="Times New Roman" w:hAnsi="Times New Roman"/>
          <w:color w:val="000000" w:themeColor="text1"/>
          <w:sz w:val="24"/>
          <w:szCs w:val="24"/>
          <w:lang w:val="fr-FR"/>
        </w:rPr>
        <w:t>Hunedoara</w:t>
      </w:r>
      <w:r w:rsidR="00A14002" w:rsidRPr="00EF5E56">
        <w:rPr>
          <w:rStyle w:val="Accentuareintens"/>
          <w:rFonts w:ascii="Times New Roman" w:hAnsi="Times New Roman"/>
          <w:color w:val="000000" w:themeColor="text1"/>
          <w:sz w:val="24"/>
          <w:szCs w:val="24"/>
          <w:lang w:val="fr-FR"/>
        </w:rPr>
        <w:t> » (ADI</w:t>
      </w:r>
      <w:r w:rsidR="007165F0">
        <w:rPr>
          <w:rStyle w:val="Accentuareintens"/>
          <w:rFonts w:ascii="Times New Roman" w:hAnsi="Times New Roman"/>
          <w:color w:val="000000" w:themeColor="text1"/>
          <w:sz w:val="24"/>
          <w:szCs w:val="24"/>
          <w:lang w:val="fr-FR"/>
        </w:rPr>
        <w:t xml:space="preserve"> </w:t>
      </w:r>
      <w:r w:rsidR="00A14002" w:rsidRPr="00EF5E56">
        <w:rPr>
          <w:rStyle w:val="Accentuareintens"/>
          <w:rFonts w:ascii="Times New Roman" w:hAnsi="Times New Roman"/>
          <w:color w:val="000000" w:themeColor="text1"/>
          <w:sz w:val="24"/>
          <w:szCs w:val="24"/>
          <w:lang w:val="fr-FR"/>
        </w:rPr>
        <w:t>SIGD)</w:t>
      </w:r>
      <w:r w:rsidRPr="00EF5E56">
        <w:rPr>
          <w:rStyle w:val="Accentuareintens"/>
          <w:rFonts w:ascii="Times New Roman" w:hAnsi="Times New Roman"/>
          <w:color w:val="000000" w:themeColor="text1"/>
          <w:sz w:val="24"/>
          <w:szCs w:val="24"/>
          <w:lang w:val="fr-FR"/>
        </w:rPr>
        <w:t>;</w:t>
      </w:r>
    </w:p>
    <w:p w14:paraId="4D8B2139" w14:textId="00B0218B" w:rsidR="00640491" w:rsidRPr="00EF5E56" w:rsidRDefault="00640491" w:rsidP="00224407">
      <w:pPr>
        <w:pStyle w:val="Listparagraf"/>
        <w:numPr>
          <w:ilvl w:val="0"/>
          <w:numId w:val="81"/>
        </w:numPr>
        <w:spacing w:after="120" w:line="240" w:lineRule="auto"/>
        <w:contextualSpacing w:val="0"/>
        <w:jc w:val="both"/>
        <w:rPr>
          <w:rStyle w:val="Accentuareintens"/>
          <w:rFonts w:ascii="Times New Roman" w:hAnsi="Times New Roman"/>
          <w:b w:val="0"/>
          <w:bCs w:val="0"/>
          <w:i w:val="0"/>
          <w:iCs w:val="0"/>
          <w:color w:val="000000" w:themeColor="text1"/>
          <w:sz w:val="24"/>
          <w:szCs w:val="24"/>
          <w:lang w:val="fr-FR"/>
        </w:rPr>
      </w:pPr>
      <w:r w:rsidRPr="00EF5E56">
        <w:rPr>
          <w:rStyle w:val="Accentuareintens"/>
          <w:rFonts w:ascii="Times New Roman" w:hAnsi="Times New Roman"/>
          <w:color w:val="000000" w:themeColor="text1"/>
          <w:sz w:val="24"/>
          <w:szCs w:val="24"/>
          <w:lang w:val="fr-FR"/>
        </w:rPr>
        <w:t xml:space="preserve">Persoane fizice, locuitori ai judeţului </w:t>
      </w:r>
      <w:r w:rsidR="00572B0B" w:rsidRPr="00EF5E56">
        <w:rPr>
          <w:rStyle w:val="Accentuareintens"/>
          <w:rFonts w:ascii="Times New Roman" w:hAnsi="Times New Roman"/>
          <w:color w:val="000000" w:themeColor="text1"/>
          <w:sz w:val="24"/>
          <w:szCs w:val="24"/>
          <w:lang w:val="fr-FR"/>
        </w:rPr>
        <w:t>Hunedoara</w:t>
      </w:r>
      <w:r w:rsidRPr="00EF5E56">
        <w:rPr>
          <w:rStyle w:val="Accentuareintens"/>
          <w:rFonts w:ascii="Times New Roman" w:hAnsi="Times New Roman"/>
          <w:color w:val="000000" w:themeColor="text1"/>
          <w:sz w:val="24"/>
          <w:szCs w:val="24"/>
          <w:lang w:val="fr-FR"/>
        </w:rPr>
        <w:t>, care beneficiază individual de una sau mai multe activităţi specifice serviciului de salubrizare;</w:t>
      </w:r>
    </w:p>
    <w:p w14:paraId="6D86643E" w14:textId="4044AD12" w:rsidR="00640491" w:rsidRPr="003D2FFC" w:rsidRDefault="00640491" w:rsidP="00224407">
      <w:pPr>
        <w:pStyle w:val="Listparagraf"/>
        <w:numPr>
          <w:ilvl w:val="0"/>
          <w:numId w:val="81"/>
        </w:numPr>
        <w:spacing w:after="120" w:line="240" w:lineRule="auto"/>
        <w:contextualSpacing w:val="0"/>
        <w:jc w:val="both"/>
        <w:rPr>
          <w:rStyle w:val="Accentuareintens"/>
          <w:rFonts w:ascii="Times New Roman" w:hAnsi="Times New Roman"/>
          <w:i w:val="0"/>
          <w:iCs w:val="0"/>
          <w:color w:val="000000" w:themeColor="text1"/>
          <w:sz w:val="24"/>
          <w:szCs w:val="24"/>
          <w:lang w:val="fr-FR"/>
        </w:rPr>
      </w:pPr>
      <w:r w:rsidRPr="003D2FFC">
        <w:rPr>
          <w:rStyle w:val="Accentuareintens"/>
          <w:rFonts w:ascii="Times New Roman" w:hAnsi="Times New Roman"/>
          <w:color w:val="000000" w:themeColor="text1"/>
          <w:sz w:val="24"/>
          <w:szCs w:val="24"/>
          <w:lang w:val="fr-FR"/>
        </w:rPr>
        <w:t xml:space="preserve">Agenţi economici care îşi desfăşoară activitatea pe teritoriul judeţului </w:t>
      </w:r>
      <w:r w:rsidR="00572B0B" w:rsidRPr="003D2FFC">
        <w:rPr>
          <w:rStyle w:val="Accentuareintens"/>
          <w:rFonts w:ascii="Times New Roman" w:hAnsi="Times New Roman"/>
          <w:color w:val="000000" w:themeColor="text1"/>
          <w:sz w:val="24"/>
          <w:szCs w:val="24"/>
          <w:lang w:val="fr-FR"/>
        </w:rPr>
        <w:t>Hunedoara</w:t>
      </w:r>
      <w:r w:rsidRPr="003D2FFC">
        <w:rPr>
          <w:rStyle w:val="Accentuareintens"/>
          <w:rFonts w:ascii="Times New Roman" w:hAnsi="Times New Roman"/>
          <w:color w:val="000000" w:themeColor="text1"/>
          <w:sz w:val="24"/>
          <w:szCs w:val="24"/>
          <w:lang w:val="fr-FR"/>
        </w:rPr>
        <w:t>;</w:t>
      </w:r>
    </w:p>
    <w:p w14:paraId="57C084E0" w14:textId="3274FC3B" w:rsidR="00640491" w:rsidRPr="00EF5E56" w:rsidRDefault="00640491" w:rsidP="00224407">
      <w:pPr>
        <w:pStyle w:val="Listparagraf"/>
        <w:numPr>
          <w:ilvl w:val="0"/>
          <w:numId w:val="81"/>
        </w:numPr>
        <w:spacing w:after="120" w:line="240" w:lineRule="auto"/>
        <w:contextualSpacing w:val="0"/>
        <w:jc w:val="both"/>
        <w:rPr>
          <w:rStyle w:val="Accentuareintens"/>
          <w:rFonts w:ascii="Times New Roman" w:hAnsi="Times New Roman"/>
          <w:i w:val="0"/>
          <w:iCs w:val="0"/>
          <w:color w:val="000000" w:themeColor="text1"/>
          <w:sz w:val="24"/>
          <w:szCs w:val="24"/>
        </w:rPr>
      </w:pPr>
      <w:r w:rsidRPr="00EF5E56">
        <w:rPr>
          <w:rStyle w:val="Accentuareintens"/>
          <w:rFonts w:ascii="Times New Roman" w:hAnsi="Times New Roman"/>
          <w:color w:val="000000" w:themeColor="text1"/>
          <w:sz w:val="24"/>
          <w:szCs w:val="24"/>
        </w:rPr>
        <w:t xml:space="preserve">Instituţii publice care îşi desfăşoară activitatea pe teritoriul judeţului </w:t>
      </w:r>
      <w:r w:rsidR="00572B0B" w:rsidRPr="00EF5E56">
        <w:rPr>
          <w:rStyle w:val="Accentuareintens"/>
          <w:rFonts w:ascii="Times New Roman" w:hAnsi="Times New Roman"/>
          <w:color w:val="000000" w:themeColor="text1"/>
          <w:sz w:val="24"/>
          <w:szCs w:val="24"/>
        </w:rPr>
        <w:t>Hunedoara</w:t>
      </w:r>
      <w:r w:rsidRPr="00EF5E56">
        <w:rPr>
          <w:rStyle w:val="Accentuareintens"/>
          <w:rFonts w:ascii="Times New Roman" w:hAnsi="Times New Roman"/>
          <w:color w:val="000000" w:themeColor="text1"/>
          <w:sz w:val="24"/>
          <w:szCs w:val="24"/>
        </w:rPr>
        <w:t>.</w:t>
      </w:r>
    </w:p>
    <w:p w14:paraId="0FB66403" w14:textId="2E274E44" w:rsidR="00640491" w:rsidRDefault="00640491" w:rsidP="00EE06C6">
      <w:pPr>
        <w:spacing w:after="120" w:line="240" w:lineRule="auto"/>
        <w:jc w:val="both"/>
        <w:rPr>
          <w:rFonts w:ascii="Times New Roman" w:hAnsi="Times New Roman" w:cs="Times New Roman"/>
          <w:sz w:val="24"/>
          <w:szCs w:val="24"/>
        </w:rPr>
      </w:pPr>
      <w:r w:rsidRPr="00EF5E56">
        <w:rPr>
          <w:rFonts w:ascii="Times New Roman" w:hAnsi="Times New Roman" w:cs="Times New Roman"/>
          <w:sz w:val="24"/>
          <w:szCs w:val="24"/>
        </w:rPr>
        <w:t>Activitățile care urmează a fi realizate de fiecare operator zonal sunt prezentate în tabelul următor.</w:t>
      </w:r>
    </w:p>
    <w:p w14:paraId="63278A60" w14:textId="5FC69E83" w:rsidR="00640491" w:rsidRPr="003D0F96" w:rsidRDefault="002A3132" w:rsidP="003C2F78">
      <w:pPr>
        <w:pStyle w:val="Legend"/>
        <w:jc w:val="center"/>
        <w:rPr>
          <w:rFonts w:ascii="Times New Roman" w:hAnsi="Times New Roman"/>
          <w:b w:val="0"/>
          <w:bCs/>
        </w:rPr>
      </w:pPr>
      <w:bookmarkStart w:id="177" w:name="_Toc100069827"/>
      <w:r w:rsidRPr="003D0F96">
        <w:rPr>
          <w:rFonts w:ascii="Times New Roman" w:hAnsi="Times New Roman"/>
        </w:rPr>
        <w:t xml:space="preserve">Tabel </w:t>
      </w:r>
      <w:r w:rsidRPr="003D0F96">
        <w:rPr>
          <w:rFonts w:ascii="Times New Roman" w:hAnsi="Times New Roman"/>
        </w:rPr>
        <w:fldChar w:fldCharType="begin"/>
      </w:r>
      <w:r w:rsidRPr="003D0F96">
        <w:rPr>
          <w:rFonts w:ascii="Times New Roman" w:hAnsi="Times New Roman"/>
        </w:rPr>
        <w:instrText xml:space="preserve"> SEQ Tabel \* ARABIC </w:instrText>
      </w:r>
      <w:r w:rsidRPr="003D0F96">
        <w:rPr>
          <w:rFonts w:ascii="Times New Roman" w:hAnsi="Times New Roman"/>
        </w:rPr>
        <w:fldChar w:fldCharType="separate"/>
      </w:r>
      <w:r w:rsidR="00A656CA">
        <w:rPr>
          <w:rFonts w:ascii="Times New Roman" w:hAnsi="Times New Roman"/>
          <w:noProof/>
        </w:rPr>
        <w:t>50</w:t>
      </w:r>
      <w:r w:rsidRPr="003D0F96">
        <w:rPr>
          <w:rFonts w:ascii="Times New Roman" w:hAnsi="Times New Roman"/>
        </w:rPr>
        <w:fldChar w:fldCharType="end"/>
      </w:r>
      <w:r w:rsidRPr="003D0F96">
        <w:rPr>
          <w:rFonts w:ascii="Times New Roman" w:hAnsi="Times New Roman"/>
        </w:rPr>
        <w:t xml:space="preserve"> </w:t>
      </w:r>
      <w:r w:rsidR="00640491" w:rsidRPr="003D0F96">
        <w:rPr>
          <w:rFonts w:ascii="Times New Roman" w:hAnsi="Times New Roman"/>
          <w:bCs/>
        </w:rPr>
        <w:t>Activitățile care vor fi realizate pentru fiecare zonă</w:t>
      </w:r>
      <w:bookmarkEnd w:id="177"/>
    </w:p>
    <w:tbl>
      <w:tblPr>
        <w:tblStyle w:val="Tabelgril"/>
        <w:tblW w:w="5000" w:type="pct"/>
        <w:jc w:val="center"/>
        <w:tblLook w:val="04A0" w:firstRow="1" w:lastRow="0" w:firstColumn="1" w:lastColumn="0" w:noHBand="0" w:noVBand="1"/>
      </w:tblPr>
      <w:tblGrid>
        <w:gridCol w:w="2277"/>
        <w:gridCol w:w="2275"/>
        <w:gridCol w:w="2277"/>
        <w:gridCol w:w="2277"/>
      </w:tblGrid>
      <w:tr w:rsidR="00A14002" w:rsidRPr="00EF5E56" w14:paraId="738CF3E4" w14:textId="3410EA89" w:rsidTr="00EE06C6">
        <w:trPr>
          <w:tblHeader/>
          <w:jc w:val="center"/>
        </w:trPr>
        <w:tc>
          <w:tcPr>
            <w:tcW w:w="1250" w:type="pct"/>
            <w:shd w:val="clear" w:color="auto" w:fill="F2F2F2" w:themeFill="background1" w:themeFillShade="F2"/>
          </w:tcPr>
          <w:p w14:paraId="3DBA14E3" w14:textId="583BB9D7" w:rsidR="00A14002" w:rsidRPr="00EF5E56" w:rsidRDefault="00A14002" w:rsidP="00626E34">
            <w:pPr>
              <w:jc w:val="center"/>
              <w:rPr>
                <w:rFonts w:ascii="Times New Roman" w:hAnsi="Times New Roman"/>
                <w:b/>
                <w:sz w:val="22"/>
              </w:rPr>
            </w:pPr>
            <w:r w:rsidRPr="00EF5E56">
              <w:rPr>
                <w:rFonts w:ascii="Times New Roman" w:hAnsi="Times New Roman"/>
                <w:b/>
              </w:rPr>
              <w:t>Zona 1 - Brad</w:t>
            </w:r>
          </w:p>
        </w:tc>
        <w:tc>
          <w:tcPr>
            <w:tcW w:w="1249" w:type="pct"/>
            <w:shd w:val="clear" w:color="auto" w:fill="F2F2F2" w:themeFill="background1" w:themeFillShade="F2"/>
          </w:tcPr>
          <w:p w14:paraId="26C018DD" w14:textId="06555A6E" w:rsidR="00A14002" w:rsidRPr="00EF5E56" w:rsidRDefault="00A14002" w:rsidP="00626E34">
            <w:pPr>
              <w:jc w:val="center"/>
              <w:rPr>
                <w:rFonts w:ascii="Times New Roman" w:hAnsi="Times New Roman"/>
                <w:b/>
                <w:sz w:val="22"/>
              </w:rPr>
            </w:pPr>
            <w:r w:rsidRPr="00EF5E56">
              <w:rPr>
                <w:rFonts w:ascii="Times New Roman" w:hAnsi="Times New Roman"/>
                <w:b/>
              </w:rPr>
              <w:t>Zona 2-Hațeg</w:t>
            </w:r>
          </w:p>
        </w:tc>
        <w:tc>
          <w:tcPr>
            <w:tcW w:w="1250" w:type="pct"/>
            <w:shd w:val="clear" w:color="auto" w:fill="F2F2F2" w:themeFill="background1" w:themeFillShade="F2"/>
          </w:tcPr>
          <w:p w14:paraId="3286AC4E" w14:textId="137AE1F7" w:rsidR="00A14002" w:rsidRPr="00EF5E56" w:rsidRDefault="00A14002" w:rsidP="00626E34">
            <w:pPr>
              <w:jc w:val="center"/>
              <w:rPr>
                <w:rFonts w:ascii="Times New Roman" w:hAnsi="Times New Roman"/>
                <w:b/>
                <w:sz w:val="22"/>
                <w:lang w:val="fr-FR"/>
              </w:rPr>
            </w:pPr>
            <w:r w:rsidRPr="00EF5E56">
              <w:rPr>
                <w:rFonts w:ascii="Times New Roman" w:hAnsi="Times New Roman"/>
                <w:b/>
                <w:lang w:val="fr-FR"/>
              </w:rPr>
              <w:t>Zona 3 - Centru</w:t>
            </w:r>
            <w:r w:rsidRPr="00EF5E56" w:rsidDel="00671D6B">
              <w:rPr>
                <w:rFonts w:ascii="Times New Roman" w:hAnsi="Times New Roman"/>
                <w:b/>
                <w:lang w:val="fr-FR"/>
              </w:rPr>
              <w:t xml:space="preserve"> </w:t>
            </w:r>
          </w:p>
        </w:tc>
        <w:tc>
          <w:tcPr>
            <w:tcW w:w="1250" w:type="pct"/>
            <w:shd w:val="clear" w:color="auto" w:fill="F2F2F2" w:themeFill="background1" w:themeFillShade="F2"/>
          </w:tcPr>
          <w:p w14:paraId="0802630D" w14:textId="054A0483" w:rsidR="00A14002" w:rsidRPr="00EF5E56" w:rsidRDefault="00A14002" w:rsidP="00626E34">
            <w:pPr>
              <w:jc w:val="center"/>
              <w:rPr>
                <w:rFonts w:ascii="Times New Roman" w:hAnsi="Times New Roman"/>
                <w:b/>
                <w:lang w:val="fr-FR"/>
              </w:rPr>
            </w:pPr>
            <w:r w:rsidRPr="00EF5E56">
              <w:rPr>
                <w:rFonts w:ascii="Times New Roman" w:hAnsi="Times New Roman"/>
                <w:b/>
                <w:lang w:val="fr-FR"/>
              </w:rPr>
              <w:t>Zona 4 Valea Jiului</w:t>
            </w:r>
          </w:p>
        </w:tc>
      </w:tr>
      <w:tr w:rsidR="00A14002" w:rsidRPr="003D2FFC" w14:paraId="06EED153" w14:textId="5E9E9A50" w:rsidTr="00C30F2F">
        <w:trPr>
          <w:jc w:val="center"/>
        </w:trPr>
        <w:tc>
          <w:tcPr>
            <w:tcW w:w="1250" w:type="pct"/>
          </w:tcPr>
          <w:p w14:paraId="01755D94" w14:textId="77777777" w:rsidR="00A14002" w:rsidRPr="00EF5E56" w:rsidRDefault="00A14002" w:rsidP="00EE06C6">
            <w:pPr>
              <w:jc w:val="both"/>
              <w:rPr>
                <w:rFonts w:ascii="Times New Roman" w:hAnsi="Times New Roman"/>
                <w:i/>
                <w:sz w:val="22"/>
              </w:rPr>
            </w:pPr>
          </w:p>
          <w:p w14:paraId="0E93B20A" w14:textId="77777777" w:rsidR="00A14002" w:rsidRPr="00EF5E56" w:rsidRDefault="00A14002" w:rsidP="00EE06C6">
            <w:pPr>
              <w:jc w:val="both"/>
              <w:rPr>
                <w:rFonts w:ascii="Times New Roman" w:hAnsi="Times New Roman"/>
                <w:sz w:val="22"/>
              </w:rPr>
            </w:pPr>
            <w:r w:rsidRPr="00EF5E56">
              <w:rPr>
                <w:rFonts w:ascii="Times New Roman" w:hAnsi="Times New Roman"/>
              </w:rPr>
              <w:t>1.Colectare și transport</w:t>
            </w:r>
          </w:p>
          <w:p w14:paraId="5321D0BF" w14:textId="77777777" w:rsidR="00A14002" w:rsidRPr="00EE35C1" w:rsidRDefault="00A14002" w:rsidP="00EE06C6">
            <w:pPr>
              <w:jc w:val="both"/>
              <w:rPr>
                <w:rFonts w:ascii="Times New Roman" w:hAnsi="Times New Roman"/>
                <w:sz w:val="22"/>
                <w:lang w:val="pt-BR"/>
              </w:rPr>
            </w:pPr>
            <w:r w:rsidRPr="00EE35C1">
              <w:rPr>
                <w:rFonts w:ascii="Times New Roman" w:hAnsi="Times New Roman"/>
                <w:lang w:val="pt-BR"/>
              </w:rPr>
              <w:t>2.Operarea stației de transfer și sortare Brad</w:t>
            </w:r>
          </w:p>
          <w:p w14:paraId="53520DAF" w14:textId="64671834" w:rsidR="00A14002" w:rsidRPr="00EE35C1" w:rsidRDefault="00A14002" w:rsidP="00EE06C6">
            <w:pPr>
              <w:jc w:val="both"/>
              <w:rPr>
                <w:rFonts w:ascii="Times New Roman" w:hAnsi="Times New Roman"/>
                <w:sz w:val="22"/>
                <w:lang w:val="pt-BR"/>
              </w:rPr>
            </w:pPr>
            <w:r w:rsidRPr="00EE35C1">
              <w:rPr>
                <w:rFonts w:ascii="Times New Roman" w:hAnsi="Times New Roman"/>
                <w:lang w:val="pt-BR"/>
              </w:rPr>
              <w:t>3. Transportul deșeurilor din ST Brad către instala</w:t>
            </w:r>
            <w:r w:rsidRPr="00EE35C1">
              <w:rPr>
                <w:rFonts w:ascii="Times New Roman" w:hAnsi="Times New Roman"/>
                <w:sz w:val="22"/>
                <w:lang w:val="pt-BR"/>
              </w:rPr>
              <w:t>ţ</w:t>
            </w:r>
            <w:r w:rsidRPr="00EE35C1">
              <w:rPr>
                <w:rFonts w:ascii="Times New Roman" w:hAnsi="Times New Roman"/>
                <w:lang w:val="pt-BR"/>
              </w:rPr>
              <w:t>ia TMB</w:t>
            </w:r>
            <w:r w:rsidR="001558C9" w:rsidRPr="00EE35C1">
              <w:rPr>
                <w:rFonts w:ascii="Times New Roman" w:hAnsi="Times New Roman"/>
                <w:lang w:val="pt-BR"/>
              </w:rPr>
              <w:t>/compostare</w:t>
            </w:r>
            <w:r w:rsidRPr="00EE35C1">
              <w:rPr>
                <w:rFonts w:ascii="Times New Roman" w:hAnsi="Times New Roman"/>
                <w:lang w:val="pt-BR"/>
              </w:rPr>
              <w:t xml:space="preserve"> din CMID Bârcea Mare</w:t>
            </w:r>
          </w:p>
          <w:p w14:paraId="1C2A92BF" w14:textId="5E195435" w:rsidR="00A14002" w:rsidRPr="00EE35C1" w:rsidRDefault="00A14002" w:rsidP="00EE06C6">
            <w:pPr>
              <w:jc w:val="both"/>
              <w:rPr>
                <w:rFonts w:ascii="Times New Roman" w:hAnsi="Times New Roman"/>
                <w:sz w:val="22"/>
                <w:lang w:val="pt-BR"/>
              </w:rPr>
            </w:pPr>
            <w:r w:rsidRPr="00EE35C1">
              <w:rPr>
                <w:rFonts w:ascii="Times New Roman" w:hAnsi="Times New Roman"/>
                <w:lang w:val="pt-BR"/>
              </w:rPr>
              <w:t>4. Transportul de</w:t>
            </w:r>
            <w:r w:rsidRPr="00EE35C1">
              <w:rPr>
                <w:rFonts w:ascii="Times New Roman" w:hAnsi="Times New Roman"/>
                <w:sz w:val="22"/>
                <w:lang w:val="pt-BR"/>
              </w:rPr>
              <w:t>ş</w:t>
            </w:r>
            <w:r w:rsidRPr="00EE35C1">
              <w:rPr>
                <w:rFonts w:ascii="Times New Roman" w:hAnsi="Times New Roman"/>
                <w:lang w:val="pt-BR"/>
              </w:rPr>
              <w:t xml:space="preserve">eurilor reziduale din SS Brad </w:t>
            </w:r>
            <w:r w:rsidRPr="00EE35C1">
              <w:rPr>
                <w:rFonts w:ascii="Times New Roman" w:hAnsi="Times New Roman"/>
                <w:lang w:val="pt-BR"/>
              </w:rPr>
              <w:lastRenderedPageBreak/>
              <w:t>c</w:t>
            </w:r>
            <w:r w:rsidRPr="00EE35C1">
              <w:rPr>
                <w:rFonts w:ascii="Times New Roman" w:hAnsi="Times New Roman"/>
                <w:sz w:val="22"/>
                <w:lang w:val="pt-BR"/>
              </w:rPr>
              <w:t>ă</w:t>
            </w:r>
            <w:r w:rsidRPr="00EE35C1">
              <w:rPr>
                <w:rFonts w:ascii="Times New Roman" w:hAnsi="Times New Roman"/>
                <w:lang w:val="pt-BR"/>
              </w:rPr>
              <w:t>tre Depozitul conform din CMID B</w:t>
            </w:r>
            <w:r w:rsidRPr="00EE35C1">
              <w:rPr>
                <w:rFonts w:ascii="Times New Roman" w:hAnsi="Times New Roman"/>
                <w:sz w:val="22"/>
                <w:lang w:val="pt-BR"/>
              </w:rPr>
              <w:t>â</w:t>
            </w:r>
            <w:r w:rsidRPr="00EE35C1">
              <w:rPr>
                <w:rFonts w:ascii="Times New Roman" w:hAnsi="Times New Roman"/>
                <w:lang w:val="pt-BR"/>
              </w:rPr>
              <w:t>rcea Mare</w:t>
            </w:r>
          </w:p>
        </w:tc>
        <w:tc>
          <w:tcPr>
            <w:tcW w:w="1249" w:type="pct"/>
          </w:tcPr>
          <w:p w14:paraId="284C63C2" w14:textId="77777777" w:rsidR="00A14002" w:rsidRPr="00EE35C1" w:rsidRDefault="00A14002" w:rsidP="00EE06C6">
            <w:pPr>
              <w:jc w:val="both"/>
              <w:rPr>
                <w:rFonts w:ascii="Times New Roman" w:hAnsi="Times New Roman"/>
                <w:i/>
                <w:sz w:val="22"/>
                <w:lang w:val="pt-BR"/>
              </w:rPr>
            </w:pPr>
          </w:p>
          <w:p w14:paraId="159BD010" w14:textId="77777777" w:rsidR="00A14002" w:rsidRPr="00EE35C1" w:rsidRDefault="00A14002" w:rsidP="00EE06C6">
            <w:pPr>
              <w:jc w:val="both"/>
              <w:rPr>
                <w:rFonts w:ascii="Times New Roman" w:hAnsi="Times New Roman"/>
                <w:sz w:val="22"/>
                <w:lang w:val="pt-BR"/>
              </w:rPr>
            </w:pPr>
            <w:r w:rsidRPr="00EE35C1">
              <w:rPr>
                <w:rFonts w:ascii="Times New Roman" w:hAnsi="Times New Roman"/>
                <w:lang w:val="pt-BR"/>
              </w:rPr>
              <w:t>1.Colectare și transport</w:t>
            </w:r>
          </w:p>
          <w:p w14:paraId="1589AD56" w14:textId="77777777" w:rsidR="00A14002" w:rsidRPr="00EE35C1" w:rsidRDefault="00A14002" w:rsidP="00EE06C6">
            <w:pPr>
              <w:jc w:val="both"/>
              <w:rPr>
                <w:rFonts w:ascii="Times New Roman" w:hAnsi="Times New Roman"/>
                <w:sz w:val="22"/>
                <w:lang w:val="pt-BR"/>
              </w:rPr>
            </w:pPr>
            <w:r w:rsidRPr="00EE35C1">
              <w:rPr>
                <w:rFonts w:ascii="Times New Roman" w:hAnsi="Times New Roman"/>
                <w:lang w:val="pt-BR"/>
              </w:rPr>
              <w:t>2.Operarea stației de transfer Hațeg</w:t>
            </w:r>
          </w:p>
          <w:p w14:paraId="5DCB8692" w14:textId="20497DD3" w:rsidR="00A14002" w:rsidRPr="003D2FFC" w:rsidRDefault="00A14002" w:rsidP="00EE06C6">
            <w:pPr>
              <w:jc w:val="both"/>
              <w:rPr>
                <w:rFonts w:ascii="Times New Roman" w:hAnsi="Times New Roman"/>
                <w:sz w:val="22"/>
                <w:lang w:val="pt-BR"/>
              </w:rPr>
            </w:pPr>
            <w:r w:rsidRPr="003D2FFC">
              <w:rPr>
                <w:rFonts w:ascii="Times New Roman" w:hAnsi="Times New Roman"/>
                <w:lang w:val="pt-BR"/>
              </w:rPr>
              <w:t>3. Transportul deșeurilor din ST Hațeg la CMID Bârcea Mare (instalaţiile TMB</w:t>
            </w:r>
            <w:r w:rsidR="00530947" w:rsidRPr="003D2FFC">
              <w:rPr>
                <w:rFonts w:ascii="Times New Roman" w:hAnsi="Times New Roman"/>
                <w:lang w:val="pt-BR"/>
              </w:rPr>
              <w:t>/</w:t>
            </w:r>
            <w:r w:rsidRPr="003D2FFC">
              <w:rPr>
                <w:rFonts w:ascii="Times New Roman" w:hAnsi="Times New Roman"/>
                <w:lang w:val="pt-BR"/>
              </w:rPr>
              <w:t xml:space="preserve"> </w:t>
            </w:r>
            <w:r w:rsidR="00530947" w:rsidRPr="003D2FFC">
              <w:rPr>
                <w:rFonts w:ascii="Times New Roman" w:hAnsi="Times New Roman"/>
                <w:lang w:val="pt-BR"/>
              </w:rPr>
              <w:t xml:space="preserve">compostare </w:t>
            </w:r>
            <w:r w:rsidRPr="003D2FFC">
              <w:rPr>
                <w:rFonts w:ascii="Times New Roman" w:hAnsi="Times New Roman"/>
                <w:lang w:val="pt-BR"/>
              </w:rPr>
              <w:t>şi staţia de sortare)</w:t>
            </w:r>
          </w:p>
          <w:p w14:paraId="05FE2377" w14:textId="78CA67FF" w:rsidR="00A14002" w:rsidRPr="003D2FFC" w:rsidRDefault="00A14002" w:rsidP="00EE06C6">
            <w:pPr>
              <w:jc w:val="both"/>
              <w:rPr>
                <w:rFonts w:ascii="Times New Roman" w:hAnsi="Times New Roman"/>
                <w:sz w:val="22"/>
                <w:lang w:val="pt-BR"/>
              </w:rPr>
            </w:pPr>
          </w:p>
        </w:tc>
        <w:tc>
          <w:tcPr>
            <w:tcW w:w="1250" w:type="pct"/>
          </w:tcPr>
          <w:p w14:paraId="01A34734" w14:textId="77777777" w:rsidR="00A14002" w:rsidRPr="00EE35C1" w:rsidRDefault="00A14002" w:rsidP="00EE06C6">
            <w:pPr>
              <w:jc w:val="both"/>
              <w:rPr>
                <w:rFonts w:ascii="Times New Roman" w:hAnsi="Times New Roman"/>
                <w:sz w:val="22"/>
                <w:lang w:val="pt-BR"/>
              </w:rPr>
            </w:pPr>
          </w:p>
          <w:p w14:paraId="6FEF477E" w14:textId="77777777" w:rsidR="00A14002" w:rsidRPr="00EF5E56" w:rsidRDefault="00A14002" w:rsidP="00EE06C6">
            <w:pPr>
              <w:jc w:val="both"/>
              <w:rPr>
                <w:rFonts w:ascii="Times New Roman" w:hAnsi="Times New Roman"/>
                <w:sz w:val="22"/>
                <w:lang w:val="fr-FR"/>
              </w:rPr>
            </w:pPr>
            <w:r w:rsidRPr="00EF5E56">
              <w:rPr>
                <w:rFonts w:ascii="Times New Roman" w:hAnsi="Times New Roman"/>
                <w:lang w:val="fr-FR"/>
              </w:rPr>
              <w:t>1.Colectare și transport</w:t>
            </w:r>
          </w:p>
          <w:p w14:paraId="540F27EA" w14:textId="445A73DD" w:rsidR="00A14002" w:rsidRPr="00EF5E56" w:rsidRDefault="00A14002" w:rsidP="00EE06C6">
            <w:pPr>
              <w:jc w:val="both"/>
              <w:rPr>
                <w:rFonts w:ascii="Times New Roman" w:hAnsi="Times New Roman"/>
                <w:sz w:val="22"/>
                <w:lang w:val="fr-FR"/>
              </w:rPr>
            </w:pPr>
            <w:r w:rsidRPr="00EF5E56">
              <w:rPr>
                <w:rFonts w:ascii="Times New Roman" w:hAnsi="Times New Roman"/>
                <w:lang w:val="fr-FR"/>
              </w:rPr>
              <w:t>2. Transportul deșeurilor la CMID Bârcea Mare (instala</w:t>
            </w:r>
            <w:r w:rsidRPr="00EF5E56">
              <w:rPr>
                <w:rFonts w:ascii="Times New Roman" w:hAnsi="Times New Roman"/>
                <w:sz w:val="22"/>
                <w:lang w:val="fr-FR"/>
              </w:rPr>
              <w:t>ţ</w:t>
            </w:r>
            <w:r w:rsidRPr="00EF5E56">
              <w:rPr>
                <w:rFonts w:ascii="Times New Roman" w:hAnsi="Times New Roman"/>
                <w:lang w:val="fr-FR"/>
              </w:rPr>
              <w:t>iile TMB</w:t>
            </w:r>
            <w:r w:rsidR="00530947">
              <w:rPr>
                <w:rFonts w:ascii="Times New Roman" w:hAnsi="Times New Roman"/>
                <w:lang w:val="fr-FR"/>
              </w:rPr>
              <w:t>/</w:t>
            </w:r>
            <w:r w:rsidR="00530947" w:rsidRPr="00530947">
              <w:rPr>
                <w:rFonts w:ascii="Times New Roman" w:hAnsi="Times New Roman"/>
                <w:lang w:val="fr-FR"/>
              </w:rPr>
              <w:t xml:space="preserve"> compostare</w:t>
            </w:r>
            <w:r w:rsidRPr="00EF5E56">
              <w:rPr>
                <w:rFonts w:ascii="Times New Roman" w:hAnsi="Times New Roman"/>
                <w:lang w:val="fr-FR"/>
              </w:rPr>
              <w:t xml:space="preserve"> </w:t>
            </w:r>
            <w:r w:rsidRPr="00EF5E56">
              <w:rPr>
                <w:rFonts w:ascii="Times New Roman" w:hAnsi="Times New Roman"/>
                <w:sz w:val="22"/>
                <w:lang w:val="fr-FR"/>
              </w:rPr>
              <w:t>ş</w:t>
            </w:r>
            <w:r w:rsidRPr="00EF5E56">
              <w:rPr>
                <w:rFonts w:ascii="Times New Roman" w:hAnsi="Times New Roman"/>
                <w:lang w:val="fr-FR"/>
              </w:rPr>
              <w:t>i sta</w:t>
            </w:r>
            <w:r w:rsidRPr="00EF5E56">
              <w:rPr>
                <w:rFonts w:ascii="Times New Roman" w:hAnsi="Times New Roman"/>
                <w:sz w:val="22"/>
                <w:lang w:val="fr-FR"/>
              </w:rPr>
              <w:t>ţ</w:t>
            </w:r>
            <w:r w:rsidRPr="00EF5E56">
              <w:rPr>
                <w:rFonts w:ascii="Times New Roman" w:hAnsi="Times New Roman"/>
                <w:lang w:val="fr-FR"/>
              </w:rPr>
              <w:t>ia de sortare)</w:t>
            </w:r>
          </w:p>
          <w:p w14:paraId="30214207" w14:textId="647B27D4" w:rsidR="00A14002" w:rsidRPr="00EF5E56" w:rsidRDefault="00A14002" w:rsidP="00EE06C6">
            <w:pPr>
              <w:jc w:val="both"/>
              <w:rPr>
                <w:rFonts w:ascii="Times New Roman" w:hAnsi="Times New Roman"/>
                <w:sz w:val="22"/>
                <w:lang w:val="fr-FR"/>
              </w:rPr>
            </w:pPr>
          </w:p>
        </w:tc>
        <w:tc>
          <w:tcPr>
            <w:tcW w:w="1250" w:type="pct"/>
          </w:tcPr>
          <w:p w14:paraId="682E024A" w14:textId="77777777" w:rsidR="00A14002" w:rsidRPr="001A306D" w:rsidRDefault="00A14002" w:rsidP="00EE06C6">
            <w:pPr>
              <w:jc w:val="both"/>
              <w:rPr>
                <w:rFonts w:ascii="Times New Roman" w:hAnsi="Times New Roman"/>
                <w:i/>
                <w:sz w:val="22"/>
                <w:lang w:val="fr-FR"/>
              </w:rPr>
            </w:pPr>
          </w:p>
          <w:p w14:paraId="481AC672" w14:textId="77777777" w:rsidR="00A14002" w:rsidRPr="001A306D" w:rsidRDefault="00A14002" w:rsidP="00EE06C6">
            <w:pPr>
              <w:jc w:val="both"/>
              <w:rPr>
                <w:rFonts w:ascii="Times New Roman" w:hAnsi="Times New Roman"/>
                <w:sz w:val="22"/>
                <w:lang w:val="fr-FR"/>
              </w:rPr>
            </w:pPr>
            <w:r w:rsidRPr="001A306D">
              <w:rPr>
                <w:rFonts w:ascii="Times New Roman" w:hAnsi="Times New Roman"/>
                <w:lang w:val="fr-FR"/>
              </w:rPr>
              <w:t>1.Colectare și transport</w:t>
            </w:r>
          </w:p>
          <w:p w14:paraId="463BDD07" w14:textId="15728D14" w:rsidR="00A14002" w:rsidRPr="001A306D" w:rsidRDefault="00A14002" w:rsidP="00EE06C6">
            <w:pPr>
              <w:jc w:val="both"/>
              <w:rPr>
                <w:rFonts w:ascii="Times New Roman" w:hAnsi="Times New Roman"/>
                <w:sz w:val="22"/>
                <w:lang w:val="fr-FR"/>
              </w:rPr>
            </w:pPr>
            <w:r w:rsidRPr="001A306D">
              <w:rPr>
                <w:rFonts w:ascii="Times New Roman" w:hAnsi="Times New Roman"/>
                <w:lang w:val="fr-FR"/>
              </w:rPr>
              <w:t>2.Operarea stației de transfer și sortare Petroşani</w:t>
            </w:r>
          </w:p>
          <w:p w14:paraId="019B38AD" w14:textId="29660521" w:rsidR="00A14002" w:rsidRPr="001A306D" w:rsidRDefault="00A14002" w:rsidP="00EE06C6">
            <w:pPr>
              <w:jc w:val="both"/>
              <w:rPr>
                <w:rFonts w:ascii="Times New Roman" w:hAnsi="Times New Roman"/>
                <w:sz w:val="22"/>
                <w:lang w:val="fr-FR"/>
              </w:rPr>
            </w:pPr>
            <w:r w:rsidRPr="001A306D">
              <w:rPr>
                <w:rFonts w:ascii="Times New Roman" w:hAnsi="Times New Roman"/>
                <w:lang w:val="fr-FR"/>
              </w:rPr>
              <w:t>3. Transportul deșeurilor din ST Petroşani către instalaţia TMB</w:t>
            </w:r>
            <w:r w:rsidR="00530947">
              <w:rPr>
                <w:rFonts w:ascii="Times New Roman" w:hAnsi="Times New Roman"/>
                <w:lang w:val="fr-FR"/>
              </w:rPr>
              <w:t>/</w:t>
            </w:r>
            <w:r w:rsidR="00530947" w:rsidRPr="00F2065E">
              <w:rPr>
                <w:rFonts w:ascii="Times New Roman" w:hAnsi="Times New Roman"/>
                <w:lang w:val="fr-FR"/>
              </w:rPr>
              <w:t xml:space="preserve"> compostare</w:t>
            </w:r>
            <w:r w:rsidRPr="001A306D">
              <w:rPr>
                <w:rFonts w:ascii="Times New Roman" w:hAnsi="Times New Roman"/>
                <w:lang w:val="fr-FR"/>
              </w:rPr>
              <w:t xml:space="preserve"> din CMID Bârcea Mare</w:t>
            </w:r>
          </w:p>
          <w:p w14:paraId="0592D42F" w14:textId="75CC6328" w:rsidR="00A14002" w:rsidRPr="00EF5E56" w:rsidRDefault="00A14002" w:rsidP="00EE06C6">
            <w:pPr>
              <w:jc w:val="both"/>
              <w:rPr>
                <w:rFonts w:ascii="Times New Roman" w:hAnsi="Times New Roman"/>
                <w:lang w:val="fr-FR"/>
              </w:rPr>
            </w:pPr>
            <w:r w:rsidRPr="001A306D">
              <w:rPr>
                <w:rFonts w:ascii="Times New Roman" w:hAnsi="Times New Roman"/>
                <w:lang w:val="fr-FR"/>
              </w:rPr>
              <w:t xml:space="preserve">4. Transportul deşeurilor reziduale din SS </w:t>
            </w:r>
            <w:r w:rsidRPr="001A306D">
              <w:rPr>
                <w:rFonts w:ascii="Times New Roman" w:hAnsi="Times New Roman"/>
                <w:lang w:val="fr-FR"/>
              </w:rPr>
              <w:lastRenderedPageBreak/>
              <w:t>Petrosani către Depozitul conform din CMID Bârcea Mare</w:t>
            </w:r>
          </w:p>
        </w:tc>
      </w:tr>
    </w:tbl>
    <w:p w14:paraId="26D7F4C1" w14:textId="5F73B437" w:rsidR="005C4C2F" w:rsidRPr="003C2F78" w:rsidRDefault="00CE1005" w:rsidP="00EE06C6">
      <w:pPr>
        <w:spacing w:after="120" w:line="240" w:lineRule="auto"/>
        <w:jc w:val="both"/>
        <w:rPr>
          <w:rFonts w:ascii="Times New Roman" w:hAnsi="Times New Roman" w:cs="Times New Roman"/>
          <w:sz w:val="24"/>
          <w:szCs w:val="24"/>
          <w:lang w:val="fr-FR"/>
        </w:rPr>
      </w:pPr>
      <w:r w:rsidRPr="006363F2">
        <w:rPr>
          <w:rFonts w:ascii="Times New Roman" w:hAnsi="Times New Roman" w:cs="Times New Roman"/>
          <w:sz w:val="24"/>
          <w:szCs w:val="24"/>
          <w:lang w:val="fr-FR"/>
        </w:rPr>
        <w:lastRenderedPageBreak/>
        <w:t>Se face menţiunea că la momentul actual, pentru zona 4 Valea Jiului, există un contract de delegare în derulare, acesta urmând a fi amendat pentru a fi aplicabile modificările legislative în vigoare şi prevederile PJGD Hunedoara.</w:t>
      </w:r>
    </w:p>
    <w:p w14:paraId="189466C2" w14:textId="37B50DE2" w:rsidR="005F2659" w:rsidRPr="003C2F78" w:rsidRDefault="005F2659" w:rsidP="00EE06C6">
      <w:pPr>
        <w:pStyle w:val="Titlu2"/>
        <w:spacing w:before="0" w:after="120" w:line="240" w:lineRule="auto"/>
        <w:rPr>
          <w:rFonts w:ascii="Times New Roman" w:hAnsi="Times New Roman" w:cs="Times New Roman"/>
          <w:lang w:val="fr-FR"/>
        </w:rPr>
      </w:pPr>
      <w:bookmarkStart w:id="178" w:name="_Toc108183106"/>
      <w:r w:rsidRPr="003C2F78">
        <w:rPr>
          <w:rFonts w:ascii="Times New Roman" w:hAnsi="Times New Roman" w:cs="Times New Roman"/>
          <w:lang w:val="fr-FR"/>
        </w:rPr>
        <w:t>8.3.</w:t>
      </w:r>
      <w:r w:rsidR="00045515" w:rsidRPr="003C2F78">
        <w:rPr>
          <w:rFonts w:ascii="Times New Roman" w:hAnsi="Times New Roman" w:cs="Times New Roman"/>
          <w:lang w:val="fr-FR"/>
        </w:rPr>
        <w:t xml:space="preserve"> </w:t>
      </w:r>
      <w:r w:rsidR="00563FC1" w:rsidRPr="003C2F78">
        <w:rPr>
          <w:rFonts w:ascii="Times New Roman" w:hAnsi="Times New Roman" w:cs="Times New Roman"/>
          <w:lang w:val="fr-FR"/>
        </w:rPr>
        <w:t>Structura contractelor de delegare</w:t>
      </w:r>
      <w:bookmarkEnd w:id="178"/>
      <w:r w:rsidR="00563FC1" w:rsidRPr="003C2F78">
        <w:rPr>
          <w:rFonts w:ascii="Times New Roman" w:hAnsi="Times New Roman" w:cs="Times New Roman"/>
          <w:lang w:val="fr-FR"/>
        </w:rPr>
        <w:t xml:space="preserve"> </w:t>
      </w:r>
    </w:p>
    <w:p w14:paraId="2BEF01E0" w14:textId="3EE2D221" w:rsidR="00004110" w:rsidRPr="007E08DD" w:rsidRDefault="00004110" w:rsidP="00EE06C6">
      <w:pPr>
        <w:spacing w:after="120" w:line="240" w:lineRule="auto"/>
        <w:jc w:val="both"/>
        <w:rPr>
          <w:rFonts w:ascii="Times New Roman" w:hAnsi="Times New Roman" w:cs="Times New Roman"/>
          <w:b/>
          <w:i/>
          <w:sz w:val="24"/>
          <w:szCs w:val="24"/>
          <w:lang w:val="fr-FR"/>
        </w:rPr>
      </w:pPr>
      <w:r w:rsidRPr="007E08DD">
        <w:rPr>
          <w:rFonts w:ascii="Times New Roman" w:hAnsi="Times New Roman" w:cs="Times New Roman"/>
          <w:b/>
          <w:i/>
          <w:sz w:val="24"/>
          <w:szCs w:val="24"/>
          <w:lang w:val="fr-FR"/>
        </w:rPr>
        <w:t xml:space="preserve">Conform recomandărilor din </w:t>
      </w:r>
      <w:r w:rsidR="00E61AA2" w:rsidRPr="007E08DD">
        <w:rPr>
          <w:rFonts w:ascii="Times New Roman" w:hAnsi="Times New Roman" w:cs="Times New Roman"/>
          <w:b/>
          <w:i/>
          <w:sz w:val="24"/>
          <w:szCs w:val="24"/>
          <w:lang w:val="fr-FR"/>
        </w:rPr>
        <w:t>capitolele 5.3</w:t>
      </w:r>
      <w:r w:rsidR="00222AD0" w:rsidRPr="007E08DD">
        <w:rPr>
          <w:rFonts w:ascii="Times New Roman" w:hAnsi="Times New Roman" w:cs="Times New Roman"/>
          <w:b/>
          <w:i/>
          <w:sz w:val="24"/>
          <w:szCs w:val="24"/>
          <w:lang w:val="fr-FR"/>
        </w:rPr>
        <w:t xml:space="preserve"> şi 7.4</w:t>
      </w:r>
      <w:r w:rsidRPr="007E08DD">
        <w:rPr>
          <w:rFonts w:ascii="Times New Roman" w:hAnsi="Times New Roman" w:cs="Times New Roman"/>
          <w:b/>
          <w:i/>
          <w:sz w:val="24"/>
          <w:szCs w:val="24"/>
          <w:lang w:val="fr-FR"/>
        </w:rPr>
        <w:t xml:space="preserve">, pentru realizarea serviciului de colectare şi transport a deşeurilor municipale </w:t>
      </w:r>
      <w:r w:rsidR="00ED60DF" w:rsidRPr="007E08DD">
        <w:rPr>
          <w:rFonts w:ascii="Times New Roman" w:hAnsi="Times New Roman" w:cs="Times New Roman"/>
          <w:b/>
          <w:i/>
          <w:sz w:val="24"/>
          <w:szCs w:val="24"/>
          <w:lang w:val="fr-FR"/>
        </w:rPr>
        <w:t xml:space="preserve">la nivelul întregului județ </w:t>
      </w:r>
      <w:r w:rsidRPr="007E08DD">
        <w:rPr>
          <w:rFonts w:ascii="Times New Roman" w:hAnsi="Times New Roman" w:cs="Times New Roman"/>
          <w:b/>
          <w:i/>
          <w:sz w:val="24"/>
          <w:szCs w:val="24"/>
          <w:lang w:val="fr-FR"/>
        </w:rPr>
        <w:t>se recomandă delegare prin 2</w:t>
      </w:r>
      <w:r w:rsidRPr="007E08DD">
        <w:rPr>
          <w:rFonts w:ascii="Times New Roman" w:hAnsi="Times New Roman" w:cs="Times New Roman"/>
          <w:b/>
          <w:i/>
          <w:sz w:val="24"/>
          <w:szCs w:val="24"/>
          <w:u w:val="single"/>
          <w:lang w:val="fr-FR"/>
        </w:rPr>
        <w:t xml:space="preserve"> contracte de delegare</w:t>
      </w:r>
      <w:r w:rsidR="00E61AA2" w:rsidRPr="007E08DD">
        <w:rPr>
          <w:rFonts w:ascii="Times New Roman" w:hAnsi="Times New Roman" w:cs="Times New Roman"/>
          <w:b/>
          <w:i/>
          <w:sz w:val="24"/>
          <w:szCs w:val="24"/>
          <w:u w:val="single"/>
          <w:lang w:val="fr-FR"/>
        </w:rPr>
        <w:t>,</w:t>
      </w:r>
      <w:r w:rsidRPr="007E08DD">
        <w:rPr>
          <w:rFonts w:ascii="Times New Roman" w:hAnsi="Times New Roman" w:cs="Times New Roman"/>
          <w:b/>
          <w:i/>
          <w:sz w:val="24"/>
          <w:szCs w:val="24"/>
          <w:u w:val="single"/>
          <w:lang w:val="fr-FR"/>
        </w:rPr>
        <w:t xml:space="preserve"> pentru cel mult 2 operatori, </w:t>
      </w:r>
      <w:r w:rsidRPr="007E08DD">
        <w:rPr>
          <w:rFonts w:ascii="Times New Roman" w:hAnsi="Times New Roman" w:cs="Times New Roman"/>
          <w:b/>
          <w:i/>
          <w:sz w:val="24"/>
          <w:szCs w:val="24"/>
          <w:lang w:val="fr-FR"/>
        </w:rPr>
        <w:t>care vor acoperi astfel judeţul:</w:t>
      </w:r>
    </w:p>
    <w:p w14:paraId="0B27C5D2" w14:textId="2913768C" w:rsidR="00004110" w:rsidRPr="006363F2" w:rsidRDefault="00004110" w:rsidP="00EE06C6">
      <w:pPr>
        <w:pStyle w:val="Listparagraf"/>
        <w:numPr>
          <w:ilvl w:val="0"/>
          <w:numId w:val="83"/>
        </w:numPr>
        <w:spacing w:after="120" w:line="240" w:lineRule="auto"/>
        <w:jc w:val="both"/>
        <w:rPr>
          <w:rFonts w:ascii="Times New Roman" w:hAnsi="Times New Roman" w:cs="Times New Roman"/>
          <w:b/>
          <w:i/>
          <w:sz w:val="24"/>
          <w:szCs w:val="24"/>
        </w:rPr>
      </w:pPr>
      <w:r w:rsidRPr="006363F2">
        <w:rPr>
          <w:rFonts w:ascii="Times New Roman" w:hAnsi="Times New Roman" w:cs="Times New Roman"/>
          <w:b/>
          <w:i/>
          <w:sz w:val="24"/>
          <w:szCs w:val="24"/>
        </w:rPr>
        <w:t xml:space="preserve">Contract 1 - 1 operator pentru zonele 1 Brad, 2 Haţeg şi 3 </w:t>
      </w:r>
      <w:r w:rsidR="00CC46D2" w:rsidRPr="006363F2">
        <w:rPr>
          <w:rFonts w:ascii="Times New Roman" w:hAnsi="Times New Roman" w:cs="Times New Roman"/>
          <w:b/>
          <w:i/>
          <w:sz w:val="24"/>
          <w:szCs w:val="24"/>
        </w:rPr>
        <w:t>C</w:t>
      </w:r>
      <w:r w:rsidRPr="006363F2">
        <w:rPr>
          <w:rFonts w:ascii="Times New Roman" w:hAnsi="Times New Roman" w:cs="Times New Roman"/>
          <w:b/>
          <w:i/>
          <w:sz w:val="24"/>
          <w:szCs w:val="24"/>
        </w:rPr>
        <w:t xml:space="preserve">entru </w:t>
      </w:r>
    </w:p>
    <w:p w14:paraId="0FDCBBCB" w14:textId="700A7724" w:rsidR="00004110" w:rsidRPr="00EE35C1" w:rsidRDefault="00004110" w:rsidP="00EE06C6">
      <w:pPr>
        <w:pStyle w:val="Listparagraf"/>
        <w:numPr>
          <w:ilvl w:val="0"/>
          <w:numId w:val="83"/>
        </w:numPr>
        <w:spacing w:after="120" w:line="240" w:lineRule="auto"/>
        <w:jc w:val="both"/>
        <w:rPr>
          <w:rFonts w:ascii="Times New Roman" w:hAnsi="Times New Roman" w:cs="Times New Roman"/>
          <w:b/>
          <w:i/>
          <w:sz w:val="24"/>
          <w:szCs w:val="24"/>
          <w:lang w:val="pt-BR"/>
        </w:rPr>
      </w:pPr>
      <w:r w:rsidRPr="00EE35C1">
        <w:rPr>
          <w:rFonts w:ascii="Times New Roman" w:hAnsi="Times New Roman" w:cs="Times New Roman"/>
          <w:b/>
          <w:i/>
          <w:sz w:val="24"/>
          <w:szCs w:val="24"/>
          <w:lang w:val="pt-BR"/>
        </w:rPr>
        <w:t>Contract 2 - 1 operator pentru zona 4 de colectare</w:t>
      </w:r>
      <w:r w:rsidR="00CC46D2" w:rsidRPr="00EE35C1">
        <w:rPr>
          <w:rFonts w:ascii="Times New Roman" w:hAnsi="Times New Roman" w:cs="Times New Roman"/>
          <w:b/>
          <w:i/>
          <w:sz w:val="24"/>
          <w:szCs w:val="24"/>
          <w:lang w:val="pt-BR"/>
        </w:rPr>
        <w:t xml:space="preserve"> Valea Jiului</w:t>
      </w:r>
    </w:p>
    <w:p w14:paraId="25F685FE" w14:textId="603887C5" w:rsidR="00CC46D2" w:rsidRPr="006363F2" w:rsidRDefault="00CC46D2" w:rsidP="00EE06C6">
      <w:pPr>
        <w:spacing w:after="120" w:line="240" w:lineRule="auto"/>
        <w:jc w:val="both"/>
        <w:rPr>
          <w:rFonts w:ascii="Times New Roman" w:hAnsi="Times New Roman" w:cs="Times New Roman"/>
          <w:sz w:val="24"/>
          <w:szCs w:val="24"/>
          <w:lang w:val="fr-FR"/>
        </w:rPr>
      </w:pPr>
      <w:r w:rsidRPr="006363F2">
        <w:rPr>
          <w:rFonts w:ascii="Times New Roman" w:hAnsi="Times New Roman" w:cs="Times New Roman"/>
          <w:sz w:val="24"/>
          <w:szCs w:val="24"/>
          <w:lang w:val="fr-FR"/>
        </w:rPr>
        <w:t>Figura de mai jos prezintă aria delegării deşeurilor şi împărţirea zonelor pentru a acoperi cele 2 contracte.</w:t>
      </w:r>
    </w:p>
    <w:p w14:paraId="027CEA1F" w14:textId="1876CEAC" w:rsidR="00004110" w:rsidRDefault="00A24F91" w:rsidP="006344BB">
      <w:pPr>
        <w:jc w:val="center"/>
        <w:rPr>
          <w:rFonts w:ascii="Times New Roman" w:hAnsi="Times New Roman" w:cs="Times New Roman"/>
          <w:lang w:val="fr-FR"/>
        </w:rPr>
      </w:pPr>
      <w:r w:rsidRPr="00EF5E56">
        <w:rPr>
          <w:rFonts w:ascii="Times New Roman" w:hAnsi="Times New Roman" w:cs="Times New Roman"/>
          <w:noProof/>
        </w:rPr>
        <w:lastRenderedPageBreak/>
        <w:drawing>
          <wp:inline distT="0" distB="0" distL="0" distR="0" wp14:anchorId="4C24AF5F" wp14:editId="5F852E0A">
            <wp:extent cx="5405689" cy="7639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3373" cy="7649908"/>
                    </a:xfrm>
                    <a:prstGeom prst="rect">
                      <a:avLst/>
                    </a:prstGeom>
                    <a:noFill/>
                    <a:ln>
                      <a:noFill/>
                    </a:ln>
                  </pic:spPr>
                </pic:pic>
              </a:graphicData>
            </a:graphic>
          </wp:inline>
        </w:drawing>
      </w:r>
    </w:p>
    <w:p w14:paraId="20E34D6A" w14:textId="04315B90" w:rsidR="004E47E3" w:rsidRDefault="004E47E3" w:rsidP="00343E46">
      <w:pPr>
        <w:pStyle w:val="Legend"/>
        <w:jc w:val="center"/>
        <w:rPr>
          <w:rFonts w:ascii="Times New Roman" w:hAnsi="Times New Roman"/>
        </w:rPr>
      </w:pPr>
      <w:bookmarkStart w:id="179" w:name="_Toc100069842"/>
      <w:r w:rsidRPr="003C2F78">
        <w:rPr>
          <w:rFonts w:ascii="Times New Roman" w:hAnsi="Times New Roman"/>
        </w:rPr>
        <w:t xml:space="preserve">Figura </w:t>
      </w:r>
      <w:r w:rsidRPr="003C2F78">
        <w:rPr>
          <w:rFonts w:ascii="Times New Roman" w:hAnsi="Times New Roman"/>
        </w:rPr>
        <w:fldChar w:fldCharType="begin"/>
      </w:r>
      <w:r w:rsidRPr="003C2F78">
        <w:rPr>
          <w:rFonts w:ascii="Times New Roman" w:hAnsi="Times New Roman"/>
        </w:rPr>
        <w:instrText xml:space="preserve"> SEQ Figura \* ARABIC </w:instrText>
      </w:r>
      <w:r w:rsidRPr="003C2F78">
        <w:rPr>
          <w:rFonts w:ascii="Times New Roman" w:hAnsi="Times New Roman"/>
        </w:rPr>
        <w:fldChar w:fldCharType="separate"/>
      </w:r>
      <w:r w:rsidR="00A656CA">
        <w:rPr>
          <w:rFonts w:ascii="Times New Roman" w:hAnsi="Times New Roman"/>
          <w:noProof/>
        </w:rPr>
        <w:t>11</w:t>
      </w:r>
      <w:r w:rsidRPr="003C2F78">
        <w:rPr>
          <w:rFonts w:ascii="Times New Roman" w:hAnsi="Times New Roman"/>
        </w:rPr>
        <w:fldChar w:fldCharType="end"/>
      </w:r>
      <w:r w:rsidRPr="003C2F78">
        <w:rPr>
          <w:rFonts w:ascii="Times New Roman" w:hAnsi="Times New Roman"/>
        </w:rPr>
        <w:t xml:space="preserve"> Harta zonelor de colectare propusă în alternativa recomandată</w:t>
      </w:r>
      <w:bookmarkEnd w:id="179"/>
    </w:p>
    <w:p w14:paraId="70708755" w14:textId="77777777" w:rsidR="00587EA7" w:rsidRPr="00587EA7" w:rsidRDefault="00587EA7" w:rsidP="00587EA7">
      <w:pPr>
        <w:rPr>
          <w:lang w:val="ro-RO"/>
        </w:rPr>
      </w:pPr>
    </w:p>
    <w:p w14:paraId="4B97CCBF" w14:textId="77777777" w:rsidR="00220163" w:rsidRDefault="00220163" w:rsidP="00587EA7">
      <w:pPr>
        <w:pStyle w:val="Titlu2"/>
        <w:spacing w:before="0" w:after="120" w:line="240" w:lineRule="auto"/>
        <w:rPr>
          <w:rFonts w:ascii="Times New Roman" w:hAnsi="Times New Roman" w:cs="Times New Roman"/>
          <w:lang w:val="fr-FR"/>
        </w:rPr>
      </w:pPr>
    </w:p>
    <w:p w14:paraId="396B95E5" w14:textId="569FCD67" w:rsidR="005F2659" w:rsidRPr="00222AD0" w:rsidRDefault="005F2659" w:rsidP="00587EA7">
      <w:pPr>
        <w:pStyle w:val="Titlu2"/>
        <w:spacing w:before="0" w:after="120" w:line="240" w:lineRule="auto"/>
        <w:rPr>
          <w:rFonts w:ascii="Times New Roman" w:hAnsi="Times New Roman" w:cs="Times New Roman"/>
          <w:lang w:val="fr-FR"/>
        </w:rPr>
      </w:pPr>
      <w:bookmarkStart w:id="180" w:name="_Toc108183107"/>
      <w:r w:rsidRPr="00222AD0">
        <w:rPr>
          <w:rFonts w:ascii="Times New Roman" w:hAnsi="Times New Roman" w:cs="Times New Roman"/>
          <w:lang w:val="fr-FR"/>
        </w:rPr>
        <w:t>8.4.</w:t>
      </w:r>
      <w:r w:rsidR="00045515" w:rsidRPr="00222AD0">
        <w:rPr>
          <w:rFonts w:ascii="Times New Roman" w:hAnsi="Times New Roman" w:cs="Times New Roman"/>
          <w:lang w:val="fr-FR"/>
        </w:rPr>
        <w:t xml:space="preserve"> Durata delegării serviciului</w:t>
      </w:r>
      <w:bookmarkEnd w:id="180"/>
      <w:r w:rsidR="00045515" w:rsidRPr="00222AD0">
        <w:rPr>
          <w:rFonts w:ascii="Times New Roman" w:hAnsi="Times New Roman" w:cs="Times New Roman"/>
          <w:lang w:val="fr-FR"/>
        </w:rPr>
        <w:t xml:space="preserve"> </w:t>
      </w:r>
      <w:r w:rsidR="00563FC1" w:rsidRPr="00222AD0">
        <w:rPr>
          <w:rFonts w:ascii="Times New Roman" w:hAnsi="Times New Roman" w:cs="Times New Roman"/>
          <w:lang w:val="fr-FR"/>
        </w:rPr>
        <w:t xml:space="preserve"> </w:t>
      </w:r>
    </w:p>
    <w:p w14:paraId="168F6641" w14:textId="1ABC3225" w:rsidR="00640491" w:rsidRPr="00EF5E56" w:rsidRDefault="00640491" w:rsidP="00587EA7">
      <w:pPr>
        <w:spacing w:after="120" w:line="240" w:lineRule="auto"/>
        <w:jc w:val="both"/>
        <w:rPr>
          <w:rFonts w:ascii="Times New Roman" w:hAnsi="Times New Roman" w:cs="Times New Roman"/>
          <w:sz w:val="24"/>
          <w:szCs w:val="24"/>
          <w:lang w:val="fr-FR" w:eastAsia="de-DE"/>
        </w:rPr>
      </w:pPr>
      <w:r w:rsidRPr="00EF5E56">
        <w:rPr>
          <w:rFonts w:ascii="Times New Roman" w:hAnsi="Times New Roman" w:cs="Times New Roman"/>
          <w:sz w:val="24"/>
          <w:szCs w:val="24"/>
          <w:lang w:val="fr-FR" w:eastAsia="de-DE"/>
        </w:rPr>
        <w:t>Conform prevederilor actelor normative în vigoare (Legea</w:t>
      </w:r>
      <w:r w:rsidR="00587EA7">
        <w:rPr>
          <w:rFonts w:ascii="Times New Roman" w:hAnsi="Times New Roman" w:cs="Times New Roman"/>
          <w:sz w:val="24"/>
          <w:szCs w:val="24"/>
          <w:lang w:val="fr-FR" w:eastAsia="de-DE"/>
        </w:rPr>
        <w:t xml:space="preserve"> nr.</w:t>
      </w:r>
      <w:r w:rsidRPr="00EF5E56">
        <w:rPr>
          <w:rFonts w:ascii="Times New Roman" w:hAnsi="Times New Roman" w:cs="Times New Roman"/>
          <w:sz w:val="24"/>
          <w:szCs w:val="24"/>
          <w:lang w:val="fr-FR" w:eastAsia="de-DE"/>
        </w:rPr>
        <w:t xml:space="preserve"> 51/2006 a serviciilor comunitare de utilităţi publice), durata contractelor de de delegare a gestiunii este limitată</w:t>
      </w:r>
      <w:r w:rsidRPr="00EF5E56" w:rsidDel="003A36DF">
        <w:rPr>
          <w:rFonts w:ascii="Times New Roman" w:hAnsi="Times New Roman" w:cs="Times New Roman"/>
          <w:b/>
          <w:i/>
          <w:sz w:val="24"/>
          <w:szCs w:val="24"/>
          <w:u w:val="single"/>
          <w:lang w:val="fr-FR" w:eastAsia="de-DE"/>
        </w:rPr>
        <w:t xml:space="preserve"> </w:t>
      </w:r>
      <w:r w:rsidRPr="00EF5E56">
        <w:rPr>
          <w:rFonts w:ascii="Times New Roman" w:hAnsi="Times New Roman" w:cs="Times New Roman"/>
          <w:b/>
          <w:i/>
          <w:sz w:val="24"/>
          <w:szCs w:val="24"/>
          <w:u w:val="single"/>
          <w:lang w:val="fr-FR" w:eastAsia="de-DE"/>
        </w:rPr>
        <w:t>şi nu va depăsi durata maximă necesară recuperării investiţiilor prevăzute în sarcina operatorului/</w:t>
      </w:r>
      <w:r w:rsidR="00587EA7">
        <w:rPr>
          <w:rFonts w:ascii="Times New Roman" w:hAnsi="Times New Roman" w:cs="Times New Roman"/>
          <w:b/>
          <w:i/>
          <w:sz w:val="24"/>
          <w:szCs w:val="24"/>
          <w:u w:val="single"/>
          <w:lang w:val="fr-FR" w:eastAsia="de-DE"/>
        </w:rPr>
        <w:t xml:space="preserve"> </w:t>
      </w:r>
      <w:r w:rsidRPr="00EF5E56">
        <w:rPr>
          <w:rFonts w:ascii="Times New Roman" w:hAnsi="Times New Roman" w:cs="Times New Roman"/>
          <w:b/>
          <w:i/>
          <w:sz w:val="24"/>
          <w:szCs w:val="24"/>
          <w:u w:val="single"/>
          <w:lang w:val="fr-FR" w:eastAsia="de-DE"/>
        </w:rPr>
        <w:t>operatorului regional prin contractul de delegare</w:t>
      </w:r>
      <w:r w:rsidRPr="00EF5E56">
        <w:rPr>
          <w:rFonts w:ascii="Times New Roman" w:hAnsi="Times New Roman" w:cs="Times New Roman"/>
          <w:sz w:val="24"/>
          <w:szCs w:val="24"/>
          <w:lang w:val="fr-FR" w:eastAsia="de-DE"/>
        </w:rPr>
        <w:t>.</w:t>
      </w:r>
    </w:p>
    <w:p w14:paraId="789A07BA" w14:textId="77777777" w:rsidR="00640491" w:rsidRPr="00EF5E56" w:rsidRDefault="00640491" w:rsidP="00587EA7">
      <w:pPr>
        <w:spacing w:after="120" w:line="240" w:lineRule="auto"/>
        <w:rPr>
          <w:rFonts w:ascii="Times New Roman" w:hAnsi="Times New Roman" w:cs="Times New Roman"/>
          <w:sz w:val="24"/>
          <w:szCs w:val="24"/>
          <w:lang w:eastAsia="de-DE"/>
        </w:rPr>
      </w:pPr>
      <w:r w:rsidRPr="00EF5E56">
        <w:rPr>
          <w:rFonts w:ascii="Times New Roman" w:hAnsi="Times New Roman" w:cs="Times New Roman"/>
          <w:b/>
          <w:sz w:val="24"/>
          <w:szCs w:val="24"/>
          <w:lang w:eastAsia="de-DE"/>
        </w:rPr>
        <w:t>Având în vedere că</w:t>
      </w:r>
      <w:r w:rsidRPr="00EF5E56">
        <w:rPr>
          <w:rFonts w:ascii="Times New Roman" w:hAnsi="Times New Roman" w:cs="Times New Roman"/>
          <w:sz w:val="24"/>
          <w:szCs w:val="24"/>
          <w:lang w:eastAsia="de-DE"/>
        </w:rPr>
        <w:t>:</w:t>
      </w:r>
    </w:p>
    <w:p w14:paraId="48276A79" w14:textId="1D09790A" w:rsidR="00640491" w:rsidRPr="003D2FFC" w:rsidRDefault="00640491" w:rsidP="00587EA7">
      <w:pPr>
        <w:pStyle w:val="Listparagraf"/>
        <w:numPr>
          <w:ilvl w:val="0"/>
          <w:numId w:val="83"/>
        </w:numPr>
        <w:spacing w:after="120" w:line="240" w:lineRule="auto"/>
        <w:jc w:val="both"/>
        <w:rPr>
          <w:rFonts w:ascii="Times New Roman" w:hAnsi="Times New Roman" w:cs="Times New Roman"/>
          <w:color w:val="000000" w:themeColor="text1"/>
          <w:sz w:val="24"/>
          <w:szCs w:val="24"/>
          <w:lang w:eastAsia="de-DE"/>
        </w:rPr>
      </w:pPr>
      <w:r w:rsidRPr="003D2FFC">
        <w:rPr>
          <w:rFonts w:ascii="Times New Roman" w:hAnsi="Times New Roman" w:cs="Times New Roman"/>
          <w:color w:val="000000" w:themeColor="text1"/>
          <w:sz w:val="24"/>
          <w:szCs w:val="24"/>
          <w:lang w:eastAsia="de-DE"/>
        </w:rPr>
        <w:t xml:space="preserve">Operatorii desemnaţi vor trebui să investească </w:t>
      </w:r>
      <w:r w:rsidRPr="003D2FFC">
        <w:rPr>
          <w:rFonts w:ascii="Times New Roman" w:hAnsi="Times New Roman" w:cs="Times New Roman"/>
          <w:b/>
          <w:bCs/>
          <w:color w:val="000000" w:themeColor="text1"/>
          <w:sz w:val="24"/>
          <w:szCs w:val="24"/>
          <w:lang w:eastAsia="de-DE"/>
        </w:rPr>
        <w:t>în autogunoiere</w:t>
      </w:r>
      <w:r w:rsidRPr="003D2FFC">
        <w:rPr>
          <w:rFonts w:ascii="Times New Roman" w:hAnsi="Times New Roman" w:cs="Times New Roman"/>
          <w:color w:val="000000" w:themeColor="text1"/>
          <w:sz w:val="24"/>
          <w:szCs w:val="24"/>
          <w:lang w:eastAsia="de-DE"/>
        </w:rPr>
        <w:t xml:space="preserve"> (de diferite capacităţi) şi alte vehicule de colectare, după cum este descris la subcapitolul următor deoarece prin proiect nu s-au achiziţionat autogunoiere pentru colectarea, transportul şi transferul deşeurilor</w:t>
      </w:r>
      <w:r w:rsidR="00B56DAC" w:rsidRPr="003D2FFC">
        <w:rPr>
          <w:rFonts w:ascii="Times New Roman" w:hAnsi="Times New Roman" w:cs="Times New Roman"/>
          <w:color w:val="000000" w:themeColor="text1"/>
          <w:sz w:val="24"/>
          <w:szCs w:val="24"/>
          <w:lang w:eastAsia="de-DE"/>
        </w:rPr>
        <w:t>; de asemenea, operatorii vor trebui să investească</w:t>
      </w:r>
      <w:r w:rsidRPr="003D2FFC">
        <w:rPr>
          <w:rFonts w:ascii="Times New Roman" w:hAnsi="Times New Roman" w:cs="Times New Roman"/>
          <w:color w:val="000000" w:themeColor="text1"/>
          <w:sz w:val="24"/>
          <w:szCs w:val="24"/>
          <w:lang w:eastAsia="de-DE"/>
        </w:rPr>
        <w:t xml:space="preserve"> şi în </w:t>
      </w:r>
      <w:r w:rsidRPr="003D2FFC">
        <w:rPr>
          <w:rFonts w:ascii="Times New Roman" w:hAnsi="Times New Roman" w:cs="Times New Roman"/>
          <w:b/>
          <w:bCs/>
          <w:color w:val="000000" w:themeColor="text1"/>
          <w:sz w:val="24"/>
          <w:szCs w:val="24"/>
          <w:lang w:eastAsia="de-DE"/>
        </w:rPr>
        <w:t>recipienţi pentru colectarea deşeurilor, dar şi faptul că va trebui să realizeze unele investiţii de modernizare/reabilitare a ST</w:t>
      </w:r>
      <w:r w:rsidR="00783F61" w:rsidRPr="003D2FFC">
        <w:rPr>
          <w:rFonts w:ascii="Times New Roman" w:hAnsi="Times New Roman" w:cs="Times New Roman"/>
          <w:b/>
          <w:bCs/>
          <w:color w:val="000000" w:themeColor="text1"/>
          <w:sz w:val="24"/>
          <w:szCs w:val="24"/>
          <w:lang w:eastAsia="de-DE"/>
        </w:rPr>
        <w:t xml:space="preserve"> Brad </w:t>
      </w:r>
      <w:r w:rsidRPr="003D2FFC">
        <w:rPr>
          <w:rFonts w:ascii="Times New Roman" w:hAnsi="Times New Roman" w:cs="Times New Roman"/>
          <w:b/>
          <w:bCs/>
          <w:color w:val="000000" w:themeColor="text1"/>
          <w:sz w:val="24"/>
          <w:szCs w:val="24"/>
          <w:lang w:eastAsia="de-DE"/>
        </w:rPr>
        <w:t xml:space="preserve">şi a ST </w:t>
      </w:r>
      <w:r w:rsidR="00783F61" w:rsidRPr="003D2FFC">
        <w:rPr>
          <w:rFonts w:ascii="Times New Roman" w:hAnsi="Times New Roman" w:cs="Times New Roman"/>
          <w:b/>
          <w:bCs/>
          <w:color w:val="000000" w:themeColor="text1"/>
          <w:sz w:val="24"/>
          <w:szCs w:val="24"/>
          <w:lang w:eastAsia="de-DE"/>
        </w:rPr>
        <w:t>Hațeg</w:t>
      </w:r>
      <w:r w:rsidRPr="003D2FFC">
        <w:rPr>
          <w:rFonts w:ascii="Times New Roman" w:hAnsi="Times New Roman" w:cs="Times New Roman"/>
          <w:color w:val="000000" w:themeColor="text1"/>
          <w:sz w:val="24"/>
          <w:szCs w:val="24"/>
          <w:lang w:eastAsia="de-DE"/>
        </w:rPr>
        <w:t>;</w:t>
      </w:r>
    </w:p>
    <w:p w14:paraId="2B2C8032" w14:textId="65907CDD" w:rsidR="00640491" w:rsidRPr="00EE35C1" w:rsidRDefault="00640491" w:rsidP="00587EA7">
      <w:pPr>
        <w:pStyle w:val="Listparagraf"/>
        <w:numPr>
          <w:ilvl w:val="0"/>
          <w:numId w:val="83"/>
        </w:numPr>
        <w:spacing w:after="120" w:line="240" w:lineRule="auto"/>
        <w:jc w:val="both"/>
        <w:rPr>
          <w:rFonts w:ascii="Times New Roman" w:hAnsi="Times New Roman" w:cs="Times New Roman"/>
          <w:sz w:val="24"/>
          <w:szCs w:val="24"/>
          <w:lang w:val="pt-BR" w:eastAsia="de-DE"/>
        </w:rPr>
      </w:pPr>
      <w:r w:rsidRPr="00EE35C1">
        <w:rPr>
          <w:rFonts w:ascii="Times New Roman" w:hAnsi="Times New Roman" w:cs="Times New Roman"/>
          <w:sz w:val="24"/>
          <w:szCs w:val="24"/>
          <w:lang w:val="pt-BR" w:eastAsia="de-DE"/>
        </w:rPr>
        <w:t xml:space="preserve">Conform </w:t>
      </w:r>
      <w:r w:rsidRPr="00EE35C1">
        <w:rPr>
          <w:rFonts w:ascii="Times New Roman" w:hAnsi="Times New Roman" w:cs="Times New Roman"/>
          <w:i/>
          <w:sz w:val="24"/>
          <w:szCs w:val="24"/>
          <w:lang w:val="pt-BR" w:eastAsia="de-DE"/>
        </w:rPr>
        <w:t>HG 2139/ 2004 Catalogul privind clasificarea şi duratele normale de funcţionare a mijloacelor fixe</w:t>
      </w:r>
      <w:r w:rsidRPr="00EE35C1">
        <w:rPr>
          <w:rFonts w:ascii="Times New Roman" w:hAnsi="Times New Roman" w:cs="Times New Roman"/>
          <w:sz w:val="24"/>
          <w:szCs w:val="24"/>
          <w:lang w:val="pt-BR" w:eastAsia="de-DE"/>
        </w:rPr>
        <w:t xml:space="preserve">, la poziţia </w:t>
      </w:r>
      <w:r w:rsidRPr="00EE35C1">
        <w:rPr>
          <w:rFonts w:ascii="Times New Roman" w:hAnsi="Times New Roman" w:cs="Times New Roman"/>
          <w:i/>
          <w:sz w:val="24"/>
          <w:szCs w:val="24"/>
          <w:lang w:val="pt-BR" w:eastAsia="de-DE"/>
        </w:rPr>
        <w:t>2.1.24.5. Maşini, utilaje şi instalaţii pentru tratarea deşeurilor</w:t>
      </w:r>
      <w:r w:rsidRPr="00EE35C1">
        <w:rPr>
          <w:rFonts w:ascii="Times New Roman" w:hAnsi="Times New Roman" w:cs="Times New Roman"/>
          <w:sz w:val="24"/>
          <w:szCs w:val="24"/>
          <w:lang w:val="pt-BR" w:eastAsia="de-DE"/>
        </w:rPr>
        <w:t xml:space="preserve">, durata normala de funcţionare este de </w:t>
      </w:r>
      <w:r w:rsidRPr="00EE35C1">
        <w:rPr>
          <w:rFonts w:ascii="Times New Roman" w:hAnsi="Times New Roman" w:cs="Times New Roman"/>
          <w:i/>
          <w:sz w:val="24"/>
          <w:szCs w:val="24"/>
          <w:u w:val="single"/>
          <w:lang w:val="pt-BR" w:eastAsia="de-DE"/>
        </w:rPr>
        <w:t>8-12 ani</w:t>
      </w:r>
      <w:r w:rsidRPr="00EE35C1">
        <w:rPr>
          <w:rFonts w:ascii="Times New Roman" w:hAnsi="Times New Roman" w:cs="Times New Roman"/>
          <w:sz w:val="24"/>
          <w:szCs w:val="24"/>
          <w:lang w:val="pt-BR" w:eastAsia="de-DE"/>
        </w:rPr>
        <w:t xml:space="preserve">, iar la poziţia </w:t>
      </w:r>
      <w:r w:rsidRPr="00EE35C1">
        <w:rPr>
          <w:rFonts w:ascii="Times New Roman" w:hAnsi="Times New Roman" w:cs="Times New Roman"/>
          <w:i/>
          <w:sz w:val="24"/>
          <w:szCs w:val="24"/>
          <w:lang w:val="pt-BR" w:eastAsia="de-DE"/>
        </w:rPr>
        <w:t>2.1.24.6.  Recipiente pentru depozitarea deşeurilor menajere</w:t>
      </w:r>
      <w:r w:rsidRPr="00EE35C1">
        <w:rPr>
          <w:rFonts w:ascii="Times New Roman" w:hAnsi="Times New Roman" w:cs="Times New Roman"/>
          <w:sz w:val="24"/>
          <w:szCs w:val="24"/>
          <w:lang w:val="pt-BR" w:eastAsia="de-DE"/>
        </w:rPr>
        <w:t xml:space="preserve"> durata este de </w:t>
      </w:r>
      <w:r w:rsidRPr="00EE35C1">
        <w:rPr>
          <w:rFonts w:ascii="Times New Roman" w:hAnsi="Times New Roman" w:cs="Times New Roman"/>
          <w:i/>
          <w:sz w:val="24"/>
          <w:szCs w:val="24"/>
          <w:u w:val="single"/>
          <w:lang w:val="pt-BR" w:eastAsia="de-DE"/>
        </w:rPr>
        <w:t>6-10 ani;</w:t>
      </w:r>
      <w:r w:rsidR="005E149A" w:rsidRPr="00EE35C1">
        <w:rPr>
          <w:rFonts w:ascii="Times New Roman" w:hAnsi="Times New Roman" w:cs="Times New Roman"/>
          <w:i/>
          <w:sz w:val="24"/>
          <w:szCs w:val="24"/>
          <w:u w:val="single"/>
          <w:lang w:val="pt-BR" w:eastAsia="de-DE"/>
        </w:rPr>
        <w:t xml:space="preserve"> Prin urmare perioada medie de </w:t>
      </w:r>
      <w:r w:rsidR="002B62F1" w:rsidRPr="00EE35C1">
        <w:rPr>
          <w:rFonts w:ascii="Times New Roman" w:hAnsi="Times New Roman" w:cs="Times New Roman"/>
          <w:i/>
          <w:sz w:val="24"/>
          <w:szCs w:val="24"/>
          <w:u w:val="single"/>
          <w:lang w:val="pt-BR" w:eastAsia="de-DE"/>
        </w:rPr>
        <w:t xml:space="preserve">amortizare contabilă </w:t>
      </w:r>
      <w:r w:rsidR="005E149A" w:rsidRPr="00EE35C1">
        <w:rPr>
          <w:rFonts w:ascii="Times New Roman" w:hAnsi="Times New Roman" w:cs="Times New Roman"/>
          <w:i/>
          <w:sz w:val="24"/>
          <w:szCs w:val="24"/>
          <w:u w:val="single"/>
          <w:lang w:val="pt-BR" w:eastAsia="de-DE"/>
        </w:rPr>
        <w:t>a investițiilor pe care trebuie sa le facă viitorul operator este de 10 ani.</w:t>
      </w:r>
    </w:p>
    <w:p w14:paraId="653EC8A4" w14:textId="51490C74" w:rsidR="00640491" w:rsidRPr="005E149A" w:rsidRDefault="002B62F1" w:rsidP="00587EA7">
      <w:pPr>
        <w:spacing w:after="120" w:line="240" w:lineRule="auto"/>
        <w:jc w:val="both"/>
        <w:rPr>
          <w:rFonts w:ascii="Times New Roman" w:hAnsi="Times New Roman" w:cs="Times New Roman"/>
          <w:b/>
          <w:lang w:val="fr-FR" w:eastAsia="de-DE"/>
        </w:rPr>
      </w:pPr>
      <w:r>
        <w:rPr>
          <w:rFonts w:ascii="Times New Roman" w:hAnsi="Times New Roman" w:cs="Times New Roman"/>
          <w:b/>
          <w:lang w:val="fr-FR" w:eastAsia="de-DE"/>
        </w:rPr>
        <w:t>Astfel</w:t>
      </w:r>
      <w:r w:rsidR="00B30EB2">
        <w:rPr>
          <w:rFonts w:ascii="Times New Roman" w:hAnsi="Times New Roman" w:cs="Times New Roman"/>
          <w:b/>
          <w:lang w:val="fr-FR" w:eastAsia="de-DE"/>
        </w:rPr>
        <w:t>, d</w:t>
      </w:r>
      <w:r w:rsidR="00640491" w:rsidRPr="005E149A">
        <w:rPr>
          <w:rFonts w:ascii="Times New Roman" w:hAnsi="Times New Roman" w:cs="Times New Roman"/>
          <w:b/>
          <w:lang w:val="fr-FR" w:eastAsia="de-DE"/>
        </w:rPr>
        <w:t>urata propusă pentru contractele de delegare a gestiunii activităţilor de colectare şi transport a deşeurilor este de 10 ani</w:t>
      </w:r>
      <w:r w:rsidR="00B30EB2">
        <w:rPr>
          <w:rFonts w:ascii="Times New Roman" w:hAnsi="Times New Roman" w:cs="Times New Roman"/>
          <w:b/>
          <w:lang w:val="fr-FR" w:eastAsia="de-DE"/>
        </w:rPr>
        <w:t>, care permite o recuperare in tarif</w:t>
      </w:r>
      <w:r w:rsidR="0070084D">
        <w:rPr>
          <w:rFonts w:ascii="Times New Roman" w:hAnsi="Times New Roman" w:cs="Times New Roman"/>
          <w:b/>
          <w:lang w:val="fr-FR" w:eastAsia="de-DE"/>
        </w:rPr>
        <w:t xml:space="preserve"> </w:t>
      </w:r>
      <w:r w:rsidR="00B30EB2">
        <w:rPr>
          <w:rFonts w:ascii="Times New Roman" w:hAnsi="Times New Roman" w:cs="Times New Roman"/>
          <w:b/>
          <w:lang w:val="fr-FR" w:eastAsia="de-DE"/>
        </w:rPr>
        <w:t>a investițiilor  similară cu amortizarea contabilă a bunurilor</w:t>
      </w:r>
      <w:r w:rsidR="00640491" w:rsidRPr="005E149A">
        <w:rPr>
          <w:rFonts w:ascii="Times New Roman" w:hAnsi="Times New Roman" w:cs="Times New Roman"/>
          <w:b/>
          <w:lang w:val="fr-FR" w:eastAsia="de-DE"/>
        </w:rPr>
        <w:t>. Primul an al contractului se consideră 202</w:t>
      </w:r>
      <w:r w:rsidR="00587EA7" w:rsidRPr="005E149A">
        <w:rPr>
          <w:rFonts w:ascii="Times New Roman" w:hAnsi="Times New Roman" w:cs="Times New Roman"/>
          <w:b/>
          <w:lang w:val="fr-FR" w:eastAsia="de-DE"/>
        </w:rPr>
        <w:t>3</w:t>
      </w:r>
      <w:r w:rsidR="00640491" w:rsidRPr="005E149A">
        <w:rPr>
          <w:rFonts w:ascii="Times New Roman" w:hAnsi="Times New Roman" w:cs="Times New Roman"/>
          <w:b/>
          <w:lang w:val="fr-FR" w:eastAsia="de-DE"/>
        </w:rPr>
        <w:t>.</w:t>
      </w:r>
    </w:p>
    <w:p w14:paraId="39E2E8B0" w14:textId="6459BEC9" w:rsidR="00CB56AF" w:rsidRPr="00792A32" w:rsidRDefault="00CB56AF" w:rsidP="00587EA7">
      <w:pPr>
        <w:spacing w:after="120" w:line="240" w:lineRule="auto"/>
        <w:jc w:val="both"/>
        <w:rPr>
          <w:rFonts w:ascii="Times New Roman" w:hAnsi="Times New Roman" w:cs="Times New Roman"/>
          <w:b/>
          <w:lang w:val="fr-FR" w:eastAsia="de-DE"/>
        </w:rPr>
      </w:pPr>
      <w:r w:rsidRPr="00792A32">
        <w:rPr>
          <w:rFonts w:ascii="Times New Roman" w:hAnsi="Times New Roman" w:cs="Times New Roman"/>
          <w:b/>
          <w:lang w:val="fr-FR" w:eastAsia="de-DE"/>
        </w:rPr>
        <w:t xml:space="preserve">Această recomandare </w:t>
      </w:r>
      <w:r w:rsidR="00B25272" w:rsidRPr="00792A32">
        <w:rPr>
          <w:rFonts w:ascii="Times New Roman" w:hAnsi="Times New Roman" w:cs="Times New Roman"/>
          <w:b/>
          <w:lang w:val="fr-FR" w:eastAsia="de-DE"/>
        </w:rPr>
        <w:t>se va verifica printr</w:t>
      </w:r>
      <w:r w:rsidR="006B0FAD" w:rsidRPr="00792A32">
        <w:rPr>
          <w:rFonts w:ascii="Times New Roman" w:hAnsi="Times New Roman" w:cs="Times New Roman"/>
          <w:b/>
          <w:lang w:val="fr-FR" w:eastAsia="de-DE"/>
        </w:rPr>
        <w:t>-</w:t>
      </w:r>
      <w:r w:rsidR="00B25272" w:rsidRPr="00792A32">
        <w:rPr>
          <w:rFonts w:ascii="Times New Roman" w:hAnsi="Times New Roman" w:cs="Times New Roman"/>
          <w:b/>
          <w:lang w:val="fr-FR" w:eastAsia="de-DE"/>
        </w:rPr>
        <w:t xml:space="preserve">un studiu de fundamentare care va urma </w:t>
      </w:r>
      <w:r w:rsidR="006B0FAD" w:rsidRPr="00792A32">
        <w:rPr>
          <w:rFonts w:ascii="Times New Roman" w:hAnsi="Times New Roman" w:cs="Times New Roman"/>
          <w:b/>
          <w:lang w:val="fr-FR" w:eastAsia="de-DE"/>
        </w:rPr>
        <w:t>ajustarii pragului de suportabilitate al tarifelor la noii indicatori publicați de INS în pr</w:t>
      </w:r>
      <w:r w:rsidR="0070084D" w:rsidRPr="00792A32">
        <w:rPr>
          <w:rFonts w:ascii="Times New Roman" w:hAnsi="Times New Roman" w:cs="Times New Roman"/>
          <w:b/>
          <w:lang w:val="fr-FR" w:eastAsia="de-DE"/>
        </w:rPr>
        <w:t>o</w:t>
      </w:r>
      <w:r w:rsidR="006B0FAD" w:rsidRPr="00792A32">
        <w:rPr>
          <w:rFonts w:ascii="Times New Roman" w:hAnsi="Times New Roman" w:cs="Times New Roman"/>
          <w:b/>
          <w:lang w:val="fr-FR" w:eastAsia="de-DE"/>
        </w:rPr>
        <w:t>gnoza de vară 2023.</w:t>
      </w:r>
    </w:p>
    <w:p w14:paraId="19011713" w14:textId="0EE320A6" w:rsidR="00640491" w:rsidRPr="00EF5E56" w:rsidRDefault="00640491" w:rsidP="00587EA7">
      <w:pPr>
        <w:spacing w:after="120" w:line="240" w:lineRule="auto"/>
        <w:jc w:val="both"/>
        <w:rPr>
          <w:rFonts w:ascii="Times New Roman" w:hAnsi="Times New Roman" w:cs="Times New Roman"/>
          <w:b/>
          <w:lang w:eastAsia="de-DE"/>
        </w:rPr>
      </w:pPr>
      <w:r w:rsidRPr="00EF5E56">
        <w:rPr>
          <w:rFonts w:ascii="Times New Roman" w:hAnsi="Times New Roman" w:cs="Times New Roman"/>
          <w:b/>
          <w:lang w:eastAsia="de-DE"/>
        </w:rPr>
        <w:t xml:space="preserve">Ținând cont de situația preconizată pentru funcționarea SMID </w:t>
      </w:r>
      <w:r w:rsidR="00A14002" w:rsidRPr="00EF5E56">
        <w:rPr>
          <w:rFonts w:ascii="Times New Roman" w:hAnsi="Times New Roman" w:cs="Times New Roman"/>
          <w:b/>
          <w:lang w:eastAsia="de-DE"/>
        </w:rPr>
        <w:t>Hunedoara</w:t>
      </w:r>
      <w:r w:rsidRPr="00EF5E56">
        <w:rPr>
          <w:rFonts w:ascii="Times New Roman" w:hAnsi="Times New Roman" w:cs="Times New Roman"/>
          <w:b/>
          <w:lang w:eastAsia="de-DE"/>
        </w:rPr>
        <w:t>:</w:t>
      </w:r>
    </w:p>
    <w:p w14:paraId="56F5161C" w14:textId="43B823AB" w:rsidR="00640491" w:rsidRPr="00EE35C1" w:rsidRDefault="00640491" w:rsidP="00587EA7">
      <w:pPr>
        <w:pStyle w:val="Listparagraf"/>
        <w:numPr>
          <w:ilvl w:val="0"/>
          <w:numId w:val="83"/>
        </w:numPr>
        <w:spacing w:after="120" w:line="240" w:lineRule="auto"/>
        <w:jc w:val="both"/>
        <w:rPr>
          <w:rFonts w:ascii="Times New Roman" w:hAnsi="Times New Roman" w:cs="Times New Roman"/>
          <w:b/>
          <w:lang w:val="pt-BR" w:eastAsia="de-DE"/>
        </w:rPr>
      </w:pPr>
      <w:r w:rsidRPr="00EE35C1">
        <w:rPr>
          <w:rFonts w:ascii="Times New Roman" w:hAnsi="Times New Roman" w:cs="Times New Roman"/>
          <w:b/>
          <w:lang w:val="pt-BR" w:eastAsia="de-DE"/>
        </w:rPr>
        <w:t xml:space="preserve">Valori mari de investiții care urmează a fi realizate de viitorii operatori pentru a se putea respecta prevederile legale (colectarea pe </w:t>
      </w:r>
      <w:r w:rsidR="00ED60DF" w:rsidRPr="00EE35C1">
        <w:rPr>
          <w:rFonts w:ascii="Times New Roman" w:hAnsi="Times New Roman" w:cs="Times New Roman"/>
          <w:b/>
          <w:color w:val="000000" w:themeColor="text1"/>
          <w:lang w:val="pt-BR" w:eastAsia="de-DE"/>
        </w:rPr>
        <w:t>3</w:t>
      </w:r>
      <w:r w:rsidRPr="00EE35C1">
        <w:rPr>
          <w:rFonts w:ascii="Times New Roman" w:hAnsi="Times New Roman" w:cs="Times New Roman"/>
          <w:b/>
          <w:lang w:val="pt-BR" w:eastAsia="de-DE"/>
        </w:rPr>
        <w:t xml:space="preserve"> fracții a deșeurilor reciclabile, implementarea sistemului de colectare separată a biodeșeurilor, implementarea instrumentului economic “plătești cât arunci”, </w:t>
      </w:r>
      <w:r w:rsidR="00A14002" w:rsidRPr="00EE35C1">
        <w:rPr>
          <w:rFonts w:ascii="Times New Roman" w:hAnsi="Times New Roman" w:cs="Times New Roman"/>
          <w:b/>
          <w:lang w:val="pt-BR" w:eastAsia="de-DE"/>
        </w:rPr>
        <w:t xml:space="preserve">înlocuire echipamente degradate din </w:t>
      </w:r>
      <w:r w:rsidRPr="00EE35C1">
        <w:rPr>
          <w:rFonts w:ascii="Times New Roman" w:hAnsi="Times New Roman" w:cs="Times New Roman"/>
          <w:b/>
          <w:lang w:val="pt-BR" w:eastAsia="de-DE"/>
        </w:rPr>
        <w:t>ST existente)</w:t>
      </w:r>
    </w:p>
    <w:p w14:paraId="135E10AF" w14:textId="59BC21DA" w:rsidR="00640491" w:rsidRPr="00EF5E56" w:rsidRDefault="00640491" w:rsidP="00587EA7">
      <w:pPr>
        <w:spacing w:after="120" w:line="240" w:lineRule="auto"/>
        <w:ind w:left="142"/>
        <w:jc w:val="both"/>
        <w:rPr>
          <w:rFonts w:ascii="Times New Roman" w:hAnsi="Times New Roman" w:cs="Times New Roman"/>
          <w:b/>
          <w:lang w:val="fr-FR" w:eastAsia="de-DE"/>
        </w:rPr>
      </w:pPr>
      <w:r w:rsidRPr="003C2F78">
        <w:rPr>
          <w:rFonts w:ascii="Times New Roman" w:hAnsi="Times New Roman" w:cs="Times New Roman"/>
          <w:b/>
          <w:lang w:val="fr-FR" w:eastAsia="de-DE"/>
        </w:rPr>
        <w:t xml:space="preserve">o durată mai mică de 10 ani a contractelor de delegare pentru zonele din județul </w:t>
      </w:r>
      <w:r w:rsidR="00A14002" w:rsidRPr="003C2F78">
        <w:rPr>
          <w:rFonts w:ascii="Times New Roman" w:hAnsi="Times New Roman" w:cs="Times New Roman"/>
          <w:b/>
          <w:lang w:val="fr-FR" w:eastAsia="de-DE"/>
        </w:rPr>
        <w:t>Hunedoara</w:t>
      </w:r>
      <w:r w:rsidRPr="003C2F78">
        <w:rPr>
          <w:rFonts w:ascii="Times New Roman" w:hAnsi="Times New Roman" w:cs="Times New Roman"/>
          <w:b/>
          <w:lang w:val="fr-FR" w:eastAsia="de-DE"/>
        </w:rPr>
        <w:t xml:space="preserve"> conduce la costuri mari care depășesc suportabilitatea populației pentru plata serviciilor.</w:t>
      </w:r>
    </w:p>
    <w:p w14:paraId="1DB8BE73" w14:textId="464FEC73" w:rsidR="00222AD0" w:rsidRPr="00425EDC" w:rsidRDefault="00640491" w:rsidP="00425EDC">
      <w:pPr>
        <w:spacing w:after="240" w:line="276" w:lineRule="auto"/>
        <w:jc w:val="center"/>
        <w:rPr>
          <w:rFonts w:ascii="Times New Roman" w:hAnsi="Times New Roman" w:cs="Times New Roman"/>
          <w:lang w:val="fr-FR" w:eastAsia="de-DE"/>
        </w:rPr>
      </w:pPr>
      <w:r w:rsidRPr="00EF5E56">
        <w:rPr>
          <w:rFonts w:ascii="Times New Roman" w:hAnsi="Times New Roman" w:cs="Times New Roman"/>
          <w:b/>
          <w:noProof/>
        </w:rPr>
        <mc:AlternateContent>
          <mc:Choice Requires="wps">
            <w:drawing>
              <wp:inline distT="0" distB="0" distL="0" distR="0" wp14:anchorId="38D6A7B5" wp14:editId="4E163DDB">
                <wp:extent cx="5762625" cy="744855"/>
                <wp:effectExtent l="0" t="0" r="28575" b="17145"/>
                <wp:docPr id="71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44855"/>
                        </a:xfrm>
                        <a:prstGeom prst="rect">
                          <a:avLst/>
                        </a:prstGeom>
                        <a:solidFill>
                          <a:schemeClr val="bg1">
                            <a:lumMod val="85000"/>
                            <a:lumOff val="0"/>
                          </a:schemeClr>
                        </a:solidFill>
                        <a:ln w="9525">
                          <a:solidFill>
                            <a:srgbClr val="000000"/>
                          </a:solidFill>
                          <a:miter lim="800000"/>
                          <a:headEnd/>
                          <a:tailEnd/>
                        </a:ln>
                      </wps:spPr>
                      <wps:txbx>
                        <w:txbxContent>
                          <w:p w14:paraId="46741145" w14:textId="42AC7B96" w:rsidR="00D37A7B" w:rsidRPr="00425EDC" w:rsidRDefault="00D37A7B" w:rsidP="00425EDC">
                            <w:pPr>
                              <w:spacing w:before="240" w:after="240" w:line="276" w:lineRule="auto"/>
                              <w:jc w:val="center"/>
                              <w:rPr>
                                <w:rFonts w:ascii="Times New Roman" w:hAnsi="Times New Roman" w:cs="Times New Roman"/>
                                <w:b/>
                                <w:sz w:val="24"/>
                                <w:szCs w:val="24"/>
                                <w:u w:val="single"/>
                                <w:lang w:val="fr-FR" w:eastAsia="de-DE"/>
                              </w:rPr>
                            </w:pPr>
                            <w:r w:rsidRPr="00425EDC">
                              <w:rPr>
                                <w:rFonts w:ascii="Times New Roman" w:hAnsi="Times New Roman" w:cs="Times New Roman"/>
                                <w:b/>
                                <w:sz w:val="24"/>
                                <w:szCs w:val="24"/>
                                <w:u w:val="single"/>
                                <w:lang w:val="fr-FR" w:eastAsia="de-DE"/>
                              </w:rPr>
                              <w:t>În concluzie durata propusă pentru contractul/contractele de delegare a serviciilor de colectare şi transport a deşeurilor municipale, transfer și sortare este de 10 ani.</w:t>
                            </w:r>
                          </w:p>
                        </w:txbxContent>
                      </wps:txbx>
                      <wps:bodyPr rot="0" vert="horz" wrap="square" lIns="91440" tIns="45720" rIns="91440" bIns="45720" anchor="t" anchorCtr="0" upright="1">
                        <a:noAutofit/>
                      </wps:bodyPr>
                    </wps:wsp>
                  </a:graphicData>
                </a:graphic>
              </wp:inline>
            </w:drawing>
          </mc:Choice>
          <mc:Fallback>
            <w:pict>
              <v:shapetype w14:anchorId="38D6A7B5" id="_x0000_t202" coordsize="21600,21600" o:spt="202" path="m,l,21600r21600,l21600,xe">
                <v:stroke joinstyle="miter"/>
                <v:path gradientshapeok="t" o:connecttype="rect"/>
              </v:shapetype>
              <v:shape id="Text Box 714" o:spid="_x0000_s1026" type="#_x0000_t202" style="width:453.75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" fillcolor="#d8d8d8 [2732]">
                <v:textbox>
                  <w:txbxContent>
                    <w:p w14:paraId="46741145" w14:textId="42AC7B96" w:rsidR="00D37A7B" w:rsidRPr="00425EDC" w:rsidRDefault="00D37A7B" w:rsidP="00425EDC">
                      <w:pPr>
                        <w:spacing w:before="240" w:after="240" w:line="276" w:lineRule="auto"/>
                        <w:jc w:val="center"/>
                        <w:rPr>
                          <w:rFonts w:ascii="Times New Roman" w:hAnsi="Times New Roman" w:cs="Times New Roman"/>
                          <w:b/>
                          <w:sz w:val="24"/>
                          <w:szCs w:val="24"/>
                          <w:u w:val="single"/>
                          <w:lang w:val="fr-FR" w:eastAsia="de-DE"/>
                        </w:rPr>
                      </w:pPr>
                      <w:r w:rsidRPr="00425EDC">
                        <w:rPr>
                          <w:rFonts w:ascii="Times New Roman" w:hAnsi="Times New Roman" w:cs="Times New Roman"/>
                          <w:b/>
                          <w:sz w:val="24"/>
                          <w:szCs w:val="24"/>
                          <w:u w:val="single"/>
                          <w:lang w:val="fr-FR" w:eastAsia="de-DE"/>
                        </w:rPr>
                        <w:t>În concluzie durata propusă pentru contractul/contractele de delegare a serviciilor de colectare şi transport a deşeurilor municipale, transfer și sortare este de 10 ani.</w:t>
                      </w:r>
                    </w:p>
                  </w:txbxContent>
                </v:textbox>
                <w10:anchorlock/>
              </v:shape>
            </w:pict>
          </mc:Fallback>
        </mc:AlternateContent>
      </w:r>
    </w:p>
    <w:p w14:paraId="60EDB23A" w14:textId="032ED538" w:rsidR="005F2659" w:rsidRPr="00EE35C1" w:rsidRDefault="005F2659" w:rsidP="00587EA7">
      <w:pPr>
        <w:pStyle w:val="Titlu2"/>
        <w:spacing w:before="0" w:after="120" w:line="240" w:lineRule="auto"/>
        <w:rPr>
          <w:rFonts w:ascii="Times New Roman" w:hAnsi="Times New Roman" w:cs="Times New Roman"/>
          <w:highlight w:val="magenta"/>
          <w:lang w:val="pt-BR"/>
        </w:rPr>
      </w:pPr>
      <w:bookmarkStart w:id="181" w:name="_Toc108183108"/>
      <w:r w:rsidRPr="00EE35C1">
        <w:rPr>
          <w:rFonts w:ascii="Times New Roman" w:hAnsi="Times New Roman" w:cs="Times New Roman"/>
          <w:lang w:val="pt-BR"/>
        </w:rPr>
        <w:t xml:space="preserve">8.5. </w:t>
      </w:r>
      <w:r w:rsidR="00045515" w:rsidRPr="00EE35C1">
        <w:rPr>
          <w:rFonts w:ascii="Times New Roman" w:hAnsi="Times New Roman" w:cs="Times New Roman"/>
          <w:lang w:val="pt-BR"/>
        </w:rPr>
        <w:t xml:space="preserve"> Mecanismul financiar </w:t>
      </w:r>
      <w:r w:rsidR="00563FC1" w:rsidRPr="00EE35C1">
        <w:rPr>
          <w:rFonts w:ascii="Times New Roman" w:hAnsi="Times New Roman" w:cs="Times New Roman"/>
          <w:lang w:val="pt-BR"/>
        </w:rPr>
        <w:t xml:space="preserve"> </w:t>
      </w:r>
      <w:r w:rsidR="00945D60" w:rsidRPr="00EE35C1">
        <w:rPr>
          <w:rFonts w:ascii="Times New Roman" w:hAnsi="Times New Roman" w:cs="Times New Roman"/>
          <w:lang w:val="pt-BR"/>
        </w:rPr>
        <w:t>şi redevenţa</w:t>
      </w:r>
      <w:bookmarkEnd w:id="181"/>
    </w:p>
    <w:p w14:paraId="6C443609" w14:textId="684B00A7" w:rsidR="00EB3700" w:rsidRPr="00EE35C1" w:rsidRDefault="00945D60" w:rsidP="00587EA7">
      <w:pPr>
        <w:pStyle w:val="Titlu3"/>
        <w:spacing w:before="0" w:after="120" w:line="240" w:lineRule="auto"/>
        <w:rPr>
          <w:rFonts w:ascii="Times New Roman" w:hAnsi="Times New Roman" w:cs="Times New Roman"/>
          <w:lang w:val="pt-BR"/>
        </w:rPr>
      </w:pPr>
      <w:bookmarkStart w:id="182" w:name="_Toc108183109"/>
      <w:r w:rsidRPr="00EE35C1">
        <w:rPr>
          <w:rFonts w:ascii="Times New Roman" w:hAnsi="Times New Roman" w:cs="Times New Roman"/>
          <w:lang w:val="pt-BR"/>
        </w:rPr>
        <w:t xml:space="preserve">8.5.1. </w:t>
      </w:r>
      <w:r w:rsidR="00EB3700" w:rsidRPr="00EE35C1">
        <w:rPr>
          <w:rFonts w:ascii="Times New Roman" w:hAnsi="Times New Roman" w:cs="Times New Roman"/>
          <w:lang w:val="pt-BR"/>
        </w:rPr>
        <w:t>Redevenţa</w:t>
      </w:r>
      <w:bookmarkEnd w:id="182"/>
    </w:p>
    <w:p w14:paraId="5F1E73A5" w14:textId="77777777" w:rsidR="00EB3700" w:rsidRDefault="00EB3700" w:rsidP="00EB3700">
      <w:pPr>
        <w:spacing w:after="120" w:line="240" w:lineRule="auto"/>
        <w:jc w:val="both"/>
        <w:rPr>
          <w:rFonts w:ascii="Times New Roman" w:hAnsi="Times New Roman" w:cs="Times New Roman"/>
          <w:sz w:val="24"/>
          <w:szCs w:val="24"/>
          <w:lang w:val="fr-FR"/>
        </w:rPr>
      </w:pPr>
      <w:r w:rsidRPr="00DA00FA">
        <w:rPr>
          <w:rFonts w:ascii="Times New Roman" w:hAnsi="Times New Roman" w:cs="Times New Roman"/>
          <w:sz w:val="24"/>
          <w:szCs w:val="24"/>
          <w:lang w:val="fr-FR"/>
        </w:rPr>
        <w:t>Pentru fiecare An Contractual Operatorul delegat va datora o redevenţă, în temeiul Ordonanţei de urgenţă nr. 198/2005 privind constituirea, alimentarea şi utilizarea Fondului de întreţinere, înlocuire şi dezvoltare pentru proiectele de dezvoltare a infrastructurii serviciilor publice care beneficiază de asistenţă financiară nerambursabilă din partea Uniunii Europene.</w:t>
      </w:r>
    </w:p>
    <w:p w14:paraId="2E4770F6" w14:textId="7A2C590C" w:rsidR="00EB3700" w:rsidRPr="00DA00FA" w:rsidRDefault="00EB3700" w:rsidP="00EB3700">
      <w:pPr>
        <w:spacing w:after="12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Detaliile cu privire la stabilirea redevenței și asumate de ADI și CJ Hunedoara se regăsesc în </w:t>
      </w:r>
      <w:r w:rsidRPr="00993B82">
        <w:rPr>
          <w:rFonts w:ascii="Times New Roman" w:hAnsi="Times New Roman" w:cs="Times New Roman"/>
          <w:b/>
          <w:bCs/>
          <w:i/>
          <w:iCs/>
          <w:sz w:val="24"/>
          <w:szCs w:val="24"/>
          <w:lang w:val="fr-FR"/>
        </w:rPr>
        <w:t>Anexa 3 Calcul redevență</w:t>
      </w:r>
      <w:r>
        <w:rPr>
          <w:rFonts w:ascii="Times New Roman" w:hAnsi="Times New Roman" w:cs="Times New Roman"/>
          <w:sz w:val="24"/>
          <w:szCs w:val="24"/>
          <w:lang w:val="fr-FR"/>
        </w:rPr>
        <w:t xml:space="preserve">. </w:t>
      </w:r>
    </w:p>
    <w:p w14:paraId="05C5560D" w14:textId="77777777" w:rsidR="00EB3700" w:rsidRPr="00DA00FA" w:rsidRDefault="00EB3700" w:rsidP="00EB3700">
      <w:pPr>
        <w:spacing w:after="120" w:line="240" w:lineRule="auto"/>
        <w:jc w:val="both"/>
        <w:rPr>
          <w:rFonts w:ascii="Times New Roman" w:hAnsi="Times New Roman" w:cs="Times New Roman"/>
          <w:sz w:val="24"/>
          <w:szCs w:val="24"/>
          <w:lang w:val="fr-FR"/>
        </w:rPr>
      </w:pPr>
      <w:r w:rsidRPr="00DA00FA">
        <w:rPr>
          <w:rFonts w:ascii="Times New Roman" w:hAnsi="Times New Roman" w:cs="Times New Roman"/>
          <w:sz w:val="24"/>
          <w:szCs w:val="24"/>
          <w:lang w:val="fr-FR"/>
        </w:rPr>
        <w:lastRenderedPageBreak/>
        <w:t>Mecanismul financiar al redevenței, este prezentat schematic, în două opțiuni, după cum urmează:</w:t>
      </w:r>
    </w:p>
    <w:p w14:paraId="7E82EB8A" w14:textId="77777777" w:rsidR="00EB3700" w:rsidRPr="00DA00FA" w:rsidRDefault="00EB3700" w:rsidP="00EB3700">
      <w:pPr>
        <w:spacing w:after="120" w:line="240" w:lineRule="auto"/>
        <w:rPr>
          <w:rFonts w:ascii="Times New Roman" w:hAnsi="Times New Roman" w:cs="Times New Roman"/>
          <w:sz w:val="24"/>
          <w:szCs w:val="24"/>
          <w:lang w:val="fr-FR"/>
        </w:rPr>
      </w:pPr>
      <w:r w:rsidRPr="00DA00FA">
        <w:rPr>
          <w:rFonts w:ascii="Times New Roman" w:hAnsi="Times New Roman" w:cs="Times New Roman"/>
          <w:b/>
          <w:bCs/>
          <w:sz w:val="24"/>
          <w:szCs w:val="24"/>
          <w:u w:val="single"/>
          <w:lang w:val="fr-FR"/>
        </w:rPr>
        <w:t>Opțiunea 1:</w:t>
      </w:r>
    </w:p>
    <w:p w14:paraId="7F92FD86" w14:textId="77777777" w:rsidR="00EB3700" w:rsidRPr="00DA00FA" w:rsidRDefault="00EB3700" w:rsidP="00EB3700">
      <w:pPr>
        <w:spacing w:after="120" w:line="240" w:lineRule="auto"/>
        <w:jc w:val="both"/>
        <w:rPr>
          <w:sz w:val="24"/>
          <w:szCs w:val="24"/>
          <w:lang w:val="fr-FR"/>
        </w:rPr>
      </w:pPr>
      <w:r w:rsidRPr="00DA00FA">
        <w:rPr>
          <w:rFonts w:ascii="Times New Roman" w:hAnsi="Times New Roman" w:cs="Times New Roman"/>
          <w:sz w:val="24"/>
          <w:szCs w:val="24"/>
          <w:lang w:val="fr-FR"/>
        </w:rPr>
        <w:t xml:space="preserve">Din taxa (care conține inclusiv redevența) pe care o vor colecta de la populație și agenți economici, atât din mediul urban cât și rural, UAT-urile își vor reține partea lor de redevență 2 (aferentă bunurilor și dotărilor efectuate din contribuție proprie și puse la dispoziția SMID-ului) și îi vor achita CJ Hunedoara partea de </w:t>
      </w:r>
      <w:r w:rsidRPr="00DA00FA">
        <w:rPr>
          <w:rFonts w:ascii="Times New Roman" w:hAnsi="Times New Roman" w:cs="Times New Roman"/>
          <w:bCs/>
          <w:sz w:val="24"/>
          <w:szCs w:val="24"/>
          <w:lang w:val="fr-FR"/>
        </w:rPr>
        <w:t>redevența 1</w:t>
      </w:r>
      <w:r w:rsidRPr="00DA00FA">
        <w:rPr>
          <w:rFonts w:ascii="Times New Roman" w:hAnsi="Times New Roman" w:cs="Times New Roman"/>
          <w:b/>
          <w:sz w:val="24"/>
          <w:szCs w:val="24"/>
          <w:lang w:val="fr-FR"/>
        </w:rPr>
        <w:t xml:space="preserve"> (</w:t>
      </w:r>
      <w:r w:rsidRPr="00DA00FA">
        <w:rPr>
          <w:rFonts w:ascii="Times New Roman" w:hAnsi="Times New Roman" w:cs="Times New Roman"/>
          <w:sz w:val="24"/>
          <w:szCs w:val="24"/>
          <w:lang w:val="fr-FR"/>
        </w:rPr>
        <w:t>aferentă investițiilor  efectuate din fonduri nerambursabile  prin Proiect)</w:t>
      </w:r>
      <w:r w:rsidRPr="00DA00FA">
        <w:rPr>
          <w:rFonts w:ascii="Times New Roman" w:hAnsi="Times New Roman" w:cs="Times New Roman"/>
          <w:b/>
          <w:sz w:val="24"/>
          <w:szCs w:val="24"/>
          <w:lang w:val="fr-FR"/>
        </w:rPr>
        <w:t xml:space="preserve"> </w:t>
      </w:r>
      <w:r w:rsidRPr="00DA00FA">
        <w:rPr>
          <w:rFonts w:ascii="Times New Roman" w:hAnsi="Times New Roman" w:cs="Times New Roman"/>
          <w:sz w:val="24"/>
          <w:szCs w:val="24"/>
          <w:lang w:val="fr-FR"/>
        </w:rPr>
        <w:t>care constituie fondul IID;</w:t>
      </w:r>
    </w:p>
    <w:p w14:paraId="4514E934" w14:textId="77777777" w:rsidR="00EB3700" w:rsidRPr="00E21DA0" w:rsidRDefault="00EB3700" w:rsidP="00EB3700">
      <w:pPr>
        <w:pStyle w:val="Frspaiere"/>
        <w:spacing w:after="120"/>
        <w:jc w:val="both"/>
        <w:rPr>
          <w:color w:val="FF0000"/>
          <w:sz w:val="20"/>
          <w:szCs w:val="20"/>
          <w:lang w:val="fr-FR"/>
        </w:rPr>
      </w:pPr>
      <w:r w:rsidRPr="005233DD">
        <w:rPr>
          <w:noProof/>
          <w:color w:val="FF0000"/>
          <w:sz w:val="20"/>
          <w:szCs w:val="20"/>
          <w:lang w:val="en-US"/>
        </w:rPr>
        <w:drawing>
          <wp:inline distT="0" distB="0" distL="0" distR="0" wp14:anchorId="0A043632" wp14:editId="5E9FC30D">
            <wp:extent cx="5788660" cy="2219325"/>
            <wp:effectExtent l="0" t="0" r="254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8660" cy="2219325"/>
                    </a:xfrm>
                    <a:prstGeom prst="rect">
                      <a:avLst/>
                    </a:prstGeom>
                  </pic:spPr>
                </pic:pic>
              </a:graphicData>
            </a:graphic>
          </wp:inline>
        </w:drawing>
      </w:r>
    </w:p>
    <w:p w14:paraId="4E433C8B" w14:textId="2C3B0A85" w:rsidR="00EB3700" w:rsidRPr="00DA00FA" w:rsidRDefault="00B01D56" w:rsidP="00B01D56">
      <w:pPr>
        <w:pStyle w:val="Legend"/>
        <w:jc w:val="center"/>
        <w:rPr>
          <w:rFonts w:ascii="Times New Roman" w:hAnsi="Times New Roman"/>
        </w:rPr>
      </w:pPr>
      <w:bookmarkStart w:id="183" w:name="_Toc100069844"/>
      <w:r>
        <w:t xml:space="preserve">Figura </w:t>
      </w:r>
      <w:r>
        <w:fldChar w:fldCharType="begin"/>
      </w:r>
      <w:r>
        <w:instrText xml:space="preserve"> SEQ Figura \* ARABIC </w:instrText>
      </w:r>
      <w:r>
        <w:fldChar w:fldCharType="separate"/>
      </w:r>
      <w:r w:rsidR="00A656CA">
        <w:rPr>
          <w:noProof/>
        </w:rPr>
        <w:t>12</w:t>
      </w:r>
      <w:r>
        <w:fldChar w:fldCharType="end"/>
      </w:r>
      <w:r w:rsidR="00EB3700" w:rsidRPr="00DA00FA">
        <w:rPr>
          <w:rFonts w:ascii="Times New Roman" w:hAnsi="Times New Roman"/>
        </w:rPr>
        <w:t xml:space="preserve"> Schema mecanismului redevenței</w:t>
      </w:r>
      <w:bookmarkEnd w:id="183"/>
    </w:p>
    <w:p w14:paraId="0476735F" w14:textId="77777777" w:rsidR="00EB3700" w:rsidRPr="00DA00FA" w:rsidRDefault="00EB3700" w:rsidP="00EB3700">
      <w:pPr>
        <w:pStyle w:val="Frspaiere"/>
        <w:spacing w:after="120"/>
        <w:ind w:right="-693"/>
        <w:jc w:val="both"/>
        <w:rPr>
          <w:b/>
          <w:sz w:val="20"/>
          <w:lang w:eastAsia="ja-JP"/>
        </w:rPr>
      </w:pPr>
    </w:p>
    <w:p w14:paraId="4F34B2F1" w14:textId="77777777" w:rsidR="00EB3700" w:rsidRPr="00DA00FA" w:rsidRDefault="00EB3700" w:rsidP="00EB3700">
      <w:pPr>
        <w:pStyle w:val="Frspaiere"/>
        <w:spacing w:after="120"/>
        <w:ind w:right="180"/>
        <w:jc w:val="both"/>
        <w:rPr>
          <w:b/>
          <w:bCs/>
          <w:szCs w:val="24"/>
          <w:u w:val="single"/>
        </w:rPr>
      </w:pPr>
      <w:r w:rsidRPr="00DA00FA">
        <w:rPr>
          <w:b/>
          <w:bCs/>
          <w:szCs w:val="24"/>
          <w:u w:val="single"/>
        </w:rPr>
        <w:t>Opțiunea 2:</w:t>
      </w:r>
    </w:p>
    <w:p w14:paraId="33C1A091" w14:textId="4397D4B8" w:rsidR="00EB3700" w:rsidRPr="00DA00FA" w:rsidRDefault="00EB3700" w:rsidP="00EB3700">
      <w:pPr>
        <w:spacing w:after="120" w:line="240" w:lineRule="auto"/>
        <w:jc w:val="both"/>
        <w:rPr>
          <w:rFonts w:ascii="Times New Roman" w:hAnsi="Times New Roman" w:cs="Times New Roman"/>
          <w:sz w:val="24"/>
          <w:szCs w:val="24"/>
          <w:lang w:val="ro-RO"/>
        </w:rPr>
      </w:pPr>
      <w:r w:rsidRPr="00DA00FA">
        <w:rPr>
          <w:rFonts w:ascii="Times New Roman" w:hAnsi="Times New Roman" w:cs="Times New Roman"/>
          <w:sz w:val="24"/>
          <w:szCs w:val="24"/>
          <w:lang w:val="ro-RO"/>
        </w:rPr>
        <w:t xml:space="preserve">UAT-urile vor încasa taxa de la populație și agenți economici, atât din mediul urban cât și rural. Vor achita operatorilor tariful (care include și  redevența) iar acestia vor </w:t>
      </w:r>
      <w:r>
        <w:rPr>
          <w:rFonts w:ascii="Times New Roman" w:hAnsi="Times New Roman" w:cs="Times New Roman"/>
          <w:sz w:val="24"/>
          <w:szCs w:val="24"/>
          <w:lang w:val="ro-RO"/>
        </w:rPr>
        <w:t xml:space="preserve">vărsa </w:t>
      </w:r>
      <w:r w:rsidRPr="00DA00FA">
        <w:rPr>
          <w:rFonts w:ascii="Times New Roman" w:hAnsi="Times New Roman" w:cs="Times New Roman"/>
          <w:sz w:val="24"/>
          <w:szCs w:val="24"/>
          <w:lang w:val="ro-RO"/>
        </w:rPr>
        <w:t>redevenț</w:t>
      </w:r>
      <w:r>
        <w:rPr>
          <w:rFonts w:ascii="Times New Roman" w:hAnsi="Times New Roman" w:cs="Times New Roman"/>
          <w:sz w:val="24"/>
          <w:szCs w:val="24"/>
          <w:lang w:val="ro-RO"/>
        </w:rPr>
        <w:t xml:space="preserve">a ADI-ului iar ADI Hunedoara va plăti UAT-urilor redevenţa 1 şi CJ Hunedoara redevenţa 2, </w:t>
      </w:r>
      <w:r w:rsidR="004C6DD5">
        <w:rPr>
          <w:rFonts w:ascii="Times New Roman" w:hAnsi="Times New Roman" w:cs="Times New Roman"/>
          <w:sz w:val="24"/>
          <w:szCs w:val="24"/>
          <w:lang w:val="ro-RO"/>
        </w:rPr>
        <w:t>proporțional cu sumele încasate de la Operatori, c</w:t>
      </w:r>
      <w:r>
        <w:rPr>
          <w:rFonts w:ascii="Times New Roman" w:hAnsi="Times New Roman" w:cs="Times New Roman"/>
          <w:sz w:val="24"/>
          <w:szCs w:val="24"/>
          <w:lang w:val="ro-RO"/>
        </w:rPr>
        <w:t>onform mecanismului de decontare stabilit în „Anexa 3 Calcul redevenţă”</w:t>
      </w:r>
      <w:r w:rsidRPr="00DA00FA">
        <w:rPr>
          <w:rFonts w:ascii="Times New Roman" w:hAnsi="Times New Roman" w:cs="Times New Roman"/>
          <w:sz w:val="24"/>
          <w:szCs w:val="24"/>
          <w:lang w:val="ro-RO"/>
        </w:rPr>
        <w:t>.</w:t>
      </w:r>
      <w:r w:rsidR="009F2F2B">
        <w:rPr>
          <w:rFonts w:ascii="Times New Roman" w:hAnsi="Times New Roman" w:cs="Times New Roman"/>
          <w:sz w:val="24"/>
          <w:szCs w:val="24"/>
          <w:lang w:val="ro-RO"/>
        </w:rPr>
        <w:t xml:space="preserve"> În acest caz, ADI va fi</w:t>
      </w:r>
      <w:r w:rsidR="00044A33">
        <w:rPr>
          <w:rFonts w:ascii="Times New Roman" w:hAnsi="Times New Roman" w:cs="Times New Roman"/>
          <w:sz w:val="24"/>
          <w:szCs w:val="24"/>
          <w:lang w:val="ro-RO"/>
        </w:rPr>
        <w:t xml:space="preserve"> </w:t>
      </w:r>
      <w:r w:rsidR="002A461C">
        <w:rPr>
          <w:rFonts w:ascii="Times New Roman" w:hAnsi="Times New Roman" w:cs="Times New Roman"/>
          <w:sz w:val="24"/>
          <w:szCs w:val="24"/>
          <w:lang w:val="ro-RO"/>
        </w:rPr>
        <w:t xml:space="preserve">considerat </w:t>
      </w:r>
      <w:r w:rsidR="00044A33">
        <w:rPr>
          <w:rFonts w:ascii="Times New Roman" w:hAnsi="Times New Roman" w:cs="Times New Roman"/>
          <w:sz w:val="24"/>
          <w:szCs w:val="24"/>
          <w:lang w:val="ro-RO"/>
        </w:rPr>
        <w:t xml:space="preserve">doar </w:t>
      </w:r>
      <w:r w:rsidR="002A461C">
        <w:rPr>
          <w:rFonts w:ascii="Times New Roman" w:hAnsi="Times New Roman" w:cs="Times New Roman"/>
          <w:sz w:val="24"/>
          <w:szCs w:val="24"/>
          <w:lang w:val="ro-RO"/>
        </w:rPr>
        <w:t>un</w:t>
      </w:r>
      <w:r w:rsidR="009F2F2B">
        <w:rPr>
          <w:rFonts w:ascii="Times New Roman" w:hAnsi="Times New Roman" w:cs="Times New Roman"/>
          <w:sz w:val="24"/>
          <w:szCs w:val="24"/>
          <w:lang w:val="ro-RO"/>
        </w:rPr>
        <w:t xml:space="preserve"> </w:t>
      </w:r>
      <w:r w:rsidR="00D8255F">
        <w:rPr>
          <w:rFonts w:ascii="Times New Roman" w:hAnsi="Times New Roman" w:cs="Times New Roman"/>
          <w:sz w:val="24"/>
          <w:szCs w:val="24"/>
          <w:lang w:val="ro-RO"/>
        </w:rPr>
        <w:t>intermediar în dirijarea fluxurilor financiare ale redevenței, r</w:t>
      </w:r>
      <w:r w:rsidR="002A461C">
        <w:rPr>
          <w:rFonts w:ascii="Times New Roman" w:hAnsi="Times New Roman" w:cs="Times New Roman"/>
          <w:sz w:val="24"/>
          <w:szCs w:val="24"/>
          <w:lang w:val="ro-RO"/>
        </w:rPr>
        <w:t>ă</w:t>
      </w:r>
      <w:r w:rsidR="00D8255F">
        <w:rPr>
          <w:rFonts w:ascii="Times New Roman" w:hAnsi="Times New Roman" w:cs="Times New Roman"/>
          <w:sz w:val="24"/>
          <w:szCs w:val="24"/>
          <w:lang w:val="ro-RO"/>
        </w:rPr>
        <w:t>spunderea pentru colectarea și virarea acesteia revenindu-i</w:t>
      </w:r>
      <w:r w:rsidR="00044A33">
        <w:rPr>
          <w:rFonts w:ascii="Times New Roman" w:hAnsi="Times New Roman" w:cs="Times New Roman"/>
          <w:sz w:val="24"/>
          <w:szCs w:val="24"/>
          <w:lang w:val="ro-RO"/>
        </w:rPr>
        <w:t>,</w:t>
      </w:r>
      <w:r w:rsidR="00D8255F">
        <w:rPr>
          <w:rFonts w:ascii="Times New Roman" w:hAnsi="Times New Roman" w:cs="Times New Roman"/>
          <w:sz w:val="24"/>
          <w:szCs w:val="24"/>
          <w:lang w:val="ro-RO"/>
        </w:rPr>
        <w:t xml:space="preserve"> în toate situațiile</w:t>
      </w:r>
      <w:r w:rsidR="00044A33">
        <w:rPr>
          <w:rFonts w:ascii="Times New Roman" w:hAnsi="Times New Roman" w:cs="Times New Roman"/>
          <w:sz w:val="24"/>
          <w:szCs w:val="24"/>
          <w:lang w:val="ro-RO"/>
        </w:rPr>
        <w:t>,</w:t>
      </w:r>
      <w:r w:rsidR="00D8255F">
        <w:rPr>
          <w:rFonts w:ascii="Times New Roman" w:hAnsi="Times New Roman" w:cs="Times New Roman"/>
          <w:sz w:val="24"/>
          <w:szCs w:val="24"/>
          <w:lang w:val="ro-RO"/>
        </w:rPr>
        <w:t xml:space="preserve"> operatorului delegat cu colectarea deșeurilor.</w:t>
      </w:r>
    </w:p>
    <w:p w14:paraId="2639AC6D" w14:textId="77777777" w:rsidR="00EB3700" w:rsidRPr="00E21DA0" w:rsidRDefault="00EB3700" w:rsidP="00EB3700">
      <w:pPr>
        <w:pStyle w:val="Frspaiere"/>
        <w:spacing w:after="120"/>
        <w:ind w:right="180"/>
        <w:jc w:val="both"/>
        <w:rPr>
          <w:color w:val="FF0000"/>
          <w:szCs w:val="24"/>
          <w:highlight w:val="magenta"/>
        </w:rPr>
      </w:pPr>
      <w:r>
        <w:rPr>
          <w:noProof/>
          <w:lang w:val="en-US"/>
        </w:rPr>
        <w:lastRenderedPageBreak/>
        <w:drawing>
          <wp:inline distT="0" distB="0" distL="0" distR="0" wp14:anchorId="320AADFA" wp14:editId="5EC12B02">
            <wp:extent cx="5534025" cy="3113041"/>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7"/>
                        </a:ext>
                      </a:extLst>
                    </a:blip>
                    <a:stretch>
                      <a:fillRect/>
                    </a:stretch>
                  </pic:blipFill>
                  <pic:spPr>
                    <a:xfrm>
                      <a:off x="0" y="0"/>
                      <a:ext cx="5543437" cy="3118335"/>
                    </a:xfrm>
                    <a:prstGeom prst="rect">
                      <a:avLst/>
                    </a:prstGeom>
                  </pic:spPr>
                </pic:pic>
              </a:graphicData>
            </a:graphic>
          </wp:inline>
        </w:drawing>
      </w:r>
    </w:p>
    <w:p w14:paraId="0D988B98" w14:textId="23DC326E" w:rsidR="00EB3700" w:rsidRPr="00DA00FA" w:rsidRDefault="003D0FB5" w:rsidP="003D0FB5">
      <w:pPr>
        <w:pStyle w:val="Legend"/>
        <w:jc w:val="center"/>
        <w:rPr>
          <w:rFonts w:ascii="Times New Roman" w:hAnsi="Times New Roman"/>
        </w:rPr>
      </w:pPr>
      <w:bookmarkStart w:id="184" w:name="_Toc100069845"/>
      <w:r>
        <w:t xml:space="preserve">Figura </w:t>
      </w:r>
      <w:r>
        <w:fldChar w:fldCharType="begin"/>
      </w:r>
      <w:r>
        <w:instrText xml:space="preserve"> SEQ Figura \* ARABIC </w:instrText>
      </w:r>
      <w:r>
        <w:fldChar w:fldCharType="separate"/>
      </w:r>
      <w:r w:rsidR="00A656CA">
        <w:rPr>
          <w:noProof/>
        </w:rPr>
        <w:t>13</w:t>
      </w:r>
      <w:r>
        <w:fldChar w:fldCharType="end"/>
      </w:r>
      <w:r w:rsidR="00EB3700" w:rsidRPr="00DA00FA">
        <w:rPr>
          <w:rFonts w:ascii="Times New Roman" w:hAnsi="Times New Roman"/>
        </w:rPr>
        <w:t xml:space="preserve"> Schema mecanismului redevenței</w:t>
      </w:r>
      <w:bookmarkEnd w:id="184"/>
    </w:p>
    <w:p w14:paraId="30301053" w14:textId="77777777" w:rsidR="00EB3700" w:rsidRPr="00DA00FA" w:rsidRDefault="00EB3700" w:rsidP="00EB3700">
      <w:pPr>
        <w:pStyle w:val="Frspaiere"/>
        <w:ind w:right="180"/>
        <w:jc w:val="both"/>
        <w:rPr>
          <w:szCs w:val="24"/>
          <w:highlight w:val="magenta"/>
        </w:rPr>
      </w:pPr>
    </w:p>
    <w:p w14:paraId="3EEF0C48" w14:textId="77777777" w:rsidR="00EB3700" w:rsidRPr="00EE35C1" w:rsidRDefault="00EB3700" w:rsidP="00EB3700">
      <w:pPr>
        <w:pStyle w:val="Frspaiere"/>
        <w:ind w:right="180"/>
        <w:jc w:val="both"/>
        <w:rPr>
          <w:b/>
          <w:bCs/>
          <w:i/>
          <w:iCs/>
          <w:color w:val="000000"/>
          <w:szCs w:val="24"/>
          <w:u w:val="single"/>
          <w:lang w:val="pt-BR"/>
        </w:rPr>
      </w:pPr>
      <w:r w:rsidRPr="00343E46">
        <w:rPr>
          <w:b/>
          <w:bCs/>
          <w:i/>
          <w:iCs/>
          <w:color w:val="000000"/>
          <w:szCs w:val="24"/>
          <w:u w:val="single"/>
        </w:rPr>
        <w:t>Recomandare</w:t>
      </w:r>
      <w:r>
        <w:rPr>
          <w:b/>
          <w:bCs/>
          <w:i/>
          <w:iCs/>
          <w:color w:val="000000"/>
          <w:szCs w:val="24"/>
          <w:u w:val="single"/>
        </w:rPr>
        <w:t xml:space="preserve"> 1</w:t>
      </w:r>
      <w:r w:rsidRPr="00EE35C1">
        <w:rPr>
          <w:b/>
          <w:bCs/>
          <w:i/>
          <w:iCs/>
          <w:color w:val="000000"/>
          <w:szCs w:val="24"/>
          <w:u w:val="single"/>
          <w:lang w:val="pt-BR"/>
        </w:rPr>
        <w:t>:</w:t>
      </w:r>
    </w:p>
    <w:p w14:paraId="73B6EE9C" w14:textId="77777777" w:rsidR="00EB3700" w:rsidRDefault="00EB3700" w:rsidP="00EB3700">
      <w:pPr>
        <w:pStyle w:val="Frspaiere"/>
        <w:ind w:right="180"/>
        <w:jc w:val="both"/>
        <w:rPr>
          <w:b/>
          <w:bCs/>
          <w:i/>
          <w:iCs/>
          <w:color w:val="000000"/>
          <w:szCs w:val="24"/>
        </w:rPr>
      </w:pPr>
      <w:r>
        <w:rPr>
          <w:b/>
          <w:bCs/>
          <w:i/>
          <w:iCs/>
          <w:color w:val="000000"/>
          <w:szCs w:val="24"/>
        </w:rPr>
        <w:t xml:space="preserve">Se recomandă mecanismul financiar conform Opţiunii 2. </w:t>
      </w:r>
    </w:p>
    <w:p w14:paraId="4BECC950" w14:textId="77777777" w:rsidR="00EB3700" w:rsidRDefault="00EB3700" w:rsidP="005E149A">
      <w:pPr>
        <w:pStyle w:val="Frspaiere"/>
        <w:ind w:right="26"/>
        <w:jc w:val="both"/>
        <w:rPr>
          <w:b/>
          <w:bCs/>
        </w:rPr>
      </w:pPr>
      <w:r>
        <w:rPr>
          <w:b/>
          <w:bCs/>
          <w:i/>
          <w:iCs/>
          <w:color w:val="000000"/>
          <w:szCs w:val="24"/>
        </w:rPr>
        <w:t>Cuantumul redevenței s-a stabilit și asumat de ADI și CJ Hunedoara conform Anexei 3 Calcul redevență</w:t>
      </w:r>
      <w:r>
        <w:rPr>
          <w:b/>
          <w:bCs/>
        </w:rPr>
        <w:t>.</w:t>
      </w:r>
    </w:p>
    <w:p w14:paraId="55F3D89B" w14:textId="77777777" w:rsidR="00EB3700" w:rsidRPr="007D0A31" w:rsidRDefault="00EB3700" w:rsidP="00EB3700">
      <w:pPr>
        <w:pStyle w:val="Frspaiere"/>
        <w:ind w:right="180"/>
        <w:jc w:val="both"/>
        <w:rPr>
          <w:b/>
          <w:bCs/>
          <w:i/>
          <w:iCs/>
          <w:color w:val="000000"/>
          <w:szCs w:val="24"/>
        </w:rPr>
      </w:pPr>
    </w:p>
    <w:p w14:paraId="06C98449" w14:textId="77777777" w:rsidR="00EB3700" w:rsidRPr="00EE35C1" w:rsidRDefault="00EB3700" w:rsidP="00EB3700">
      <w:pPr>
        <w:pStyle w:val="Frspaiere"/>
        <w:ind w:right="180"/>
        <w:jc w:val="both"/>
        <w:rPr>
          <w:b/>
          <w:bCs/>
          <w:i/>
          <w:iCs/>
          <w:color w:val="000000"/>
          <w:szCs w:val="24"/>
          <w:u w:val="single"/>
          <w:lang w:val="pt-BR"/>
        </w:rPr>
      </w:pPr>
      <w:r w:rsidRPr="007A02B1">
        <w:rPr>
          <w:b/>
          <w:bCs/>
          <w:i/>
          <w:iCs/>
          <w:color w:val="000000"/>
          <w:szCs w:val="24"/>
          <w:u w:val="single"/>
        </w:rPr>
        <w:t>Recomandare</w:t>
      </w:r>
      <w:r>
        <w:rPr>
          <w:b/>
          <w:bCs/>
          <w:i/>
          <w:iCs/>
          <w:color w:val="000000"/>
          <w:szCs w:val="24"/>
          <w:u w:val="single"/>
        </w:rPr>
        <w:t xml:space="preserve"> 2</w:t>
      </w:r>
      <w:r w:rsidRPr="00EE35C1">
        <w:rPr>
          <w:b/>
          <w:bCs/>
          <w:i/>
          <w:iCs/>
          <w:color w:val="000000"/>
          <w:szCs w:val="24"/>
          <w:u w:val="single"/>
          <w:lang w:val="pt-BR"/>
        </w:rPr>
        <w:t>:</w:t>
      </w:r>
    </w:p>
    <w:p w14:paraId="7BE48D0D" w14:textId="77777777" w:rsidR="00EB3700" w:rsidRDefault="00EB3700" w:rsidP="00EB3700">
      <w:pPr>
        <w:pStyle w:val="Frspaiere"/>
        <w:jc w:val="both"/>
        <w:rPr>
          <w:b/>
          <w:bCs/>
          <w:i/>
          <w:iCs/>
          <w:color w:val="000000"/>
          <w:szCs w:val="24"/>
        </w:rPr>
      </w:pPr>
      <w:r>
        <w:rPr>
          <w:b/>
          <w:i/>
          <w:iCs/>
          <w:color w:val="000000"/>
          <w:szCs w:val="24"/>
          <w:lang w:eastAsia="ja-JP"/>
        </w:rPr>
        <w:t xml:space="preserve">Recomandăm actualizarea redevenței aferentă contractului de delegare pentru zona 4 conform </w:t>
      </w:r>
      <w:r>
        <w:rPr>
          <w:b/>
          <w:bCs/>
          <w:i/>
          <w:iCs/>
          <w:color w:val="000000"/>
          <w:szCs w:val="24"/>
        </w:rPr>
        <w:t xml:space="preserve"> Anexelor 3 şi 4 la Studiul de oportunitate.</w:t>
      </w:r>
    </w:p>
    <w:p w14:paraId="79E987E9" w14:textId="77777777" w:rsidR="00EB3700" w:rsidRPr="00EE35C1" w:rsidRDefault="00EB3700" w:rsidP="00587EA7">
      <w:pPr>
        <w:pStyle w:val="Titlu3"/>
        <w:spacing w:before="0" w:after="120" w:line="240" w:lineRule="auto"/>
        <w:rPr>
          <w:rFonts w:ascii="Times New Roman" w:hAnsi="Times New Roman" w:cs="Times New Roman"/>
          <w:lang w:val="pt-BR"/>
        </w:rPr>
      </w:pPr>
    </w:p>
    <w:p w14:paraId="02DF54B9" w14:textId="3CA0A81A" w:rsidR="00EB3700" w:rsidRPr="00EE35C1" w:rsidRDefault="00B56DAC" w:rsidP="00EB3700">
      <w:pPr>
        <w:pStyle w:val="Titlu3"/>
        <w:spacing w:before="0" w:after="120" w:line="240" w:lineRule="auto"/>
        <w:rPr>
          <w:rFonts w:ascii="Times New Roman" w:hAnsi="Times New Roman" w:cs="Times New Roman"/>
          <w:lang w:val="pt-BR"/>
        </w:rPr>
      </w:pPr>
      <w:bookmarkStart w:id="185" w:name="_Hlk83307246"/>
      <w:bookmarkStart w:id="186" w:name="_Toc108183110"/>
      <w:r w:rsidRPr="00DA00FA">
        <w:rPr>
          <w:rFonts w:ascii="Times New Roman" w:hAnsi="Times New Roman" w:cs="Times New Roman"/>
          <w:color w:val="auto"/>
          <w:lang w:val="fr-FR"/>
        </w:rPr>
        <w:t xml:space="preserve">8.5.2 </w:t>
      </w:r>
      <w:bookmarkEnd w:id="185"/>
      <w:r w:rsidR="00EB3700" w:rsidRPr="00EE35C1">
        <w:rPr>
          <w:rFonts w:ascii="Times New Roman" w:hAnsi="Times New Roman" w:cs="Times New Roman"/>
          <w:lang w:val="pt-BR"/>
        </w:rPr>
        <w:t>Mecanismul financiar</w:t>
      </w:r>
      <w:bookmarkEnd w:id="186"/>
      <w:r w:rsidR="00EB3700" w:rsidRPr="00EE35C1">
        <w:rPr>
          <w:rFonts w:ascii="Times New Roman" w:hAnsi="Times New Roman" w:cs="Times New Roman"/>
          <w:lang w:val="pt-BR"/>
        </w:rPr>
        <w:t xml:space="preserve"> </w:t>
      </w:r>
    </w:p>
    <w:p w14:paraId="4CC1E332" w14:textId="77777777" w:rsidR="00EB3700" w:rsidRPr="00EE35C1" w:rsidRDefault="00EB3700" w:rsidP="00EB3700">
      <w:p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 xml:space="preserve">Conform prevederilor Legii nr. 273/2006 privind finanţele publice locale, cu modificările şi completările ulterioare şi prevederile Legii nr. 571/2003 privind Codul Fiscal, art. 282 alin.1, cu modificările şi completările ulterioare, “pentru funcţionarea unor servicii publice locale create în interesul persoanelor fizice, consiliile locale pot adopta taxe speciale”. </w:t>
      </w:r>
    </w:p>
    <w:p w14:paraId="4535D287" w14:textId="77777777" w:rsidR="00EB3700" w:rsidRPr="00EE35C1" w:rsidRDefault="00EB3700" w:rsidP="00EB3700">
      <w:pPr>
        <w:spacing w:after="120" w:line="240" w:lineRule="auto"/>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În baza prevederilor Legii serviciului de salubrizare a localităţilor nr. 101/2006 republicată, pentru asigurarea finanţării serviciului, beneficiarii serviciilor de salubrizare achită contravaloarea serviciului de salubrizare prin tarife, în cazul în care prestarea serviciului de salubrizare se face pe baza unui contract sau prin taxe speciale, dacă se prestează fără contract încheiat.</w:t>
      </w:r>
    </w:p>
    <w:p w14:paraId="3CDA5BF6" w14:textId="77777777" w:rsidR="00EB3700" w:rsidRPr="001A306D" w:rsidRDefault="00EB3700" w:rsidP="00EB3700">
      <w:pPr>
        <w:spacing w:after="120" w:line="240" w:lineRule="auto"/>
        <w:jc w:val="both"/>
        <w:rPr>
          <w:rFonts w:ascii="Times New Roman" w:hAnsi="Times New Roman" w:cs="Times New Roman"/>
          <w:sz w:val="24"/>
          <w:szCs w:val="24"/>
          <w:lang w:val="fr-FR"/>
        </w:rPr>
      </w:pPr>
      <w:r w:rsidRPr="001A306D">
        <w:rPr>
          <w:rFonts w:ascii="Times New Roman" w:hAnsi="Times New Roman" w:cs="Times New Roman"/>
          <w:sz w:val="24"/>
          <w:szCs w:val="24"/>
          <w:lang w:val="fr-FR"/>
        </w:rPr>
        <w:t>Astfel, plata serviciilor de salubrizare poate fi perceput</w:t>
      </w:r>
      <w:r w:rsidRPr="001A306D">
        <w:rPr>
          <w:rFonts w:ascii="Times New Roman" w:eastAsia="TT1E3Co00" w:hAnsi="Times New Roman" w:cs="Times New Roman"/>
          <w:sz w:val="24"/>
          <w:szCs w:val="24"/>
          <w:lang w:val="fr-FR"/>
        </w:rPr>
        <w:t xml:space="preserve">ă </w:t>
      </w:r>
      <w:r w:rsidRPr="001A306D">
        <w:rPr>
          <w:rFonts w:ascii="Times New Roman" w:hAnsi="Times New Roman" w:cs="Times New Roman"/>
          <w:sz w:val="24"/>
          <w:szCs w:val="24"/>
          <w:lang w:val="fr-FR"/>
        </w:rPr>
        <w:t>de la utilizatorii serviciului în dou</w:t>
      </w:r>
      <w:r w:rsidRPr="001A306D">
        <w:rPr>
          <w:rFonts w:ascii="Times New Roman" w:eastAsia="TT1E3Co00" w:hAnsi="Times New Roman" w:cs="Times New Roman"/>
          <w:sz w:val="24"/>
          <w:szCs w:val="24"/>
          <w:lang w:val="fr-FR"/>
        </w:rPr>
        <w:t xml:space="preserve">ă </w:t>
      </w:r>
      <w:r w:rsidRPr="001A306D">
        <w:rPr>
          <w:rFonts w:ascii="Times New Roman" w:hAnsi="Times New Roman" w:cs="Times New Roman"/>
          <w:sz w:val="24"/>
          <w:szCs w:val="24"/>
          <w:lang w:val="fr-FR"/>
        </w:rPr>
        <w:t>forme, respectiv două sisteme de încasare a tarifului:</w:t>
      </w:r>
    </w:p>
    <w:p w14:paraId="2006BAD2" w14:textId="77777777" w:rsidR="00EB3700" w:rsidRPr="001A306D" w:rsidRDefault="00EB3700" w:rsidP="00EB3700">
      <w:pPr>
        <w:pStyle w:val="Listparagraf"/>
        <w:numPr>
          <w:ilvl w:val="0"/>
          <w:numId w:val="78"/>
        </w:numPr>
        <w:tabs>
          <w:tab w:val="clear" w:pos="360"/>
          <w:tab w:val="num" w:pos="851"/>
        </w:tabs>
        <w:spacing w:after="120" w:line="240" w:lineRule="auto"/>
        <w:ind w:left="851" w:hanging="425"/>
        <w:jc w:val="both"/>
        <w:rPr>
          <w:rFonts w:ascii="Times New Roman" w:hAnsi="Times New Roman" w:cs="Times New Roman"/>
          <w:sz w:val="24"/>
          <w:szCs w:val="24"/>
          <w:lang w:val="fr-FR"/>
        </w:rPr>
      </w:pPr>
      <w:r w:rsidRPr="001A306D">
        <w:rPr>
          <w:rFonts w:ascii="Times New Roman" w:hAnsi="Times New Roman" w:cs="Times New Roman"/>
          <w:b/>
          <w:bCs/>
          <w:i/>
          <w:iCs/>
          <w:sz w:val="24"/>
          <w:szCs w:val="24"/>
          <w:lang w:val="fr-FR"/>
        </w:rPr>
        <w:t xml:space="preserve">tarif </w:t>
      </w:r>
      <w:r w:rsidRPr="001A306D">
        <w:rPr>
          <w:rFonts w:ascii="Times New Roman" w:hAnsi="Times New Roman" w:cs="Times New Roman"/>
          <w:b/>
          <w:bCs/>
          <w:sz w:val="24"/>
          <w:szCs w:val="24"/>
          <w:lang w:val="fr-FR"/>
        </w:rPr>
        <w:t xml:space="preserve">- </w:t>
      </w:r>
      <w:r w:rsidRPr="001A306D">
        <w:rPr>
          <w:rFonts w:ascii="Times New Roman" w:hAnsi="Times New Roman" w:cs="Times New Roman"/>
          <w:bCs/>
          <w:sz w:val="24"/>
          <w:szCs w:val="24"/>
          <w:lang w:val="fr-FR"/>
        </w:rPr>
        <w:t>p</w:t>
      </w:r>
      <w:r w:rsidRPr="001A306D">
        <w:rPr>
          <w:rFonts w:ascii="Times New Roman" w:hAnsi="Times New Roman" w:cs="Times New Roman"/>
          <w:sz w:val="24"/>
          <w:szCs w:val="24"/>
          <w:lang w:val="fr-FR"/>
        </w:rPr>
        <w:t>erceput de operatorul serviciului direct de la utilizator, în baza unui contract încheiat cu utilizatorul;</w:t>
      </w:r>
    </w:p>
    <w:p w14:paraId="3D39C495" w14:textId="77777777" w:rsidR="00EB3700" w:rsidRPr="001A306D" w:rsidRDefault="00EB3700" w:rsidP="00EB3700">
      <w:pPr>
        <w:pStyle w:val="Listparagraf"/>
        <w:numPr>
          <w:ilvl w:val="0"/>
          <w:numId w:val="78"/>
        </w:numPr>
        <w:tabs>
          <w:tab w:val="clear" w:pos="360"/>
          <w:tab w:val="num" w:pos="851"/>
        </w:tabs>
        <w:spacing w:after="120" w:line="240" w:lineRule="auto"/>
        <w:ind w:left="851" w:hanging="425"/>
        <w:jc w:val="both"/>
        <w:rPr>
          <w:rFonts w:ascii="Times New Roman" w:eastAsia="TT1E3Co00" w:hAnsi="Times New Roman" w:cs="Times New Roman"/>
          <w:sz w:val="24"/>
          <w:szCs w:val="24"/>
          <w:lang w:val="fr-FR"/>
        </w:rPr>
      </w:pPr>
      <w:r w:rsidRPr="001A306D">
        <w:rPr>
          <w:rFonts w:ascii="Times New Roman" w:hAnsi="Times New Roman" w:cs="Times New Roman"/>
          <w:b/>
          <w:bCs/>
          <w:i/>
          <w:iCs/>
          <w:sz w:val="24"/>
          <w:szCs w:val="24"/>
          <w:lang w:val="fr-FR"/>
        </w:rPr>
        <w:t>tax</w:t>
      </w:r>
      <w:r w:rsidRPr="001A306D">
        <w:rPr>
          <w:rFonts w:ascii="Times New Roman" w:hAnsi="Times New Roman" w:cs="Times New Roman"/>
          <w:b/>
          <w:i/>
          <w:iCs/>
          <w:sz w:val="24"/>
          <w:szCs w:val="24"/>
          <w:lang w:val="fr-FR"/>
        </w:rPr>
        <w:t xml:space="preserve">ă </w:t>
      </w:r>
      <w:r w:rsidRPr="001A306D">
        <w:rPr>
          <w:rFonts w:ascii="Times New Roman" w:hAnsi="Times New Roman" w:cs="Times New Roman"/>
          <w:sz w:val="24"/>
          <w:szCs w:val="24"/>
          <w:lang w:val="fr-FR"/>
        </w:rPr>
        <w:t>- perceput</w:t>
      </w:r>
      <w:r w:rsidRPr="001A306D">
        <w:rPr>
          <w:rFonts w:ascii="Times New Roman" w:eastAsia="TT1E3Co00" w:hAnsi="Times New Roman" w:cs="Times New Roman"/>
          <w:sz w:val="24"/>
          <w:szCs w:val="24"/>
          <w:lang w:val="fr-FR"/>
        </w:rPr>
        <w:t xml:space="preserve">ă </w:t>
      </w:r>
      <w:r w:rsidRPr="001A306D">
        <w:rPr>
          <w:rFonts w:ascii="Times New Roman" w:hAnsi="Times New Roman" w:cs="Times New Roman"/>
          <w:sz w:val="24"/>
          <w:szCs w:val="24"/>
          <w:lang w:val="fr-FR"/>
        </w:rPr>
        <w:t>de administra</w:t>
      </w:r>
      <w:r w:rsidRPr="001A306D">
        <w:rPr>
          <w:rFonts w:ascii="Times New Roman" w:eastAsia="TT1E3Co00" w:hAnsi="Times New Roman" w:cs="Times New Roman"/>
          <w:sz w:val="24"/>
          <w:szCs w:val="24"/>
          <w:lang w:val="fr-FR"/>
        </w:rPr>
        <w:t>ţ</w:t>
      </w:r>
      <w:r w:rsidRPr="001A306D">
        <w:rPr>
          <w:rFonts w:ascii="Times New Roman" w:hAnsi="Times New Roman" w:cs="Times New Roman"/>
          <w:sz w:val="24"/>
          <w:szCs w:val="24"/>
          <w:lang w:val="fr-FR"/>
        </w:rPr>
        <w:t>ia public</w:t>
      </w:r>
      <w:r w:rsidRPr="001A306D">
        <w:rPr>
          <w:rFonts w:ascii="Times New Roman" w:eastAsia="TT1E3Co00" w:hAnsi="Times New Roman" w:cs="Times New Roman"/>
          <w:sz w:val="24"/>
          <w:szCs w:val="24"/>
          <w:lang w:val="fr-FR"/>
        </w:rPr>
        <w:t xml:space="preserve">ă </w:t>
      </w:r>
      <w:r w:rsidRPr="001A306D">
        <w:rPr>
          <w:rFonts w:ascii="Times New Roman" w:hAnsi="Times New Roman" w:cs="Times New Roman"/>
          <w:sz w:val="24"/>
          <w:szCs w:val="24"/>
          <w:lang w:val="fr-FR"/>
        </w:rPr>
        <w:t>local</w:t>
      </w:r>
      <w:r w:rsidRPr="001A306D">
        <w:rPr>
          <w:rFonts w:ascii="Times New Roman" w:eastAsia="TT1E3Co00" w:hAnsi="Times New Roman" w:cs="Times New Roman"/>
          <w:sz w:val="24"/>
          <w:szCs w:val="24"/>
          <w:lang w:val="fr-FR"/>
        </w:rPr>
        <w:t xml:space="preserve">ă de la utilizatorii din aria </w:t>
      </w:r>
      <w:r w:rsidRPr="00343E46">
        <w:rPr>
          <w:rFonts w:ascii="Times New Roman" w:eastAsia="TT1E3Co00" w:hAnsi="Times New Roman" w:cs="Times New Roman"/>
          <w:sz w:val="24"/>
          <w:szCs w:val="24"/>
          <w:lang w:val="fr-FR"/>
        </w:rPr>
        <w:t>administrativă</w:t>
      </w:r>
      <w:r w:rsidRPr="001A306D">
        <w:rPr>
          <w:rFonts w:ascii="Times New Roman" w:eastAsia="TT1E3Co00" w:hAnsi="Times New Roman" w:cs="Times New Roman"/>
          <w:sz w:val="24"/>
          <w:szCs w:val="24"/>
          <w:lang w:val="fr-FR"/>
        </w:rPr>
        <w:t>, în baza unei HCL.</w:t>
      </w:r>
    </w:p>
    <w:p w14:paraId="6C376E1B" w14:textId="77777777" w:rsidR="00EB3700" w:rsidRPr="001A306D" w:rsidRDefault="00EB3700" w:rsidP="00EB3700">
      <w:pPr>
        <w:spacing w:after="120" w:line="240" w:lineRule="auto"/>
        <w:jc w:val="both"/>
        <w:rPr>
          <w:rFonts w:ascii="Times New Roman" w:hAnsi="Times New Roman" w:cs="Times New Roman"/>
          <w:sz w:val="24"/>
          <w:szCs w:val="24"/>
          <w:lang w:val="fr-FR"/>
        </w:rPr>
      </w:pPr>
      <w:r w:rsidRPr="001A306D">
        <w:rPr>
          <w:rFonts w:ascii="Times New Roman" w:hAnsi="Times New Roman" w:cs="Times New Roman"/>
          <w:sz w:val="24"/>
          <w:szCs w:val="24"/>
          <w:lang w:val="fr-FR"/>
        </w:rPr>
        <w:t xml:space="preserve">Astfel, s-a făcut o analiză a diferitelor opţiuni pentru tarifele de colectare şi în baza acesteia se propune următorul </w:t>
      </w:r>
      <w:r w:rsidRPr="001A306D">
        <w:rPr>
          <w:rFonts w:ascii="Times New Roman" w:hAnsi="Times New Roman" w:cs="Times New Roman"/>
          <w:b/>
          <w:bCs/>
          <w:sz w:val="24"/>
          <w:szCs w:val="24"/>
          <w:u w:val="single"/>
          <w:lang w:val="fr-FR"/>
        </w:rPr>
        <w:t>mecanism financiar</w:t>
      </w:r>
      <w:r w:rsidRPr="001A306D">
        <w:rPr>
          <w:rFonts w:ascii="Times New Roman" w:hAnsi="Times New Roman" w:cs="Times New Roman"/>
          <w:sz w:val="24"/>
          <w:szCs w:val="24"/>
          <w:lang w:val="fr-FR"/>
        </w:rPr>
        <w:t>:</w:t>
      </w:r>
    </w:p>
    <w:p w14:paraId="2587E3D1" w14:textId="77777777" w:rsidR="00EB3700" w:rsidRPr="00343E46" w:rsidRDefault="00EB3700" w:rsidP="00EB3700">
      <w:pPr>
        <w:pStyle w:val="Listparagraf"/>
        <w:numPr>
          <w:ilvl w:val="0"/>
          <w:numId w:val="84"/>
        </w:numPr>
        <w:autoSpaceDE w:val="0"/>
        <w:autoSpaceDN w:val="0"/>
        <w:adjustRightInd w:val="0"/>
        <w:spacing w:after="120" w:line="240" w:lineRule="auto"/>
        <w:ind w:left="714" w:hanging="357"/>
        <w:contextualSpacing w:val="0"/>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lastRenderedPageBreak/>
        <w:t xml:space="preserve">Flux financiar 1 </w:t>
      </w:r>
      <w:r w:rsidRPr="00343E46">
        <w:rPr>
          <w:rFonts w:ascii="Times New Roman" w:hAnsi="Times New Roman" w:cs="Times New Roman"/>
          <w:i/>
          <w:sz w:val="24"/>
          <w:szCs w:val="24"/>
          <w:lang w:val="fr-FR"/>
        </w:rPr>
        <w:t xml:space="preserve">– </w:t>
      </w:r>
      <w:r w:rsidRPr="00343E46">
        <w:rPr>
          <w:rFonts w:ascii="Times New Roman" w:hAnsi="Times New Roman" w:cs="Times New Roman"/>
          <w:sz w:val="24"/>
          <w:szCs w:val="24"/>
          <w:lang w:val="fr-FR"/>
        </w:rPr>
        <w:t xml:space="preserve">o </w:t>
      </w:r>
      <w:r w:rsidRPr="00343E46">
        <w:rPr>
          <w:rFonts w:ascii="Times New Roman" w:hAnsi="Times New Roman" w:cs="Times New Roman"/>
          <w:sz w:val="24"/>
          <w:szCs w:val="24"/>
          <w:u w:val="single"/>
          <w:lang w:val="fr-FR"/>
        </w:rPr>
        <w:t>taxă de salubrizare</w:t>
      </w:r>
      <w:r w:rsidRPr="00343E46">
        <w:rPr>
          <w:rFonts w:ascii="Times New Roman" w:hAnsi="Times New Roman" w:cs="Times New Roman"/>
          <w:sz w:val="24"/>
          <w:szCs w:val="24"/>
          <w:lang w:val="fr-FR"/>
        </w:rPr>
        <w:t xml:space="preserve">, colectată de administraţia publică locală (UAT) de la </w:t>
      </w:r>
      <w:r w:rsidRPr="00343E46">
        <w:rPr>
          <w:rFonts w:ascii="Times New Roman" w:hAnsi="Times New Roman" w:cs="Times New Roman"/>
          <w:sz w:val="24"/>
          <w:szCs w:val="24"/>
          <w:u w:val="single"/>
          <w:lang w:val="fr-FR"/>
        </w:rPr>
        <w:t>utilizatorii casnici</w:t>
      </w:r>
      <w:r w:rsidRPr="00343E46">
        <w:rPr>
          <w:rFonts w:ascii="Times New Roman" w:hAnsi="Times New Roman" w:cs="Times New Roman"/>
          <w:sz w:val="24"/>
          <w:szCs w:val="24"/>
          <w:lang w:val="fr-FR"/>
        </w:rPr>
        <w:t xml:space="preserve">, din mediul urban și rural, </w:t>
      </w:r>
      <w:r>
        <w:rPr>
          <w:rFonts w:ascii="Times New Roman" w:hAnsi="Times New Roman" w:cs="Times New Roman"/>
          <w:sz w:val="24"/>
          <w:szCs w:val="24"/>
          <w:lang w:val="fr-FR"/>
        </w:rPr>
        <w:t xml:space="preserve">reprezentând costul net </w:t>
      </w:r>
      <w:r w:rsidRPr="00343E46">
        <w:rPr>
          <w:rFonts w:ascii="Times New Roman" w:hAnsi="Times New Roman" w:cs="Times New Roman"/>
          <w:sz w:val="24"/>
          <w:szCs w:val="24"/>
          <w:lang w:val="fr-FR"/>
        </w:rPr>
        <w:t>care va acoperi</w:t>
      </w:r>
      <w:r w:rsidRPr="00343E46">
        <w:rPr>
          <w:rFonts w:ascii="Times New Roman" w:hAnsi="Times New Roman" w:cs="Times New Roman"/>
          <w:iCs/>
          <w:sz w:val="24"/>
          <w:szCs w:val="24"/>
          <w:lang w:val="fr-FR"/>
        </w:rPr>
        <w:t>:</w:t>
      </w:r>
    </w:p>
    <w:p w14:paraId="693B92E1" w14:textId="77777777" w:rsidR="00EB3700" w:rsidRPr="00343E46"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rPr>
      </w:pPr>
      <w:r w:rsidRPr="00343E46">
        <w:rPr>
          <w:rFonts w:ascii="Times New Roman" w:hAnsi="Times New Roman" w:cs="Times New Roman"/>
          <w:sz w:val="24"/>
          <w:szCs w:val="24"/>
        </w:rPr>
        <w:t>costurile pentru colectarea deşeurilor;</w:t>
      </w:r>
    </w:p>
    <w:p w14:paraId="2D7EA64B" w14:textId="77777777" w:rsidR="00EB3700" w:rsidRPr="00343E46"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lang w:val="fr-FR"/>
        </w:rPr>
      </w:pPr>
      <w:r w:rsidRPr="00343E46">
        <w:rPr>
          <w:rFonts w:ascii="Times New Roman" w:hAnsi="Times New Roman" w:cs="Times New Roman"/>
          <w:sz w:val="24"/>
          <w:szCs w:val="24"/>
          <w:lang w:val="fr-FR"/>
        </w:rPr>
        <w:t>costurile de transport la stațiile de sortare și transfer;</w:t>
      </w:r>
    </w:p>
    <w:p w14:paraId="6EBE5BF1" w14:textId="77777777" w:rsidR="00EB3700" w:rsidRPr="00EE35C1"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costurile cu administrare a staţiilor de sortare și transfer;</w:t>
      </w:r>
    </w:p>
    <w:p w14:paraId="17DA1E72" w14:textId="77777777" w:rsidR="00EB3700" w:rsidRPr="00343E46"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lang w:val="fr-FR"/>
        </w:rPr>
      </w:pPr>
      <w:r w:rsidRPr="00343E46">
        <w:rPr>
          <w:rFonts w:ascii="Times New Roman" w:hAnsi="Times New Roman" w:cs="Times New Roman"/>
          <w:sz w:val="24"/>
          <w:szCs w:val="24"/>
          <w:lang w:val="fr-FR"/>
        </w:rPr>
        <w:t xml:space="preserve">costurile cu  transferul deşeurilor la depozitul din cadrul CMID-ului;  </w:t>
      </w:r>
    </w:p>
    <w:p w14:paraId="25CEB27D" w14:textId="77777777" w:rsidR="00EB3700" w:rsidRPr="00343E46"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lang w:val="fr-FR"/>
        </w:rPr>
      </w:pPr>
      <w:r w:rsidRPr="00343E46">
        <w:rPr>
          <w:rFonts w:ascii="Times New Roman" w:hAnsi="Times New Roman" w:cs="Times New Roman"/>
          <w:sz w:val="24"/>
          <w:szCs w:val="24"/>
          <w:lang w:val="fr-FR"/>
        </w:rPr>
        <w:t>costurile cu  administrarea centrului de management al deşeurilor;</w:t>
      </w:r>
    </w:p>
    <w:p w14:paraId="05A22C4C" w14:textId="77777777" w:rsidR="00EB3700" w:rsidRPr="00EE35C1"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lang w:val="pt-BR"/>
        </w:rPr>
      </w:pPr>
      <w:r w:rsidRPr="00EE35C1">
        <w:rPr>
          <w:rFonts w:ascii="Times New Roman" w:hAnsi="Times New Roman" w:cs="Times New Roman"/>
          <w:sz w:val="24"/>
          <w:szCs w:val="24"/>
          <w:lang w:val="pt-BR"/>
        </w:rPr>
        <w:t>costurile cu  toate celelalte cerinţe financiare necesare pentru a asigura sustenabilitatea sistemului de management al deşeurilor.</w:t>
      </w:r>
    </w:p>
    <w:p w14:paraId="398A0CA4" w14:textId="77777777" w:rsidR="00EB3700" w:rsidRPr="00EE35C1" w:rsidRDefault="00EB3700" w:rsidP="00EB3700">
      <w:pPr>
        <w:pStyle w:val="Listparagraf"/>
        <w:numPr>
          <w:ilvl w:val="0"/>
          <w:numId w:val="117"/>
        </w:numPr>
        <w:autoSpaceDE w:val="0"/>
        <w:autoSpaceDN w:val="0"/>
        <w:adjustRightInd w:val="0"/>
        <w:spacing w:after="120" w:line="240" w:lineRule="auto"/>
        <w:contextualSpacing w:val="0"/>
        <w:jc w:val="both"/>
        <w:rPr>
          <w:rFonts w:ascii="Times New Roman" w:hAnsi="Times New Roman" w:cs="Times New Roman"/>
          <w:sz w:val="24"/>
          <w:szCs w:val="24"/>
          <w:lang w:val="pt-BR"/>
        </w:rPr>
      </w:pPr>
      <w:r>
        <w:rPr>
          <w:rFonts w:ascii="Times New Roman" w:hAnsi="Times New Roman" w:cs="Times New Roman"/>
          <w:sz w:val="24"/>
          <w:szCs w:val="24"/>
          <w:lang w:val="ro-RO"/>
        </w:rPr>
        <w:t>d</w:t>
      </w:r>
      <w:r w:rsidRPr="00DA00FA">
        <w:rPr>
          <w:rFonts w:ascii="Times New Roman" w:hAnsi="Times New Roman" w:cs="Times New Roman"/>
          <w:sz w:val="24"/>
          <w:szCs w:val="24"/>
          <w:lang w:val="ro-RO"/>
        </w:rPr>
        <w:t>in totalul costurilor de operare și va avea în vedere deducerea contribuțiilor încasate de la OIREP-uri</w:t>
      </w:r>
    </w:p>
    <w:p w14:paraId="0013CFCA" w14:textId="77777777" w:rsidR="00EB3700" w:rsidRPr="00343E46" w:rsidRDefault="00EB3700" w:rsidP="00EB3700">
      <w:pPr>
        <w:autoSpaceDE w:val="0"/>
        <w:autoSpaceDN w:val="0"/>
        <w:adjustRightInd w:val="0"/>
        <w:spacing w:after="120" w:line="240" w:lineRule="auto"/>
        <w:jc w:val="both"/>
        <w:rPr>
          <w:rFonts w:ascii="Times New Roman" w:hAnsi="Times New Roman" w:cs="Times New Roman"/>
          <w:sz w:val="24"/>
          <w:szCs w:val="24"/>
          <w:lang w:val="fr-FR"/>
        </w:rPr>
      </w:pPr>
      <w:r w:rsidRPr="00343E46">
        <w:rPr>
          <w:rFonts w:ascii="Times New Roman" w:hAnsi="Times New Roman" w:cs="Times New Roman"/>
          <w:sz w:val="24"/>
          <w:szCs w:val="24"/>
          <w:lang w:val="fr-FR"/>
        </w:rPr>
        <w:t xml:space="preserve">         Nivelul de taxare va fi diferit în zonele urbane de zonele rurale.</w:t>
      </w:r>
    </w:p>
    <w:p w14:paraId="1317348E" w14:textId="77777777" w:rsidR="00EB3700" w:rsidRPr="00993B82" w:rsidRDefault="00EB3700" w:rsidP="005E149A">
      <w:pPr>
        <w:autoSpaceDE w:val="0"/>
        <w:autoSpaceDN w:val="0"/>
        <w:adjustRightInd w:val="0"/>
        <w:spacing w:after="120" w:line="240" w:lineRule="auto"/>
        <w:ind w:left="1440"/>
        <w:jc w:val="both"/>
        <w:rPr>
          <w:rFonts w:ascii="Times New Roman" w:hAnsi="Times New Roman" w:cs="Times New Roman"/>
          <w:color w:val="000000" w:themeColor="text1"/>
          <w:sz w:val="24"/>
          <w:szCs w:val="24"/>
          <w:lang w:val="fr-FR"/>
        </w:rPr>
      </w:pPr>
      <w:r w:rsidRPr="00993B82">
        <w:rPr>
          <w:rFonts w:ascii="Times New Roman" w:hAnsi="Times New Roman" w:cs="Times New Roman"/>
          <w:iCs/>
          <w:color w:val="000000" w:themeColor="text1"/>
          <w:sz w:val="24"/>
          <w:szCs w:val="24"/>
          <w:lang w:val="fr-FR"/>
        </w:rPr>
        <w:t xml:space="preserve">- </w:t>
      </w:r>
      <w:r w:rsidRPr="00993B82">
        <w:rPr>
          <w:rFonts w:ascii="Times New Roman" w:hAnsi="Times New Roman" w:cs="Times New Roman"/>
          <w:color w:val="000000" w:themeColor="text1"/>
          <w:sz w:val="24"/>
          <w:szCs w:val="24"/>
          <w:lang w:val="fr-FR"/>
        </w:rPr>
        <w:t xml:space="preserve">o </w:t>
      </w:r>
      <w:r w:rsidRPr="00993B82">
        <w:rPr>
          <w:rFonts w:ascii="Times New Roman" w:hAnsi="Times New Roman" w:cs="Times New Roman"/>
          <w:color w:val="000000" w:themeColor="text1"/>
          <w:sz w:val="24"/>
          <w:szCs w:val="24"/>
          <w:u w:val="single"/>
          <w:lang w:val="fr-FR"/>
        </w:rPr>
        <w:t>taxă de salubrizare</w:t>
      </w:r>
      <w:r w:rsidRPr="00993B82">
        <w:rPr>
          <w:rFonts w:ascii="Times New Roman" w:hAnsi="Times New Roman" w:cs="Times New Roman"/>
          <w:color w:val="000000" w:themeColor="text1"/>
          <w:sz w:val="24"/>
          <w:szCs w:val="24"/>
          <w:lang w:val="fr-FR"/>
        </w:rPr>
        <w:t>, plătit</w:t>
      </w:r>
      <w:r w:rsidRPr="00993B82">
        <w:rPr>
          <w:rFonts w:ascii="Times New Roman" w:hAnsi="Times New Roman" w:cs="Times New Roman"/>
          <w:color w:val="000000" w:themeColor="text1"/>
          <w:sz w:val="24"/>
          <w:szCs w:val="24"/>
          <w:lang w:val="ro-RO"/>
        </w:rPr>
        <w:t>ă</w:t>
      </w:r>
      <w:r w:rsidRPr="00993B82">
        <w:rPr>
          <w:rFonts w:ascii="Times New Roman" w:hAnsi="Times New Roman" w:cs="Times New Roman"/>
          <w:color w:val="000000" w:themeColor="text1"/>
          <w:sz w:val="24"/>
          <w:szCs w:val="24"/>
          <w:lang w:val="fr-FR"/>
        </w:rPr>
        <w:t xml:space="preserve"> de </w:t>
      </w:r>
      <w:r w:rsidRPr="00993B82">
        <w:rPr>
          <w:rFonts w:ascii="Times New Roman" w:hAnsi="Times New Roman" w:cs="Times New Roman"/>
          <w:color w:val="000000" w:themeColor="text1"/>
          <w:sz w:val="24"/>
          <w:szCs w:val="24"/>
          <w:u w:val="single"/>
          <w:lang w:val="fr-FR"/>
        </w:rPr>
        <w:t>utilizatorii non-casnici</w:t>
      </w:r>
      <w:r w:rsidRPr="00993B82">
        <w:rPr>
          <w:rFonts w:ascii="Times New Roman" w:hAnsi="Times New Roman" w:cs="Times New Roman"/>
          <w:color w:val="000000" w:themeColor="text1"/>
          <w:sz w:val="24"/>
          <w:szCs w:val="24"/>
          <w:lang w:val="fr-FR"/>
        </w:rPr>
        <w:t xml:space="preserve">  administraţiei publice locale (UAT), în funcţie de numărul de angajați declarați sau în funcție de numărul și tipul de recipiente solicitate cu ocazia depunerii declarației de impunere și a frecvenței lunare de colectare declarată, după caz;</w:t>
      </w:r>
    </w:p>
    <w:p w14:paraId="7C47D997" w14:textId="5596E9B6" w:rsidR="00EB3700" w:rsidRPr="00343E46" w:rsidRDefault="00EB3700" w:rsidP="00EB3700">
      <w:pPr>
        <w:pStyle w:val="Listparagraf"/>
        <w:numPr>
          <w:ilvl w:val="0"/>
          <w:numId w:val="84"/>
        </w:numPr>
        <w:tabs>
          <w:tab w:val="clear" w:pos="720"/>
          <w:tab w:val="num" w:pos="540"/>
        </w:tabs>
        <w:autoSpaceDE w:val="0"/>
        <w:autoSpaceDN w:val="0"/>
        <w:adjustRightInd w:val="0"/>
        <w:spacing w:after="120" w:line="240" w:lineRule="auto"/>
        <w:ind w:hanging="357"/>
        <w:contextualSpacing w:val="0"/>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t xml:space="preserve">Flux financiar 2 </w:t>
      </w:r>
      <w:r w:rsidRPr="00343E46">
        <w:rPr>
          <w:rFonts w:ascii="Times New Roman" w:hAnsi="Times New Roman" w:cs="Times New Roman"/>
          <w:i/>
          <w:sz w:val="24"/>
          <w:szCs w:val="24"/>
          <w:lang w:val="fr-FR"/>
        </w:rPr>
        <w:t xml:space="preserve">– </w:t>
      </w:r>
      <w:r w:rsidRPr="00343E46">
        <w:rPr>
          <w:rFonts w:ascii="Times New Roman" w:hAnsi="Times New Roman" w:cs="Times New Roman"/>
          <w:sz w:val="24"/>
          <w:szCs w:val="24"/>
          <w:u w:val="single"/>
          <w:lang w:val="fr-FR"/>
        </w:rPr>
        <w:t>operatorul de colectare şi transport</w:t>
      </w:r>
      <w:r w:rsidRPr="00343E46">
        <w:rPr>
          <w:rFonts w:ascii="Times New Roman" w:hAnsi="Times New Roman" w:cs="Times New Roman"/>
          <w:sz w:val="24"/>
          <w:szCs w:val="24"/>
          <w:lang w:val="fr-FR"/>
        </w:rPr>
        <w:t xml:space="preserve"> va fi plătit de la către</w:t>
      </w:r>
      <w:r w:rsidRPr="00343E46">
        <w:rPr>
          <w:rFonts w:ascii="Times New Roman" w:hAnsi="Times New Roman" w:cs="Times New Roman"/>
          <w:sz w:val="24"/>
          <w:szCs w:val="24"/>
          <w:u w:val="single"/>
          <w:lang w:val="fr-FR"/>
        </w:rPr>
        <w:t xml:space="preserve"> UAT-uri</w:t>
      </w:r>
      <w:r w:rsidRPr="00343E46">
        <w:rPr>
          <w:rFonts w:ascii="Times New Roman" w:hAnsi="Times New Roman" w:cs="Times New Roman"/>
          <w:sz w:val="24"/>
          <w:szCs w:val="24"/>
          <w:lang w:val="fr-FR"/>
        </w:rPr>
        <w:t xml:space="preserve"> cu o sumă reprezentând costul activităţilor de colectare şi transport, </w:t>
      </w:r>
      <w:r>
        <w:rPr>
          <w:rFonts w:ascii="Times New Roman" w:hAnsi="Times New Roman" w:cs="Times New Roman"/>
          <w:sz w:val="24"/>
          <w:szCs w:val="24"/>
          <w:lang w:val="fr-FR"/>
        </w:rPr>
        <w:t>transfer</w:t>
      </w:r>
      <w:r w:rsidR="005E149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(după caz), sortare, tratare în TMB și depozitare </w:t>
      </w:r>
      <w:r w:rsidRPr="00343E46">
        <w:rPr>
          <w:rFonts w:ascii="Times New Roman" w:hAnsi="Times New Roman" w:cs="Times New Roman"/>
          <w:sz w:val="24"/>
          <w:szCs w:val="24"/>
          <w:lang w:val="fr-FR"/>
        </w:rPr>
        <w:t>corespunzător cantităţilor de deşeuri</w:t>
      </w:r>
      <w:r>
        <w:rPr>
          <w:rFonts w:ascii="Times New Roman" w:hAnsi="Times New Roman" w:cs="Times New Roman"/>
          <w:sz w:val="24"/>
          <w:szCs w:val="24"/>
          <w:lang w:val="fr-FR"/>
        </w:rPr>
        <w:t xml:space="preserve"> </w:t>
      </w:r>
      <w:r w:rsidRPr="00343E46">
        <w:rPr>
          <w:rFonts w:ascii="Times New Roman" w:hAnsi="Times New Roman" w:cs="Times New Roman"/>
          <w:sz w:val="24"/>
          <w:szCs w:val="24"/>
          <w:lang w:val="fr-FR"/>
        </w:rPr>
        <w:t>colectate</w:t>
      </w:r>
      <w:r>
        <w:rPr>
          <w:rFonts w:ascii="Times New Roman" w:hAnsi="Times New Roman" w:cs="Times New Roman"/>
          <w:sz w:val="24"/>
          <w:szCs w:val="24"/>
          <w:lang w:val="fr-FR"/>
        </w:rPr>
        <w:t>, conform indicatorilor de performanță prevăzuți în Regulamentul de salubrizare al județului Hunedoara ;</w:t>
      </w:r>
    </w:p>
    <w:p w14:paraId="6B737194" w14:textId="77777777" w:rsidR="00EB3700" w:rsidRPr="00343E46" w:rsidRDefault="00EB3700" w:rsidP="00EB3700">
      <w:pPr>
        <w:pStyle w:val="Listparagraf"/>
        <w:numPr>
          <w:ilvl w:val="0"/>
          <w:numId w:val="84"/>
        </w:numPr>
        <w:tabs>
          <w:tab w:val="clear" w:pos="720"/>
          <w:tab w:val="num" w:pos="540"/>
        </w:tabs>
        <w:autoSpaceDE w:val="0"/>
        <w:autoSpaceDN w:val="0"/>
        <w:adjustRightInd w:val="0"/>
        <w:spacing w:after="120" w:line="240" w:lineRule="auto"/>
        <w:ind w:hanging="357"/>
        <w:contextualSpacing w:val="0"/>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t>Flux financiar 3</w:t>
      </w:r>
      <w:r w:rsidRPr="00343E46">
        <w:rPr>
          <w:rFonts w:ascii="Times New Roman" w:hAnsi="Times New Roman" w:cs="Times New Roman"/>
          <w:i/>
          <w:sz w:val="24"/>
          <w:szCs w:val="24"/>
          <w:lang w:val="fr-FR"/>
        </w:rPr>
        <w:t xml:space="preserve"> – </w:t>
      </w:r>
      <w:r w:rsidRPr="00343E46">
        <w:rPr>
          <w:rFonts w:ascii="Times New Roman" w:hAnsi="Times New Roman" w:cs="Times New Roman"/>
          <w:sz w:val="24"/>
          <w:szCs w:val="24"/>
          <w:u w:val="single"/>
          <w:lang w:val="fr-FR"/>
        </w:rPr>
        <w:t>operatorul de colectare şi transport</w:t>
      </w:r>
      <w:r w:rsidRPr="00343E46">
        <w:rPr>
          <w:rFonts w:ascii="Times New Roman" w:hAnsi="Times New Roman" w:cs="Times New Roman"/>
          <w:sz w:val="24"/>
          <w:szCs w:val="24"/>
          <w:lang w:val="fr-FR"/>
        </w:rPr>
        <w:t xml:space="preserve"> va plăti operatorului de la CMID Bârcea Mare serviciile de sortare, tratare în TMB și depozitare;</w:t>
      </w:r>
    </w:p>
    <w:p w14:paraId="02018BFC" w14:textId="17921932" w:rsidR="00EB3700" w:rsidRDefault="00EB3700" w:rsidP="00EB3700">
      <w:pPr>
        <w:pStyle w:val="Listparagraf"/>
        <w:numPr>
          <w:ilvl w:val="0"/>
          <w:numId w:val="84"/>
        </w:numPr>
        <w:autoSpaceDE w:val="0"/>
        <w:autoSpaceDN w:val="0"/>
        <w:adjustRightInd w:val="0"/>
        <w:spacing w:after="0" w:line="276" w:lineRule="auto"/>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t xml:space="preserve">Flux financiar 4 </w:t>
      </w:r>
      <w:r w:rsidRPr="00343E46">
        <w:rPr>
          <w:rFonts w:ascii="Times New Roman" w:hAnsi="Times New Roman" w:cs="Times New Roman"/>
          <w:i/>
          <w:sz w:val="24"/>
          <w:szCs w:val="24"/>
          <w:lang w:val="fr-FR"/>
        </w:rPr>
        <w:t>–</w:t>
      </w:r>
      <w:r>
        <w:rPr>
          <w:rFonts w:ascii="Times New Roman" w:hAnsi="Times New Roman" w:cs="Times New Roman"/>
          <w:sz w:val="24"/>
          <w:szCs w:val="24"/>
          <w:lang w:val="fr-FR"/>
        </w:rPr>
        <w:t xml:space="preserve"> operatorul de colectare şi transport va plăti către ADI o redevenţă aferentă investiţiilor puse la dispoziţie în cadrul contractului (staţiile de transfer, sortare, echipamente de colectare) ;</w:t>
      </w:r>
    </w:p>
    <w:p w14:paraId="14EC2289" w14:textId="5F3B5957" w:rsidR="00EB3700" w:rsidRDefault="00EB3700" w:rsidP="00EB3700">
      <w:pPr>
        <w:pStyle w:val="Listparagraf"/>
        <w:numPr>
          <w:ilvl w:val="0"/>
          <w:numId w:val="84"/>
        </w:numPr>
        <w:autoSpaceDE w:val="0"/>
        <w:autoSpaceDN w:val="0"/>
        <w:adjustRightInd w:val="0"/>
        <w:spacing w:after="0" w:line="276" w:lineRule="auto"/>
        <w:ind w:left="714" w:hanging="357"/>
        <w:contextualSpacing w:val="0"/>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t xml:space="preserve">Flux financiar </w:t>
      </w:r>
      <w:r>
        <w:rPr>
          <w:rFonts w:ascii="Times New Roman" w:hAnsi="Times New Roman" w:cs="Times New Roman"/>
          <w:b/>
          <w:i/>
          <w:sz w:val="24"/>
          <w:szCs w:val="24"/>
          <w:lang w:val="fr-FR"/>
        </w:rPr>
        <w:t>5</w:t>
      </w:r>
      <w:r w:rsidRPr="00343E46">
        <w:rPr>
          <w:rFonts w:ascii="Times New Roman" w:hAnsi="Times New Roman" w:cs="Times New Roman"/>
          <w:b/>
          <w:i/>
          <w:sz w:val="24"/>
          <w:szCs w:val="24"/>
          <w:lang w:val="fr-FR"/>
        </w:rPr>
        <w:t xml:space="preserve"> </w:t>
      </w:r>
      <w:r w:rsidRPr="00343E46">
        <w:rPr>
          <w:rFonts w:ascii="Times New Roman" w:hAnsi="Times New Roman" w:cs="Times New Roman"/>
          <w:i/>
          <w:sz w:val="24"/>
          <w:szCs w:val="24"/>
          <w:lang w:val="fr-FR"/>
        </w:rPr>
        <w:t>–</w:t>
      </w:r>
      <w:r>
        <w:rPr>
          <w:rFonts w:ascii="Times New Roman" w:hAnsi="Times New Roman" w:cs="Times New Roman"/>
          <w:i/>
          <w:sz w:val="24"/>
          <w:szCs w:val="24"/>
          <w:lang w:val="fr-FR"/>
        </w:rPr>
        <w:t xml:space="preserve"> </w:t>
      </w:r>
      <w:bookmarkStart w:id="187" w:name="_Hlk102041204"/>
      <w:r w:rsidRPr="00E85742">
        <w:rPr>
          <w:rFonts w:ascii="Times New Roman" w:hAnsi="Times New Roman" w:cs="Times New Roman"/>
          <w:sz w:val="24"/>
          <w:szCs w:val="24"/>
          <w:u w:val="single"/>
          <w:lang w:val="fr-FR"/>
        </w:rPr>
        <w:t>OIREP</w:t>
      </w:r>
      <w:r>
        <w:rPr>
          <w:rFonts w:ascii="Times New Roman" w:hAnsi="Times New Roman" w:cs="Times New Roman"/>
          <w:sz w:val="24"/>
          <w:szCs w:val="24"/>
          <w:lang w:val="fr-FR"/>
        </w:rPr>
        <w:t xml:space="preserve"> va deconta ADI costurile de operare (colectare, sortare și transfer, tratare) aferente cantităţilor de deşeuri de ambalaje primare predate spre reciclare.</w:t>
      </w:r>
    </w:p>
    <w:bookmarkEnd w:id="187"/>
    <w:p w14:paraId="1909B894" w14:textId="0C0F5D70" w:rsidR="00516121" w:rsidRPr="00516121" w:rsidRDefault="00516121" w:rsidP="00516121">
      <w:pPr>
        <w:pStyle w:val="Listparagraf"/>
        <w:numPr>
          <w:ilvl w:val="0"/>
          <w:numId w:val="84"/>
        </w:numPr>
        <w:autoSpaceDE w:val="0"/>
        <w:autoSpaceDN w:val="0"/>
        <w:adjustRightInd w:val="0"/>
        <w:spacing w:after="0" w:line="276" w:lineRule="auto"/>
        <w:ind w:left="714" w:hanging="357"/>
        <w:contextualSpacing w:val="0"/>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t xml:space="preserve">Flux financiar </w:t>
      </w:r>
      <w:r>
        <w:rPr>
          <w:rFonts w:ascii="Times New Roman" w:hAnsi="Times New Roman" w:cs="Times New Roman"/>
          <w:b/>
          <w:i/>
          <w:sz w:val="24"/>
          <w:szCs w:val="24"/>
          <w:lang w:val="fr-FR"/>
        </w:rPr>
        <w:t xml:space="preserve">6 – </w:t>
      </w:r>
      <w:r w:rsidRPr="00450850">
        <w:rPr>
          <w:rFonts w:ascii="Times New Roman" w:hAnsi="Times New Roman" w:cs="Times New Roman"/>
          <w:bCs/>
          <w:sz w:val="24"/>
          <w:szCs w:val="24"/>
          <w:u w:val="single"/>
          <w:lang w:val="fr-FR"/>
        </w:rPr>
        <w:t>ADI</w:t>
      </w:r>
      <w:r>
        <w:rPr>
          <w:rFonts w:ascii="Times New Roman" w:hAnsi="Times New Roman" w:cs="Times New Roman"/>
          <w:b/>
          <w:i/>
          <w:sz w:val="24"/>
          <w:szCs w:val="24"/>
          <w:lang w:val="fr-FR"/>
        </w:rPr>
        <w:t xml:space="preserve"> </w:t>
      </w:r>
      <w:r>
        <w:rPr>
          <w:rFonts w:ascii="Times New Roman" w:hAnsi="Times New Roman" w:cs="Times New Roman"/>
          <w:sz w:val="24"/>
          <w:szCs w:val="24"/>
          <w:lang w:val="fr-FR"/>
        </w:rPr>
        <w:t xml:space="preserve">achită CJ Hunedoara redevenţa 1 (conform Anexei 3 </w:t>
      </w:r>
      <w:r w:rsidR="00450850">
        <w:rPr>
          <w:rFonts w:ascii="Times New Roman" w:hAnsi="Times New Roman" w:cs="Times New Roman"/>
          <w:sz w:val="24"/>
          <w:szCs w:val="24"/>
          <w:lang w:val="fr-FR"/>
        </w:rPr>
        <w:t>Calcul redevenţă)</w:t>
      </w:r>
      <w:r>
        <w:rPr>
          <w:rFonts w:ascii="Times New Roman" w:hAnsi="Times New Roman" w:cs="Times New Roman"/>
          <w:color w:val="000000"/>
          <w:sz w:val="24"/>
          <w:szCs w:val="24"/>
          <w:lang w:val="fr-FR"/>
        </w:rPr>
        <w:t>.</w:t>
      </w:r>
    </w:p>
    <w:p w14:paraId="4495D3CD" w14:textId="205892B9" w:rsidR="00516121" w:rsidRPr="00516121" w:rsidRDefault="00516121" w:rsidP="00516121">
      <w:pPr>
        <w:pStyle w:val="Listparagraf"/>
        <w:numPr>
          <w:ilvl w:val="0"/>
          <w:numId w:val="84"/>
        </w:numPr>
        <w:autoSpaceDE w:val="0"/>
        <w:autoSpaceDN w:val="0"/>
        <w:adjustRightInd w:val="0"/>
        <w:spacing w:after="0" w:line="276" w:lineRule="auto"/>
        <w:ind w:left="714" w:hanging="357"/>
        <w:contextualSpacing w:val="0"/>
        <w:jc w:val="both"/>
        <w:rPr>
          <w:rFonts w:ascii="Times New Roman" w:hAnsi="Times New Roman" w:cs="Times New Roman"/>
          <w:bCs/>
          <w:sz w:val="24"/>
          <w:szCs w:val="24"/>
          <w:lang w:val="fr-FR"/>
        </w:rPr>
      </w:pPr>
      <w:r w:rsidRPr="00343E46">
        <w:rPr>
          <w:rFonts w:ascii="Times New Roman" w:hAnsi="Times New Roman" w:cs="Times New Roman"/>
          <w:b/>
          <w:i/>
          <w:sz w:val="24"/>
          <w:szCs w:val="24"/>
          <w:lang w:val="fr-FR"/>
        </w:rPr>
        <w:t xml:space="preserve">Flux financiar </w:t>
      </w:r>
      <w:r>
        <w:rPr>
          <w:rFonts w:ascii="Times New Roman" w:hAnsi="Times New Roman" w:cs="Times New Roman"/>
          <w:b/>
          <w:i/>
          <w:sz w:val="24"/>
          <w:szCs w:val="24"/>
          <w:lang w:val="fr-FR"/>
        </w:rPr>
        <w:t xml:space="preserve">7 – </w:t>
      </w:r>
      <w:r w:rsidRPr="00516121">
        <w:rPr>
          <w:rFonts w:ascii="Times New Roman" w:hAnsi="Times New Roman" w:cs="Times New Roman"/>
          <w:bCs/>
          <w:sz w:val="24"/>
          <w:szCs w:val="24"/>
          <w:u w:val="single"/>
          <w:lang w:val="fr-FR"/>
        </w:rPr>
        <w:t>ADI</w:t>
      </w:r>
      <w:r w:rsidRPr="00516121">
        <w:rPr>
          <w:rFonts w:ascii="Times New Roman" w:hAnsi="Times New Roman" w:cs="Times New Roman"/>
          <w:bCs/>
          <w:sz w:val="24"/>
          <w:szCs w:val="24"/>
          <w:lang w:val="fr-FR"/>
        </w:rPr>
        <w:t xml:space="preserve"> va rambursa </w:t>
      </w:r>
      <w:r w:rsidR="00726AFC">
        <w:rPr>
          <w:rFonts w:ascii="Times New Roman" w:hAnsi="Times New Roman" w:cs="Times New Roman"/>
          <w:bCs/>
          <w:sz w:val="24"/>
          <w:szCs w:val="24"/>
          <w:lang w:val="fr-FR"/>
        </w:rPr>
        <w:t>veniturile de la</w:t>
      </w:r>
      <w:r w:rsidR="00726AFC" w:rsidRPr="00516121">
        <w:rPr>
          <w:rFonts w:ascii="Times New Roman" w:hAnsi="Times New Roman" w:cs="Times New Roman"/>
          <w:bCs/>
          <w:sz w:val="24"/>
          <w:szCs w:val="24"/>
          <w:lang w:val="fr-FR"/>
        </w:rPr>
        <w:t xml:space="preserve"> </w:t>
      </w:r>
      <w:r w:rsidRPr="00516121">
        <w:rPr>
          <w:rFonts w:ascii="Times New Roman" w:hAnsi="Times New Roman" w:cs="Times New Roman"/>
          <w:bCs/>
          <w:sz w:val="24"/>
          <w:szCs w:val="24"/>
          <w:lang w:val="fr-FR"/>
        </w:rPr>
        <w:t xml:space="preserve">OIREP către UAT-uri, proporţional cu cantităţile de deşeuri colectate din fiecare UAT, </w:t>
      </w:r>
      <w:r w:rsidR="00726AFC">
        <w:rPr>
          <w:rFonts w:ascii="Times New Roman" w:hAnsi="Times New Roman" w:cs="Times New Roman"/>
          <w:bCs/>
          <w:sz w:val="24"/>
          <w:szCs w:val="24"/>
          <w:lang w:val="fr-FR"/>
        </w:rPr>
        <w:t xml:space="preserve">iar </w:t>
      </w:r>
      <w:r w:rsidRPr="00516121">
        <w:rPr>
          <w:rFonts w:ascii="Times New Roman" w:hAnsi="Times New Roman" w:cs="Times New Roman"/>
          <w:bCs/>
          <w:sz w:val="24"/>
          <w:szCs w:val="24"/>
          <w:lang w:val="fr-FR"/>
        </w:rPr>
        <w:t>UAT</w:t>
      </w:r>
      <w:r w:rsidR="00726AFC">
        <w:rPr>
          <w:rFonts w:ascii="Times New Roman" w:hAnsi="Times New Roman" w:cs="Times New Roman"/>
          <w:bCs/>
          <w:sz w:val="24"/>
          <w:szCs w:val="24"/>
          <w:lang w:val="fr-FR"/>
        </w:rPr>
        <w:t>-ul</w:t>
      </w:r>
      <w:r w:rsidRPr="00516121">
        <w:rPr>
          <w:rFonts w:ascii="Times New Roman" w:hAnsi="Times New Roman" w:cs="Times New Roman"/>
          <w:bCs/>
          <w:sz w:val="24"/>
          <w:szCs w:val="24"/>
          <w:lang w:val="fr-FR"/>
        </w:rPr>
        <w:t xml:space="preserve"> va folosi aceste venituri pentru recalcularea valorii taxei către utilizator</w:t>
      </w:r>
      <w:r w:rsidR="00BE0F64">
        <w:rPr>
          <w:rFonts w:ascii="Times New Roman" w:hAnsi="Times New Roman" w:cs="Times New Roman"/>
          <w:bCs/>
          <w:sz w:val="24"/>
          <w:szCs w:val="24"/>
          <w:lang w:val="fr-FR"/>
        </w:rPr>
        <w:t> </w:t>
      </w:r>
      <w:r w:rsidRPr="00516121">
        <w:rPr>
          <w:rFonts w:ascii="Times New Roman" w:hAnsi="Times New Roman" w:cs="Times New Roman"/>
          <w:bCs/>
          <w:sz w:val="24"/>
          <w:szCs w:val="24"/>
          <w:lang w:val="fr-FR"/>
        </w:rPr>
        <w:t xml:space="preserve">; de asemenea, ADI va rambursa redevenţa </w:t>
      </w:r>
      <w:r>
        <w:rPr>
          <w:rFonts w:ascii="Times New Roman" w:hAnsi="Times New Roman" w:cs="Times New Roman"/>
          <w:bCs/>
          <w:sz w:val="24"/>
          <w:szCs w:val="24"/>
          <w:lang w:val="fr-FR"/>
        </w:rPr>
        <w:t>2</w:t>
      </w:r>
      <w:r w:rsidRPr="00516121">
        <w:rPr>
          <w:rFonts w:ascii="Times New Roman" w:hAnsi="Times New Roman" w:cs="Times New Roman"/>
          <w:bCs/>
          <w:sz w:val="24"/>
          <w:szCs w:val="24"/>
          <w:lang w:val="fr-FR"/>
        </w:rPr>
        <w:t xml:space="preserve"> (conform Anexei 3 Calcul redevenţă) către UAT-uri.</w:t>
      </w:r>
    </w:p>
    <w:p w14:paraId="41F5A2F5" w14:textId="27280007" w:rsidR="00EB3700" w:rsidRPr="00343E46" w:rsidRDefault="00EB3700" w:rsidP="00EB3700">
      <w:pPr>
        <w:pStyle w:val="Listparagraf"/>
        <w:numPr>
          <w:ilvl w:val="0"/>
          <w:numId w:val="84"/>
        </w:numPr>
        <w:autoSpaceDE w:val="0"/>
        <w:autoSpaceDN w:val="0"/>
        <w:adjustRightInd w:val="0"/>
        <w:spacing w:after="0" w:line="276" w:lineRule="auto"/>
        <w:ind w:left="714" w:hanging="357"/>
        <w:contextualSpacing w:val="0"/>
        <w:jc w:val="both"/>
        <w:rPr>
          <w:rFonts w:ascii="Times New Roman" w:hAnsi="Times New Roman" w:cs="Times New Roman"/>
          <w:sz w:val="24"/>
          <w:szCs w:val="24"/>
          <w:lang w:val="fr-FR"/>
        </w:rPr>
      </w:pPr>
      <w:r w:rsidRPr="00343E46">
        <w:rPr>
          <w:rFonts w:ascii="Times New Roman" w:hAnsi="Times New Roman" w:cs="Times New Roman"/>
          <w:b/>
          <w:i/>
          <w:sz w:val="24"/>
          <w:szCs w:val="24"/>
          <w:lang w:val="fr-FR"/>
        </w:rPr>
        <w:t xml:space="preserve">Flux financiar </w:t>
      </w:r>
      <w:r w:rsidR="00516121">
        <w:rPr>
          <w:rFonts w:ascii="Times New Roman" w:hAnsi="Times New Roman" w:cs="Times New Roman"/>
          <w:b/>
          <w:i/>
          <w:sz w:val="24"/>
          <w:szCs w:val="24"/>
          <w:lang w:val="fr-FR"/>
        </w:rPr>
        <w:t>8</w:t>
      </w:r>
      <w:r>
        <w:rPr>
          <w:rFonts w:ascii="Times New Roman" w:hAnsi="Times New Roman" w:cs="Times New Roman"/>
          <w:b/>
          <w:i/>
          <w:sz w:val="24"/>
          <w:szCs w:val="24"/>
          <w:lang w:val="fr-FR"/>
        </w:rPr>
        <w:t xml:space="preserve"> – </w:t>
      </w:r>
      <w:r w:rsidRPr="00E85742">
        <w:rPr>
          <w:rFonts w:ascii="Times New Roman" w:hAnsi="Times New Roman" w:cs="Times New Roman"/>
          <w:sz w:val="24"/>
          <w:szCs w:val="24"/>
          <w:u w:val="single"/>
          <w:lang w:val="fr-FR"/>
        </w:rPr>
        <w:t>Operatorul CMID</w:t>
      </w:r>
      <w:r>
        <w:rPr>
          <w:rFonts w:ascii="Times New Roman" w:hAnsi="Times New Roman" w:cs="Times New Roman"/>
          <w:sz w:val="24"/>
          <w:szCs w:val="24"/>
          <w:lang w:val="fr-FR"/>
        </w:rPr>
        <w:t xml:space="preserve"> achită CJ Hunedoara, conform contractului de delegare, o chirie care </w:t>
      </w:r>
      <w:r w:rsidRPr="00343E46">
        <w:rPr>
          <w:rFonts w:ascii="Times New Roman" w:hAnsi="Times New Roman" w:cs="Times New Roman"/>
          <w:color w:val="000000"/>
          <w:sz w:val="24"/>
          <w:szCs w:val="24"/>
          <w:lang w:val="fr-FR"/>
        </w:rPr>
        <w:t xml:space="preserve">constituie </w:t>
      </w:r>
      <w:r>
        <w:rPr>
          <w:rFonts w:ascii="Times New Roman" w:hAnsi="Times New Roman" w:cs="Times New Roman"/>
          <w:color w:val="000000"/>
          <w:sz w:val="24"/>
          <w:szCs w:val="24"/>
          <w:lang w:val="fr-FR"/>
        </w:rPr>
        <w:t xml:space="preserve">parte a </w:t>
      </w:r>
      <w:r w:rsidRPr="00343E46">
        <w:rPr>
          <w:rFonts w:ascii="Times New Roman" w:hAnsi="Times New Roman" w:cs="Times New Roman"/>
          <w:color w:val="000000"/>
          <w:sz w:val="24"/>
          <w:szCs w:val="24"/>
          <w:lang w:val="fr-FR"/>
        </w:rPr>
        <w:t>fondul IID</w:t>
      </w:r>
      <w:r>
        <w:rPr>
          <w:rFonts w:ascii="Times New Roman" w:hAnsi="Times New Roman" w:cs="Times New Roman"/>
          <w:color w:val="000000"/>
          <w:sz w:val="24"/>
          <w:szCs w:val="24"/>
          <w:lang w:val="fr-FR"/>
        </w:rPr>
        <w:t>.</w:t>
      </w:r>
    </w:p>
    <w:p w14:paraId="07796BE5" w14:textId="76C20C3F" w:rsidR="00EB3700" w:rsidRDefault="00EB3700" w:rsidP="00EB3700">
      <w:pPr>
        <w:pStyle w:val="Listparagraf"/>
        <w:autoSpaceDE w:val="0"/>
        <w:autoSpaceDN w:val="0"/>
        <w:adjustRightInd w:val="0"/>
        <w:spacing w:after="120" w:line="240" w:lineRule="auto"/>
        <w:ind w:left="714"/>
        <w:contextualSpacing w:val="0"/>
        <w:jc w:val="both"/>
        <w:rPr>
          <w:rFonts w:ascii="Times New Roman" w:hAnsi="Times New Roman" w:cs="Times New Roman"/>
          <w:sz w:val="24"/>
          <w:szCs w:val="24"/>
          <w:lang w:val="fr-FR"/>
        </w:rPr>
      </w:pPr>
    </w:p>
    <w:p w14:paraId="0D5CBDA8" w14:textId="39E497BE" w:rsidR="00983752" w:rsidRDefault="00983752" w:rsidP="00EB3700">
      <w:pPr>
        <w:pStyle w:val="Listparagraf"/>
        <w:autoSpaceDE w:val="0"/>
        <w:autoSpaceDN w:val="0"/>
        <w:adjustRightInd w:val="0"/>
        <w:spacing w:after="120" w:line="240" w:lineRule="auto"/>
        <w:ind w:left="714"/>
        <w:contextualSpacing w:val="0"/>
        <w:jc w:val="both"/>
        <w:rPr>
          <w:rFonts w:ascii="Times New Roman" w:hAnsi="Times New Roman" w:cs="Times New Roman"/>
          <w:sz w:val="24"/>
          <w:szCs w:val="24"/>
          <w:lang w:val="fr-FR"/>
        </w:rPr>
      </w:pPr>
    </w:p>
    <w:p w14:paraId="119E3954" w14:textId="7E0A152B" w:rsidR="00983752" w:rsidRDefault="00983752" w:rsidP="00EB3700">
      <w:pPr>
        <w:pStyle w:val="Listparagraf"/>
        <w:autoSpaceDE w:val="0"/>
        <w:autoSpaceDN w:val="0"/>
        <w:adjustRightInd w:val="0"/>
        <w:spacing w:after="120" w:line="240" w:lineRule="auto"/>
        <w:ind w:left="714"/>
        <w:contextualSpacing w:val="0"/>
        <w:jc w:val="both"/>
        <w:rPr>
          <w:rFonts w:ascii="Times New Roman" w:hAnsi="Times New Roman" w:cs="Times New Roman"/>
          <w:sz w:val="24"/>
          <w:szCs w:val="24"/>
          <w:lang w:val="fr-FR"/>
        </w:rPr>
      </w:pPr>
    </w:p>
    <w:p w14:paraId="63DB01AA" w14:textId="77777777" w:rsidR="00983752" w:rsidRPr="00343E46" w:rsidRDefault="00983752" w:rsidP="00EB3700">
      <w:pPr>
        <w:pStyle w:val="Listparagraf"/>
        <w:autoSpaceDE w:val="0"/>
        <w:autoSpaceDN w:val="0"/>
        <w:adjustRightInd w:val="0"/>
        <w:spacing w:after="120" w:line="240" w:lineRule="auto"/>
        <w:ind w:left="714"/>
        <w:contextualSpacing w:val="0"/>
        <w:jc w:val="both"/>
        <w:rPr>
          <w:rFonts w:ascii="Times New Roman" w:hAnsi="Times New Roman" w:cs="Times New Roman"/>
          <w:sz w:val="24"/>
          <w:szCs w:val="24"/>
          <w:lang w:val="fr-FR"/>
        </w:rPr>
      </w:pPr>
    </w:p>
    <w:p w14:paraId="582CF054" w14:textId="4AF40632" w:rsidR="00EB3700" w:rsidRPr="001A306D" w:rsidRDefault="00EB3700" w:rsidP="00EB3700">
      <w:pPr>
        <w:pStyle w:val="Listparagraf"/>
        <w:autoSpaceDE w:val="0"/>
        <w:autoSpaceDN w:val="0"/>
        <w:adjustRightInd w:val="0"/>
        <w:spacing w:after="120" w:line="240" w:lineRule="auto"/>
        <w:ind w:left="714"/>
        <w:contextualSpacing w:val="0"/>
        <w:jc w:val="both"/>
        <w:rPr>
          <w:rFonts w:ascii="Times New Roman" w:hAnsi="Times New Roman" w:cs="Times New Roman"/>
          <w:sz w:val="24"/>
          <w:szCs w:val="24"/>
          <w:lang w:val="fr-FR"/>
        </w:rPr>
      </w:pPr>
      <w:r w:rsidRPr="001A306D">
        <w:rPr>
          <w:rFonts w:ascii="Times New Roman" w:hAnsi="Times New Roman" w:cs="Times New Roman"/>
          <w:sz w:val="24"/>
          <w:szCs w:val="24"/>
          <w:lang w:val="fr-FR"/>
        </w:rPr>
        <w:lastRenderedPageBreak/>
        <w:t>Schema Mecanismului financiar propus, este prezentată mai jos</w:t>
      </w:r>
      <w:r w:rsidR="00BE0F64">
        <w:rPr>
          <w:rFonts w:ascii="Times New Roman" w:hAnsi="Times New Roman" w:cs="Times New Roman"/>
          <w:sz w:val="24"/>
          <w:szCs w:val="24"/>
          <w:lang w:val="fr-FR"/>
        </w:rPr>
        <w:t> </w:t>
      </w:r>
      <w:r w:rsidRPr="001A306D">
        <w:rPr>
          <w:rFonts w:ascii="Times New Roman" w:hAnsi="Times New Roman" w:cs="Times New Roman"/>
          <w:sz w:val="24"/>
          <w:szCs w:val="24"/>
          <w:lang w:val="fr-FR"/>
        </w:rPr>
        <w:t>:</w:t>
      </w:r>
    </w:p>
    <w:p w14:paraId="4F0CB2F0" w14:textId="77777777" w:rsidR="00EB3700" w:rsidRPr="001A306D" w:rsidRDefault="00EB3700" w:rsidP="00EB3700">
      <w:pPr>
        <w:pStyle w:val="Legend"/>
        <w:spacing w:after="120"/>
        <w:jc w:val="center"/>
        <w:rPr>
          <w:rFonts w:ascii="Times New Roman" w:hAnsi="Times New Roman"/>
          <w:color w:val="FF0000"/>
          <w:sz w:val="24"/>
          <w:szCs w:val="24"/>
        </w:rPr>
      </w:pPr>
      <w:r>
        <w:rPr>
          <w:noProof/>
          <w:lang w:val="en-US"/>
        </w:rPr>
        <w:drawing>
          <wp:inline distT="0" distB="0" distL="0" distR="0" wp14:anchorId="0DBA0E0D" wp14:editId="35B9C797">
            <wp:extent cx="5416420" cy="3046885"/>
            <wp:effectExtent l="0" t="0" r="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9"/>
                        </a:ext>
                      </a:extLst>
                    </a:blip>
                    <a:stretch>
                      <a:fillRect/>
                    </a:stretch>
                  </pic:blipFill>
                  <pic:spPr>
                    <a:xfrm>
                      <a:off x="0" y="0"/>
                      <a:ext cx="5428381" cy="3053613"/>
                    </a:xfrm>
                    <a:prstGeom prst="rect">
                      <a:avLst/>
                    </a:prstGeom>
                  </pic:spPr>
                </pic:pic>
              </a:graphicData>
            </a:graphic>
          </wp:inline>
        </w:drawing>
      </w:r>
    </w:p>
    <w:p w14:paraId="353974A9" w14:textId="3AE15B42" w:rsidR="00EB3700" w:rsidRPr="000C0851" w:rsidRDefault="00EB3700" w:rsidP="00EB3700">
      <w:pPr>
        <w:pStyle w:val="Legend"/>
        <w:jc w:val="center"/>
        <w:rPr>
          <w:rFonts w:ascii="Times New Roman" w:hAnsi="Times New Roman"/>
          <w:color w:val="FF0000"/>
        </w:rPr>
      </w:pPr>
      <w:bookmarkStart w:id="188" w:name="_Toc83652378"/>
      <w:bookmarkStart w:id="189" w:name="_Toc100069843"/>
      <w:r w:rsidRPr="000C0851">
        <w:rPr>
          <w:rFonts w:ascii="Times New Roman" w:hAnsi="Times New Roman"/>
        </w:rPr>
        <w:t xml:space="preserve">Figura </w:t>
      </w:r>
      <w:r w:rsidRPr="000C0851">
        <w:rPr>
          <w:rFonts w:ascii="Times New Roman" w:hAnsi="Times New Roman"/>
        </w:rPr>
        <w:fldChar w:fldCharType="begin"/>
      </w:r>
      <w:r w:rsidRPr="000C0851">
        <w:rPr>
          <w:rFonts w:ascii="Times New Roman" w:hAnsi="Times New Roman"/>
        </w:rPr>
        <w:instrText xml:space="preserve"> SEQ Figura \* ARABIC </w:instrText>
      </w:r>
      <w:r w:rsidRPr="000C0851">
        <w:rPr>
          <w:rFonts w:ascii="Times New Roman" w:hAnsi="Times New Roman"/>
        </w:rPr>
        <w:fldChar w:fldCharType="separate"/>
      </w:r>
      <w:r w:rsidR="00A656CA">
        <w:rPr>
          <w:rFonts w:ascii="Times New Roman" w:hAnsi="Times New Roman"/>
          <w:noProof/>
        </w:rPr>
        <w:t>14</w:t>
      </w:r>
      <w:r w:rsidRPr="000C0851">
        <w:rPr>
          <w:rFonts w:ascii="Times New Roman" w:hAnsi="Times New Roman"/>
        </w:rPr>
        <w:fldChar w:fldCharType="end"/>
      </w:r>
      <w:r w:rsidRPr="000C0851">
        <w:rPr>
          <w:rFonts w:ascii="Times New Roman" w:hAnsi="Times New Roman"/>
          <w:color w:val="FF0000"/>
        </w:rPr>
        <w:t xml:space="preserve"> </w:t>
      </w:r>
      <w:r w:rsidRPr="000C0851">
        <w:rPr>
          <w:rFonts w:ascii="Times New Roman" w:hAnsi="Times New Roman"/>
          <w:color w:val="000000" w:themeColor="text1"/>
        </w:rPr>
        <w:t>Schema mecanismului de plată propus</w:t>
      </w:r>
      <w:bookmarkEnd w:id="188"/>
      <w:bookmarkEnd w:id="189"/>
    </w:p>
    <w:p w14:paraId="783D3834" w14:textId="77777777" w:rsidR="00EB3700" w:rsidRPr="00343E46" w:rsidRDefault="00EB3700" w:rsidP="00EB3700">
      <w:pPr>
        <w:jc w:val="both"/>
        <w:rPr>
          <w:rFonts w:ascii="Times New Roman" w:hAnsi="Times New Roman" w:cs="Times New Roman"/>
          <w:i/>
          <w:iCs/>
          <w:sz w:val="24"/>
          <w:szCs w:val="24"/>
          <w:lang w:val="ro-RO"/>
        </w:rPr>
      </w:pPr>
      <w:r w:rsidRPr="00343E46">
        <w:rPr>
          <w:rFonts w:ascii="Times New Roman" w:hAnsi="Times New Roman" w:cs="Times New Roman"/>
          <w:b/>
          <w:bCs/>
          <w:i/>
          <w:iCs/>
          <w:sz w:val="24"/>
          <w:szCs w:val="24"/>
          <w:lang w:val="fr-FR"/>
        </w:rPr>
        <w:t>ADI HD</w:t>
      </w:r>
      <w:r w:rsidRPr="00343E46">
        <w:rPr>
          <w:rFonts w:ascii="Times New Roman" w:hAnsi="Times New Roman" w:cs="Times New Roman"/>
          <w:i/>
          <w:iCs/>
          <w:sz w:val="24"/>
          <w:szCs w:val="24"/>
          <w:lang w:val="fr-FR"/>
        </w:rPr>
        <w:t xml:space="preserve"> va fi autoritatea  </w:t>
      </w:r>
      <w:r w:rsidRPr="00343E46">
        <w:rPr>
          <w:rFonts w:ascii="Times New Roman" w:hAnsi="Times New Roman" w:cs="Times New Roman"/>
          <w:i/>
          <w:iCs/>
          <w:sz w:val="24"/>
          <w:szCs w:val="24"/>
          <w:lang w:val="ro-RO"/>
        </w:rPr>
        <w:t>contractantă pentru delegarea contractelor de salubritate (</w:t>
      </w:r>
      <w:r>
        <w:rPr>
          <w:rFonts w:ascii="Times New Roman" w:hAnsi="Times New Roman" w:cs="Times New Roman"/>
          <w:i/>
          <w:iCs/>
          <w:sz w:val="24"/>
          <w:szCs w:val="24"/>
          <w:lang w:val="ro-RO"/>
        </w:rPr>
        <w:t>2)</w:t>
      </w:r>
      <w:r w:rsidRPr="00343E46">
        <w:rPr>
          <w:rFonts w:ascii="Times New Roman" w:hAnsi="Times New Roman" w:cs="Times New Roman"/>
          <w:i/>
          <w:iCs/>
          <w:sz w:val="24"/>
          <w:szCs w:val="24"/>
          <w:lang w:val="ro-RO"/>
        </w:rPr>
        <w:t xml:space="preserve"> contracte de operare a tuturor activităților de colectare/transport/operare facilități/transport pînă la tratare/depozitare), în baza unui mandat special dat de fiecare Consiliu Local implicat și arondat unei zone de colectare și unei stații de transfer. Contractele de delegare cu operatorii de salubritate, vor fi încheiate de către ADI în numele și pe seama UAT-urilor membre implicate, care vor acorda acest mandat în baza Statutului ADI, prin Hotăr</w:t>
      </w:r>
      <w:r>
        <w:rPr>
          <w:rFonts w:ascii="Times New Roman" w:hAnsi="Times New Roman" w:cs="Times New Roman"/>
          <w:i/>
          <w:iCs/>
          <w:sz w:val="24"/>
          <w:szCs w:val="24"/>
          <w:lang w:val="ro-RO"/>
        </w:rPr>
        <w:t>â</w:t>
      </w:r>
      <w:r w:rsidRPr="00343E46">
        <w:rPr>
          <w:rFonts w:ascii="Times New Roman" w:hAnsi="Times New Roman" w:cs="Times New Roman"/>
          <w:i/>
          <w:iCs/>
          <w:sz w:val="24"/>
          <w:szCs w:val="24"/>
          <w:lang w:val="ro-RO"/>
        </w:rPr>
        <w:t>rile Consiliilor Locale de aprobare a contractelor de delegare a gestiunii.</w:t>
      </w:r>
    </w:p>
    <w:p w14:paraId="5FA227A9" w14:textId="3CA55B2F" w:rsidR="00EB3700" w:rsidRPr="001A306D" w:rsidRDefault="00EB3700" w:rsidP="00EB3700">
      <w:pPr>
        <w:jc w:val="both"/>
        <w:rPr>
          <w:rFonts w:ascii="Times New Roman" w:hAnsi="Times New Roman" w:cs="Times New Roman"/>
          <w:sz w:val="24"/>
          <w:szCs w:val="24"/>
          <w:lang w:val="fr-FR"/>
        </w:rPr>
      </w:pPr>
      <w:r w:rsidRPr="00343E46">
        <w:rPr>
          <w:rFonts w:ascii="Times New Roman" w:hAnsi="Times New Roman" w:cs="Times New Roman"/>
          <w:b/>
          <w:bCs/>
          <w:i/>
          <w:iCs/>
          <w:sz w:val="24"/>
          <w:szCs w:val="24"/>
          <w:lang w:val="fr-FR"/>
        </w:rPr>
        <w:t xml:space="preserve">CJ HD </w:t>
      </w:r>
      <w:r w:rsidRPr="00343E46">
        <w:rPr>
          <w:rFonts w:ascii="Times New Roman" w:hAnsi="Times New Roman" w:cs="Times New Roman"/>
          <w:i/>
          <w:iCs/>
          <w:sz w:val="24"/>
          <w:szCs w:val="24"/>
          <w:lang w:val="fr-FR"/>
        </w:rPr>
        <w:t>va fi autoritatea contractantă pentru contractual de operare a depozitului/stației de sortare/TMB B</w:t>
      </w:r>
      <w:r>
        <w:rPr>
          <w:rFonts w:ascii="Times New Roman" w:hAnsi="Times New Roman" w:cs="Times New Roman"/>
          <w:i/>
          <w:iCs/>
          <w:sz w:val="24"/>
          <w:szCs w:val="24"/>
          <w:lang w:val="fr-FR"/>
        </w:rPr>
        <w:t>â</w:t>
      </w:r>
      <w:r w:rsidRPr="00343E46">
        <w:rPr>
          <w:rFonts w:ascii="Times New Roman" w:hAnsi="Times New Roman" w:cs="Times New Roman"/>
          <w:i/>
          <w:iCs/>
          <w:sz w:val="24"/>
          <w:szCs w:val="24"/>
          <w:lang w:val="fr-FR"/>
        </w:rPr>
        <w:t>rcea Mare.</w:t>
      </w:r>
      <w:r w:rsidRPr="00343E46">
        <w:rPr>
          <w:rFonts w:ascii="Times New Roman" w:hAnsi="Times New Roman" w:cs="Times New Roman"/>
          <w:i/>
          <w:iCs/>
          <w:sz w:val="24"/>
          <w:szCs w:val="24"/>
          <w:lang w:val="ro-RO"/>
        </w:rPr>
        <w:t xml:space="preserve"> Contractul de delegare cu operatorul de salubritate</w:t>
      </w:r>
      <w:r w:rsidR="00983752">
        <w:rPr>
          <w:rFonts w:ascii="Times New Roman" w:hAnsi="Times New Roman" w:cs="Times New Roman"/>
          <w:i/>
          <w:iCs/>
          <w:sz w:val="24"/>
          <w:szCs w:val="24"/>
          <w:lang w:val="ro-RO"/>
        </w:rPr>
        <w:t xml:space="preserve"> este</w:t>
      </w:r>
      <w:r w:rsidRPr="00343E46">
        <w:rPr>
          <w:rFonts w:ascii="Times New Roman" w:hAnsi="Times New Roman" w:cs="Times New Roman"/>
          <w:i/>
          <w:iCs/>
          <w:sz w:val="24"/>
          <w:szCs w:val="24"/>
          <w:lang w:val="ro-RO"/>
        </w:rPr>
        <w:t xml:space="preserve"> încheiat de către CJ în numele și pe seama UAT-urilor membre implicate, care vor acorda acest mandat în baza Statutului ADI, prin Hotăr</w:t>
      </w:r>
      <w:r>
        <w:rPr>
          <w:rFonts w:ascii="Times New Roman" w:hAnsi="Times New Roman" w:cs="Times New Roman"/>
          <w:i/>
          <w:iCs/>
          <w:sz w:val="24"/>
          <w:szCs w:val="24"/>
          <w:lang w:val="ro-RO"/>
        </w:rPr>
        <w:t>â</w:t>
      </w:r>
      <w:r w:rsidRPr="00343E46">
        <w:rPr>
          <w:rFonts w:ascii="Times New Roman" w:hAnsi="Times New Roman" w:cs="Times New Roman"/>
          <w:i/>
          <w:iCs/>
          <w:sz w:val="24"/>
          <w:szCs w:val="24"/>
          <w:lang w:val="ro-RO"/>
        </w:rPr>
        <w:t>rile Consiliilor Locale de aprobare a contractelor de delegare a gestiunii</w:t>
      </w:r>
    </w:p>
    <w:p w14:paraId="6AD87980" w14:textId="77777777" w:rsidR="00EB3700" w:rsidRPr="001A306D" w:rsidRDefault="00EB3700" w:rsidP="00EB3700">
      <w:pPr>
        <w:spacing w:after="120"/>
        <w:jc w:val="both"/>
        <w:rPr>
          <w:rFonts w:ascii="Times New Roman" w:hAnsi="Times New Roman" w:cs="Times New Roman"/>
          <w:sz w:val="24"/>
          <w:szCs w:val="24"/>
          <w:lang w:val="fr-FR"/>
        </w:rPr>
      </w:pPr>
      <w:r w:rsidRPr="001A306D">
        <w:rPr>
          <w:rFonts w:ascii="Times New Roman" w:hAnsi="Times New Roman" w:cs="Times New Roman"/>
          <w:sz w:val="24"/>
          <w:szCs w:val="24"/>
          <w:lang w:val="fr-FR"/>
        </w:rPr>
        <w:t xml:space="preserve">Principiul compunerii acestor fluxuri financiare este reprezentat de </w:t>
      </w:r>
      <w:r w:rsidRPr="001A306D">
        <w:rPr>
          <w:rFonts w:ascii="Times New Roman" w:hAnsi="Times New Roman" w:cs="Times New Roman"/>
          <w:b/>
          <w:bCs/>
          <w:i/>
          <w:iCs/>
          <w:sz w:val="24"/>
          <w:szCs w:val="24"/>
          <w:lang w:val="fr-FR"/>
        </w:rPr>
        <w:t>“dimensionarea corectă a fiecărui flux financiar astfel încât toate interesele entităţilor implicate în cadrul sistemului integrat să fie susţinute iar condiţiile legale să fie îndeplinite”</w:t>
      </w:r>
      <w:r w:rsidRPr="001A306D">
        <w:rPr>
          <w:rFonts w:ascii="Times New Roman" w:hAnsi="Times New Roman" w:cs="Times New Roman"/>
          <w:sz w:val="24"/>
          <w:szCs w:val="24"/>
          <w:lang w:val="fr-FR"/>
        </w:rPr>
        <w:t>.</w:t>
      </w:r>
    </w:p>
    <w:p w14:paraId="1E688B1C" w14:textId="77777777" w:rsidR="00465FE6" w:rsidRPr="00E21DA0" w:rsidRDefault="00465FE6" w:rsidP="00AE7BC1">
      <w:pPr>
        <w:spacing w:after="0"/>
        <w:jc w:val="both"/>
        <w:rPr>
          <w:rFonts w:ascii="Times New Roman" w:hAnsi="Times New Roman" w:cs="Times New Roman"/>
          <w:b/>
          <w:bCs/>
          <w:color w:val="FF0000"/>
          <w:sz w:val="24"/>
          <w:szCs w:val="24"/>
          <w:lang w:val="ro-RO"/>
        </w:rPr>
      </w:pPr>
    </w:p>
    <w:p w14:paraId="18435B98" w14:textId="63AB3870" w:rsidR="005F2659" w:rsidRPr="00AE7BC1" w:rsidRDefault="005F2659" w:rsidP="00C3517D">
      <w:pPr>
        <w:pStyle w:val="Titlu2"/>
        <w:spacing w:before="0" w:after="120" w:line="240" w:lineRule="auto"/>
        <w:jc w:val="both"/>
        <w:rPr>
          <w:rFonts w:ascii="Times New Roman" w:hAnsi="Times New Roman" w:cs="Times New Roman"/>
          <w:lang w:val="ro-RO"/>
        </w:rPr>
      </w:pPr>
      <w:bookmarkStart w:id="190" w:name="_Toc108183111"/>
      <w:r w:rsidRPr="00DB3684">
        <w:rPr>
          <w:rFonts w:ascii="Times New Roman" w:hAnsi="Times New Roman" w:cs="Times New Roman"/>
          <w:lang w:val="ro-RO"/>
        </w:rPr>
        <w:t>8.</w:t>
      </w:r>
      <w:r w:rsidR="00AE7BC1">
        <w:rPr>
          <w:rFonts w:ascii="Times New Roman" w:hAnsi="Times New Roman" w:cs="Times New Roman"/>
          <w:lang w:val="ro-RO"/>
        </w:rPr>
        <w:t>6</w:t>
      </w:r>
      <w:r w:rsidRPr="00DB3684">
        <w:rPr>
          <w:lang w:val="ro-RO"/>
        </w:rPr>
        <w:t xml:space="preserve">. </w:t>
      </w:r>
      <w:r w:rsidR="00465FE6">
        <w:rPr>
          <w:lang w:val="ro-RO"/>
        </w:rPr>
        <w:t xml:space="preserve">       </w:t>
      </w:r>
      <w:r w:rsidR="00045515" w:rsidRPr="00AE7BC1">
        <w:rPr>
          <w:rFonts w:ascii="Times New Roman" w:hAnsi="Times New Roman" w:cs="Times New Roman"/>
          <w:lang w:val="ro-RO"/>
        </w:rPr>
        <w:t>Estimarea valorii contract</w:t>
      </w:r>
      <w:r w:rsidR="00AE7BC1">
        <w:rPr>
          <w:rFonts w:ascii="Times New Roman" w:hAnsi="Times New Roman" w:cs="Times New Roman"/>
          <w:lang w:val="ro-RO"/>
        </w:rPr>
        <w:t>ului</w:t>
      </w:r>
      <w:r w:rsidR="00045515" w:rsidRPr="00AE7BC1">
        <w:rPr>
          <w:rFonts w:ascii="Times New Roman" w:hAnsi="Times New Roman" w:cs="Times New Roman"/>
          <w:lang w:val="ro-RO"/>
        </w:rPr>
        <w:t xml:space="preserve"> de delegare</w:t>
      </w:r>
      <w:bookmarkEnd w:id="190"/>
      <w:r w:rsidR="00045515" w:rsidRPr="00AE7BC1">
        <w:rPr>
          <w:rFonts w:ascii="Times New Roman" w:hAnsi="Times New Roman" w:cs="Times New Roman"/>
          <w:lang w:val="ro-RO"/>
        </w:rPr>
        <w:t xml:space="preserve"> </w:t>
      </w:r>
    </w:p>
    <w:p w14:paraId="55E806D1" w14:textId="09D7ADAC" w:rsidR="00C61C55" w:rsidRPr="00DB3684" w:rsidRDefault="00C61C55" w:rsidP="00C3517D">
      <w:pPr>
        <w:spacing w:after="120" w:line="240" w:lineRule="auto"/>
        <w:jc w:val="both"/>
        <w:rPr>
          <w:rFonts w:ascii="Times New Roman" w:hAnsi="Times New Roman" w:cs="Times New Roman"/>
          <w:lang w:val="ro-RO"/>
        </w:rPr>
      </w:pPr>
      <w:r w:rsidRPr="00465FE6">
        <w:rPr>
          <w:rFonts w:ascii="Times New Roman" w:hAnsi="Times New Roman" w:cs="Times New Roman"/>
          <w:sz w:val="24"/>
          <w:szCs w:val="24"/>
          <w:lang w:val="ro-RO"/>
        </w:rPr>
        <w:t>Conform opţiunii selectate ȋn urma analizei de la capitolul 5.3, pentru opţiunea selectată (1 contract de delegare), estimarea cheltuielilor şi valoarea estimat</w:t>
      </w:r>
      <w:r w:rsidR="00E669BB" w:rsidRPr="00465FE6">
        <w:rPr>
          <w:rFonts w:ascii="Times New Roman" w:hAnsi="Times New Roman" w:cs="Times New Roman"/>
          <w:sz w:val="24"/>
          <w:szCs w:val="24"/>
          <w:lang w:val="ro-RO"/>
        </w:rPr>
        <w:t>ă</w:t>
      </w:r>
      <w:r w:rsidRPr="00465FE6">
        <w:rPr>
          <w:rFonts w:ascii="Times New Roman" w:hAnsi="Times New Roman" w:cs="Times New Roman"/>
          <w:sz w:val="24"/>
          <w:szCs w:val="24"/>
          <w:lang w:val="ro-RO"/>
        </w:rPr>
        <w:t xml:space="preserve"> este următoarea: </w:t>
      </w:r>
    </w:p>
    <w:p w14:paraId="25D9EC66" w14:textId="0D683E49" w:rsidR="00B51669" w:rsidRPr="00AE7BC1" w:rsidRDefault="00DF3416" w:rsidP="00AE7BC1">
      <w:pPr>
        <w:pStyle w:val="Legend"/>
        <w:jc w:val="center"/>
        <w:rPr>
          <w:rFonts w:ascii="Times New Roman" w:hAnsi="Times New Roman"/>
          <w:bCs/>
        </w:rPr>
      </w:pPr>
      <w:bookmarkStart w:id="191" w:name="_Toc100069828"/>
      <w:r w:rsidRPr="00AE7BC1">
        <w:rPr>
          <w:rFonts w:ascii="Times New Roman" w:hAnsi="Times New Roman"/>
        </w:rPr>
        <w:t xml:space="preserve">Tabel </w:t>
      </w:r>
      <w:r w:rsidRPr="00AE7BC1">
        <w:rPr>
          <w:rFonts w:ascii="Times New Roman" w:hAnsi="Times New Roman"/>
        </w:rPr>
        <w:fldChar w:fldCharType="begin"/>
      </w:r>
      <w:r w:rsidRPr="00AE7BC1">
        <w:rPr>
          <w:rFonts w:ascii="Times New Roman" w:hAnsi="Times New Roman"/>
        </w:rPr>
        <w:instrText xml:space="preserve"> SEQ Tabel \* ARABIC </w:instrText>
      </w:r>
      <w:r w:rsidRPr="00AE7BC1">
        <w:rPr>
          <w:rFonts w:ascii="Times New Roman" w:hAnsi="Times New Roman"/>
        </w:rPr>
        <w:fldChar w:fldCharType="separate"/>
      </w:r>
      <w:r w:rsidR="00A656CA">
        <w:rPr>
          <w:rFonts w:ascii="Times New Roman" w:hAnsi="Times New Roman"/>
          <w:noProof/>
        </w:rPr>
        <w:t>51</w:t>
      </w:r>
      <w:r w:rsidRPr="00AE7BC1">
        <w:rPr>
          <w:rFonts w:ascii="Times New Roman" w:hAnsi="Times New Roman"/>
        </w:rPr>
        <w:fldChar w:fldCharType="end"/>
      </w:r>
      <w:r w:rsidR="00B51669" w:rsidRPr="00AE7BC1">
        <w:rPr>
          <w:rFonts w:ascii="Times New Roman" w:hAnsi="Times New Roman"/>
          <w:bCs/>
        </w:rPr>
        <w:t xml:space="preserve"> </w:t>
      </w:r>
      <w:r w:rsidRPr="00AE7BC1">
        <w:rPr>
          <w:rFonts w:ascii="Times New Roman" w:hAnsi="Times New Roman"/>
          <w:bCs/>
        </w:rPr>
        <w:t>Estimarea valorii contractului 1 (zona 1+2+3)</w:t>
      </w:r>
      <w:bookmarkEnd w:id="191"/>
    </w:p>
    <w:tbl>
      <w:tblPr>
        <w:tblW w:w="4643" w:type="pct"/>
        <w:tblLook w:val="04A0" w:firstRow="1" w:lastRow="0" w:firstColumn="1" w:lastColumn="0" w:noHBand="0" w:noVBand="1"/>
      </w:tblPr>
      <w:tblGrid>
        <w:gridCol w:w="747"/>
        <w:gridCol w:w="5280"/>
        <w:gridCol w:w="2429"/>
      </w:tblGrid>
      <w:tr w:rsidR="00983752" w:rsidRPr="00D94760" w14:paraId="5A528FD8" w14:textId="77777777" w:rsidTr="00983752">
        <w:trPr>
          <w:trHeight w:val="20"/>
          <w:tblHeader/>
        </w:trPr>
        <w:tc>
          <w:tcPr>
            <w:tcW w:w="44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3FF037" w14:textId="77777777" w:rsidR="00983752" w:rsidRPr="00983752" w:rsidRDefault="00983752" w:rsidP="00983752">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Nr crt</w:t>
            </w:r>
          </w:p>
        </w:tc>
        <w:tc>
          <w:tcPr>
            <w:tcW w:w="312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EF40DA" w14:textId="77777777" w:rsidR="00983752" w:rsidRPr="00983752" w:rsidRDefault="00983752" w:rsidP="00983752">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b/>
                <w:bCs/>
                <w:sz w:val="20"/>
                <w:szCs w:val="20"/>
              </w:rPr>
              <w:t>Specificaţie</w:t>
            </w:r>
          </w:p>
        </w:tc>
        <w:tc>
          <w:tcPr>
            <w:tcW w:w="1436" w:type="pct"/>
            <w:tcBorders>
              <w:top w:val="single" w:sz="4" w:space="0" w:color="auto"/>
              <w:left w:val="nil"/>
              <w:bottom w:val="single" w:sz="4" w:space="0" w:color="auto"/>
              <w:right w:val="single" w:sz="4" w:space="0" w:color="auto"/>
            </w:tcBorders>
            <w:shd w:val="clear" w:color="000000" w:fill="99FF33"/>
            <w:noWrap/>
            <w:vAlign w:val="center"/>
            <w:hideMark/>
          </w:tcPr>
          <w:p w14:paraId="6D97C0FC" w14:textId="77777777" w:rsidR="00983752" w:rsidRPr="00983752" w:rsidRDefault="00983752" w:rsidP="00983752">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color w:val="000000"/>
                <w:sz w:val="20"/>
                <w:szCs w:val="20"/>
              </w:rPr>
              <w:t>V1</w:t>
            </w:r>
          </w:p>
        </w:tc>
      </w:tr>
      <w:tr w:rsidR="00983752" w:rsidRPr="00D94760" w14:paraId="46555DFD" w14:textId="77777777" w:rsidTr="00983752">
        <w:trPr>
          <w:trHeight w:val="20"/>
          <w:tblHeader/>
        </w:trPr>
        <w:tc>
          <w:tcPr>
            <w:tcW w:w="442" w:type="pct"/>
            <w:vMerge/>
            <w:tcBorders>
              <w:top w:val="single" w:sz="4" w:space="0" w:color="auto"/>
              <w:left w:val="single" w:sz="4" w:space="0" w:color="auto"/>
              <w:bottom w:val="single" w:sz="4" w:space="0" w:color="auto"/>
              <w:right w:val="single" w:sz="4" w:space="0" w:color="auto"/>
            </w:tcBorders>
            <w:vAlign w:val="center"/>
            <w:hideMark/>
          </w:tcPr>
          <w:p w14:paraId="2C6531E7" w14:textId="77777777" w:rsidR="00983752" w:rsidRPr="00983752" w:rsidRDefault="00983752" w:rsidP="00983752">
            <w:pPr>
              <w:spacing w:after="0" w:line="240" w:lineRule="auto"/>
              <w:rPr>
                <w:rFonts w:ascii="Times New Roman" w:eastAsia="Times New Roman" w:hAnsi="Times New Roman" w:cs="Times New Roman"/>
                <w:b/>
                <w:bCs/>
                <w:color w:val="000000"/>
                <w:sz w:val="20"/>
                <w:szCs w:val="20"/>
              </w:rPr>
            </w:pP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41383BFE" w14:textId="77777777" w:rsidR="00983752" w:rsidRPr="00983752" w:rsidRDefault="00983752" w:rsidP="00983752">
            <w:pPr>
              <w:spacing w:after="0" w:line="240" w:lineRule="auto"/>
              <w:rPr>
                <w:rFonts w:ascii="Times New Roman" w:eastAsia="Times New Roman" w:hAnsi="Times New Roman" w:cs="Times New Roman"/>
                <w:color w:val="000000"/>
                <w:sz w:val="20"/>
                <w:szCs w:val="20"/>
              </w:rPr>
            </w:pPr>
          </w:p>
        </w:tc>
        <w:tc>
          <w:tcPr>
            <w:tcW w:w="1436" w:type="pct"/>
            <w:tcBorders>
              <w:top w:val="single" w:sz="4" w:space="0" w:color="auto"/>
              <w:left w:val="nil"/>
              <w:bottom w:val="single" w:sz="4" w:space="0" w:color="auto"/>
              <w:right w:val="single" w:sz="4" w:space="0" w:color="auto"/>
            </w:tcBorders>
            <w:shd w:val="clear" w:color="000000" w:fill="D9D9D9"/>
            <w:vAlign w:val="center"/>
            <w:hideMark/>
          </w:tcPr>
          <w:p w14:paraId="538A8749" w14:textId="6C9E789E" w:rsidR="00983752" w:rsidRPr="00D94760" w:rsidRDefault="00983752" w:rsidP="00983752">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Valoare lei FTVA</w:t>
            </w:r>
          </w:p>
        </w:tc>
      </w:tr>
      <w:tr w:rsidR="00D94760" w:rsidRPr="00D94760" w14:paraId="359BA751"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4037BAA"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1</w:t>
            </w:r>
          </w:p>
        </w:tc>
        <w:tc>
          <w:tcPr>
            <w:tcW w:w="3122" w:type="pct"/>
            <w:tcBorders>
              <w:top w:val="nil"/>
              <w:left w:val="nil"/>
              <w:bottom w:val="single" w:sz="4" w:space="0" w:color="auto"/>
              <w:right w:val="single" w:sz="4" w:space="0" w:color="auto"/>
            </w:tcBorders>
            <w:shd w:val="clear" w:color="auto" w:fill="auto"/>
            <w:noWrap/>
            <w:vAlign w:val="center"/>
            <w:hideMark/>
          </w:tcPr>
          <w:p w14:paraId="24AC10E9"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Cheltuieli materiale, din care:</w:t>
            </w:r>
          </w:p>
        </w:tc>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1808D" w14:textId="2E7C4167"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30.314.057,34</w:t>
            </w:r>
          </w:p>
        </w:tc>
      </w:tr>
      <w:tr w:rsidR="00D94760" w:rsidRPr="00D94760" w14:paraId="3BE9F208"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F6EAC16"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1.1</w:t>
            </w:r>
          </w:p>
        </w:tc>
        <w:tc>
          <w:tcPr>
            <w:tcW w:w="3122" w:type="pct"/>
            <w:tcBorders>
              <w:top w:val="nil"/>
              <w:left w:val="nil"/>
              <w:bottom w:val="single" w:sz="4" w:space="0" w:color="auto"/>
              <w:right w:val="single" w:sz="4" w:space="0" w:color="auto"/>
            </w:tcBorders>
            <w:shd w:val="clear" w:color="auto" w:fill="auto"/>
            <w:noWrap/>
            <w:vAlign w:val="center"/>
            <w:hideMark/>
          </w:tcPr>
          <w:p w14:paraId="43CCA3C8" w14:textId="77777777" w:rsidR="00D94760" w:rsidRPr="00983752" w:rsidRDefault="00D94760" w:rsidP="00D94760">
            <w:pPr>
              <w:spacing w:after="0" w:line="240" w:lineRule="auto"/>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Combustibil şi lubrifianţi</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1CB3F6B1" w14:textId="6FE5DD6A"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8.086.851,58</w:t>
            </w:r>
          </w:p>
        </w:tc>
      </w:tr>
      <w:tr w:rsidR="00D94760" w:rsidRPr="00D94760" w14:paraId="41C49A20"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8F70030"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1.2</w:t>
            </w:r>
          </w:p>
        </w:tc>
        <w:tc>
          <w:tcPr>
            <w:tcW w:w="3122" w:type="pct"/>
            <w:tcBorders>
              <w:top w:val="nil"/>
              <w:left w:val="nil"/>
              <w:bottom w:val="single" w:sz="4" w:space="0" w:color="auto"/>
              <w:right w:val="single" w:sz="4" w:space="0" w:color="auto"/>
            </w:tcBorders>
            <w:shd w:val="clear" w:color="auto" w:fill="auto"/>
            <w:noWrap/>
            <w:vAlign w:val="center"/>
            <w:hideMark/>
          </w:tcPr>
          <w:p w14:paraId="56CEFEC3" w14:textId="77777777" w:rsidR="00D94760" w:rsidRPr="00983752" w:rsidRDefault="00D94760" w:rsidP="00D94760">
            <w:pPr>
              <w:spacing w:after="0" w:line="240" w:lineRule="auto"/>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Energie electrică tehnologica</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5E106A10" w14:textId="606C12E8"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500.000,00</w:t>
            </w:r>
          </w:p>
        </w:tc>
      </w:tr>
      <w:tr w:rsidR="00D94760" w:rsidRPr="00D94760" w14:paraId="57D9DBD7"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E59960B" w14:textId="77777777" w:rsidR="00D94760" w:rsidRPr="00983752" w:rsidRDefault="00D94760" w:rsidP="00D94760">
            <w:pPr>
              <w:spacing w:after="0" w:line="240" w:lineRule="auto"/>
              <w:jc w:val="center"/>
              <w:rPr>
                <w:rFonts w:ascii="Times New Roman" w:eastAsia="Times New Roman" w:hAnsi="Times New Roman" w:cs="Times New Roman"/>
                <w:sz w:val="20"/>
                <w:szCs w:val="20"/>
              </w:rPr>
            </w:pPr>
            <w:r w:rsidRPr="00983752">
              <w:rPr>
                <w:rFonts w:ascii="Times New Roman" w:eastAsia="Times New Roman" w:hAnsi="Times New Roman" w:cs="Times New Roman"/>
                <w:sz w:val="20"/>
                <w:szCs w:val="20"/>
              </w:rPr>
              <w:t>1.3</w:t>
            </w:r>
          </w:p>
        </w:tc>
        <w:tc>
          <w:tcPr>
            <w:tcW w:w="3122" w:type="pct"/>
            <w:tcBorders>
              <w:top w:val="nil"/>
              <w:left w:val="nil"/>
              <w:bottom w:val="single" w:sz="4" w:space="0" w:color="auto"/>
              <w:right w:val="single" w:sz="4" w:space="0" w:color="auto"/>
            </w:tcBorders>
            <w:shd w:val="clear" w:color="auto" w:fill="auto"/>
            <w:noWrap/>
            <w:vAlign w:val="center"/>
            <w:hideMark/>
          </w:tcPr>
          <w:p w14:paraId="3DDDE45C" w14:textId="77777777" w:rsidR="00D94760" w:rsidRPr="00983752" w:rsidRDefault="00D94760" w:rsidP="00D94760">
            <w:pPr>
              <w:spacing w:after="0" w:line="240" w:lineRule="auto"/>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Piese de schimb, utilaje</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048E7864" w14:textId="2D1E4199" w:rsidR="00D94760" w:rsidRPr="00983752"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3.387.692,52</w:t>
            </w:r>
          </w:p>
        </w:tc>
      </w:tr>
      <w:tr w:rsidR="00D94760" w:rsidRPr="00D94760" w14:paraId="72D8C4BF"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BD39AF3"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1.4</w:t>
            </w:r>
          </w:p>
        </w:tc>
        <w:tc>
          <w:tcPr>
            <w:tcW w:w="3122" w:type="pct"/>
            <w:tcBorders>
              <w:top w:val="nil"/>
              <w:left w:val="nil"/>
              <w:bottom w:val="single" w:sz="4" w:space="0" w:color="auto"/>
              <w:right w:val="single" w:sz="4" w:space="0" w:color="auto"/>
            </w:tcBorders>
            <w:shd w:val="clear" w:color="auto" w:fill="auto"/>
            <w:noWrap/>
            <w:vAlign w:val="center"/>
            <w:hideMark/>
          </w:tcPr>
          <w:p w14:paraId="5FEC3FEE" w14:textId="77777777" w:rsidR="00D94760" w:rsidRPr="00983752" w:rsidRDefault="00D94760" w:rsidP="00D94760">
            <w:pPr>
              <w:spacing w:after="0" w:line="240" w:lineRule="auto"/>
              <w:rPr>
                <w:rFonts w:ascii="Times New Roman" w:eastAsia="Times New Roman" w:hAnsi="Times New Roman" w:cs="Times New Roman"/>
                <w:sz w:val="20"/>
                <w:szCs w:val="20"/>
              </w:rPr>
            </w:pPr>
            <w:r w:rsidRPr="00983752">
              <w:rPr>
                <w:rFonts w:ascii="Times New Roman" w:eastAsia="Times New Roman" w:hAnsi="Times New Roman" w:cs="Times New Roman"/>
                <w:sz w:val="20"/>
                <w:szCs w:val="20"/>
              </w:rPr>
              <w:t>Materii prime şi materiale consumabile</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055D7DA2" w14:textId="7CC752F6" w:rsidR="00D94760" w:rsidRPr="00983752"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300.240,40</w:t>
            </w:r>
          </w:p>
        </w:tc>
      </w:tr>
      <w:tr w:rsidR="00D94760" w:rsidRPr="00D94760" w14:paraId="04E01892"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100C49C"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lastRenderedPageBreak/>
              <w:t>1.5</w:t>
            </w:r>
          </w:p>
        </w:tc>
        <w:tc>
          <w:tcPr>
            <w:tcW w:w="3122" w:type="pct"/>
            <w:tcBorders>
              <w:top w:val="nil"/>
              <w:left w:val="nil"/>
              <w:bottom w:val="single" w:sz="4" w:space="0" w:color="auto"/>
              <w:right w:val="single" w:sz="4" w:space="0" w:color="auto"/>
            </w:tcBorders>
            <w:shd w:val="clear" w:color="auto" w:fill="auto"/>
            <w:noWrap/>
            <w:vAlign w:val="center"/>
            <w:hideMark/>
          </w:tcPr>
          <w:p w14:paraId="15833378"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Echipament de lucru şi protecţia muncii</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655A4F2B" w14:textId="05C6930B"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583.274,60</w:t>
            </w:r>
          </w:p>
        </w:tc>
      </w:tr>
      <w:tr w:rsidR="00D94760" w:rsidRPr="00D94760" w14:paraId="16ADCD4A"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41B3C08"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1.6</w:t>
            </w:r>
          </w:p>
        </w:tc>
        <w:tc>
          <w:tcPr>
            <w:tcW w:w="3122" w:type="pct"/>
            <w:tcBorders>
              <w:top w:val="nil"/>
              <w:left w:val="nil"/>
              <w:bottom w:val="single" w:sz="4" w:space="0" w:color="auto"/>
              <w:right w:val="single" w:sz="4" w:space="0" w:color="auto"/>
            </w:tcBorders>
            <w:shd w:val="clear" w:color="auto" w:fill="auto"/>
            <w:noWrap/>
            <w:vAlign w:val="center"/>
            <w:hideMark/>
          </w:tcPr>
          <w:p w14:paraId="43DAD214" w14:textId="77777777" w:rsidR="00D94760" w:rsidRPr="00983752" w:rsidRDefault="00D94760" w:rsidP="00D94760">
            <w:pPr>
              <w:spacing w:after="0" w:line="240" w:lineRule="auto"/>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Reparaţii</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3CBA1492" w14:textId="2E03C139"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4.532.769,52</w:t>
            </w:r>
          </w:p>
        </w:tc>
      </w:tr>
      <w:tr w:rsidR="00D94760" w:rsidRPr="00D94760" w14:paraId="44A9588A"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4A93BCB"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1.7</w:t>
            </w:r>
          </w:p>
        </w:tc>
        <w:tc>
          <w:tcPr>
            <w:tcW w:w="3122" w:type="pct"/>
            <w:tcBorders>
              <w:top w:val="nil"/>
              <w:left w:val="nil"/>
              <w:bottom w:val="single" w:sz="4" w:space="0" w:color="auto"/>
              <w:right w:val="single" w:sz="4" w:space="0" w:color="auto"/>
            </w:tcBorders>
            <w:shd w:val="clear" w:color="auto" w:fill="auto"/>
            <w:noWrap/>
            <w:vAlign w:val="center"/>
            <w:hideMark/>
          </w:tcPr>
          <w:p w14:paraId="0B679F29"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Amortizarea utilajelor si mijloacelor de transport</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21519527" w14:textId="61187255"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6.668.745,50</w:t>
            </w:r>
          </w:p>
        </w:tc>
      </w:tr>
      <w:tr w:rsidR="00D94760" w:rsidRPr="00D94760" w14:paraId="54FF2C95"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FB67BA1" w14:textId="77777777" w:rsidR="00D94760" w:rsidRPr="00983752" w:rsidRDefault="00D94760" w:rsidP="00D94760">
            <w:pPr>
              <w:spacing w:after="0" w:line="240" w:lineRule="auto"/>
              <w:jc w:val="center"/>
              <w:rPr>
                <w:rFonts w:ascii="Times New Roman" w:eastAsia="Times New Roman" w:hAnsi="Times New Roman" w:cs="Times New Roman"/>
                <w:color w:val="000000"/>
                <w:sz w:val="20"/>
                <w:szCs w:val="20"/>
              </w:rPr>
            </w:pPr>
            <w:r w:rsidRPr="00983752">
              <w:rPr>
                <w:rFonts w:ascii="Times New Roman" w:eastAsia="Times New Roman" w:hAnsi="Times New Roman" w:cs="Times New Roman"/>
                <w:color w:val="000000"/>
                <w:sz w:val="20"/>
                <w:szCs w:val="20"/>
              </w:rPr>
              <w:t>1.8</w:t>
            </w:r>
          </w:p>
        </w:tc>
        <w:tc>
          <w:tcPr>
            <w:tcW w:w="3122" w:type="pct"/>
            <w:tcBorders>
              <w:top w:val="nil"/>
              <w:left w:val="nil"/>
              <w:bottom w:val="single" w:sz="4" w:space="0" w:color="auto"/>
              <w:right w:val="single" w:sz="4" w:space="0" w:color="auto"/>
            </w:tcBorders>
            <w:shd w:val="clear" w:color="auto" w:fill="auto"/>
            <w:noWrap/>
            <w:vAlign w:val="center"/>
            <w:hideMark/>
          </w:tcPr>
          <w:p w14:paraId="06B18CA2"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color w:val="000000"/>
                <w:sz w:val="20"/>
                <w:szCs w:val="20"/>
                <w:lang w:val="pt-BR"/>
              </w:rPr>
              <w:t>Redeventa -conform Punct de vedere ADI pentru Z1+Z2+Z3</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646CDEB8" w14:textId="01E723CA"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2.325.367,70</w:t>
            </w:r>
          </w:p>
        </w:tc>
      </w:tr>
      <w:tr w:rsidR="00D94760" w:rsidRPr="00D94760" w14:paraId="21DD55C3"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C5E21F3" w14:textId="77777777" w:rsidR="00D94760" w:rsidRPr="00983752" w:rsidRDefault="00D94760" w:rsidP="00D94760">
            <w:pPr>
              <w:spacing w:after="0" w:line="240" w:lineRule="auto"/>
              <w:jc w:val="center"/>
              <w:rPr>
                <w:rFonts w:ascii="Times New Roman" w:eastAsia="Times New Roman" w:hAnsi="Times New Roman" w:cs="Times New Roman"/>
                <w:sz w:val="20"/>
                <w:szCs w:val="20"/>
              </w:rPr>
            </w:pPr>
            <w:r w:rsidRPr="00983752">
              <w:rPr>
                <w:rFonts w:ascii="Times New Roman" w:eastAsia="Times New Roman" w:hAnsi="Times New Roman" w:cs="Times New Roman"/>
                <w:sz w:val="20"/>
                <w:szCs w:val="20"/>
              </w:rPr>
              <w:t>1.9</w:t>
            </w:r>
          </w:p>
        </w:tc>
        <w:tc>
          <w:tcPr>
            <w:tcW w:w="3122" w:type="pct"/>
            <w:tcBorders>
              <w:top w:val="nil"/>
              <w:left w:val="nil"/>
              <w:bottom w:val="single" w:sz="4" w:space="0" w:color="auto"/>
              <w:right w:val="single" w:sz="4" w:space="0" w:color="auto"/>
            </w:tcBorders>
            <w:shd w:val="clear" w:color="auto" w:fill="auto"/>
            <w:noWrap/>
            <w:vAlign w:val="center"/>
            <w:hideMark/>
          </w:tcPr>
          <w:p w14:paraId="22494E9B" w14:textId="77777777" w:rsidR="00D94760" w:rsidRPr="00983752" w:rsidRDefault="00D94760" w:rsidP="00D94760">
            <w:pPr>
              <w:spacing w:after="0" w:line="240" w:lineRule="auto"/>
              <w:rPr>
                <w:rFonts w:ascii="Times New Roman" w:eastAsia="Times New Roman" w:hAnsi="Times New Roman" w:cs="Times New Roman"/>
                <w:color w:val="000000"/>
                <w:sz w:val="20"/>
                <w:szCs w:val="20"/>
              </w:rPr>
            </w:pPr>
            <w:r w:rsidRPr="00983752">
              <w:rPr>
                <w:rFonts w:ascii="Times New Roman" w:eastAsia="Times New Roman" w:hAnsi="Times New Roman" w:cs="Times New Roman"/>
                <w:sz w:val="20"/>
                <w:szCs w:val="20"/>
              </w:rPr>
              <w:t>Cheltuieli cu protecţia mediului</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7159564A" w14:textId="1B54A7FE"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1.929.115,52</w:t>
            </w:r>
          </w:p>
        </w:tc>
      </w:tr>
      <w:tr w:rsidR="00D94760" w:rsidRPr="00D94760" w14:paraId="7C33DECE"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32FD87B" w14:textId="77777777" w:rsidR="00D94760" w:rsidRPr="00983752" w:rsidRDefault="00D94760" w:rsidP="00D94760">
            <w:pPr>
              <w:spacing w:after="0" w:line="240" w:lineRule="auto"/>
              <w:jc w:val="center"/>
              <w:rPr>
                <w:rFonts w:ascii="Times New Roman" w:eastAsia="Times New Roman" w:hAnsi="Times New Roman" w:cs="Times New Roman"/>
                <w:sz w:val="20"/>
                <w:szCs w:val="20"/>
              </w:rPr>
            </w:pPr>
            <w:r w:rsidRPr="00983752">
              <w:rPr>
                <w:rFonts w:ascii="Times New Roman" w:eastAsia="Times New Roman" w:hAnsi="Times New Roman" w:cs="Times New Roman"/>
                <w:sz w:val="20"/>
                <w:szCs w:val="20"/>
              </w:rPr>
              <w:t>1.10</w:t>
            </w:r>
          </w:p>
        </w:tc>
        <w:tc>
          <w:tcPr>
            <w:tcW w:w="3122" w:type="pct"/>
            <w:tcBorders>
              <w:top w:val="nil"/>
              <w:left w:val="nil"/>
              <w:bottom w:val="single" w:sz="4" w:space="0" w:color="auto"/>
              <w:right w:val="single" w:sz="4" w:space="0" w:color="auto"/>
            </w:tcBorders>
            <w:shd w:val="clear" w:color="auto" w:fill="auto"/>
            <w:noWrap/>
            <w:vAlign w:val="center"/>
            <w:hideMark/>
          </w:tcPr>
          <w:p w14:paraId="1D90BAD5"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Alte servicii executate de terţi</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545C302E" w14:textId="19BD8A2E"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1.000.000,00</w:t>
            </w:r>
          </w:p>
        </w:tc>
      </w:tr>
      <w:tr w:rsidR="00D94760" w:rsidRPr="00D94760" w14:paraId="071C4A1B"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CF7760D" w14:textId="77777777" w:rsidR="00D94760" w:rsidRPr="00983752" w:rsidRDefault="00D94760" w:rsidP="00D94760">
            <w:pPr>
              <w:spacing w:after="0" w:line="240" w:lineRule="auto"/>
              <w:jc w:val="center"/>
              <w:rPr>
                <w:rFonts w:ascii="Times New Roman" w:eastAsia="Times New Roman" w:hAnsi="Times New Roman" w:cs="Times New Roman"/>
                <w:sz w:val="20"/>
                <w:szCs w:val="20"/>
              </w:rPr>
            </w:pPr>
            <w:r w:rsidRPr="00983752">
              <w:rPr>
                <w:rFonts w:ascii="Times New Roman" w:eastAsia="Times New Roman" w:hAnsi="Times New Roman" w:cs="Times New Roman"/>
                <w:sz w:val="20"/>
                <w:szCs w:val="20"/>
              </w:rPr>
              <w:t>1.11</w:t>
            </w:r>
          </w:p>
        </w:tc>
        <w:tc>
          <w:tcPr>
            <w:tcW w:w="3122" w:type="pct"/>
            <w:tcBorders>
              <w:top w:val="nil"/>
              <w:left w:val="nil"/>
              <w:bottom w:val="single" w:sz="4" w:space="0" w:color="auto"/>
              <w:right w:val="single" w:sz="4" w:space="0" w:color="auto"/>
            </w:tcBorders>
            <w:shd w:val="clear" w:color="auto" w:fill="auto"/>
            <w:vAlign w:val="center"/>
            <w:hideMark/>
          </w:tcPr>
          <w:p w14:paraId="6C78BC3E" w14:textId="77777777" w:rsidR="00D94760" w:rsidRPr="00EE35C1" w:rsidRDefault="00D94760" w:rsidP="00D94760">
            <w:pPr>
              <w:spacing w:after="0" w:line="240" w:lineRule="auto"/>
              <w:rPr>
                <w:rFonts w:ascii="Times New Roman" w:eastAsia="Times New Roman" w:hAnsi="Times New Roman" w:cs="Times New Roman"/>
                <w:color w:val="000000"/>
                <w:sz w:val="20"/>
                <w:szCs w:val="20"/>
                <w:lang w:val="pt-BR"/>
              </w:rPr>
            </w:pPr>
            <w:r w:rsidRPr="00EE35C1">
              <w:rPr>
                <w:rFonts w:ascii="Times New Roman" w:eastAsia="Times New Roman" w:hAnsi="Times New Roman" w:cs="Times New Roman"/>
                <w:sz w:val="20"/>
                <w:szCs w:val="20"/>
                <w:lang w:val="pt-BR"/>
              </w:rPr>
              <w:t>Alte cheltuieli materiale</w:t>
            </w:r>
            <w:r w:rsidRPr="00EE35C1">
              <w:rPr>
                <w:rFonts w:ascii="Times New Roman" w:eastAsia="Times New Roman" w:hAnsi="Times New Roman" w:cs="Times New Roman"/>
                <w:color w:val="000000"/>
                <w:sz w:val="20"/>
                <w:szCs w:val="20"/>
                <w:lang w:val="pt-BR"/>
              </w:rPr>
              <w:t xml:space="preserve"> (apa, deratizare, punct de lucru, sediu social,analize compozitie conform OUG 74, analize, teste laborator etc)</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6EDA8989" w14:textId="176AB518"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1.000.000,00</w:t>
            </w:r>
          </w:p>
        </w:tc>
      </w:tr>
      <w:tr w:rsidR="00D94760" w:rsidRPr="00D94760" w14:paraId="36161156"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353A34E"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2</w:t>
            </w:r>
          </w:p>
        </w:tc>
        <w:tc>
          <w:tcPr>
            <w:tcW w:w="3122" w:type="pct"/>
            <w:tcBorders>
              <w:top w:val="nil"/>
              <w:left w:val="nil"/>
              <w:bottom w:val="single" w:sz="4" w:space="0" w:color="auto"/>
              <w:right w:val="single" w:sz="4" w:space="0" w:color="auto"/>
            </w:tcBorders>
            <w:shd w:val="clear" w:color="auto" w:fill="auto"/>
            <w:noWrap/>
            <w:vAlign w:val="center"/>
            <w:hideMark/>
          </w:tcPr>
          <w:p w14:paraId="1AACDBB4"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Cheltuieli cu munca vie</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74753F3C" w14:textId="73B21DE7"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12.277.930,36</w:t>
            </w:r>
          </w:p>
        </w:tc>
      </w:tr>
      <w:tr w:rsidR="00D94760" w:rsidRPr="00D94760" w14:paraId="0C2F4111"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7A3CFEF" w14:textId="77777777" w:rsidR="00D94760" w:rsidRPr="00983752" w:rsidRDefault="00D94760" w:rsidP="00D94760">
            <w:pPr>
              <w:spacing w:after="0" w:line="240" w:lineRule="auto"/>
              <w:jc w:val="center"/>
              <w:rPr>
                <w:rFonts w:ascii="Times New Roman" w:eastAsia="Times New Roman" w:hAnsi="Times New Roman" w:cs="Times New Roman"/>
                <w:i/>
                <w:iCs/>
                <w:color w:val="000000"/>
                <w:sz w:val="20"/>
                <w:szCs w:val="20"/>
              </w:rPr>
            </w:pPr>
            <w:r w:rsidRPr="00983752">
              <w:rPr>
                <w:rFonts w:ascii="Times New Roman" w:eastAsia="Times New Roman" w:hAnsi="Times New Roman" w:cs="Times New Roman"/>
                <w:i/>
                <w:iCs/>
                <w:color w:val="000000"/>
                <w:sz w:val="20"/>
                <w:szCs w:val="20"/>
              </w:rPr>
              <w:t>2.1</w:t>
            </w:r>
          </w:p>
        </w:tc>
        <w:tc>
          <w:tcPr>
            <w:tcW w:w="3122" w:type="pct"/>
            <w:tcBorders>
              <w:top w:val="nil"/>
              <w:left w:val="nil"/>
              <w:bottom w:val="single" w:sz="4" w:space="0" w:color="auto"/>
              <w:right w:val="single" w:sz="4" w:space="0" w:color="auto"/>
            </w:tcBorders>
            <w:shd w:val="clear" w:color="auto" w:fill="auto"/>
            <w:noWrap/>
            <w:vAlign w:val="center"/>
            <w:hideMark/>
          </w:tcPr>
          <w:p w14:paraId="326CC670" w14:textId="77777777" w:rsidR="00D94760" w:rsidRPr="00983752" w:rsidRDefault="00D94760" w:rsidP="00D94760">
            <w:pPr>
              <w:spacing w:after="0" w:line="240" w:lineRule="auto"/>
              <w:rPr>
                <w:rFonts w:ascii="Times New Roman" w:eastAsia="Times New Roman" w:hAnsi="Times New Roman" w:cs="Times New Roman"/>
                <w:i/>
                <w:iCs/>
                <w:color w:val="000000"/>
                <w:sz w:val="20"/>
                <w:szCs w:val="20"/>
              </w:rPr>
            </w:pPr>
            <w:r w:rsidRPr="00983752">
              <w:rPr>
                <w:rFonts w:ascii="Times New Roman" w:eastAsia="Times New Roman" w:hAnsi="Times New Roman" w:cs="Times New Roman"/>
                <w:i/>
                <w:iCs/>
                <w:color w:val="000000"/>
                <w:sz w:val="20"/>
                <w:szCs w:val="20"/>
              </w:rPr>
              <w:t>Salarii</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12057C86" w14:textId="13320C00" w:rsidR="00D94760" w:rsidRPr="00983752" w:rsidRDefault="00D94760" w:rsidP="00D94760">
            <w:pPr>
              <w:spacing w:after="0" w:line="240" w:lineRule="auto"/>
              <w:jc w:val="right"/>
              <w:rPr>
                <w:rFonts w:ascii="Times New Roman" w:eastAsia="Times New Roman" w:hAnsi="Times New Roman" w:cs="Times New Roman"/>
                <w:i/>
                <w:iCs/>
                <w:color w:val="000000"/>
                <w:sz w:val="20"/>
                <w:szCs w:val="20"/>
              </w:rPr>
            </w:pPr>
            <w:r w:rsidRPr="00D94760">
              <w:rPr>
                <w:rFonts w:ascii="Times New Roman" w:hAnsi="Times New Roman" w:cs="Times New Roman"/>
                <w:i/>
                <w:iCs/>
                <w:color w:val="000000"/>
              </w:rPr>
              <w:t>11.665.492,00</w:t>
            </w:r>
          </w:p>
        </w:tc>
      </w:tr>
      <w:tr w:rsidR="00D94760" w:rsidRPr="00D94760" w14:paraId="326705C0"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BDFE040" w14:textId="77777777" w:rsidR="00D94760" w:rsidRPr="00983752" w:rsidRDefault="00D94760" w:rsidP="00D94760">
            <w:pPr>
              <w:spacing w:after="0" w:line="240" w:lineRule="auto"/>
              <w:jc w:val="center"/>
              <w:rPr>
                <w:rFonts w:ascii="Times New Roman" w:eastAsia="Times New Roman" w:hAnsi="Times New Roman" w:cs="Times New Roman"/>
                <w:i/>
                <w:iCs/>
                <w:color w:val="000000"/>
                <w:sz w:val="20"/>
                <w:szCs w:val="20"/>
              </w:rPr>
            </w:pPr>
            <w:r w:rsidRPr="00983752">
              <w:rPr>
                <w:rFonts w:ascii="Times New Roman" w:eastAsia="Times New Roman" w:hAnsi="Times New Roman" w:cs="Times New Roman"/>
                <w:i/>
                <w:iCs/>
                <w:color w:val="000000"/>
                <w:sz w:val="20"/>
                <w:szCs w:val="20"/>
              </w:rPr>
              <w:t>2.2</w:t>
            </w:r>
          </w:p>
        </w:tc>
        <w:tc>
          <w:tcPr>
            <w:tcW w:w="3122" w:type="pct"/>
            <w:tcBorders>
              <w:top w:val="nil"/>
              <w:left w:val="nil"/>
              <w:bottom w:val="single" w:sz="4" w:space="0" w:color="auto"/>
              <w:right w:val="single" w:sz="4" w:space="0" w:color="auto"/>
            </w:tcBorders>
            <w:shd w:val="clear" w:color="auto" w:fill="auto"/>
            <w:noWrap/>
            <w:vAlign w:val="center"/>
            <w:hideMark/>
          </w:tcPr>
          <w:p w14:paraId="26AABE22" w14:textId="77777777" w:rsidR="00D94760" w:rsidRPr="00983752" w:rsidRDefault="00D94760" w:rsidP="00D94760">
            <w:pPr>
              <w:spacing w:after="0" w:line="240" w:lineRule="auto"/>
              <w:rPr>
                <w:rFonts w:ascii="Times New Roman" w:eastAsia="Times New Roman" w:hAnsi="Times New Roman" w:cs="Times New Roman"/>
                <w:i/>
                <w:iCs/>
                <w:color w:val="000000"/>
                <w:sz w:val="20"/>
                <w:szCs w:val="20"/>
              </w:rPr>
            </w:pPr>
            <w:r w:rsidRPr="00983752">
              <w:rPr>
                <w:rFonts w:ascii="Times New Roman" w:eastAsia="Times New Roman" w:hAnsi="Times New Roman" w:cs="Times New Roman"/>
                <w:i/>
                <w:iCs/>
                <w:color w:val="000000"/>
                <w:sz w:val="20"/>
                <w:szCs w:val="20"/>
              </w:rPr>
              <w:t>Contributie asiguratorie pentru munca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7F4CF1BE" w14:textId="020310D4" w:rsidR="00D94760" w:rsidRPr="00983752" w:rsidRDefault="00D94760" w:rsidP="00D94760">
            <w:pPr>
              <w:spacing w:after="0" w:line="240" w:lineRule="auto"/>
              <w:jc w:val="right"/>
              <w:rPr>
                <w:rFonts w:ascii="Times New Roman" w:eastAsia="Times New Roman" w:hAnsi="Times New Roman" w:cs="Times New Roman"/>
                <w:i/>
                <w:iCs/>
                <w:color w:val="000000"/>
                <w:sz w:val="20"/>
                <w:szCs w:val="20"/>
              </w:rPr>
            </w:pPr>
            <w:r w:rsidRPr="00D94760">
              <w:rPr>
                <w:rFonts w:ascii="Times New Roman" w:hAnsi="Times New Roman" w:cs="Times New Roman"/>
                <w:i/>
                <w:iCs/>
                <w:color w:val="000000"/>
              </w:rPr>
              <w:t>262.473,58</w:t>
            </w:r>
          </w:p>
        </w:tc>
      </w:tr>
      <w:tr w:rsidR="00D94760" w:rsidRPr="00D94760" w14:paraId="4613A80B"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5546B1F" w14:textId="77777777" w:rsidR="00D94760" w:rsidRPr="00983752" w:rsidRDefault="00D94760" w:rsidP="00D94760">
            <w:pPr>
              <w:spacing w:after="0" w:line="240" w:lineRule="auto"/>
              <w:jc w:val="center"/>
              <w:rPr>
                <w:rFonts w:ascii="Times New Roman" w:eastAsia="Times New Roman" w:hAnsi="Times New Roman" w:cs="Times New Roman"/>
                <w:i/>
                <w:iCs/>
                <w:color w:val="000000"/>
                <w:sz w:val="20"/>
                <w:szCs w:val="20"/>
              </w:rPr>
            </w:pPr>
            <w:r w:rsidRPr="00983752">
              <w:rPr>
                <w:rFonts w:ascii="Times New Roman" w:eastAsia="Times New Roman" w:hAnsi="Times New Roman" w:cs="Times New Roman"/>
                <w:i/>
                <w:iCs/>
                <w:color w:val="000000"/>
                <w:sz w:val="20"/>
                <w:szCs w:val="20"/>
              </w:rPr>
              <w:t>2.3</w:t>
            </w:r>
          </w:p>
        </w:tc>
        <w:tc>
          <w:tcPr>
            <w:tcW w:w="3122" w:type="pct"/>
            <w:tcBorders>
              <w:top w:val="nil"/>
              <w:left w:val="nil"/>
              <w:bottom w:val="single" w:sz="4" w:space="0" w:color="auto"/>
              <w:right w:val="single" w:sz="4" w:space="0" w:color="auto"/>
            </w:tcBorders>
            <w:shd w:val="clear" w:color="auto" w:fill="auto"/>
            <w:noWrap/>
            <w:vAlign w:val="center"/>
            <w:hideMark/>
          </w:tcPr>
          <w:p w14:paraId="029E4BF9" w14:textId="106CE4BD" w:rsidR="00D94760" w:rsidRPr="00EE35C1" w:rsidRDefault="00D94760" w:rsidP="00D94760">
            <w:pPr>
              <w:spacing w:after="0" w:line="240" w:lineRule="auto"/>
              <w:rPr>
                <w:rFonts w:ascii="Times New Roman" w:eastAsia="Times New Roman" w:hAnsi="Times New Roman" w:cs="Times New Roman"/>
                <w:i/>
                <w:iCs/>
                <w:color w:val="000000"/>
                <w:sz w:val="20"/>
                <w:szCs w:val="20"/>
                <w:lang w:val="pt-BR"/>
              </w:rPr>
            </w:pPr>
            <w:r w:rsidRPr="00EE35C1">
              <w:rPr>
                <w:rFonts w:ascii="Times New Roman" w:eastAsia="Times New Roman" w:hAnsi="Times New Roman" w:cs="Times New Roman"/>
                <w:i/>
                <w:iCs/>
                <w:color w:val="000000"/>
                <w:sz w:val="20"/>
                <w:szCs w:val="20"/>
                <w:lang w:val="pt-BR"/>
              </w:rPr>
              <w:t>Alte cheltuieli cu munca vie (inclusiv tichete de masă)</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0DD53C6B" w14:textId="4AA94AAA" w:rsidR="00D94760" w:rsidRPr="00983752" w:rsidRDefault="00D94760" w:rsidP="00D94760">
            <w:pPr>
              <w:spacing w:after="0" w:line="240" w:lineRule="auto"/>
              <w:jc w:val="right"/>
              <w:rPr>
                <w:rFonts w:ascii="Times New Roman" w:eastAsia="Times New Roman" w:hAnsi="Times New Roman" w:cs="Times New Roman"/>
                <w:i/>
                <w:iCs/>
                <w:color w:val="000000"/>
                <w:sz w:val="20"/>
                <w:szCs w:val="20"/>
              </w:rPr>
            </w:pPr>
            <w:r w:rsidRPr="00D94760">
              <w:rPr>
                <w:rFonts w:ascii="Times New Roman" w:hAnsi="Times New Roman" w:cs="Times New Roman"/>
                <w:i/>
                <w:iCs/>
                <w:color w:val="000000"/>
              </w:rPr>
              <w:t>349.964,78</w:t>
            </w:r>
          </w:p>
        </w:tc>
      </w:tr>
      <w:tr w:rsidR="00D94760" w:rsidRPr="00D94760" w14:paraId="492E2DBD"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B2278EC"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3</w:t>
            </w:r>
          </w:p>
        </w:tc>
        <w:tc>
          <w:tcPr>
            <w:tcW w:w="3122" w:type="pct"/>
            <w:tcBorders>
              <w:top w:val="nil"/>
              <w:left w:val="nil"/>
              <w:bottom w:val="single" w:sz="4" w:space="0" w:color="auto"/>
              <w:right w:val="single" w:sz="4" w:space="0" w:color="auto"/>
            </w:tcBorders>
            <w:shd w:val="clear" w:color="auto" w:fill="auto"/>
            <w:noWrap/>
            <w:vAlign w:val="center"/>
            <w:hideMark/>
          </w:tcPr>
          <w:p w14:paraId="7485E826"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Taxe, licenţe</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5027E1BB" w14:textId="5BA237B2"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3.380.000,00</w:t>
            </w:r>
          </w:p>
        </w:tc>
      </w:tr>
      <w:tr w:rsidR="00D94760" w:rsidRPr="00D94760" w14:paraId="119C32A4"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B9D95D6"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4</w:t>
            </w:r>
          </w:p>
        </w:tc>
        <w:tc>
          <w:tcPr>
            <w:tcW w:w="3122" w:type="pct"/>
            <w:tcBorders>
              <w:top w:val="nil"/>
              <w:left w:val="nil"/>
              <w:bottom w:val="single" w:sz="4" w:space="0" w:color="auto"/>
              <w:right w:val="single" w:sz="4" w:space="0" w:color="auto"/>
            </w:tcBorders>
            <w:shd w:val="clear" w:color="auto" w:fill="auto"/>
            <w:noWrap/>
            <w:vAlign w:val="center"/>
            <w:hideMark/>
          </w:tcPr>
          <w:p w14:paraId="3789F4FB"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Cheltuieli cu închirierea utilajelor</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42880A8A" w14:textId="793F93A2"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1.000.000,00</w:t>
            </w:r>
          </w:p>
        </w:tc>
      </w:tr>
      <w:tr w:rsidR="00D94760" w:rsidRPr="00D94760" w14:paraId="4D9C5B0E"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04F862F"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5</w:t>
            </w:r>
          </w:p>
        </w:tc>
        <w:tc>
          <w:tcPr>
            <w:tcW w:w="3122" w:type="pct"/>
            <w:tcBorders>
              <w:top w:val="nil"/>
              <w:left w:val="nil"/>
              <w:bottom w:val="single" w:sz="4" w:space="0" w:color="auto"/>
              <w:right w:val="single" w:sz="4" w:space="0" w:color="auto"/>
            </w:tcBorders>
            <w:shd w:val="clear" w:color="auto" w:fill="auto"/>
            <w:noWrap/>
            <w:vAlign w:val="center"/>
            <w:hideMark/>
          </w:tcPr>
          <w:p w14:paraId="75DB9349" w14:textId="77777777" w:rsidR="00D94760" w:rsidRPr="00EE35C1" w:rsidRDefault="00D94760" w:rsidP="00D94760">
            <w:pPr>
              <w:spacing w:after="0" w:line="240" w:lineRule="auto"/>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Cheltuieli cu eliminarea deseurilor periculoase</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03AE4C09" w14:textId="170FA43E" w:rsidR="00D94760" w:rsidRPr="00983752" w:rsidRDefault="00D94760" w:rsidP="00D94760">
            <w:pPr>
              <w:spacing w:after="0" w:line="240" w:lineRule="auto"/>
              <w:jc w:val="right"/>
              <w:rPr>
                <w:rFonts w:ascii="Times New Roman" w:eastAsia="Times New Roman" w:hAnsi="Times New Roman" w:cs="Times New Roman"/>
                <w:color w:val="000000"/>
                <w:sz w:val="20"/>
                <w:szCs w:val="20"/>
              </w:rPr>
            </w:pPr>
            <w:r w:rsidRPr="00D94760">
              <w:rPr>
                <w:rFonts w:ascii="Times New Roman" w:hAnsi="Times New Roman" w:cs="Times New Roman"/>
                <w:color w:val="000000"/>
              </w:rPr>
              <w:t>261.364,68</w:t>
            </w:r>
          </w:p>
        </w:tc>
      </w:tr>
      <w:tr w:rsidR="00D94760" w:rsidRPr="00D94760" w14:paraId="32C94F08"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25E047A"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6</w:t>
            </w:r>
          </w:p>
        </w:tc>
        <w:tc>
          <w:tcPr>
            <w:tcW w:w="3122" w:type="pct"/>
            <w:tcBorders>
              <w:top w:val="nil"/>
              <w:left w:val="nil"/>
              <w:bottom w:val="single" w:sz="4" w:space="0" w:color="auto"/>
              <w:right w:val="single" w:sz="4" w:space="0" w:color="auto"/>
            </w:tcBorders>
            <w:shd w:val="clear" w:color="auto" w:fill="auto"/>
            <w:noWrap/>
            <w:vAlign w:val="center"/>
            <w:hideMark/>
          </w:tcPr>
          <w:p w14:paraId="6BDE6E5F"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Alte cheltuieli</w:t>
            </w:r>
            <w:r w:rsidRPr="00983752">
              <w:rPr>
                <w:rFonts w:ascii="Times New Roman" w:eastAsia="Times New Roman" w:hAnsi="Times New Roman" w:cs="Times New Roman"/>
                <w:b/>
                <w:bCs/>
                <w:color w:val="000000"/>
                <w:sz w:val="20"/>
                <w:szCs w:val="20"/>
              </w:rPr>
              <w:t xml:space="preserve"> (5=15%*(1+2+3+4+5))</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4F3D193D" w14:textId="4E1C91B3"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7.085.002,86</w:t>
            </w:r>
          </w:p>
        </w:tc>
      </w:tr>
      <w:tr w:rsidR="00D94760" w:rsidRPr="00D94760" w14:paraId="2CBC48A2"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FE9A8AA"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A</w:t>
            </w:r>
          </w:p>
        </w:tc>
        <w:tc>
          <w:tcPr>
            <w:tcW w:w="3122" w:type="pct"/>
            <w:tcBorders>
              <w:top w:val="nil"/>
              <w:left w:val="nil"/>
              <w:bottom w:val="single" w:sz="4" w:space="0" w:color="auto"/>
              <w:right w:val="single" w:sz="4" w:space="0" w:color="auto"/>
            </w:tcBorders>
            <w:shd w:val="clear" w:color="auto" w:fill="auto"/>
            <w:noWrap/>
            <w:vAlign w:val="center"/>
            <w:hideMark/>
          </w:tcPr>
          <w:p w14:paraId="71F87BE3" w14:textId="77777777" w:rsidR="00D94760" w:rsidRPr="00983752" w:rsidRDefault="00D94760" w:rsidP="00D94760">
            <w:pPr>
              <w:spacing w:after="0" w:line="240" w:lineRule="auto"/>
              <w:rPr>
                <w:rFonts w:ascii="Times New Roman" w:eastAsia="Times New Roman" w:hAnsi="Times New Roman" w:cs="Times New Roman"/>
                <w:b/>
                <w:bCs/>
                <w:sz w:val="20"/>
                <w:szCs w:val="20"/>
              </w:rPr>
            </w:pPr>
            <w:r w:rsidRPr="00983752">
              <w:rPr>
                <w:rFonts w:ascii="Times New Roman" w:eastAsia="Times New Roman" w:hAnsi="Times New Roman" w:cs="Times New Roman"/>
                <w:b/>
                <w:bCs/>
                <w:sz w:val="20"/>
                <w:szCs w:val="20"/>
              </w:rPr>
              <w:t>Cheltuieli de exploatare (A=1+2+3+4+5+6)</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64B5B6AA" w14:textId="390E5C31"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54.318.355,24</w:t>
            </w:r>
          </w:p>
        </w:tc>
      </w:tr>
      <w:tr w:rsidR="00D94760" w:rsidRPr="00D94760" w14:paraId="1D517484"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E3B47F1"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B</w:t>
            </w:r>
          </w:p>
        </w:tc>
        <w:tc>
          <w:tcPr>
            <w:tcW w:w="3122" w:type="pct"/>
            <w:tcBorders>
              <w:top w:val="nil"/>
              <w:left w:val="nil"/>
              <w:bottom w:val="single" w:sz="4" w:space="0" w:color="auto"/>
              <w:right w:val="single" w:sz="4" w:space="0" w:color="auto"/>
            </w:tcBorders>
            <w:shd w:val="clear" w:color="auto" w:fill="auto"/>
            <w:noWrap/>
            <w:vAlign w:val="center"/>
            <w:hideMark/>
          </w:tcPr>
          <w:p w14:paraId="5343C144" w14:textId="35FCA8E4"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Cheltuieli financiare</w:t>
            </w:r>
            <w:r w:rsidRPr="00983752">
              <w:rPr>
                <w:rFonts w:ascii="Times New Roman" w:eastAsia="Times New Roman" w:hAnsi="Times New Roman" w:cs="Times New Roman"/>
                <w:b/>
                <w:bCs/>
                <w:color w:val="000000"/>
                <w:sz w:val="20"/>
                <w:szCs w:val="20"/>
              </w:rPr>
              <w:t xml:space="preserve"> </w:t>
            </w:r>
            <w:r w:rsidR="00BE0F64">
              <w:rPr>
                <w:rFonts w:ascii="Times New Roman" w:eastAsia="Times New Roman" w:hAnsi="Times New Roman" w:cs="Times New Roman"/>
                <w:b/>
                <w:bCs/>
                <w:color w:val="000000"/>
                <w:sz w:val="20"/>
                <w:szCs w:val="20"/>
              </w:rPr>
              <w:t>–</w:t>
            </w:r>
            <w:r w:rsidRPr="00983752">
              <w:rPr>
                <w:rFonts w:ascii="Times New Roman" w:eastAsia="Times New Roman" w:hAnsi="Times New Roman" w:cs="Times New Roman"/>
                <w:b/>
                <w:bCs/>
                <w:color w:val="000000"/>
                <w:sz w:val="20"/>
                <w:szCs w:val="20"/>
              </w:rPr>
              <w:t xml:space="preserve"> 5% din A</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695A29F0" w14:textId="76F3874F"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2.715.917,76</w:t>
            </w:r>
          </w:p>
        </w:tc>
      </w:tr>
      <w:tr w:rsidR="00D94760" w:rsidRPr="00D94760" w14:paraId="3B04AE17"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8EF9FCD" w14:textId="77777777" w:rsidR="00D94760" w:rsidRPr="00983752" w:rsidRDefault="00D94760" w:rsidP="00D94760">
            <w:pPr>
              <w:spacing w:after="0" w:line="240" w:lineRule="auto"/>
              <w:jc w:val="center"/>
              <w:rPr>
                <w:rFonts w:ascii="Times New Roman" w:eastAsia="Times New Roman" w:hAnsi="Times New Roman" w:cs="Times New Roman"/>
                <w:b/>
                <w:bCs/>
                <w:sz w:val="20"/>
                <w:szCs w:val="20"/>
              </w:rPr>
            </w:pPr>
            <w:r w:rsidRPr="00983752">
              <w:rPr>
                <w:rFonts w:ascii="Times New Roman" w:eastAsia="Times New Roman" w:hAnsi="Times New Roman" w:cs="Times New Roman"/>
                <w:b/>
                <w:bCs/>
                <w:sz w:val="20"/>
                <w:szCs w:val="20"/>
              </w:rPr>
              <w:t>I</w:t>
            </w:r>
          </w:p>
        </w:tc>
        <w:tc>
          <w:tcPr>
            <w:tcW w:w="3122" w:type="pct"/>
            <w:tcBorders>
              <w:top w:val="nil"/>
              <w:left w:val="nil"/>
              <w:bottom w:val="single" w:sz="4" w:space="0" w:color="auto"/>
              <w:right w:val="single" w:sz="4" w:space="0" w:color="auto"/>
            </w:tcBorders>
            <w:shd w:val="clear" w:color="auto" w:fill="auto"/>
            <w:noWrap/>
            <w:vAlign w:val="center"/>
            <w:hideMark/>
          </w:tcPr>
          <w:p w14:paraId="7BD26FFC" w14:textId="77777777" w:rsidR="00D94760" w:rsidRPr="00983752" w:rsidRDefault="00D94760" w:rsidP="00D94760">
            <w:pPr>
              <w:spacing w:after="0" w:line="240" w:lineRule="auto"/>
              <w:rPr>
                <w:rFonts w:ascii="Times New Roman" w:eastAsia="Times New Roman" w:hAnsi="Times New Roman" w:cs="Times New Roman"/>
                <w:b/>
                <w:bCs/>
                <w:sz w:val="20"/>
                <w:szCs w:val="20"/>
              </w:rPr>
            </w:pPr>
            <w:r w:rsidRPr="00983752">
              <w:rPr>
                <w:rFonts w:ascii="Times New Roman" w:eastAsia="Times New Roman" w:hAnsi="Times New Roman" w:cs="Times New Roman"/>
                <w:b/>
                <w:bCs/>
                <w:sz w:val="20"/>
                <w:szCs w:val="20"/>
              </w:rPr>
              <w:t>Cheltuieli totale (A+B)</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531F01B2" w14:textId="779AD4C9"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57.034.273,00</w:t>
            </w:r>
          </w:p>
        </w:tc>
      </w:tr>
      <w:tr w:rsidR="00D94760" w:rsidRPr="00D94760" w14:paraId="7579DC04"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D977828" w14:textId="77777777" w:rsidR="00D94760" w:rsidRPr="00983752" w:rsidRDefault="00D94760" w:rsidP="00D94760">
            <w:pPr>
              <w:spacing w:after="0" w:line="240" w:lineRule="auto"/>
              <w:jc w:val="center"/>
              <w:rPr>
                <w:rFonts w:ascii="Times New Roman" w:eastAsia="Times New Roman" w:hAnsi="Times New Roman" w:cs="Times New Roman"/>
                <w:b/>
                <w:bCs/>
                <w:sz w:val="20"/>
                <w:szCs w:val="20"/>
              </w:rPr>
            </w:pPr>
            <w:r w:rsidRPr="00983752">
              <w:rPr>
                <w:rFonts w:ascii="Times New Roman" w:eastAsia="Times New Roman" w:hAnsi="Times New Roman" w:cs="Times New Roman"/>
                <w:b/>
                <w:bCs/>
                <w:sz w:val="20"/>
                <w:szCs w:val="20"/>
              </w:rPr>
              <w:t>II</w:t>
            </w:r>
          </w:p>
        </w:tc>
        <w:tc>
          <w:tcPr>
            <w:tcW w:w="3122" w:type="pct"/>
            <w:tcBorders>
              <w:top w:val="nil"/>
              <w:left w:val="nil"/>
              <w:bottom w:val="single" w:sz="4" w:space="0" w:color="auto"/>
              <w:right w:val="single" w:sz="4" w:space="0" w:color="auto"/>
            </w:tcBorders>
            <w:shd w:val="clear" w:color="auto" w:fill="auto"/>
            <w:noWrap/>
            <w:vAlign w:val="center"/>
            <w:hideMark/>
          </w:tcPr>
          <w:p w14:paraId="76E95B2A"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Profit</w:t>
            </w:r>
            <w:r w:rsidRPr="00983752">
              <w:rPr>
                <w:rFonts w:ascii="Times New Roman" w:eastAsia="Times New Roman" w:hAnsi="Times New Roman" w:cs="Times New Roman"/>
                <w:b/>
                <w:bCs/>
                <w:color w:val="000000"/>
                <w:sz w:val="20"/>
                <w:szCs w:val="20"/>
              </w:rPr>
              <w:t>-10% din I+II</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715B42C8" w14:textId="09E2233A"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5.703.427,30</w:t>
            </w:r>
          </w:p>
        </w:tc>
      </w:tr>
      <w:tr w:rsidR="00D94760" w:rsidRPr="00D94760" w14:paraId="1B1332DB"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EFA7997"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III</w:t>
            </w:r>
          </w:p>
        </w:tc>
        <w:tc>
          <w:tcPr>
            <w:tcW w:w="3122" w:type="pct"/>
            <w:tcBorders>
              <w:top w:val="nil"/>
              <w:left w:val="nil"/>
              <w:bottom w:val="single" w:sz="4" w:space="0" w:color="auto"/>
              <w:right w:val="single" w:sz="4" w:space="0" w:color="auto"/>
            </w:tcBorders>
            <w:shd w:val="clear" w:color="auto" w:fill="auto"/>
            <w:noWrap/>
            <w:vAlign w:val="center"/>
            <w:hideMark/>
          </w:tcPr>
          <w:p w14:paraId="4A1784AD"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Taxa ANRSC -0,20% din I+II</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0349AD21" w14:textId="436E1374" w:rsidR="00D94760" w:rsidRPr="00983752" w:rsidRDefault="00D94760" w:rsidP="00D94760">
            <w:pPr>
              <w:spacing w:after="0" w:line="240" w:lineRule="auto"/>
              <w:jc w:val="right"/>
              <w:rPr>
                <w:rFonts w:ascii="Times New Roman" w:eastAsia="Times New Roman" w:hAnsi="Times New Roman" w:cs="Times New Roman"/>
                <w:sz w:val="20"/>
                <w:szCs w:val="20"/>
              </w:rPr>
            </w:pPr>
            <w:r w:rsidRPr="00D94760">
              <w:rPr>
                <w:rFonts w:ascii="Times New Roman" w:hAnsi="Times New Roman" w:cs="Times New Roman"/>
              </w:rPr>
              <w:t>125.475,40</w:t>
            </w:r>
          </w:p>
        </w:tc>
      </w:tr>
      <w:tr w:rsidR="00D94760" w:rsidRPr="00D94760" w14:paraId="4865D10B"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A92C357"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IV</w:t>
            </w:r>
          </w:p>
        </w:tc>
        <w:tc>
          <w:tcPr>
            <w:tcW w:w="3122" w:type="pct"/>
            <w:tcBorders>
              <w:top w:val="nil"/>
              <w:left w:val="nil"/>
              <w:bottom w:val="single" w:sz="4" w:space="0" w:color="auto"/>
              <w:right w:val="single" w:sz="4" w:space="0" w:color="auto"/>
            </w:tcBorders>
            <w:shd w:val="clear" w:color="auto" w:fill="auto"/>
            <w:noWrap/>
            <w:vAlign w:val="center"/>
            <w:hideMark/>
          </w:tcPr>
          <w:p w14:paraId="7B5CBAE4" w14:textId="77777777" w:rsidR="00D94760" w:rsidRPr="00983752" w:rsidRDefault="00D94760" w:rsidP="00D94760">
            <w:pPr>
              <w:spacing w:after="0" w:line="240" w:lineRule="auto"/>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sz w:val="20"/>
                <w:szCs w:val="20"/>
              </w:rPr>
              <w:t>Cota de dezvoltare</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2F7AB850" w14:textId="70ED297F"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 </w:t>
            </w:r>
          </w:p>
        </w:tc>
      </w:tr>
      <w:tr w:rsidR="00D94760" w:rsidRPr="00D94760" w14:paraId="727B98E7"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5116FFC"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V</w:t>
            </w:r>
          </w:p>
        </w:tc>
        <w:tc>
          <w:tcPr>
            <w:tcW w:w="3122" w:type="pct"/>
            <w:tcBorders>
              <w:top w:val="nil"/>
              <w:left w:val="nil"/>
              <w:bottom w:val="single" w:sz="4" w:space="0" w:color="auto"/>
              <w:right w:val="single" w:sz="4" w:space="0" w:color="auto"/>
            </w:tcBorders>
            <w:shd w:val="clear" w:color="auto" w:fill="auto"/>
            <w:vAlign w:val="center"/>
            <w:hideMark/>
          </w:tcPr>
          <w:p w14:paraId="0901D9FC" w14:textId="690789DA" w:rsidR="00D94760" w:rsidRPr="00983752" w:rsidRDefault="005F1132" w:rsidP="00D9476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Costuri totale </w:t>
            </w:r>
            <w:r w:rsidR="00D94760" w:rsidRPr="00983752">
              <w:rPr>
                <w:rFonts w:ascii="Times New Roman" w:eastAsia="Times New Roman" w:hAnsi="Times New Roman" w:cs="Times New Roman"/>
                <w:b/>
                <w:bCs/>
                <w:sz w:val="20"/>
                <w:szCs w:val="20"/>
              </w:rPr>
              <w:t xml:space="preserve"> (l+ll+lll+IV)</w:t>
            </w:r>
          </w:p>
        </w:tc>
        <w:tc>
          <w:tcPr>
            <w:tcW w:w="1436" w:type="pct"/>
            <w:tcBorders>
              <w:top w:val="nil"/>
              <w:left w:val="single" w:sz="4" w:space="0" w:color="auto"/>
              <w:bottom w:val="single" w:sz="4" w:space="0" w:color="auto"/>
              <w:right w:val="single" w:sz="4" w:space="0" w:color="auto"/>
            </w:tcBorders>
            <w:shd w:val="clear" w:color="000000" w:fill="FFFFFF"/>
            <w:vAlign w:val="center"/>
          </w:tcPr>
          <w:p w14:paraId="27145E4F" w14:textId="555DDD9A"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62.863.175,70</w:t>
            </w:r>
          </w:p>
        </w:tc>
      </w:tr>
      <w:tr w:rsidR="00D94760" w:rsidRPr="00D94760" w14:paraId="56011522"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AA5D932"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VI</w:t>
            </w:r>
          </w:p>
        </w:tc>
        <w:tc>
          <w:tcPr>
            <w:tcW w:w="3122" w:type="pct"/>
            <w:tcBorders>
              <w:top w:val="nil"/>
              <w:left w:val="nil"/>
              <w:bottom w:val="single" w:sz="4" w:space="0" w:color="auto"/>
              <w:right w:val="single" w:sz="4" w:space="0" w:color="auto"/>
            </w:tcBorders>
            <w:shd w:val="clear" w:color="auto" w:fill="auto"/>
            <w:vAlign w:val="center"/>
            <w:hideMark/>
          </w:tcPr>
          <w:p w14:paraId="178A0FA2"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Venituri obţinute din activitatea de sortare ZONA 1+valorificare sticlă</w:t>
            </w:r>
          </w:p>
        </w:tc>
        <w:tc>
          <w:tcPr>
            <w:tcW w:w="1436" w:type="pct"/>
            <w:tcBorders>
              <w:top w:val="nil"/>
              <w:left w:val="single" w:sz="4" w:space="0" w:color="auto"/>
              <w:bottom w:val="single" w:sz="4" w:space="0" w:color="auto"/>
              <w:right w:val="single" w:sz="4" w:space="0" w:color="auto"/>
            </w:tcBorders>
            <w:shd w:val="clear" w:color="000000" w:fill="FFFFFF"/>
            <w:noWrap/>
            <w:vAlign w:val="center"/>
          </w:tcPr>
          <w:p w14:paraId="268683BC" w14:textId="0D0B4F84" w:rsidR="00D94760" w:rsidRPr="00983752"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751.662,50</w:t>
            </w:r>
          </w:p>
        </w:tc>
      </w:tr>
      <w:tr w:rsidR="00D94760" w:rsidRPr="00D94760" w14:paraId="4B7581AD"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294AADF"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VII</w:t>
            </w:r>
          </w:p>
        </w:tc>
        <w:tc>
          <w:tcPr>
            <w:tcW w:w="3122" w:type="pct"/>
            <w:tcBorders>
              <w:top w:val="nil"/>
              <w:left w:val="nil"/>
              <w:bottom w:val="single" w:sz="4" w:space="0" w:color="auto"/>
              <w:right w:val="single" w:sz="4" w:space="0" w:color="auto"/>
            </w:tcBorders>
            <w:shd w:val="clear" w:color="auto" w:fill="auto"/>
            <w:noWrap/>
            <w:vAlign w:val="center"/>
            <w:hideMark/>
          </w:tcPr>
          <w:p w14:paraId="1C6BE79C" w14:textId="77777777" w:rsidR="00D94760" w:rsidRPr="00EE35C1" w:rsidRDefault="00D94760" w:rsidP="00D94760">
            <w:pPr>
              <w:spacing w:after="0" w:line="240" w:lineRule="auto"/>
              <w:rPr>
                <w:rFonts w:ascii="Times New Roman" w:eastAsia="Times New Roman" w:hAnsi="Times New Roman" w:cs="Times New Roman"/>
                <w:b/>
                <w:bCs/>
                <w:sz w:val="20"/>
                <w:szCs w:val="20"/>
                <w:lang w:val="pt-BR"/>
              </w:rPr>
            </w:pPr>
            <w:r w:rsidRPr="00EE35C1">
              <w:rPr>
                <w:rFonts w:ascii="Times New Roman" w:eastAsia="Times New Roman" w:hAnsi="Times New Roman" w:cs="Times New Roman"/>
                <w:b/>
                <w:bCs/>
                <w:sz w:val="20"/>
                <w:szCs w:val="20"/>
                <w:lang w:val="pt-BR"/>
              </w:rPr>
              <w:t>Venituri estimate contract (V-VI)</w:t>
            </w:r>
          </w:p>
        </w:tc>
        <w:tc>
          <w:tcPr>
            <w:tcW w:w="1436" w:type="pct"/>
            <w:tcBorders>
              <w:top w:val="nil"/>
              <w:left w:val="single" w:sz="4" w:space="0" w:color="auto"/>
              <w:bottom w:val="single" w:sz="4" w:space="0" w:color="auto"/>
              <w:right w:val="single" w:sz="4" w:space="0" w:color="auto"/>
            </w:tcBorders>
            <w:shd w:val="clear" w:color="000000" w:fill="D9D9D9"/>
            <w:noWrap/>
            <w:vAlign w:val="center"/>
          </w:tcPr>
          <w:p w14:paraId="72A100CC" w14:textId="05F62405" w:rsidR="00D94760" w:rsidRPr="00983752"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62.111.513,20</w:t>
            </w:r>
          </w:p>
        </w:tc>
      </w:tr>
      <w:tr w:rsidR="00D94760" w:rsidRPr="00D94760" w14:paraId="5CCCADFE"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5FCA81B" w14:textId="77777777" w:rsidR="00D94760" w:rsidRPr="00983752" w:rsidRDefault="00D94760" w:rsidP="00D94760">
            <w:pPr>
              <w:spacing w:after="0" w:line="240" w:lineRule="auto"/>
              <w:jc w:val="center"/>
              <w:rPr>
                <w:rFonts w:ascii="Times New Roman" w:eastAsia="Times New Roman" w:hAnsi="Times New Roman" w:cs="Times New Roman"/>
                <w:b/>
                <w:bCs/>
                <w:i/>
                <w:iCs/>
                <w:color w:val="244062"/>
                <w:sz w:val="20"/>
                <w:szCs w:val="20"/>
              </w:rPr>
            </w:pPr>
            <w:r w:rsidRPr="00983752">
              <w:rPr>
                <w:rFonts w:ascii="Times New Roman" w:eastAsia="Times New Roman" w:hAnsi="Times New Roman" w:cs="Times New Roman"/>
                <w:b/>
                <w:bCs/>
                <w:i/>
                <w:iCs/>
                <w:color w:val="244062"/>
                <w:sz w:val="20"/>
                <w:szCs w:val="20"/>
              </w:rPr>
              <w:t>VIII</w:t>
            </w:r>
          </w:p>
        </w:tc>
        <w:tc>
          <w:tcPr>
            <w:tcW w:w="3122" w:type="pct"/>
            <w:tcBorders>
              <w:top w:val="nil"/>
              <w:left w:val="nil"/>
              <w:bottom w:val="single" w:sz="4" w:space="0" w:color="auto"/>
              <w:right w:val="single" w:sz="4" w:space="0" w:color="auto"/>
            </w:tcBorders>
            <w:shd w:val="clear" w:color="000000" w:fill="F2F2F2"/>
            <w:noWrap/>
            <w:vAlign w:val="center"/>
            <w:hideMark/>
          </w:tcPr>
          <w:p w14:paraId="78CA00FA" w14:textId="77777777" w:rsidR="00D94760" w:rsidRPr="00EE35C1" w:rsidRDefault="00D94760" w:rsidP="00D94760">
            <w:pPr>
              <w:spacing w:after="0" w:line="240" w:lineRule="auto"/>
              <w:rPr>
                <w:rFonts w:ascii="Times New Roman" w:eastAsia="Times New Roman" w:hAnsi="Times New Roman" w:cs="Times New Roman"/>
                <w:b/>
                <w:bCs/>
                <w:i/>
                <w:iCs/>
                <w:color w:val="244062"/>
                <w:sz w:val="20"/>
                <w:szCs w:val="20"/>
                <w:lang w:val="pt-BR"/>
              </w:rPr>
            </w:pPr>
            <w:r w:rsidRPr="00EE35C1">
              <w:rPr>
                <w:rFonts w:ascii="Times New Roman" w:eastAsia="Times New Roman" w:hAnsi="Times New Roman" w:cs="Times New Roman"/>
                <w:b/>
                <w:bCs/>
                <w:i/>
                <w:iCs/>
                <w:color w:val="244062"/>
                <w:sz w:val="20"/>
                <w:szCs w:val="20"/>
                <w:lang w:val="pt-BR"/>
              </w:rPr>
              <w:t>Cheltuieli cu depozitarea Bârcea Mare</w:t>
            </w:r>
          </w:p>
        </w:tc>
        <w:tc>
          <w:tcPr>
            <w:tcW w:w="1436" w:type="pct"/>
            <w:tcBorders>
              <w:top w:val="nil"/>
              <w:left w:val="single" w:sz="4" w:space="0" w:color="auto"/>
              <w:bottom w:val="single" w:sz="4" w:space="0" w:color="auto"/>
              <w:right w:val="single" w:sz="4" w:space="0" w:color="auto"/>
            </w:tcBorders>
            <w:shd w:val="clear" w:color="000000" w:fill="F2F2F2"/>
            <w:noWrap/>
            <w:vAlign w:val="center"/>
          </w:tcPr>
          <w:p w14:paraId="789469AF" w14:textId="4ED0759C" w:rsidR="00D94760" w:rsidRPr="00983752"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rPr>
              <w:t>4.322.382,42</w:t>
            </w:r>
          </w:p>
        </w:tc>
      </w:tr>
      <w:tr w:rsidR="00D94760" w:rsidRPr="00D94760" w14:paraId="210E6905"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33BC476" w14:textId="77777777" w:rsidR="00D94760" w:rsidRPr="00983752" w:rsidRDefault="00D94760" w:rsidP="00D94760">
            <w:pPr>
              <w:spacing w:after="0" w:line="240" w:lineRule="auto"/>
              <w:jc w:val="center"/>
              <w:rPr>
                <w:rFonts w:ascii="Times New Roman" w:eastAsia="Times New Roman" w:hAnsi="Times New Roman" w:cs="Times New Roman"/>
                <w:b/>
                <w:bCs/>
                <w:i/>
                <w:iCs/>
                <w:color w:val="244062"/>
                <w:sz w:val="20"/>
                <w:szCs w:val="20"/>
              </w:rPr>
            </w:pPr>
            <w:r w:rsidRPr="00983752">
              <w:rPr>
                <w:rFonts w:ascii="Times New Roman" w:eastAsia="Times New Roman" w:hAnsi="Times New Roman" w:cs="Times New Roman"/>
                <w:b/>
                <w:bCs/>
                <w:i/>
                <w:iCs/>
                <w:color w:val="244062"/>
                <w:sz w:val="20"/>
                <w:szCs w:val="20"/>
              </w:rPr>
              <w:t>IX</w:t>
            </w:r>
          </w:p>
        </w:tc>
        <w:tc>
          <w:tcPr>
            <w:tcW w:w="3122" w:type="pct"/>
            <w:tcBorders>
              <w:top w:val="nil"/>
              <w:left w:val="nil"/>
              <w:bottom w:val="single" w:sz="4" w:space="0" w:color="auto"/>
              <w:right w:val="single" w:sz="4" w:space="0" w:color="auto"/>
            </w:tcBorders>
            <w:shd w:val="clear" w:color="000000" w:fill="F2F2F2"/>
            <w:vAlign w:val="center"/>
            <w:hideMark/>
          </w:tcPr>
          <w:p w14:paraId="16ECBEE2" w14:textId="77777777" w:rsidR="00D94760" w:rsidRPr="00983752" w:rsidRDefault="00D94760" w:rsidP="00D94760">
            <w:pPr>
              <w:spacing w:after="0" w:line="240" w:lineRule="auto"/>
              <w:rPr>
                <w:rFonts w:ascii="Times New Roman" w:eastAsia="Times New Roman" w:hAnsi="Times New Roman" w:cs="Times New Roman"/>
                <w:b/>
                <w:bCs/>
                <w:i/>
                <w:iCs/>
                <w:color w:val="244062"/>
                <w:sz w:val="20"/>
                <w:szCs w:val="20"/>
              </w:rPr>
            </w:pPr>
            <w:r w:rsidRPr="00983752">
              <w:rPr>
                <w:rFonts w:ascii="Times New Roman" w:eastAsia="Times New Roman" w:hAnsi="Times New Roman" w:cs="Times New Roman"/>
                <w:b/>
                <w:bCs/>
                <w:i/>
                <w:iCs/>
                <w:color w:val="244062"/>
                <w:sz w:val="20"/>
                <w:szCs w:val="20"/>
              </w:rPr>
              <w:t>Cheltuieli cu sortarea SS Bârcea Mare</w:t>
            </w:r>
          </w:p>
        </w:tc>
        <w:tc>
          <w:tcPr>
            <w:tcW w:w="1436" w:type="pct"/>
            <w:tcBorders>
              <w:top w:val="nil"/>
              <w:left w:val="single" w:sz="4" w:space="0" w:color="auto"/>
              <w:bottom w:val="single" w:sz="4" w:space="0" w:color="auto"/>
              <w:right w:val="single" w:sz="4" w:space="0" w:color="auto"/>
            </w:tcBorders>
            <w:shd w:val="clear" w:color="000000" w:fill="F2F2F2"/>
            <w:noWrap/>
            <w:vAlign w:val="center"/>
          </w:tcPr>
          <w:p w14:paraId="136399AE" w14:textId="2E3CB871" w:rsidR="00D94760" w:rsidRPr="00983752"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rPr>
              <w:t>985.741,77</w:t>
            </w:r>
          </w:p>
        </w:tc>
      </w:tr>
      <w:tr w:rsidR="00D94760" w:rsidRPr="00D94760" w14:paraId="673A09C3"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0DF973E" w14:textId="77777777" w:rsidR="00D94760" w:rsidRPr="00983752" w:rsidRDefault="00D94760" w:rsidP="00D94760">
            <w:pPr>
              <w:spacing w:after="0" w:line="240" w:lineRule="auto"/>
              <w:jc w:val="center"/>
              <w:rPr>
                <w:rFonts w:ascii="Times New Roman" w:eastAsia="Times New Roman" w:hAnsi="Times New Roman" w:cs="Times New Roman"/>
                <w:i/>
                <w:iCs/>
                <w:color w:val="244062"/>
                <w:sz w:val="20"/>
                <w:szCs w:val="20"/>
              </w:rPr>
            </w:pPr>
            <w:r w:rsidRPr="00983752">
              <w:rPr>
                <w:rFonts w:ascii="Times New Roman" w:eastAsia="Times New Roman" w:hAnsi="Times New Roman" w:cs="Times New Roman"/>
                <w:i/>
                <w:iCs/>
                <w:color w:val="244062"/>
                <w:sz w:val="20"/>
                <w:szCs w:val="20"/>
              </w:rPr>
              <w:t>X</w:t>
            </w:r>
          </w:p>
        </w:tc>
        <w:tc>
          <w:tcPr>
            <w:tcW w:w="3122" w:type="pct"/>
            <w:tcBorders>
              <w:top w:val="nil"/>
              <w:left w:val="nil"/>
              <w:bottom w:val="single" w:sz="4" w:space="0" w:color="auto"/>
              <w:right w:val="single" w:sz="4" w:space="0" w:color="auto"/>
            </w:tcBorders>
            <w:shd w:val="clear" w:color="000000" w:fill="F2F2F2"/>
            <w:vAlign w:val="center"/>
            <w:hideMark/>
          </w:tcPr>
          <w:p w14:paraId="5CBA08BA" w14:textId="77777777" w:rsidR="00D94760" w:rsidRPr="00EE35C1" w:rsidRDefault="00D94760" w:rsidP="00D94760">
            <w:pPr>
              <w:spacing w:after="0" w:line="240" w:lineRule="auto"/>
              <w:rPr>
                <w:rFonts w:ascii="Times New Roman" w:eastAsia="Times New Roman" w:hAnsi="Times New Roman" w:cs="Times New Roman"/>
                <w:b/>
                <w:bCs/>
                <w:i/>
                <w:iCs/>
                <w:color w:val="244062"/>
                <w:sz w:val="20"/>
                <w:szCs w:val="20"/>
                <w:lang w:val="pt-BR"/>
              </w:rPr>
            </w:pPr>
            <w:r w:rsidRPr="00EE35C1">
              <w:rPr>
                <w:rFonts w:ascii="Times New Roman" w:eastAsia="Times New Roman" w:hAnsi="Times New Roman" w:cs="Times New Roman"/>
                <w:b/>
                <w:bCs/>
                <w:i/>
                <w:iCs/>
                <w:color w:val="244062"/>
                <w:sz w:val="20"/>
                <w:szCs w:val="20"/>
                <w:lang w:val="pt-BR"/>
              </w:rPr>
              <w:t>Cheltuieli cu tratarea SS Bârcea Mare</w:t>
            </w:r>
          </w:p>
        </w:tc>
        <w:tc>
          <w:tcPr>
            <w:tcW w:w="1436" w:type="pct"/>
            <w:tcBorders>
              <w:top w:val="nil"/>
              <w:left w:val="single" w:sz="4" w:space="0" w:color="auto"/>
              <w:bottom w:val="single" w:sz="4" w:space="0" w:color="auto"/>
              <w:right w:val="single" w:sz="4" w:space="0" w:color="auto"/>
            </w:tcBorders>
            <w:shd w:val="clear" w:color="000000" w:fill="F2F2F2"/>
            <w:noWrap/>
            <w:vAlign w:val="center"/>
          </w:tcPr>
          <w:p w14:paraId="67EDB44A" w14:textId="6A7C8790" w:rsidR="00D94760" w:rsidRPr="00983752" w:rsidRDefault="00D94760" w:rsidP="00D94760">
            <w:pPr>
              <w:spacing w:after="0" w:line="240" w:lineRule="auto"/>
              <w:jc w:val="right"/>
              <w:rPr>
                <w:rFonts w:ascii="Times New Roman" w:eastAsia="Times New Roman" w:hAnsi="Times New Roman" w:cs="Times New Roman"/>
                <w:b/>
                <w:bCs/>
                <w:i/>
                <w:iCs/>
                <w:color w:val="538DD5"/>
                <w:sz w:val="20"/>
                <w:szCs w:val="20"/>
              </w:rPr>
            </w:pPr>
            <w:r w:rsidRPr="00D94760">
              <w:rPr>
                <w:rFonts w:ascii="Times New Roman" w:hAnsi="Times New Roman" w:cs="Times New Roman"/>
                <w:b/>
                <w:bCs/>
                <w:i/>
                <w:iCs/>
              </w:rPr>
              <w:t>1.740.557,70</w:t>
            </w:r>
          </w:p>
        </w:tc>
      </w:tr>
      <w:tr w:rsidR="00D94760" w:rsidRPr="00D94760" w14:paraId="1E2C0AA5" w14:textId="77777777" w:rsidTr="00D37A7B">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8955DC0"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XI</w:t>
            </w:r>
          </w:p>
        </w:tc>
        <w:tc>
          <w:tcPr>
            <w:tcW w:w="3122" w:type="pct"/>
            <w:tcBorders>
              <w:top w:val="nil"/>
              <w:left w:val="nil"/>
              <w:bottom w:val="single" w:sz="4" w:space="0" w:color="auto"/>
              <w:right w:val="single" w:sz="4" w:space="0" w:color="auto"/>
            </w:tcBorders>
            <w:shd w:val="clear" w:color="auto" w:fill="auto"/>
            <w:noWrap/>
            <w:vAlign w:val="center"/>
            <w:hideMark/>
          </w:tcPr>
          <w:p w14:paraId="553A5568" w14:textId="132E4E8F" w:rsidR="00D94760" w:rsidRPr="00EE35C1" w:rsidRDefault="00D94760" w:rsidP="00D94760">
            <w:pPr>
              <w:spacing w:after="0" w:line="240" w:lineRule="auto"/>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Valoare estimată a contractului/ 1 an</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39EB5BA3" w14:textId="46698836" w:rsidR="00D94760" w:rsidRPr="00983752" w:rsidRDefault="00D94760" w:rsidP="00D94760">
            <w:pPr>
              <w:spacing w:after="0" w:line="240" w:lineRule="auto"/>
              <w:jc w:val="right"/>
              <w:rPr>
                <w:rFonts w:ascii="Times New Roman" w:eastAsia="Times New Roman" w:hAnsi="Times New Roman" w:cs="Times New Roman"/>
                <w:b/>
                <w:bCs/>
                <w:sz w:val="20"/>
                <w:szCs w:val="20"/>
              </w:rPr>
            </w:pPr>
            <w:r w:rsidRPr="00D94760">
              <w:rPr>
                <w:rFonts w:ascii="Times New Roman" w:hAnsi="Times New Roman" w:cs="Times New Roman"/>
                <w:b/>
                <w:bCs/>
              </w:rPr>
              <w:t>69.160.195,09</w:t>
            </w:r>
          </w:p>
        </w:tc>
      </w:tr>
      <w:tr w:rsidR="00D94760" w:rsidRPr="00D94760" w14:paraId="189F2726" w14:textId="77777777" w:rsidTr="00D37A7B">
        <w:trPr>
          <w:trHeight w:val="20"/>
        </w:trPr>
        <w:tc>
          <w:tcPr>
            <w:tcW w:w="442" w:type="pct"/>
            <w:tcBorders>
              <w:top w:val="nil"/>
              <w:left w:val="single" w:sz="4" w:space="0" w:color="auto"/>
              <w:bottom w:val="single" w:sz="4" w:space="0" w:color="auto"/>
              <w:right w:val="single" w:sz="4" w:space="0" w:color="auto"/>
            </w:tcBorders>
            <w:shd w:val="clear" w:color="000000" w:fill="FFFF00"/>
            <w:noWrap/>
            <w:vAlign w:val="center"/>
            <w:hideMark/>
          </w:tcPr>
          <w:p w14:paraId="1AA11484" w14:textId="77777777" w:rsidR="00D94760" w:rsidRPr="00983752" w:rsidRDefault="00D94760" w:rsidP="00D94760">
            <w:pPr>
              <w:spacing w:after="0" w:line="240" w:lineRule="auto"/>
              <w:jc w:val="center"/>
              <w:rPr>
                <w:rFonts w:ascii="Times New Roman" w:eastAsia="Times New Roman" w:hAnsi="Times New Roman" w:cs="Times New Roman"/>
                <w:b/>
                <w:bCs/>
                <w:color w:val="000000"/>
                <w:sz w:val="20"/>
                <w:szCs w:val="20"/>
              </w:rPr>
            </w:pPr>
            <w:r w:rsidRPr="00983752">
              <w:rPr>
                <w:rFonts w:ascii="Times New Roman" w:eastAsia="Times New Roman" w:hAnsi="Times New Roman" w:cs="Times New Roman"/>
                <w:b/>
                <w:bCs/>
                <w:color w:val="000000"/>
                <w:sz w:val="20"/>
                <w:szCs w:val="20"/>
              </w:rPr>
              <w:t>XII</w:t>
            </w:r>
          </w:p>
        </w:tc>
        <w:tc>
          <w:tcPr>
            <w:tcW w:w="3122" w:type="pct"/>
            <w:tcBorders>
              <w:top w:val="nil"/>
              <w:left w:val="nil"/>
              <w:bottom w:val="single" w:sz="4" w:space="0" w:color="auto"/>
              <w:right w:val="single" w:sz="4" w:space="0" w:color="auto"/>
            </w:tcBorders>
            <w:shd w:val="clear" w:color="000000" w:fill="FFFF00"/>
            <w:noWrap/>
            <w:vAlign w:val="center"/>
            <w:hideMark/>
          </w:tcPr>
          <w:p w14:paraId="309CC4C0" w14:textId="5813B3BB" w:rsidR="00D94760" w:rsidRPr="00EE35C1" w:rsidRDefault="00D94760" w:rsidP="00D94760">
            <w:pPr>
              <w:spacing w:after="0" w:line="240" w:lineRule="auto"/>
              <w:rPr>
                <w:rFonts w:ascii="Times New Roman" w:eastAsia="Times New Roman" w:hAnsi="Times New Roman" w:cs="Times New Roman"/>
                <w:b/>
                <w:bCs/>
                <w:color w:val="000000"/>
                <w:sz w:val="20"/>
                <w:szCs w:val="20"/>
                <w:lang w:val="pt-BR"/>
              </w:rPr>
            </w:pPr>
            <w:r w:rsidRPr="00EE35C1">
              <w:rPr>
                <w:rFonts w:ascii="Times New Roman" w:eastAsia="Times New Roman" w:hAnsi="Times New Roman" w:cs="Times New Roman"/>
                <w:b/>
                <w:bCs/>
                <w:color w:val="000000"/>
                <w:sz w:val="20"/>
                <w:szCs w:val="20"/>
                <w:lang w:val="pt-BR"/>
              </w:rPr>
              <w:t>Valoarea estimată a contractului 10 ani (XI*10)</w:t>
            </w:r>
          </w:p>
        </w:tc>
        <w:tc>
          <w:tcPr>
            <w:tcW w:w="1436" w:type="pct"/>
            <w:tcBorders>
              <w:top w:val="nil"/>
              <w:left w:val="single" w:sz="4" w:space="0" w:color="auto"/>
              <w:bottom w:val="single" w:sz="4" w:space="0" w:color="auto"/>
              <w:right w:val="single" w:sz="4" w:space="0" w:color="auto"/>
            </w:tcBorders>
            <w:shd w:val="clear" w:color="000000" w:fill="FFFF00"/>
            <w:noWrap/>
            <w:vAlign w:val="center"/>
          </w:tcPr>
          <w:p w14:paraId="0934C774" w14:textId="599B64D8" w:rsidR="00D94760" w:rsidRPr="00983752" w:rsidRDefault="00D94760" w:rsidP="00D94760">
            <w:pPr>
              <w:spacing w:after="0" w:line="240" w:lineRule="auto"/>
              <w:jc w:val="right"/>
              <w:rPr>
                <w:rFonts w:ascii="Times New Roman" w:eastAsia="Times New Roman" w:hAnsi="Times New Roman" w:cs="Times New Roman"/>
                <w:b/>
                <w:bCs/>
                <w:color w:val="000000"/>
                <w:sz w:val="20"/>
                <w:szCs w:val="20"/>
              </w:rPr>
            </w:pPr>
            <w:r w:rsidRPr="00D94760">
              <w:rPr>
                <w:rFonts w:ascii="Times New Roman" w:hAnsi="Times New Roman" w:cs="Times New Roman"/>
                <w:b/>
                <w:bCs/>
                <w:color w:val="000000"/>
              </w:rPr>
              <w:t>691.601.950,89</w:t>
            </w:r>
          </w:p>
        </w:tc>
      </w:tr>
    </w:tbl>
    <w:p w14:paraId="3E339D64" w14:textId="3D0AC4A0" w:rsidR="00983752" w:rsidRDefault="00983752" w:rsidP="006B13F9">
      <w:pPr>
        <w:rPr>
          <w:lang w:val="ro-RO"/>
        </w:rPr>
        <w:sectPr w:rsidR="00983752" w:rsidSect="00E21DA0">
          <w:pgSz w:w="11909" w:h="16834" w:code="9"/>
          <w:pgMar w:top="1440" w:right="1526" w:bottom="1051" w:left="1267" w:header="720" w:footer="720" w:gutter="0"/>
          <w:cols w:space="720"/>
          <w:docGrid w:linePitch="360"/>
        </w:sectPr>
      </w:pPr>
    </w:p>
    <w:p w14:paraId="50B2887A" w14:textId="1A3D56B2" w:rsidR="006B13F9" w:rsidRPr="006B13F9" w:rsidRDefault="006B13F9" w:rsidP="006B13F9">
      <w:pPr>
        <w:rPr>
          <w:lang w:val="ro-RO"/>
        </w:rPr>
      </w:pPr>
    </w:p>
    <w:p w14:paraId="2C68901F" w14:textId="4EA41AC3" w:rsidR="005F2659" w:rsidRPr="00792A32" w:rsidRDefault="005F2659" w:rsidP="009B44BD">
      <w:pPr>
        <w:pStyle w:val="Titlu2"/>
        <w:spacing w:before="0" w:after="120" w:line="240" w:lineRule="auto"/>
        <w:rPr>
          <w:rFonts w:ascii="Times New Roman" w:hAnsi="Times New Roman" w:cs="Times New Roman"/>
          <w:lang w:val="ro-RO"/>
        </w:rPr>
      </w:pPr>
      <w:bookmarkStart w:id="192" w:name="_Toc108183112"/>
      <w:r w:rsidRPr="00792A32">
        <w:rPr>
          <w:rFonts w:ascii="Times New Roman" w:hAnsi="Times New Roman" w:cs="Times New Roman"/>
          <w:lang w:val="ro-RO"/>
        </w:rPr>
        <w:t>8.</w:t>
      </w:r>
      <w:r w:rsidR="00465FE6" w:rsidRPr="00792A32">
        <w:rPr>
          <w:rFonts w:ascii="Times New Roman" w:hAnsi="Times New Roman" w:cs="Times New Roman"/>
          <w:lang w:val="ro-RO"/>
        </w:rPr>
        <w:t>7.</w:t>
      </w:r>
      <w:r w:rsidRPr="00792A32">
        <w:rPr>
          <w:rFonts w:ascii="Times New Roman" w:hAnsi="Times New Roman" w:cs="Times New Roman"/>
          <w:lang w:val="ro-RO"/>
        </w:rPr>
        <w:t xml:space="preserve"> </w:t>
      </w:r>
      <w:r w:rsidR="00045515" w:rsidRPr="00792A32">
        <w:rPr>
          <w:rFonts w:ascii="Times New Roman" w:hAnsi="Times New Roman" w:cs="Times New Roman"/>
          <w:lang w:val="ro-RO"/>
        </w:rPr>
        <w:t xml:space="preserve"> Prevederi contractuale obligatorii</w:t>
      </w:r>
      <w:bookmarkEnd w:id="192"/>
      <w:r w:rsidR="00563FC1" w:rsidRPr="00792A32">
        <w:rPr>
          <w:rFonts w:ascii="Times New Roman" w:hAnsi="Times New Roman" w:cs="Times New Roman"/>
          <w:lang w:val="ro-RO"/>
        </w:rPr>
        <w:t xml:space="preserve"> </w:t>
      </w:r>
    </w:p>
    <w:p w14:paraId="235B7913" w14:textId="40D97167" w:rsidR="005F785A" w:rsidRPr="00343E46" w:rsidRDefault="005F785A" w:rsidP="009B44BD">
      <w:pPr>
        <w:spacing w:after="120" w:line="240" w:lineRule="auto"/>
        <w:rPr>
          <w:rFonts w:ascii="Times New Roman" w:hAnsi="Times New Roman" w:cs="Times New Roman"/>
          <w:sz w:val="24"/>
          <w:szCs w:val="24"/>
          <w:lang w:val="ro-RO"/>
        </w:rPr>
      </w:pPr>
      <w:r w:rsidRPr="00343E46">
        <w:rPr>
          <w:rFonts w:ascii="Times New Roman" w:hAnsi="Times New Roman" w:cs="Times New Roman"/>
          <w:sz w:val="24"/>
          <w:szCs w:val="24"/>
          <w:lang w:val="ro-RO"/>
        </w:rPr>
        <w:t xml:space="preserve">Conform prevederilor art. 29 alin.(11) din Legea </w:t>
      </w:r>
      <w:r w:rsidR="009B44BD">
        <w:rPr>
          <w:rFonts w:ascii="Times New Roman" w:hAnsi="Times New Roman" w:cs="Times New Roman"/>
          <w:sz w:val="24"/>
          <w:szCs w:val="24"/>
          <w:lang w:val="ro-RO"/>
        </w:rPr>
        <w:t xml:space="preserve">nr. </w:t>
      </w:r>
      <w:r w:rsidRPr="00343E46">
        <w:rPr>
          <w:rFonts w:ascii="Times New Roman" w:hAnsi="Times New Roman" w:cs="Times New Roman"/>
          <w:sz w:val="24"/>
          <w:szCs w:val="24"/>
          <w:lang w:val="ro-RO"/>
        </w:rPr>
        <w:t xml:space="preserve">51/2006 a serviciilor publice Contractul de delegare a gestiunii cuprinde în mod obligatoriu clauze referitoare la: </w:t>
      </w:r>
    </w:p>
    <w:p w14:paraId="07408E32"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denumirea părților contractante;</w:t>
      </w:r>
    </w:p>
    <w:p w14:paraId="529BC1CB"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obiectul contractului, cu indicarea activităților din sfera serviciului de utilități publice ce urmează a fi furnizate/prestate în baza contractului de delegare a gestiunii, astfel cum sunt prevăzute în legile speciale;</w:t>
      </w:r>
    </w:p>
    <w:p w14:paraId="3C667A57"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durata contractului;</w:t>
      </w:r>
    </w:p>
    <w:p w14:paraId="42701D2B"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aria teritorială pe care vor fi prestate serviciile;</w:t>
      </w:r>
    </w:p>
    <w:p w14:paraId="621BD1FC"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drepturile şi obligațiile părților contractante cu privire la furnizarea/prestarea serviciului şi la sistemul de utilități publice aferent, inclusiv conținutul şi durata obligațiilor de serviciu public;</w:t>
      </w:r>
    </w:p>
    <w:p w14:paraId="6053A8CE"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natura oricăror drepturi exclusive sau speciale acordate delegatului;</w:t>
      </w:r>
    </w:p>
    <w:p w14:paraId="047FD522"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sarcinile şi responsabilitățile părților cu privire la investiții/programele de investiții, precum reabilitări, modernizări, obiective noi, extinderi, inclusiv modul de finanțare a acestora;</w:t>
      </w:r>
    </w:p>
    <w:p w14:paraId="37203B37"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indicatorii de performanță privind calitatea şi cantitatea serviciului şi modul de monitorizare şi evaluare a îndeplinirii acestora;</w:t>
      </w:r>
    </w:p>
    <w:p w14:paraId="6A8C79DB"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preturile/tarifele pe care delegatul are dreptul să le practice la data începerii furnizării/prestării serviciului, precum şi regulile, principiile şi/sau formulele de ajustare şi modificare a acestora;</w:t>
      </w:r>
    </w:p>
    <w:p w14:paraId="2A2BAE56"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compensația pentru obligațiile de serviciu public în sarcina delegatului, dacă este cazul, cu indicarea parametrilor de calcul, control şi revizuire a compensației, precum şi modalitățile de evitare şi recuperare a oricărei supracompensații;</w:t>
      </w:r>
    </w:p>
    <w:p w14:paraId="68CBE2AB"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modul de facturare a contravalorii serviciilor furnizate/prestate direct utilizatorilor şi/sau delegatarului, după caz;</w:t>
      </w:r>
    </w:p>
    <w:p w14:paraId="70C3BA9F"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nivelul redevenței sau al altor obligații, după caz;</w:t>
      </w:r>
    </w:p>
    <w:p w14:paraId="1FDB534F"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garanția de bună execuție a contractului, cu indicarea valorii, modului de constituire şi de executare a acesteia;</w:t>
      </w:r>
    </w:p>
    <w:p w14:paraId="3C17C6C1"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răspunderea contractuală;</w:t>
      </w:r>
    </w:p>
    <w:p w14:paraId="7730B7C5"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forța majoră;</w:t>
      </w:r>
    </w:p>
    <w:p w14:paraId="230702B8"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condițiile de revizuire a clauzelor contractuale;</w:t>
      </w:r>
    </w:p>
    <w:p w14:paraId="5F0013F3"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condițiile de restituire sau repartiție, după caz, a bunurilor, la încetarea din orice cauză a contractului de delegare a gestiunii, inclusiv a bunurilor rezultate din investițiile realizate;</w:t>
      </w:r>
    </w:p>
    <w:p w14:paraId="210A3994"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menținerea echilibrului contractual;</w:t>
      </w:r>
    </w:p>
    <w:p w14:paraId="204FB69D"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cazurile de încetare şi condițiile de reziliere a contractului de delegare a gestiunii;</w:t>
      </w:r>
    </w:p>
    <w:p w14:paraId="2D1D6254"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forța de muncă;</w:t>
      </w:r>
    </w:p>
    <w:p w14:paraId="5B51FA52" w14:textId="77777777" w:rsidR="005F785A" w:rsidRPr="00343E46" w:rsidRDefault="005F785A" w:rsidP="009B44BD">
      <w:pPr>
        <w:pStyle w:val="Listparagraf"/>
        <w:numPr>
          <w:ilvl w:val="0"/>
          <w:numId w:val="123"/>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alte clauze convenite de părți, după caz.</w:t>
      </w:r>
    </w:p>
    <w:p w14:paraId="72FCF267" w14:textId="77777777" w:rsidR="005F785A" w:rsidRPr="00343E46" w:rsidRDefault="005F785A" w:rsidP="009B44BD">
      <w:p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Contractul de delegare a gestiunii va fi însoțit în mod obligatoriu de următoarele anexe:</w:t>
      </w:r>
    </w:p>
    <w:p w14:paraId="6CEC58B8" w14:textId="77777777" w:rsidR="005F785A" w:rsidRPr="00343E46" w:rsidRDefault="005F785A" w:rsidP="009B44BD">
      <w:pPr>
        <w:pStyle w:val="Listparagraf"/>
        <w:numPr>
          <w:ilvl w:val="0"/>
          <w:numId w:val="124"/>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  caietul de sarcini privind furnizarea/prestarea serviciului;</w:t>
      </w:r>
    </w:p>
    <w:p w14:paraId="42147C10" w14:textId="77777777" w:rsidR="005F785A" w:rsidRPr="00343E46" w:rsidRDefault="005F785A" w:rsidP="009B44BD">
      <w:pPr>
        <w:pStyle w:val="Listparagraf"/>
        <w:numPr>
          <w:ilvl w:val="0"/>
          <w:numId w:val="124"/>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  regulamentul serviciului;</w:t>
      </w:r>
    </w:p>
    <w:p w14:paraId="26E836F9" w14:textId="77777777" w:rsidR="005F785A" w:rsidRPr="00343E46" w:rsidRDefault="005F785A" w:rsidP="009B44BD">
      <w:pPr>
        <w:pStyle w:val="Listparagraf"/>
        <w:numPr>
          <w:ilvl w:val="0"/>
          <w:numId w:val="124"/>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  inventarul bunurilor mobile şi imobile, proprietate publică sau privată a unităţilor administrativ-teritoriale, aferente serviciului;</w:t>
      </w:r>
    </w:p>
    <w:p w14:paraId="3591BB09" w14:textId="78D3C44F" w:rsidR="005F785A" w:rsidRPr="00343E46" w:rsidRDefault="005F785A" w:rsidP="009B44BD">
      <w:pPr>
        <w:pStyle w:val="Listparagraf"/>
        <w:numPr>
          <w:ilvl w:val="0"/>
          <w:numId w:val="124"/>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 xml:space="preserve">  procesul-verbal de predare-preluare a bunurilor prevăzute la lit. </w:t>
      </w:r>
      <w:r w:rsidR="00BE0F64" w:rsidRPr="00343E46">
        <w:rPr>
          <w:rFonts w:ascii="Times New Roman" w:hAnsi="Times New Roman" w:cs="Times New Roman"/>
          <w:sz w:val="24"/>
          <w:szCs w:val="24"/>
          <w:lang w:val="ro-RO"/>
        </w:rPr>
        <w:t>C</w:t>
      </w:r>
      <w:r w:rsidRPr="00343E46">
        <w:rPr>
          <w:rFonts w:ascii="Times New Roman" w:hAnsi="Times New Roman" w:cs="Times New Roman"/>
          <w:sz w:val="24"/>
          <w:szCs w:val="24"/>
          <w:lang w:val="ro-RO"/>
        </w:rPr>
        <w:t>);</w:t>
      </w:r>
    </w:p>
    <w:p w14:paraId="32C1142C" w14:textId="4AB9AE13" w:rsidR="005F785A" w:rsidRDefault="005F785A" w:rsidP="009B44BD">
      <w:pPr>
        <w:pStyle w:val="Listparagraf"/>
        <w:numPr>
          <w:ilvl w:val="0"/>
          <w:numId w:val="124"/>
        </w:numPr>
        <w:spacing w:after="120" w:line="240" w:lineRule="auto"/>
        <w:jc w:val="both"/>
        <w:rPr>
          <w:rFonts w:ascii="Times New Roman" w:hAnsi="Times New Roman" w:cs="Times New Roman"/>
          <w:sz w:val="24"/>
          <w:szCs w:val="24"/>
          <w:lang w:val="ro-RO"/>
        </w:rPr>
      </w:pPr>
      <w:r w:rsidRPr="00343E46">
        <w:rPr>
          <w:rFonts w:ascii="Times New Roman" w:hAnsi="Times New Roman" w:cs="Times New Roman"/>
          <w:sz w:val="24"/>
          <w:szCs w:val="24"/>
          <w:lang w:val="ro-RO"/>
        </w:rPr>
        <w:t>  indicatori tehnici corelați cu țintele/obiectivele asumate la nivel național.</w:t>
      </w:r>
    </w:p>
    <w:p w14:paraId="5057DF60" w14:textId="77777777" w:rsidR="00BF1DBB" w:rsidRPr="00343E46" w:rsidRDefault="00BF1DBB" w:rsidP="009B44BD">
      <w:pPr>
        <w:pStyle w:val="Listparagraf"/>
        <w:spacing w:after="120" w:line="240" w:lineRule="auto"/>
        <w:jc w:val="both"/>
        <w:rPr>
          <w:rFonts w:ascii="Times New Roman" w:hAnsi="Times New Roman" w:cs="Times New Roman"/>
          <w:sz w:val="24"/>
          <w:szCs w:val="24"/>
          <w:lang w:val="ro-RO"/>
        </w:rPr>
      </w:pPr>
    </w:p>
    <w:p w14:paraId="205F16D1" w14:textId="550EDBB8" w:rsidR="005F2659" w:rsidRPr="001A306D" w:rsidRDefault="005F2659" w:rsidP="009B44BD">
      <w:pPr>
        <w:pStyle w:val="Titlu2"/>
        <w:spacing w:before="0" w:after="120" w:line="240" w:lineRule="auto"/>
        <w:rPr>
          <w:rFonts w:ascii="Times New Roman" w:hAnsi="Times New Roman" w:cs="Times New Roman"/>
          <w:lang w:val="ro-RO"/>
        </w:rPr>
      </w:pPr>
      <w:bookmarkStart w:id="193" w:name="_Toc108183113"/>
      <w:r w:rsidRPr="001A306D">
        <w:rPr>
          <w:rFonts w:ascii="Times New Roman" w:hAnsi="Times New Roman" w:cs="Times New Roman"/>
          <w:lang w:val="ro-RO"/>
        </w:rPr>
        <w:lastRenderedPageBreak/>
        <w:t>8.</w:t>
      </w:r>
      <w:r w:rsidR="00BF1DBB">
        <w:rPr>
          <w:rFonts w:ascii="Times New Roman" w:hAnsi="Times New Roman" w:cs="Times New Roman"/>
          <w:lang w:val="ro-RO"/>
        </w:rPr>
        <w:t>8</w:t>
      </w:r>
      <w:r w:rsidRPr="001A306D">
        <w:rPr>
          <w:rFonts w:ascii="Times New Roman" w:hAnsi="Times New Roman" w:cs="Times New Roman"/>
          <w:lang w:val="ro-RO"/>
        </w:rPr>
        <w:t xml:space="preserve">. </w:t>
      </w:r>
      <w:r w:rsidR="00045515" w:rsidRPr="00790E4D">
        <w:rPr>
          <w:rFonts w:ascii="Times New Roman" w:hAnsi="Times New Roman" w:cs="Times New Roman"/>
          <w:lang w:val="ro-RO"/>
        </w:rPr>
        <w:t>Analiza şi repartizarea riscurilor</w:t>
      </w:r>
      <w:bookmarkEnd w:id="193"/>
      <w:r w:rsidR="00045515" w:rsidRPr="001A306D">
        <w:rPr>
          <w:rFonts w:ascii="Times New Roman" w:hAnsi="Times New Roman" w:cs="Times New Roman"/>
          <w:lang w:val="ro-RO"/>
        </w:rPr>
        <w:t xml:space="preserve"> </w:t>
      </w:r>
      <w:r w:rsidR="00563FC1" w:rsidRPr="001A306D">
        <w:rPr>
          <w:rFonts w:ascii="Times New Roman" w:hAnsi="Times New Roman" w:cs="Times New Roman"/>
          <w:lang w:val="ro-RO"/>
        </w:rPr>
        <w:t xml:space="preserve"> </w:t>
      </w:r>
    </w:p>
    <w:p w14:paraId="354DB411" w14:textId="20F49AB1" w:rsidR="004326AE" w:rsidRPr="00EF5E56" w:rsidRDefault="004326AE" w:rsidP="009B44BD">
      <w:pPr>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Orice proiect de investiţii publice implică riscuri, atât în faza de construcţie cât şi în faza de operare.</w:t>
      </w:r>
      <w:r w:rsidR="00BF1DBB">
        <w:rPr>
          <w:rFonts w:ascii="Times New Roman" w:eastAsia="Times New Roman" w:hAnsi="Times New Roman" w:cs="Times New Roman"/>
          <w:sz w:val="24"/>
          <w:szCs w:val="24"/>
          <w:lang w:val="ro-RO"/>
        </w:rPr>
        <w:t xml:space="preserve"> </w:t>
      </w:r>
      <w:r w:rsidRPr="00EF5E56">
        <w:rPr>
          <w:rFonts w:ascii="Times New Roman" w:eastAsia="Times New Roman" w:hAnsi="Times New Roman" w:cs="Times New Roman"/>
          <w:sz w:val="24"/>
          <w:szCs w:val="24"/>
          <w:lang w:val="ro-RO"/>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p>
    <w:p w14:paraId="69701EE4" w14:textId="544D7090" w:rsidR="00E93DCE" w:rsidRPr="00EF5E56" w:rsidRDefault="004326AE" w:rsidP="009B44BD">
      <w:pPr>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Cea mai frecvent utilizată metodologie de identificare a riscurilor este Matricea riscurilor. Aceasta este prezentată ca o enumerare a tuturor riscurilor posibile aferente proiectului în ceea ce priveşte cheltuielile, veniturile şi planificarea acestora.</w:t>
      </w:r>
      <w:r w:rsidR="005C4C2F">
        <w:rPr>
          <w:rFonts w:ascii="Times New Roman" w:eastAsia="Times New Roman" w:hAnsi="Times New Roman" w:cs="Times New Roman"/>
          <w:sz w:val="24"/>
          <w:szCs w:val="24"/>
          <w:lang w:val="ro-RO"/>
        </w:rPr>
        <w:t xml:space="preserve"> </w:t>
      </w:r>
      <w:r w:rsidRPr="00EF5E56">
        <w:rPr>
          <w:rFonts w:ascii="Times New Roman" w:eastAsia="Times New Roman" w:hAnsi="Times New Roman" w:cs="Times New Roman"/>
          <w:sz w:val="24"/>
          <w:szCs w:val="24"/>
          <w:lang w:val="ro-RO"/>
        </w:rPr>
        <w:t>La elaborarea matricei menţionate, riscurile au fost grupate pe categorii în baza ordinii cronologice a evenimentelor din cadrul proiectului pentru a se evita dubla cuantificare a aceluiaşi risc. De asemenea, au fost identificate şi evidenţiate cele mai importante riscuri, care pot avea cel mai mare impact asupra proiectului.</w:t>
      </w:r>
    </w:p>
    <w:p w14:paraId="33F3C5A2" w14:textId="235D5619" w:rsidR="004326AE" w:rsidRPr="00EF5E56" w:rsidRDefault="004326AE" w:rsidP="009B44BD">
      <w:pPr>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Matricea riscurilor realizată cuprinde următoarele categorii de riscuri:</w:t>
      </w:r>
    </w:p>
    <w:p w14:paraId="29F1AD59" w14:textId="7CA6FEE7" w:rsidR="004326AE" w:rsidRPr="00EF5E56" w:rsidRDefault="004326AE" w:rsidP="009B44BD">
      <w:pPr>
        <w:widowControl w:val="0"/>
        <w:numPr>
          <w:ilvl w:val="0"/>
          <w:numId w:val="102"/>
        </w:numPr>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Riscuri de ofertă – pot apărea în fiecare an, pe perioada operării. Sunt mai mari în primii 1 – 3 ani de la darea în folosinţă şi includ şi riscul majorării cheltuielilor cu forţa de muncă faţă de previziunile iniţiale; în general sunt riscuri legate de furnizarea serviciilor care fac obiectul concesiunii, acele riscuri care fac ca furnizarea sa nu corespund</w:t>
      </w:r>
      <w:r w:rsidR="00094DBB">
        <w:rPr>
          <w:rFonts w:ascii="Times New Roman" w:eastAsia="Times New Roman" w:hAnsi="Times New Roman" w:cs="Times New Roman"/>
          <w:sz w:val="24"/>
          <w:szCs w:val="24"/>
          <w:lang w:val="ro-RO"/>
        </w:rPr>
        <w:t>ă</w:t>
      </w:r>
      <w:r w:rsidRPr="00EF5E56">
        <w:rPr>
          <w:rFonts w:ascii="Times New Roman" w:eastAsia="Times New Roman" w:hAnsi="Times New Roman" w:cs="Times New Roman"/>
          <w:sz w:val="24"/>
          <w:szCs w:val="24"/>
          <w:lang w:val="ro-RO"/>
        </w:rPr>
        <w:t xml:space="preserve"> cererii;</w:t>
      </w:r>
    </w:p>
    <w:p w14:paraId="3793EC79" w14:textId="77777777" w:rsidR="004326AE" w:rsidRPr="00EF5E56" w:rsidRDefault="004326AE" w:rsidP="009B44BD">
      <w:pPr>
        <w:widowControl w:val="0"/>
        <w:numPr>
          <w:ilvl w:val="0"/>
          <w:numId w:val="102"/>
        </w:numPr>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Riscuri de cerere – riscuri care influenţează câştigurile reale ale proiectului prin gradul de utilizare de către populaţie şi operatorii economici a serviciului prestat de Concesionar; în general sunt riscuri legate de cererea reală pentru servicii, care depăşeşte sau nu acoperă serviciile concesionate;</w:t>
      </w:r>
    </w:p>
    <w:p w14:paraId="40E3C030" w14:textId="14FD9127" w:rsidR="004326AE" w:rsidRPr="00EF5E56" w:rsidRDefault="004326AE" w:rsidP="009B44BD">
      <w:pPr>
        <w:widowControl w:val="0"/>
        <w:numPr>
          <w:ilvl w:val="0"/>
          <w:numId w:val="102"/>
        </w:numPr>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Alte riscuri – riscuri generale ce nu sunt legate de nicio categorie de mai sus (ex. </w:t>
      </w:r>
      <w:r w:rsidR="00BE0F64" w:rsidRPr="00EF5E56">
        <w:rPr>
          <w:rFonts w:ascii="Times New Roman" w:eastAsia="Times New Roman" w:hAnsi="Times New Roman" w:cs="Times New Roman"/>
          <w:sz w:val="24"/>
          <w:szCs w:val="24"/>
          <w:lang w:val="ro-RO"/>
        </w:rPr>
        <w:t>M</w:t>
      </w:r>
      <w:r w:rsidRPr="00EF5E56">
        <w:rPr>
          <w:rFonts w:ascii="Times New Roman" w:eastAsia="Times New Roman" w:hAnsi="Times New Roman" w:cs="Times New Roman"/>
          <w:sz w:val="24"/>
          <w:szCs w:val="24"/>
          <w:lang w:val="ro-RO"/>
        </w:rPr>
        <w:t>odificarea legislaţiei şi a regulamentelor, modificări ale cursului valutar etc.).</w:t>
      </w:r>
    </w:p>
    <w:p w14:paraId="2268E149" w14:textId="6FFC2B46" w:rsidR="00E93DCE" w:rsidRPr="00EF5E56" w:rsidRDefault="00E93DCE" w:rsidP="009B44BD">
      <w:pPr>
        <w:widowControl w:val="0"/>
        <w:spacing w:after="120" w:line="240" w:lineRule="auto"/>
        <w:ind w:right="51"/>
        <w:jc w:val="both"/>
        <w:rPr>
          <w:rFonts w:ascii="Times New Roman" w:eastAsia="Times New Roman" w:hAnsi="Times New Roman" w:cs="Times New Roman"/>
          <w:b/>
          <w:bCs/>
          <w:sz w:val="24"/>
          <w:szCs w:val="24"/>
          <w:lang w:val="ro-RO"/>
        </w:rPr>
      </w:pPr>
      <w:r w:rsidRPr="00EF5E56">
        <w:rPr>
          <w:rFonts w:ascii="Times New Roman" w:eastAsia="Times New Roman" w:hAnsi="Times New Roman" w:cs="Times New Roman"/>
          <w:b/>
          <w:bCs/>
          <w:sz w:val="24"/>
          <w:szCs w:val="24"/>
          <w:lang w:val="ro-RO"/>
        </w:rPr>
        <w:t>Trebuie menţionat că toate riscurile menţionate în matricea riscurilor (prezentată în continuare) sunt riscuri de natură financiară. Riscurile de operare de altă natură sunt asumate de operator prin asumarea cerinţelor din caietul de sarcini şi îndeplinirii indicatorilor de perfomanţă stabiliţi de Autoritatea contractantă.</w:t>
      </w:r>
    </w:p>
    <w:p w14:paraId="7C50D04B" w14:textId="6F9AD84C" w:rsidR="004326AE" w:rsidRPr="00EF5E56" w:rsidRDefault="004326AE" w:rsidP="009B44BD">
      <w:pPr>
        <w:widowControl w:val="0"/>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În ceea ce priveşte alocarea riscurilor, pentru fiecare risc s-a stabilit dacă va fi reţinut de către Autoritatea contractantă, va fi alocat Concesionarului sau va fi împărţit între ambele părţi.</w:t>
      </w:r>
    </w:p>
    <w:p w14:paraId="00BE4960" w14:textId="1763382A" w:rsidR="004326AE" w:rsidRPr="00EF5E56" w:rsidRDefault="004326AE" w:rsidP="009B44BD">
      <w:pPr>
        <w:widowControl w:val="0"/>
        <w:spacing w:after="120" w:line="240" w:lineRule="auto"/>
        <w:ind w:right="51"/>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r w:rsidR="00BE0F64">
        <w:rPr>
          <w:rFonts w:ascii="Times New Roman" w:eastAsia="Times New Roman" w:hAnsi="Times New Roman" w:cs="Times New Roman"/>
          <w:sz w:val="24"/>
          <w:szCs w:val="24"/>
          <w:lang w:val="ro-RO"/>
        </w:rPr>
        <w:t xml:space="preserve"> </w:t>
      </w:r>
      <w:r w:rsidRPr="00EF5E56">
        <w:rPr>
          <w:rFonts w:ascii="Times New Roman" w:eastAsia="Times New Roman" w:hAnsi="Times New Roman" w:cs="Times New Roman"/>
          <w:sz w:val="24"/>
          <w:szCs w:val="24"/>
          <w:lang w:val="ro-RO"/>
        </w:rPr>
        <w:t>În tabelul de mai jos sunt prezentate riscurile identificate şi modul de alocare a acestora.</w:t>
      </w:r>
    </w:p>
    <w:p w14:paraId="70C2282B" w14:textId="3ACF0471" w:rsidR="004326AE" w:rsidRPr="00EF5E56" w:rsidRDefault="004326AE" w:rsidP="009B44BD">
      <w:pPr>
        <w:widowControl w:val="0"/>
        <w:spacing w:after="120" w:line="240" w:lineRule="auto"/>
        <w:ind w:right="51"/>
        <w:jc w:val="both"/>
        <w:rPr>
          <w:rFonts w:ascii="Times New Roman" w:eastAsia="Times New Roman" w:hAnsi="Times New Roman" w:cs="Times New Roman"/>
          <w:iCs/>
          <w:sz w:val="24"/>
          <w:szCs w:val="24"/>
          <w:lang w:val="ro-RO"/>
        </w:rPr>
      </w:pPr>
      <w:r w:rsidRPr="00EF5E56">
        <w:rPr>
          <w:rFonts w:ascii="Times New Roman" w:eastAsia="Times New Roman" w:hAnsi="Times New Roman" w:cs="Times New Roman"/>
          <w:iCs/>
          <w:sz w:val="24"/>
          <w:szCs w:val="24"/>
          <w:lang w:val="ro-RO"/>
        </w:rPr>
        <w:t xml:space="preserve">Precizăm că sunt excluse riscurile care vor fi prevăzute în contractul dintre părţi şi pentru care există prevederi contractuale.Nu sunt considerate riscuri toate condiţiile ce vor fi prevăzute în Documentaţia de atribuire, condiţii ce trebuie îndeplinite de către </w:t>
      </w:r>
      <w:r w:rsidR="005734B6" w:rsidRPr="00EF5E56">
        <w:rPr>
          <w:rFonts w:ascii="Times New Roman" w:eastAsia="Times New Roman" w:hAnsi="Times New Roman" w:cs="Times New Roman"/>
          <w:iCs/>
          <w:sz w:val="24"/>
          <w:szCs w:val="24"/>
          <w:lang w:val="ro-RO"/>
        </w:rPr>
        <w:t xml:space="preserve">operatorul delegat. </w:t>
      </w:r>
      <w:r w:rsidRPr="00EF5E56">
        <w:rPr>
          <w:rFonts w:ascii="Times New Roman" w:eastAsia="Times New Roman" w:hAnsi="Times New Roman" w:cs="Times New Roman"/>
          <w:iCs/>
          <w:sz w:val="24"/>
          <w:szCs w:val="24"/>
          <w:lang w:val="ro-RO"/>
        </w:rPr>
        <w:t xml:space="preserve">(ex. asigurarea cu personal, dotare minimală, autorizări şi experienţa relevantă, sisteme de management etc.). În această categorie sunt cuprinse toate angajamentele care vor fi asumate ca atare prin ofertă de către </w:t>
      </w:r>
      <w:r w:rsidR="005734B6" w:rsidRPr="00EF5E56">
        <w:rPr>
          <w:rFonts w:ascii="Times New Roman" w:eastAsia="Times New Roman" w:hAnsi="Times New Roman" w:cs="Times New Roman"/>
          <w:iCs/>
          <w:sz w:val="24"/>
          <w:szCs w:val="24"/>
          <w:lang w:val="ro-RO"/>
        </w:rPr>
        <w:t>oeprator.</w:t>
      </w:r>
      <w:r w:rsidRPr="00EF5E56">
        <w:rPr>
          <w:rFonts w:ascii="Times New Roman" w:eastAsia="Times New Roman" w:hAnsi="Times New Roman" w:cs="Times New Roman"/>
          <w:iCs/>
          <w:sz w:val="24"/>
          <w:szCs w:val="24"/>
          <w:lang w:val="ro-RO"/>
        </w:rPr>
        <w:t xml:space="preserve"> Prin urmare, toate acestea sunt responsabilităţi exclusive ale </w:t>
      </w:r>
      <w:r w:rsidR="005734B6" w:rsidRPr="00EF5E56">
        <w:rPr>
          <w:rFonts w:ascii="Times New Roman" w:eastAsia="Times New Roman" w:hAnsi="Times New Roman" w:cs="Times New Roman"/>
          <w:iCs/>
          <w:sz w:val="24"/>
          <w:szCs w:val="24"/>
          <w:lang w:val="ro-RO"/>
        </w:rPr>
        <w:t>operatorului delegat</w:t>
      </w:r>
      <w:r w:rsidRPr="00EF5E56">
        <w:rPr>
          <w:rFonts w:ascii="Times New Roman" w:eastAsia="Times New Roman" w:hAnsi="Times New Roman" w:cs="Times New Roman"/>
          <w:iCs/>
          <w:sz w:val="24"/>
          <w:szCs w:val="24"/>
          <w:lang w:val="ro-RO"/>
        </w:rPr>
        <w:t xml:space="preserve"> pe toată durata de derulare a Contractului.</w:t>
      </w:r>
    </w:p>
    <w:p w14:paraId="42FFE6EB" w14:textId="77777777" w:rsidR="004326AE" w:rsidRPr="00EF5E56" w:rsidRDefault="004326AE" w:rsidP="004326AE">
      <w:pPr>
        <w:widowControl w:val="0"/>
        <w:spacing w:after="120" w:line="240" w:lineRule="auto"/>
        <w:ind w:right="51"/>
        <w:jc w:val="both"/>
        <w:rPr>
          <w:rFonts w:ascii="Times New Roman" w:eastAsia="Times New Roman" w:hAnsi="Times New Roman" w:cs="Times New Roman"/>
          <w:iCs/>
          <w:sz w:val="24"/>
          <w:szCs w:val="24"/>
          <w:lang w:val="ro-RO"/>
        </w:rPr>
        <w:sectPr w:rsidR="004326AE" w:rsidRPr="00EF5E56" w:rsidSect="003C2F78">
          <w:pgSz w:w="11906" w:h="16838" w:code="9"/>
          <w:pgMar w:top="1048" w:right="1267" w:bottom="1440" w:left="1526" w:header="720" w:footer="720" w:gutter="0"/>
          <w:cols w:space="720"/>
          <w:docGrid w:linePitch="360"/>
        </w:sectPr>
      </w:pPr>
    </w:p>
    <w:p w14:paraId="5E6579E4" w14:textId="5338E8D3" w:rsidR="004326AE" w:rsidRPr="00620C1E" w:rsidRDefault="00DF3416" w:rsidP="00620C1E">
      <w:pPr>
        <w:pStyle w:val="Legend"/>
        <w:jc w:val="center"/>
        <w:rPr>
          <w:rFonts w:ascii="Times New Roman" w:hAnsi="Times New Roman"/>
          <w:iCs/>
          <w:sz w:val="24"/>
          <w:szCs w:val="24"/>
        </w:rPr>
      </w:pPr>
      <w:bookmarkStart w:id="194" w:name="_Toc100069829"/>
      <w:r w:rsidRPr="00620C1E">
        <w:rPr>
          <w:rFonts w:ascii="Times New Roman" w:hAnsi="Times New Roman"/>
        </w:rPr>
        <w:lastRenderedPageBreak/>
        <w:t xml:space="preserve">Tabel </w:t>
      </w:r>
      <w:r w:rsidRPr="00620C1E">
        <w:rPr>
          <w:rFonts w:ascii="Times New Roman" w:hAnsi="Times New Roman"/>
        </w:rPr>
        <w:fldChar w:fldCharType="begin"/>
      </w:r>
      <w:r w:rsidRPr="00620C1E">
        <w:rPr>
          <w:rFonts w:ascii="Times New Roman" w:hAnsi="Times New Roman"/>
        </w:rPr>
        <w:instrText xml:space="preserve"> SEQ Tabel \* ARABIC </w:instrText>
      </w:r>
      <w:r w:rsidRPr="00620C1E">
        <w:rPr>
          <w:rFonts w:ascii="Times New Roman" w:hAnsi="Times New Roman"/>
        </w:rPr>
        <w:fldChar w:fldCharType="separate"/>
      </w:r>
      <w:r w:rsidR="00A656CA">
        <w:rPr>
          <w:rFonts w:ascii="Times New Roman" w:hAnsi="Times New Roman"/>
          <w:noProof/>
        </w:rPr>
        <w:t>52</w:t>
      </w:r>
      <w:r w:rsidRPr="00620C1E">
        <w:rPr>
          <w:rFonts w:ascii="Times New Roman" w:hAnsi="Times New Roman"/>
        </w:rPr>
        <w:fldChar w:fldCharType="end"/>
      </w:r>
      <w:r w:rsidRPr="00620C1E">
        <w:rPr>
          <w:rFonts w:ascii="Times New Roman" w:hAnsi="Times New Roman"/>
        </w:rPr>
        <w:t xml:space="preserve"> Matricea riscurilor</w:t>
      </w:r>
      <w:bookmarkEnd w:id="194"/>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215"/>
        <w:gridCol w:w="3784"/>
        <w:gridCol w:w="1633"/>
        <w:gridCol w:w="1388"/>
        <w:gridCol w:w="4968"/>
      </w:tblGrid>
      <w:tr w:rsidR="00A24F91" w:rsidRPr="00EF5E56" w14:paraId="00DBD99B" w14:textId="77777777" w:rsidTr="00795E06">
        <w:trPr>
          <w:trHeight w:val="20"/>
          <w:tblHeader/>
          <w:jc w:val="center"/>
        </w:trPr>
        <w:tc>
          <w:tcPr>
            <w:tcW w:w="719" w:type="dxa"/>
            <w:vMerge w:val="restart"/>
            <w:shd w:val="clear" w:color="auto" w:fill="D9D9D9" w:themeFill="background1" w:themeFillShade="D9"/>
            <w:vAlign w:val="center"/>
          </w:tcPr>
          <w:p w14:paraId="34949C87" w14:textId="77777777" w:rsidR="00A24F91" w:rsidRPr="00EF5E56" w:rsidRDefault="00A24F91" w:rsidP="007D0A31">
            <w:pPr>
              <w:spacing w:after="0" w:line="240" w:lineRule="auto"/>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Nr.</w:t>
            </w:r>
          </w:p>
        </w:tc>
        <w:tc>
          <w:tcPr>
            <w:tcW w:w="2215" w:type="dxa"/>
            <w:vMerge w:val="restart"/>
            <w:shd w:val="clear" w:color="auto" w:fill="D9D9D9" w:themeFill="background1" w:themeFillShade="D9"/>
            <w:vAlign w:val="center"/>
          </w:tcPr>
          <w:p w14:paraId="1827A0B9" w14:textId="77777777" w:rsidR="00A24F91" w:rsidRPr="00EF5E56" w:rsidRDefault="00A24F91" w:rsidP="007D0A31">
            <w:pPr>
              <w:spacing w:after="0" w:line="240" w:lineRule="auto"/>
              <w:jc w:val="center"/>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Denumirea riscului</w:t>
            </w:r>
          </w:p>
          <w:p w14:paraId="4445BD83" w14:textId="51D725C4" w:rsidR="009C0A90" w:rsidRPr="00EF5E56" w:rsidRDefault="009C0A90" w:rsidP="007D0A31">
            <w:pPr>
              <w:spacing w:after="0" w:line="240" w:lineRule="auto"/>
              <w:jc w:val="center"/>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 xml:space="preserve">RISCURI FINANCIARE </w:t>
            </w:r>
          </w:p>
        </w:tc>
        <w:tc>
          <w:tcPr>
            <w:tcW w:w="3784" w:type="dxa"/>
            <w:vMerge w:val="restart"/>
            <w:shd w:val="clear" w:color="auto" w:fill="D9D9D9" w:themeFill="background1" w:themeFillShade="D9"/>
            <w:vAlign w:val="center"/>
          </w:tcPr>
          <w:p w14:paraId="42841598" w14:textId="77777777" w:rsidR="00A24F91" w:rsidRPr="00EF5E56" w:rsidRDefault="00A24F91" w:rsidP="007D0A31">
            <w:pPr>
              <w:spacing w:after="0" w:line="240" w:lineRule="auto"/>
              <w:jc w:val="center"/>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Descrierea riscului</w:t>
            </w:r>
          </w:p>
        </w:tc>
        <w:tc>
          <w:tcPr>
            <w:tcW w:w="3021" w:type="dxa"/>
            <w:gridSpan w:val="2"/>
            <w:tcBorders>
              <w:bottom w:val="single" w:sz="4" w:space="0" w:color="auto"/>
            </w:tcBorders>
            <w:shd w:val="clear" w:color="auto" w:fill="D9D9D9" w:themeFill="background1" w:themeFillShade="D9"/>
            <w:vAlign w:val="center"/>
          </w:tcPr>
          <w:p w14:paraId="603D3B3D" w14:textId="77777777" w:rsidR="00A24F91" w:rsidRPr="00EF5E56" w:rsidRDefault="00A24F91" w:rsidP="007D0A31">
            <w:pPr>
              <w:spacing w:after="0" w:line="240" w:lineRule="auto"/>
              <w:jc w:val="center"/>
              <w:rPr>
                <w:rFonts w:ascii="Times New Roman" w:hAnsi="Times New Roman" w:cs="Times New Roman"/>
                <w:noProof/>
                <w:sz w:val="20"/>
                <w:szCs w:val="20"/>
                <w:lang w:val="ro-RO"/>
              </w:rPr>
            </w:pPr>
            <w:r w:rsidRPr="00EF5E56">
              <w:rPr>
                <w:rFonts w:ascii="Times New Roman" w:hAnsi="Times New Roman" w:cs="Times New Roman"/>
                <w:b/>
                <w:noProof/>
                <w:sz w:val="20"/>
                <w:szCs w:val="20"/>
                <w:lang w:val="ro-RO"/>
              </w:rPr>
              <w:t>Alocarea riscului</w:t>
            </w:r>
          </w:p>
        </w:tc>
        <w:tc>
          <w:tcPr>
            <w:tcW w:w="4968" w:type="dxa"/>
            <w:vMerge w:val="restart"/>
            <w:shd w:val="clear" w:color="auto" w:fill="D9D9D9" w:themeFill="background1" w:themeFillShade="D9"/>
            <w:vAlign w:val="center"/>
          </w:tcPr>
          <w:p w14:paraId="281676E4" w14:textId="77777777" w:rsidR="00A24F91" w:rsidRPr="00EF5E56" w:rsidRDefault="00A24F91" w:rsidP="007D0A31">
            <w:pPr>
              <w:spacing w:after="0" w:line="240" w:lineRule="auto"/>
              <w:jc w:val="center"/>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Managementul riscului</w:t>
            </w:r>
          </w:p>
        </w:tc>
      </w:tr>
      <w:tr w:rsidR="00A24F91" w:rsidRPr="00EF5E56" w14:paraId="359826D3" w14:textId="77777777" w:rsidTr="00795E06">
        <w:trPr>
          <w:trHeight w:val="20"/>
          <w:tblHeader/>
          <w:jc w:val="center"/>
        </w:trPr>
        <w:tc>
          <w:tcPr>
            <w:tcW w:w="719" w:type="dxa"/>
            <w:vMerge/>
            <w:shd w:val="clear" w:color="auto" w:fill="D9D9D9" w:themeFill="background1" w:themeFillShade="D9"/>
            <w:vAlign w:val="center"/>
          </w:tcPr>
          <w:p w14:paraId="0D37BB72" w14:textId="77777777" w:rsidR="00A24F91" w:rsidRPr="00EF5E56" w:rsidRDefault="00A24F91" w:rsidP="007D0A31">
            <w:pPr>
              <w:spacing w:after="0" w:line="240" w:lineRule="auto"/>
              <w:rPr>
                <w:rFonts w:ascii="Times New Roman" w:hAnsi="Times New Roman" w:cs="Times New Roman"/>
                <w:noProof/>
                <w:sz w:val="20"/>
                <w:szCs w:val="20"/>
                <w:lang w:val="ro-RO"/>
              </w:rPr>
            </w:pPr>
          </w:p>
        </w:tc>
        <w:tc>
          <w:tcPr>
            <w:tcW w:w="2215" w:type="dxa"/>
            <w:vMerge/>
            <w:shd w:val="clear" w:color="auto" w:fill="D9D9D9" w:themeFill="background1" w:themeFillShade="D9"/>
            <w:vAlign w:val="center"/>
          </w:tcPr>
          <w:p w14:paraId="2E1EB75E" w14:textId="77777777" w:rsidR="00A24F91" w:rsidRPr="00EF5E56" w:rsidRDefault="00A24F91" w:rsidP="007D0A31">
            <w:pPr>
              <w:spacing w:after="0" w:line="240" w:lineRule="auto"/>
              <w:rPr>
                <w:rFonts w:ascii="Times New Roman" w:hAnsi="Times New Roman" w:cs="Times New Roman"/>
                <w:noProof/>
                <w:sz w:val="20"/>
                <w:szCs w:val="20"/>
                <w:lang w:val="ro-RO"/>
              </w:rPr>
            </w:pPr>
          </w:p>
        </w:tc>
        <w:tc>
          <w:tcPr>
            <w:tcW w:w="3784" w:type="dxa"/>
            <w:vMerge/>
            <w:shd w:val="clear" w:color="auto" w:fill="D9D9D9" w:themeFill="background1" w:themeFillShade="D9"/>
          </w:tcPr>
          <w:p w14:paraId="6B6D63E8" w14:textId="77777777" w:rsidR="00A24F91" w:rsidRPr="00EF5E56" w:rsidRDefault="00A24F91" w:rsidP="007D0A31">
            <w:pPr>
              <w:spacing w:after="0" w:line="240" w:lineRule="auto"/>
              <w:rPr>
                <w:rFonts w:ascii="Times New Roman" w:hAnsi="Times New Roman" w:cs="Times New Roman"/>
                <w:noProof/>
                <w:sz w:val="20"/>
                <w:szCs w:val="20"/>
                <w:lang w:val="ro-RO"/>
              </w:rPr>
            </w:pPr>
          </w:p>
        </w:tc>
        <w:tc>
          <w:tcPr>
            <w:tcW w:w="1633" w:type="dxa"/>
            <w:shd w:val="clear" w:color="auto" w:fill="D9D9D9" w:themeFill="background1" w:themeFillShade="D9"/>
            <w:vAlign w:val="center"/>
          </w:tcPr>
          <w:p w14:paraId="5E9E99CD" w14:textId="77777777" w:rsidR="00A24F91" w:rsidRPr="00EF5E56" w:rsidRDefault="00A24F91" w:rsidP="007D0A31">
            <w:pPr>
              <w:spacing w:after="0" w:line="240" w:lineRule="auto"/>
              <w:jc w:val="center"/>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Autoritatea Contractantă</w:t>
            </w:r>
          </w:p>
        </w:tc>
        <w:tc>
          <w:tcPr>
            <w:tcW w:w="1388" w:type="dxa"/>
            <w:shd w:val="clear" w:color="auto" w:fill="D9D9D9" w:themeFill="background1" w:themeFillShade="D9"/>
            <w:vAlign w:val="center"/>
          </w:tcPr>
          <w:p w14:paraId="057F3FE4" w14:textId="109AACA3" w:rsidR="00A24F91" w:rsidRPr="00EF5E56" w:rsidRDefault="005734B6" w:rsidP="007D0A31">
            <w:pPr>
              <w:spacing w:after="0" w:line="240" w:lineRule="auto"/>
              <w:jc w:val="center"/>
              <w:rPr>
                <w:rFonts w:ascii="Times New Roman" w:hAnsi="Times New Roman" w:cs="Times New Roman"/>
                <w:b/>
                <w:noProof/>
                <w:sz w:val="20"/>
                <w:szCs w:val="20"/>
                <w:lang w:val="ro-RO"/>
              </w:rPr>
            </w:pPr>
            <w:r w:rsidRPr="00EF5E56">
              <w:rPr>
                <w:rFonts w:ascii="Times New Roman" w:hAnsi="Times New Roman" w:cs="Times New Roman"/>
                <w:b/>
                <w:noProof/>
                <w:sz w:val="20"/>
                <w:szCs w:val="20"/>
                <w:lang w:val="ro-RO"/>
              </w:rPr>
              <w:t>Operator (Delegat)</w:t>
            </w:r>
          </w:p>
        </w:tc>
        <w:tc>
          <w:tcPr>
            <w:tcW w:w="4968" w:type="dxa"/>
            <w:vMerge/>
            <w:shd w:val="clear" w:color="auto" w:fill="D9D9D9" w:themeFill="background1" w:themeFillShade="D9"/>
          </w:tcPr>
          <w:p w14:paraId="7DC2CF50" w14:textId="77777777" w:rsidR="00A24F91" w:rsidRPr="00EF5E56" w:rsidRDefault="00A24F91" w:rsidP="007D0A31">
            <w:pPr>
              <w:spacing w:after="0" w:line="240" w:lineRule="auto"/>
              <w:rPr>
                <w:rFonts w:ascii="Times New Roman" w:hAnsi="Times New Roman" w:cs="Times New Roman"/>
                <w:noProof/>
                <w:sz w:val="20"/>
                <w:szCs w:val="20"/>
                <w:lang w:val="ro-RO"/>
              </w:rPr>
            </w:pPr>
          </w:p>
        </w:tc>
      </w:tr>
      <w:tr w:rsidR="00A24F91" w:rsidRPr="003D2FFC" w14:paraId="560B67E9" w14:textId="77777777" w:rsidTr="00626E34">
        <w:trPr>
          <w:trHeight w:val="20"/>
          <w:jc w:val="center"/>
        </w:trPr>
        <w:tc>
          <w:tcPr>
            <w:tcW w:w="14707" w:type="dxa"/>
            <w:gridSpan w:val="6"/>
            <w:shd w:val="clear" w:color="auto" w:fill="auto"/>
            <w:vAlign w:val="center"/>
          </w:tcPr>
          <w:p w14:paraId="291642BF" w14:textId="77777777" w:rsidR="00A24F91" w:rsidRPr="00EF5E56" w:rsidRDefault="00A24F91" w:rsidP="007D0A31">
            <w:pPr>
              <w:spacing w:after="0" w:line="240" w:lineRule="auto"/>
              <w:rPr>
                <w:rFonts w:ascii="Times New Roman" w:hAnsi="Times New Roman" w:cs="Times New Roman"/>
                <w:noProof/>
                <w:sz w:val="20"/>
                <w:szCs w:val="20"/>
                <w:lang w:val="ro-RO"/>
              </w:rPr>
            </w:pPr>
            <w:r w:rsidRPr="00EF5E56">
              <w:rPr>
                <w:rFonts w:ascii="Times New Roman" w:hAnsi="Times New Roman" w:cs="Times New Roman"/>
                <w:b/>
                <w:i/>
                <w:noProof/>
                <w:sz w:val="20"/>
                <w:szCs w:val="20"/>
                <w:lang w:val="ro-RO"/>
              </w:rPr>
              <w:t>RISCURI ASOCIATE PUNERII în EXECUTARE A CONTRACTULUI</w:t>
            </w:r>
          </w:p>
        </w:tc>
      </w:tr>
      <w:tr w:rsidR="00A24F91" w:rsidRPr="003D2FFC" w14:paraId="052251B3" w14:textId="77777777" w:rsidTr="00795E06">
        <w:trPr>
          <w:trHeight w:val="20"/>
          <w:jc w:val="center"/>
        </w:trPr>
        <w:tc>
          <w:tcPr>
            <w:tcW w:w="719" w:type="dxa"/>
            <w:shd w:val="clear" w:color="auto" w:fill="auto"/>
            <w:vAlign w:val="center"/>
          </w:tcPr>
          <w:p w14:paraId="0E9E3D46"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67A161EC"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Întârzieri la autorizarea activităţii</w:t>
            </w:r>
          </w:p>
        </w:tc>
        <w:tc>
          <w:tcPr>
            <w:tcW w:w="3784" w:type="dxa"/>
            <w:shd w:val="clear" w:color="auto" w:fill="auto"/>
            <w:vAlign w:val="center"/>
          </w:tcPr>
          <w:p w14:paraId="35367D1E"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Activitatea de colectare a deşeurilor necesită obţinerea unei autorizări cel puţin din punct de vedere al protecţiei mediului.</w:t>
            </w:r>
          </w:p>
          <w:p w14:paraId="066AAE56"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Particularităţile amplasamentului stabilit pentru realizarea bazei logistice determină un anumit calendar al procedurii de autorizare.</w:t>
            </w:r>
          </w:p>
          <w:p w14:paraId="45AEC2D4" w14:textId="65B6D942"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În anumite situaţii pot exista întârzieri în autorizarea activităţii şi apărea costuri suplimentare (impuse de autorităţile competente), care nu au fost luate în calcul la realizarea ofertei.</w:t>
            </w:r>
            <w:r w:rsidR="009C0A90" w:rsidRPr="00EF5E56">
              <w:rPr>
                <w:rFonts w:ascii="Times New Roman" w:hAnsi="Times New Roman" w:cs="Times New Roman"/>
                <w:noProof/>
                <w:sz w:val="20"/>
                <w:szCs w:val="20"/>
                <w:lang w:val="ro-RO"/>
              </w:rPr>
              <w:t xml:space="preserve"> - </w:t>
            </w:r>
          </w:p>
        </w:tc>
        <w:tc>
          <w:tcPr>
            <w:tcW w:w="1633" w:type="dxa"/>
            <w:shd w:val="clear" w:color="auto" w:fill="auto"/>
            <w:vAlign w:val="center"/>
          </w:tcPr>
          <w:p w14:paraId="5C751196"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123087C7"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tcPr>
          <w:p w14:paraId="6AD5A06D" w14:textId="2BB1DAAA"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Risc de ofertă: Analizând toate posibilele implicaţii legate de vecinătăţi (folosinţe prezente şi viitoare), zone sensibile, reglementările la nivel local,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trebuie să analizeze cu atenţie posibilele amplasamente.</w:t>
            </w:r>
          </w:p>
          <w:p w14:paraId="20786C36" w14:textId="676E98FD"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Eventualele costuri suplimentare vor fi suportate în întregime de către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fără a fi îndreptăţit de a solicita o modificare de tarif.</w:t>
            </w:r>
          </w:p>
          <w:p w14:paraId="46DC1BC6" w14:textId="4E59AFB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Potenţiala pierdere suportată de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 nu poate fi recuperată contractual.</w:t>
            </w:r>
          </w:p>
        </w:tc>
      </w:tr>
      <w:tr w:rsidR="00A24F91" w:rsidRPr="003D2FFC" w14:paraId="33ED1CD1" w14:textId="77777777" w:rsidTr="00795E06">
        <w:trPr>
          <w:trHeight w:val="20"/>
          <w:jc w:val="center"/>
        </w:trPr>
        <w:tc>
          <w:tcPr>
            <w:tcW w:w="719" w:type="dxa"/>
            <w:shd w:val="clear" w:color="auto" w:fill="auto"/>
            <w:vAlign w:val="center"/>
          </w:tcPr>
          <w:p w14:paraId="10A5008B"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25129709"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Traseele de colectare propuse în oferta necesită ajustări</w:t>
            </w:r>
          </w:p>
        </w:tc>
        <w:tc>
          <w:tcPr>
            <w:tcW w:w="3784" w:type="dxa"/>
            <w:shd w:val="clear" w:color="auto" w:fill="auto"/>
            <w:vAlign w:val="center"/>
          </w:tcPr>
          <w:p w14:paraId="5538F322" w14:textId="41E3AC1F"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Deoarece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nu cunoaşte în detaliu zona în care va presta serviciul de colectare a deşeurilor, traseele propuse de acesta în ofertă necesită ajustări în vederea unei organizări mai eficiente a serviciului.</w:t>
            </w:r>
          </w:p>
          <w:p w14:paraId="04D44868"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Ajustarea traseelor poate duce la costuri suplimentare față de costurile previzionate.</w:t>
            </w:r>
          </w:p>
        </w:tc>
        <w:tc>
          <w:tcPr>
            <w:tcW w:w="1633" w:type="dxa"/>
            <w:shd w:val="clear" w:color="auto" w:fill="auto"/>
            <w:vAlign w:val="center"/>
          </w:tcPr>
          <w:p w14:paraId="5EEA6438"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61139926"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tcPr>
          <w:p w14:paraId="47E73AB8"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ofertă:</w:t>
            </w:r>
          </w:p>
          <w:p w14:paraId="0CC47E9C" w14:textId="2DE1932E"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Documentaţia de atribuire (Caietul de sarcini) va cuprinde informaţii detaliate privind punctele de colectare de unde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va colecta deşeurile.</w:t>
            </w:r>
          </w:p>
          <w:p w14:paraId="6939F160" w14:textId="1B36CEA2"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Pe parcursul realizării ofertei, cade în sarcina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ului verificarea situaţiei din teren.</w:t>
            </w:r>
          </w:p>
          <w:p w14:paraId="6EEDCD62" w14:textId="7A351E85"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Potenţiala pierdere suportată de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 nu poate fi recuperată contractual.</w:t>
            </w:r>
          </w:p>
        </w:tc>
      </w:tr>
      <w:tr w:rsidR="00A24F91" w:rsidRPr="003D2FFC" w14:paraId="417CAAFE" w14:textId="77777777" w:rsidTr="00795E06">
        <w:trPr>
          <w:trHeight w:val="20"/>
          <w:jc w:val="center"/>
        </w:trPr>
        <w:tc>
          <w:tcPr>
            <w:tcW w:w="719" w:type="dxa"/>
            <w:shd w:val="clear" w:color="auto" w:fill="auto"/>
            <w:vAlign w:val="center"/>
          </w:tcPr>
          <w:p w14:paraId="2A774D47"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3DDC5DFB"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Incompatibilităţi între echipamentele de colectare</w:t>
            </w:r>
          </w:p>
        </w:tc>
        <w:tc>
          <w:tcPr>
            <w:tcW w:w="3784" w:type="dxa"/>
            <w:shd w:val="clear" w:color="auto" w:fill="auto"/>
            <w:vAlign w:val="center"/>
          </w:tcPr>
          <w:p w14:paraId="4A0E4112"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Din cauza incompatibilităţii dintre maşinile de colectare şi recipienţii existenţi, serviciul nu poate fi prestat la standardele stabilite.</w:t>
            </w:r>
          </w:p>
        </w:tc>
        <w:tc>
          <w:tcPr>
            <w:tcW w:w="1633" w:type="dxa"/>
            <w:shd w:val="clear" w:color="auto" w:fill="auto"/>
            <w:vAlign w:val="center"/>
          </w:tcPr>
          <w:p w14:paraId="1FE3360B"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6A9D0A0D"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vAlign w:val="center"/>
          </w:tcPr>
          <w:p w14:paraId="25978E8F"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ofertă:</w:t>
            </w:r>
          </w:p>
          <w:p w14:paraId="4244C4C3" w14:textId="67B8934E"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Acest risc nu poate fi invocat deoarece Caietul de sarcini va cuprinde informaţii detaliate referitoare la tipul de recipienţi în vederea identificării de către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 a mijloacelor de transport potrivite (mai ales din punct de vedere al sistemului de prindere).</w:t>
            </w:r>
          </w:p>
          <w:p w14:paraId="633D4B3F" w14:textId="57CECE4F"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Potenţiala pierdere suportată de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 nu poate fi recuperată contractual.</w:t>
            </w:r>
          </w:p>
        </w:tc>
      </w:tr>
      <w:tr w:rsidR="00A24F91" w:rsidRPr="003D2FFC" w14:paraId="6B68A7A7" w14:textId="77777777" w:rsidTr="00795E06">
        <w:trPr>
          <w:trHeight w:val="20"/>
          <w:jc w:val="center"/>
        </w:trPr>
        <w:tc>
          <w:tcPr>
            <w:tcW w:w="719" w:type="dxa"/>
            <w:shd w:val="clear" w:color="auto" w:fill="auto"/>
            <w:vAlign w:val="center"/>
          </w:tcPr>
          <w:p w14:paraId="66B8BCD2"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5830A95E"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Incompatibilităţi între echipamentele de colectare şi condiţiile de pe teren</w:t>
            </w:r>
          </w:p>
        </w:tc>
        <w:tc>
          <w:tcPr>
            <w:tcW w:w="3784" w:type="dxa"/>
            <w:shd w:val="clear" w:color="auto" w:fill="auto"/>
            <w:vAlign w:val="center"/>
          </w:tcPr>
          <w:p w14:paraId="5DDE5642"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Din cauza incompatibilităţii dintre maşinile de colectare şi condiţiile de pe teren (ex. trama stradală, drumuri greu accesibile), serviciul nu poate fi prestat la standardele stabilite.</w:t>
            </w:r>
          </w:p>
        </w:tc>
        <w:tc>
          <w:tcPr>
            <w:tcW w:w="1633" w:type="dxa"/>
            <w:shd w:val="clear" w:color="auto" w:fill="auto"/>
            <w:vAlign w:val="center"/>
          </w:tcPr>
          <w:p w14:paraId="35A01D62"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5A9418A9"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tcPr>
          <w:p w14:paraId="7E82DFFC"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ofertă:</w:t>
            </w:r>
          </w:p>
          <w:p w14:paraId="7DD7C985" w14:textId="36801711"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Acest risc nu poate fi invocat deoarece este în obligaţia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ului verificarea în detaliu a situaţiei de pe teren din zona unde serviciul va fi prestat.</w:t>
            </w:r>
          </w:p>
          <w:p w14:paraId="5A5AE0A3" w14:textId="3A5FAA45"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lastRenderedPageBreak/>
              <w:t xml:space="preserve">Potenţiala pierdere suporttată de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 nu poate fi recuperată contractual.</w:t>
            </w:r>
          </w:p>
        </w:tc>
      </w:tr>
      <w:tr w:rsidR="00A24F91" w:rsidRPr="003D2FFC" w14:paraId="49FA5C24" w14:textId="77777777" w:rsidTr="00626E34">
        <w:trPr>
          <w:trHeight w:val="20"/>
          <w:jc w:val="center"/>
        </w:trPr>
        <w:tc>
          <w:tcPr>
            <w:tcW w:w="14707" w:type="dxa"/>
            <w:gridSpan w:val="6"/>
            <w:shd w:val="clear" w:color="auto" w:fill="auto"/>
            <w:vAlign w:val="center"/>
          </w:tcPr>
          <w:p w14:paraId="28F494BA" w14:textId="77777777" w:rsidR="00A24F91" w:rsidRPr="00EF5E56" w:rsidRDefault="00A24F91" w:rsidP="007D0A31">
            <w:pPr>
              <w:spacing w:after="0" w:line="240" w:lineRule="auto"/>
              <w:rPr>
                <w:rFonts w:ascii="Times New Roman" w:hAnsi="Times New Roman" w:cs="Times New Roman"/>
                <w:b/>
                <w:i/>
                <w:noProof/>
                <w:sz w:val="20"/>
                <w:szCs w:val="20"/>
                <w:lang w:val="ro-RO"/>
              </w:rPr>
            </w:pPr>
            <w:r w:rsidRPr="00EF5E56">
              <w:rPr>
                <w:rFonts w:ascii="Times New Roman" w:hAnsi="Times New Roman" w:cs="Times New Roman"/>
                <w:b/>
                <w:i/>
                <w:noProof/>
                <w:sz w:val="20"/>
                <w:szCs w:val="20"/>
                <w:lang w:val="ro-RO"/>
              </w:rPr>
              <w:lastRenderedPageBreak/>
              <w:t>RISCURI REFERITOARE LA PERIOADA DE OPERARE</w:t>
            </w:r>
          </w:p>
        </w:tc>
      </w:tr>
      <w:tr w:rsidR="00A24F91" w:rsidRPr="00D34A59" w14:paraId="29F045DD" w14:textId="77777777" w:rsidTr="00795E06">
        <w:trPr>
          <w:trHeight w:val="20"/>
          <w:jc w:val="center"/>
        </w:trPr>
        <w:tc>
          <w:tcPr>
            <w:tcW w:w="719" w:type="dxa"/>
            <w:shd w:val="clear" w:color="auto" w:fill="auto"/>
            <w:vAlign w:val="center"/>
          </w:tcPr>
          <w:p w14:paraId="24ADB03D"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364EE1DD"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Intervenţii la infrastructura rutieră</w:t>
            </w:r>
          </w:p>
        </w:tc>
        <w:tc>
          <w:tcPr>
            <w:tcW w:w="3784" w:type="dxa"/>
            <w:shd w:val="clear" w:color="auto" w:fill="auto"/>
            <w:vAlign w:val="center"/>
          </w:tcPr>
          <w:p w14:paraId="0B3B9CA0"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Lucrările de infrastructură derulate de autorităţile publice locale (intervenţii planificate) împiedică accesul la punctele de colectare a deşeurilor, serviciul nemaiputând fi prestat la standardele stabilite.</w:t>
            </w:r>
          </w:p>
        </w:tc>
        <w:tc>
          <w:tcPr>
            <w:tcW w:w="1633" w:type="dxa"/>
            <w:shd w:val="clear" w:color="auto" w:fill="auto"/>
            <w:vAlign w:val="center"/>
          </w:tcPr>
          <w:p w14:paraId="08F46897"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235D20C1"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46BE52EC"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0E7FF42A" w14:textId="49964DD1"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Autoritatea contractantă trebuie să comunice din timp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ului calendarul lucrărilor la infrastructura, astfel încât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să-si poată organiza activitatea în mod corespunzător.</w:t>
            </w:r>
          </w:p>
          <w:p w14:paraId="5DC6AD39" w14:textId="38B86D48"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Pentru eventualele costuri suplimentare generate de dificultăţi majore în prestarea serviciului,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 xml:space="preserve">ul poate solicita recuperarea costurilor suplimentare. Solicitarea va fi în mod obligatoriu documentată. </w:t>
            </w:r>
          </w:p>
        </w:tc>
      </w:tr>
      <w:tr w:rsidR="00A24F91" w:rsidRPr="003D2FFC" w14:paraId="5EE5834F" w14:textId="77777777" w:rsidTr="00795E06">
        <w:trPr>
          <w:trHeight w:val="20"/>
          <w:jc w:val="center"/>
        </w:trPr>
        <w:tc>
          <w:tcPr>
            <w:tcW w:w="719" w:type="dxa"/>
            <w:shd w:val="clear" w:color="auto" w:fill="auto"/>
            <w:vAlign w:val="center"/>
          </w:tcPr>
          <w:p w14:paraId="01B5072E"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18E125A9"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Afectarea infrastructurii rutiere în urma dezastrelor naturale</w:t>
            </w:r>
          </w:p>
        </w:tc>
        <w:tc>
          <w:tcPr>
            <w:tcW w:w="3784" w:type="dxa"/>
            <w:shd w:val="clear" w:color="auto" w:fill="auto"/>
            <w:vAlign w:val="center"/>
          </w:tcPr>
          <w:p w14:paraId="106E95D9" w14:textId="7916B63F"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Afectarea infrastructurii rutiere în urma producerii de dezastre naturale (ex. drumuri surpate, poduri rupte de la inundaţii) poate restricţiona accesul la punctele de colectare a deşeurilor,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neputând asigura frecvența de colectare conform contractului.</w:t>
            </w:r>
          </w:p>
        </w:tc>
        <w:tc>
          <w:tcPr>
            <w:tcW w:w="1633" w:type="dxa"/>
            <w:shd w:val="clear" w:color="auto" w:fill="auto"/>
            <w:vAlign w:val="center"/>
          </w:tcPr>
          <w:p w14:paraId="7D775AF4"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66E93A86"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1C771880"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1FF3969B" w14:textId="65E2F1B0"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În aceste situaţii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este îndreptăţit să solicite recuperarea costurilor suplimentare.</w:t>
            </w:r>
          </w:p>
        </w:tc>
      </w:tr>
      <w:tr w:rsidR="00A24F91" w:rsidRPr="003D2FFC" w14:paraId="61180280" w14:textId="77777777" w:rsidTr="00795E06">
        <w:trPr>
          <w:trHeight w:val="20"/>
          <w:jc w:val="center"/>
        </w:trPr>
        <w:tc>
          <w:tcPr>
            <w:tcW w:w="719" w:type="dxa"/>
            <w:shd w:val="clear" w:color="auto" w:fill="auto"/>
            <w:vAlign w:val="center"/>
          </w:tcPr>
          <w:p w14:paraId="25EB6716"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52DE745C"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Mişcări sociale</w:t>
            </w:r>
          </w:p>
        </w:tc>
        <w:tc>
          <w:tcPr>
            <w:tcW w:w="3784" w:type="dxa"/>
            <w:shd w:val="clear" w:color="auto" w:fill="auto"/>
            <w:vAlign w:val="center"/>
          </w:tcPr>
          <w:p w14:paraId="3B22BE32" w14:textId="27247923"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În urma unor evenimente produse în cadrul unor posibile mişcări sociale, populaţia distruge un număr semnificativ de recipienţi de colectare,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nemaiputând să-şi deruleze activitatea, respectând indicatorii prevăzuţi în contract.</w:t>
            </w:r>
          </w:p>
        </w:tc>
        <w:tc>
          <w:tcPr>
            <w:tcW w:w="1633" w:type="dxa"/>
            <w:shd w:val="clear" w:color="auto" w:fill="auto"/>
            <w:vAlign w:val="center"/>
          </w:tcPr>
          <w:p w14:paraId="3EE756A9"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4BF46AB5"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7AAE8F5F"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15BF25C0" w14:textId="0C93BC6C"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În aceste situaţii </w:t>
            </w:r>
            <w:r w:rsidR="005734B6" w:rsidRPr="00EF5E56">
              <w:rPr>
                <w:rFonts w:ascii="Times New Roman" w:hAnsi="Times New Roman" w:cs="Times New Roman"/>
                <w:noProof/>
                <w:sz w:val="20"/>
                <w:szCs w:val="20"/>
                <w:lang w:val="ro-RO"/>
              </w:rPr>
              <w:t>Operator</w:t>
            </w:r>
            <w:r w:rsidRPr="00EF5E56">
              <w:rPr>
                <w:rFonts w:ascii="Times New Roman" w:hAnsi="Times New Roman" w:cs="Times New Roman"/>
                <w:noProof/>
                <w:sz w:val="20"/>
                <w:szCs w:val="20"/>
                <w:lang w:val="ro-RO"/>
              </w:rPr>
              <w:t>ul trebuie să asigure înlocuirea recipienţilor distruşi, fiind îndreptăţit la solicitarea recuperării costurilor suplimentare.</w:t>
            </w:r>
          </w:p>
        </w:tc>
      </w:tr>
      <w:tr w:rsidR="00A24F91" w:rsidRPr="003D2FFC" w14:paraId="68CB2C53" w14:textId="77777777" w:rsidTr="00795E06">
        <w:trPr>
          <w:trHeight w:val="20"/>
          <w:jc w:val="center"/>
        </w:trPr>
        <w:tc>
          <w:tcPr>
            <w:tcW w:w="719" w:type="dxa"/>
            <w:shd w:val="clear" w:color="auto" w:fill="auto"/>
            <w:vAlign w:val="center"/>
          </w:tcPr>
          <w:p w14:paraId="7124DAD7" w14:textId="77777777" w:rsidR="00A24F91" w:rsidRPr="00EF5E56" w:rsidRDefault="00A24F91"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2DEC4AFD"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Colectorii informali</w:t>
            </w:r>
          </w:p>
        </w:tc>
        <w:tc>
          <w:tcPr>
            <w:tcW w:w="3784" w:type="dxa"/>
            <w:shd w:val="clear" w:color="auto" w:fill="auto"/>
            <w:vAlign w:val="center"/>
          </w:tcPr>
          <w:p w14:paraId="5D05A081" w14:textId="77777777"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Colectorii informali care extrag deşeurile reciclabile din recipienţii de colectare separată.</w:t>
            </w:r>
          </w:p>
        </w:tc>
        <w:tc>
          <w:tcPr>
            <w:tcW w:w="1633" w:type="dxa"/>
            <w:shd w:val="clear" w:color="auto" w:fill="auto"/>
            <w:vAlign w:val="center"/>
          </w:tcPr>
          <w:p w14:paraId="3BEB517A" w14:textId="04B46910" w:rsidR="00A24F91" w:rsidRPr="00EF5E56" w:rsidRDefault="00D96AA2"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95%</w:t>
            </w:r>
          </w:p>
        </w:tc>
        <w:tc>
          <w:tcPr>
            <w:tcW w:w="1388" w:type="dxa"/>
            <w:shd w:val="clear" w:color="auto" w:fill="auto"/>
            <w:vAlign w:val="center"/>
          </w:tcPr>
          <w:p w14:paraId="4DA17C47" w14:textId="423C5A13" w:rsidR="00A24F91" w:rsidRPr="00EF5E56" w:rsidRDefault="00D96AA2"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5</w:t>
            </w:r>
            <w:r w:rsidR="00A24F91" w:rsidRPr="00EF5E56">
              <w:rPr>
                <w:rFonts w:ascii="Times New Roman" w:hAnsi="Times New Roman" w:cs="Times New Roman"/>
                <w:noProof/>
                <w:sz w:val="20"/>
                <w:szCs w:val="20"/>
                <w:lang w:val="ro-RO"/>
              </w:rPr>
              <w:t>%</w:t>
            </w:r>
          </w:p>
        </w:tc>
        <w:tc>
          <w:tcPr>
            <w:tcW w:w="4968" w:type="dxa"/>
            <w:shd w:val="clear" w:color="auto" w:fill="auto"/>
          </w:tcPr>
          <w:p w14:paraId="47298A28" w14:textId="4B011161" w:rsidR="00A24F91" w:rsidRPr="00EF5E56" w:rsidRDefault="00A24F91"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r w:rsidR="00D96AA2">
              <w:rPr>
                <w:rFonts w:ascii="Times New Roman" w:hAnsi="Times New Roman" w:cs="Times New Roman"/>
                <w:noProof/>
                <w:sz w:val="20"/>
                <w:szCs w:val="20"/>
                <w:lang w:val="ro-RO"/>
              </w:rPr>
              <w:t xml:space="preserve"> și ofertă</w:t>
            </w:r>
            <w:r w:rsidRPr="00EF5E56">
              <w:rPr>
                <w:rFonts w:ascii="Times New Roman" w:hAnsi="Times New Roman" w:cs="Times New Roman"/>
                <w:noProof/>
                <w:sz w:val="20"/>
                <w:szCs w:val="20"/>
                <w:lang w:val="ro-RO"/>
              </w:rPr>
              <w:t>:</w:t>
            </w:r>
          </w:p>
          <w:p w14:paraId="648FF7C7" w14:textId="77777777" w:rsidR="00D96AA2" w:rsidRPr="00A61DDB" w:rsidRDefault="00D96AA2" w:rsidP="007D0A31">
            <w:pPr>
              <w:spacing w:after="0" w:line="240" w:lineRule="auto"/>
              <w:jc w:val="both"/>
              <w:rPr>
                <w:rFonts w:ascii="Times New Roman" w:hAnsi="Times New Roman" w:cs="Times New Roman"/>
                <w:sz w:val="20"/>
                <w:szCs w:val="20"/>
                <w:lang w:val="ro-RO"/>
              </w:rPr>
            </w:pPr>
            <w:r w:rsidRPr="00A61DDB">
              <w:rPr>
                <w:rFonts w:ascii="Times New Roman" w:hAnsi="Times New Roman" w:cs="Times New Roman"/>
                <w:sz w:val="20"/>
                <w:szCs w:val="20"/>
                <w:lang w:val="ro-RO"/>
              </w:rPr>
              <w:t>În situaţia în care se înregistrează o cantitate de deşeuri mai mică faţă de cantitatea estimată în Caietul de sarcini, care conduce la costuri cu influență mai mare de 5%, pe o perioadă de 3 luni consecutive, Operatorul este îndreptăţit să solicite aprobarea unei modificări a tarifului, cu condiţia dovedirii că acesta, ca operator de colectare şi transport şi-a respectat indicatorii de performanţă.</w:t>
            </w:r>
          </w:p>
          <w:p w14:paraId="02217B24" w14:textId="608B4746" w:rsidR="00D96AA2" w:rsidRPr="00A61DDB" w:rsidRDefault="00D96AA2" w:rsidP="007D0A31">
            <w:pPr>
              <w:spacing w:after="0" w:line="240" w:lineRule="auto"/>
              <w:jc w:val="both"/>
              <w:rPr>
                <w:rFonts w:ascii="Times New Roman" w:hAnsi="Times New Roman" w:cs="Times New Roman"/>
                <w:sz w:val="20"/>
                <w:szCs w:val="20"/>
                <w:lang w:val="ro-RO"/>
              </w:rPr>
            </w:pPr>
            <w:r w:rsidRPr="00A61DDB">
              <w:rPr>
                <w:rFonts w:ascii="Times New Roman" w:hAnsi="Times New Roman" w:cs="Times New Roman"/>
                <w:sz w:val="20"/>
                <w:szCs w:val="20"/>
                <w:lang w:val="ro-RO"/>
              </w:rPr>
              <w:t>Modificarea tarifului se va realiza obligatoriu în corelaţie cu actualizarea datelor privin</w:t>
            </w:r>
            <w:r>
              <w:rPr>
                <w:rFonts w:ascii="Times New Roman" w:hAnsi="Times New Roman" w:cs="Times New Roman"/>
                <w:sz w:val="20"/>
                <w:szCs w:val="20"/>
                <w:lang w:val="ro-RO"/>
              </w:rPr>
              <w:t>d generarea, colectarea separată</w:t>
            </w:r>
            <w:r w:rsidRPr="00A61DDB">
              <w:rPr>
                <w:rFonts w:ascii="Times New Roman" w:hAnsi="Times New Roman" w:cs="Times New Roman"/>
                <w:sz w:val="20"/>
                <w:szCs w:val="20"/>
                <w:lang w:val="ro-RO"/>
              </w:rPr>
              <w:t>, tratarea şi valorificarea deşeurilor.</w:t>
            </w:r>
          </w:p>
          <w:p w14:paraId="5343BD8A" w14:textId="597DD27E" w:rsidR="00D96AA2" w:rsidRPr="00EF5E56" w:rsidRDefault="00D96AA2" w:rsidP="007D0A31">
            <w:pPr>
              <w:spacing w:after="0" w:line="240" w:lineRule="auto"/>
              <w:jc w:val="both"/>
              <w:rPr>
                <w:rFonts w:ascii="Times New Roman" w:hAnsi="Times New Roman" w:cs="Times New Roman"/>
                <w:noProof/>
                <w:sz w:val="20"/>
                <w:szCs w:val="20"/>
                <w:lang w:val="ro-RO"/>
              </w:rPr>
            </w:pPr>
            <w:r w:rsidRPr="00A61DDB">
              <w:rPr>
                <w:rFonts w:ascii="Times New Roman" w:hAnsi="Times New Roman" w:cs="Times New Roman"/>
                <w:noProof/>
                <w:sz w:val="20"/>
                <w:szCs w:val="20"/>
                <w:lang w:val="ro-RO"/>
              </w:rPr>
              <w:lastRenderedPageBreak/>
              <w:t>Potenţiala pierdere suportată de Operator pe parcursul celor 3 luni calendaristice nu poate fi recuperată contractual, modificarea tarifului neavând caracter retroactiv</w:t>
            </w:r>
          </w:p>
        </w:tc>
      </w:tr>
      <w:tr w:rsidR="00E93DCE" w:rsidRPr="003D2FFC" w14:paraId="6F477E16" w14:textId="77777777" w:rsidTr="00795E06">
        <w:trPr>
          <w:trHeight w:val="20"/>
          <w:jc w:val="center"/>
        </w:trPr>
        <w:tc>
          <w:tcPr>
            <w:tcW w:w="719" w:type="dxa"/>
            <w:shd w:val="clear" w:color="auto" w:fill="auto"/>
            <w:vAlign w:val="center"/>
          </w:tcPr>
          <w:p w14:paraId="55705A25" w14:textId="77777777"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523F3028"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Impurificare foarte mare a deşeurilor colectate separat</w:t>
            </w:r>
          </w:p>
        </w:tc>
        <w:tc>
          <w:tcPr>
            <w:tcW w:w="3784" w:type="dxa"/>
            <w:shd w:val="clear" w:color="auto" w:fill="auto"/>
            <w:vAlign w:val="center"/>
          </w:tcPr>
          <w:p w14:paraId="5D274BE4"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În general, este acceptat un anumit grad de impurificare (greşeli) în cazul fiecărui recipient de colectare separată a deşeurilor.</w:t>
            </w:r>
          </w:p>
          <w:p w14:paraId="4797501B"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În situaţia în care gradul de impurificare este foarte mare, conduce la reducerea semnificativă a cantităţii de deşeuri valorificate.</w:t>
            </w:r>
          </w:p>
        </w:tc>
        <w:tc>
          <w:tcPr>
            <w:tcW w:w="1633" w:type="dxa"/>
            <w:shd w:val="clear" w:color="auto" w:fill="auto"/>
            <w:vAlign w:val="center"/>
          </w:tcPr>
          <w:p w14:paraId="12E8F354" w14:textId="150129CD"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0DCB96FD" w14:textId="5C70B058"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tcPr>
          <w:p w14:paraId="566C2799"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0E38018F" w14:textId="4D90DA90"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Operatorul are obligaţia de a anunţa Autoritatea Contractantă pentru a fi luate măsurile ce se impun</w:t>
            </w:r>
            <w:r w:rsidR="00D96AA2">
              <w:rPr>
                <w:rFonts w:ascii="Times New Roman" w:hAnsi="Times New Roman" w:cs="Times New Roman"/>
                <w:noProof/>
                <w:sz w:val="20"/>
                <w:szCs w:val="20"/>
                <w:lang w:val="ro-RO"/>
              </w:rPr>
              <w:t xml:space="preserve"> sau poate refuza colectarea recipienților</w:t>
            </w:r>
            <w:r w:rsidRPr="00EF5E56">
              <w:rPr>
                <w:rFonts w:ascii="Times New Roman" w:hAnsi="Times New Roman" w:cs="Times New Roman"/>
                <w:noProof/>
                <w:sz w:val="20"/>
                <w:szCs w:val="20"/>
                <w:lang w:val="ro-RO"/>
              </w:rPr>
              <w:t>.</w:t>
            </w:r>
          </w:p>
          <w:p w14:paraId="15A090C9"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În cazul în care gradul de impurificare este foarte ridicat iar deşeurile nu mai pot fi valorificate, colectarea acestora se va realiza împreună cu colectarea deşeurilor amestecate.</w:t>
            </w:r>
          </w:p>
          <w:p w14:paraId="4BDF2D96"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Raţionamentul de mai sus se aplică exclusiv situaţiilor punctuale (recipienţi în care la un moment dat este identificată o impurificare foarte mare). </w:t>
            </w:r>
          </w:p>
          <w:p w14:paraId="4BE4A0AB" w14:textId="478D6504"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În acelaşi timp, Operatorul are obligaţia de a informa şi conştientiza populaţia în vederea colectării separate cât mai eficiente la sursă a deşeurilor, precum şi a asigura infrastructura necesară pentru realizarea acestei colectări. </w:t>
            </w:r>
          </w:p>
          <w:p w14:paraId="1CF49D69" w14:textId="58C7D841"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Potenţiala pierdere suportată de Operator nu poate fi recuperată contractual.</w:t>
            </w:r>
          </w:p>
        </w:tc>
      </w:tr>
      <w:tr w:rsidR="00E93DCE" w:rsidRPr="003D2FFC" w14:paraId="65DED82B" w14:textId="77777777" w:rsidTr="00795E06">
        <w:trPr>
          <w:trHeight w:val="20"/>
          <w:jc w:val="center"/>
        </w:trPr>
        <w:tc>
          <w:tcPr>
            <w:tcW w:w="719" w:type="dxa"/>
            <w:shd w:val="clear" w:color="auto" w:fill="auto"/>
            <w:vAlign w:val="center"/>
          </w:tcPr>
          <w:p w14:paraId="24BD13FF" w14:textId="77777777"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04B4D6D0"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Deşeuri periculoase</w:t>
            </w:r>
          </w:p>
        </w:tc>
        <w:tc>
          <w:tcPr>
            <w:tcW w:w="3784" w:type="dxa"/>
            <w:shd w:val="clear" w:color="auto" w:fill="auto"/>
            <w:vAlign w:val="center"/>
          </w:tcPr>
          <w:p w14:paraId="28A18D61"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Containerele pentru colectarea separată a deşeurilor menajere conţin şi deşeuri periculoase vizibile</w:t>
            </w:r>
          </w:p>
        </w:tc>
        <w:tc>
          <w:tcPr>
            <w:tcW w:w="1633" w:type="dxa"/>
            <w:shd w:val="clear" w:color="auto" w:fill="auto"/>
            <w:vAlign w:val="center"/>
          </w:tcPr>
          <w:p w14:paraId="58B99555" w14:textId="3D8C4CD3"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62A2C893" w14:textId="4A6C10BF"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tcBorders>
              <w:bottom w:val="single" w:sz="4" w:space="0" w:color="auto"/>
            </w:tcBorders>
            <w:shd w:val="clear" w:color="auto" w:fill="auto"/>
          </w:tcPr>
          <w:p w14:paraId="19F5A26B"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7F64B5BD" w14:textId="3836D79C"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Operatorul are obligaţia de a anunţa Autoritatea contractantă pentru a fi luate masurile ce se impun.</w:t>
            </w:r>
          </w:p>
          <w:p w14:paraId="559D0FD1" w14:textId="5F6A82E0"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De asemenea, Operatorul trebuie sa extragă deşeurile periculoase identificate din containere şi să le elimine conform procedurilor certificate în sistemul de management de mediu.</w:t>
            </w:r>
          </w:p>
          <w:p w14:paraId="05749E05" w14:textId="6A28D83E"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Potenţiala pierdere suportată de Operator nu poate fi recuperată contractual.</w:t>
            </w:r>
          </w:p>
        </w:tc>
      </w:tr>
      <w:tr w:rsidR="00E93DCE" w:rsidRPr="003D2FFC" w14:paraId="2776456E" w14:textId="77777777" w:rsidTr="00795E06">
        <w:trPr>
          <w:trHeight w:val="20"/>
          <w:jc w:val="center"/>
        </w:trPr>
        <w:tc>
          <w:tcPr>
            <w:tcW w:w="719" w:type="dxa"/>
            <w:shd w:val="clear" w:color="auto" w:fill="auto"/>
            <w:vAlign w:val="center"/>
          </w:tcPr>
          <w:p w14:paraId="3117C5DC" w14:textId="77777777"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780E5366"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Cantitatea de deşeuri ce trebuie colectată este mai mare decât cea planificată</w:t>
            </w:r>
          </w:p>
        </w:tc>
        <w:tc>
          <w:tcPr>
            <w:tcW w:w="3784" w:type="dxa"/>
            <w:shd w:val="clear" w:color="auto" w:fill="auto"/>
            <w:vAlign w:val="center"/>
          </w:tcPr>
          <w:p w14:paraId="58A25F06"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În anumite condiţii, cantităţile de deşeuri ce trebuie colectate sunt semnificativ mai mari decât cantităţile prezentate în Caietul de sarcini. Pentru colectarea acestora este necesară creşterea frecvenței de colectare.</w:t>
            </w:r>
          </w:p>
          <w:p w14:paraId="6824437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1633" w:type="dxa"/>
            <w:shd w:val="clear" w:color="auto" w:fill="auto"/>
            <w:vAlign w:val="center"/>
          </w:tcPr>
          <w:p w14:paraId="523D27B6" w14:textId="2936BFFF" w:rsidR="00E93DCE" w:rsidRPr="00EF5E56" w:rsidRDefault="00D96AA2"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95</w:t>
            </w:r>
            <w:r w:rsidR="00E93DCE" w:rsidRPr="00EF5E56">
              <w:rPr>
                <w:rFonts w:ascii="Times New Roman" w:hAnsi="Times New Roman" w:cs="Times New Roman"/>
                <w:noProof/>
                <w:sz w:val="20"/>
                <w:szCs w:val="20"/>
                <w:lang w:val="ro-RO"/>
              </w:rPr>
              <w:t>%</w:t>
            </w:r>
          </w:p>
        </w:tc>
        <w:tc>
          <w:tcPr>
            <w:tcW w:w="1388" w:type="dxa"/>
            <w:shd w:val="clear" w:color="auto" w:fill="auto"/>
            <w:vAlign w:val="center"/>
          </w:tcPr>
          <w:p w14:paraId="0F295826" w14:textId="78707398" w:rsidR="00E93DCE" w:rsidRPr="00EF5E56" w:rsidRDefault="00D96AA2"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5</w:t>
            </w:r>
            <w:r w:rsidR="00E93DCE" w:rsidRPr="00EF5E56">
              <w:rPr>
                <w:rFonts w:ascii="Times New Roman" w:hAnsi="Times New Roman" w:cs="Times New Roman"/>
                <w:noProof/>
                <w:sz w:val="20"/>
                <w:szCs w:val="20"/>
                <w:lang w:val="ro-RO"/>
              </w:rPr>
              <w:t>%</w:t>
            </w:r>
          </w:p>
        </w:tc>
        <w:tc>
          <w:tcPr>
            <w:tcW w:w="4968" w:type="dxa"/>
            <w:tcBorders>
              <w:bottom w:val="nil"/>
            </w:tcBorders>
            <w:shd w:val="clear" w:color="auto" w:fill="auto"/>
          </w:tcPr>
          <w:p w14:paraId="587C8D23" w14:textId="59F2C7F5" w:rsidR="00D96AA2" w:rsidRPr="00A61DDB"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noProof/>
                <w:sz w:val="20"/>
                <w:szCs w:val="20"/>
                <w:lang w:val="ro-RO"/>
              </w:rPr>
              <w:t>Risc de cerere</w:t>
            </w:r>
            <w:r w:rsidR="00D96AA2">
              <w:rPr>
                <w:rFonts w:ascii="Times New Roman" w:hAnsi="Times New Roman" w:cs="Times New Roman"/>
                <w:noProof/>
                <w:sz w:val="20"/>
                <w:szCs w:val="20"/>
                <w:lang w:val="ro-RO"/>
              </w:rPr>
              <w:t xml:space="preserve"> și ofertă</w:t>
            </w:r>
            <w:r w:rsidRPr="00EF5E56">
              <w:rPr>
                <w:rFonts w:ascii="Times New Roman" w:hAnsi="Times New Roman" w:cs="Times New Roman"/>
                <w:noProof/>
                <w:sz w:val="20"/>
                <w:szCs w:val="20"/>
                <w:lang w:val="ro-RO"/>
              </w:rPr>
              <w:t>:</w:t>
            </w:r>
            <w:r w:rsidR="00D96AA2" w:rsidRPr="00A61DDB">
              <w:rPr>
                <w:rFonts w:ascii="Times New Roman" w:hAnsi="Times New Roman" w:cs="Times New Roman"/>
                <w:sz w:val="20"/>
                <w:szCs w:val="20"/>
                <w:lang w:val="ro-RO"/>
              </w:rPr>
              <w:t xml:space="preserve">În situaţia în care se înregistrează o cantitate de deşeuri mai mică faţă de cantitatea estimată în Caietul de sarcini, care conduce la costuri cu influență mai mare de 5%, pe o perioadă de 3 luni consecutive, Operatorul este îndreptăţit să solicite aprobarea unei modificări a tarifului, cu condiţia dovedirii că acesta, ca operator de </w:t>
            </w:r>
            <w:r w:rsidR="00D96AA2" w:rsidRPr="00A61DDB">
              <w:rPr>
                <w:rFonts w:ascii="Times New Roman" w:hAnsi="Times New Roman" w:cs="Times New Roman"/>
                <w:sz w:val="20"/>
                <w:szCs w:val="20"/>
                <w:lang w:val="ro-RO"/>
              </w:rPr>
              <w:lastRenderedPageBreak/>
              <w:t>colectare şi transport şi-a respectat indicatorii de performanţă.</w:t>
            </w:r>
          </w:p>
          <w:p w14:paraId="7DE724A8" w14:textId="5005E7DD"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Modificarea tarifului se va realiza obligatoriu în corelaţie cu actualizarea datelor privind generarea deşeurilor. Potenţiala pierdere suportată de Operator pe parcursul celor 6 luni calendaristice nu poate fi recuperată contractual, modificarea tarifului neavând caracter retroactiv.</w:t>
            </w:r>
          </w:p>
        </w:tc>
      </w:tr>
      <w:tr w:rsidR="00E93DCE" w:rsidRPr="003D2FFC" w14:paraId="51FFBB11" w14:textId="77777777" w:rsidTr="00795E06">
        <w:trPr>
          <w:trHeight w:val="20"/>
          <w:jc w:val="center"/>
        </w:trPr>
        <w:tc>
          <w:tcPr>
            <w:tcW w:w="719" w:type="dxa"/>
            <w:shd w:val="clear" w:color="auto" w:fill="auto"/>
            <w:vAlign w:val="center"/>
          </w:tcPr>
          <w:p w14:paraId="0272E365" w14:textId="153B27C3"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0C8A549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Distrugerea/vandalizarea punctuală a recipienţilor de colectare</w:t>
            </w:r>
          </w:p>
        </w:tc>
        <w:tc>
          <w:tcPr>
            <w:tcW w:w="3784" w:type="dxa"/>
            <w:shd w:val="clear" w:color="auto" w:fill="auto"/>
            <w:vAlign w:val="center"/>
          </w:tcPr>
          <w:p w14:paraId="31DBCF7E"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Este vorba de cazuri izolate în care este distrus un număr foarte mic de recipienţi (&lt;20%).</w:t>
            </w:r>
          </w:p>
        </w:tc>
        <w:tc>
          <w:tcPr>
            <w:tcW w:w="1633" w:type="dxa"/>
            <w:shd w:val="clear" w:color="auto" w:fill="auto"/>
            <w:vAlign w:val="center"/>
          </w:tcPr>
          <w:p w14:paraId="58B3ECCE" w14:textId="0C4CE2BF"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099075D7" w14:textId="39703ECB"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0605708E"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19BBBAF3" w14:textId="05D8259C"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Operatorul are obligativitatea înlocuirii recipienţilor distruşi, costurile de înlocuire a echipamentului fiind cuprins în fundamentarea tarifului.</w:t>
            </w:r>
          </w:p>
        </w:tc>
      </w:tr>
      <w:tr w:rsidR="00E93DCE" w:rsidRPr="003D2FFC" w14:paraId="4C406D5F" w14:textId="77777777" w:rsidTr="00795E06">
        <w:trPr>
          <w:trHeight w:val="20"/>
          <w:jc w:val="center"/>
        </w:trPr>
        <w:tc>
          <w:tcPr>
            <w:tcW w:w="719" w:type="dxa"/>
            <w:shd w:val="clear" w:color="auto" w:fill="auto"/>
            <w:vAlign w:val="center"/>
          </w:tcPr>
          <w:p w14:paraId="39A08ADF" w14:textId="25DFAA56"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5EFC6B45"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Cerinţe suplimentare privind reglementările de mediu - taxe</w:t>
            </w:r>
          </w:p>
        </w:tc>
        <w:tc>
          <w:tcPr>
            <w:tcW w:w="3784" w:type="dxa"/>
            <w:shd w:val="clear" w:color="auto" w:fill="auto"/>
            <w:vAlign w:val="center"/>
          </w:tcPr>
          <w:p w14:paraId="14AC233D"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Pe parcursul derulării contractului de operare actele de reglementare suportă modificări şi sunt introduse noi taxe aplicabile.</w:t>
            </w:r>
          </w:p>
          <w:p w14:paraId="2AD0A79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1633" w:type="dxa"/>
            <w:shd w:val="clear" w:color="auto" w:fill="auto"/>
            <w:vAlign w:val="center"/>
          </w:tcPr>
          <w:p w14:paraId="21BA09D3" w14:textId="77F64D0D"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79179F71" w14:textId="1B7F268A"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1A4CB04F"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0B147CBA" w14:textId="5B792444"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Orice taxă/impunere financiară nou apărută pe parcursul derulării contractului care se aplică Operatorului şi care nu a existat la momentul depunerii Ofertei, Operatorul este îndreptăţit la recuperarea costurilor şi eventuala modificare a tarifului.</w:t>
            </w:r>
          </w:p>
          <w:p w14:paraId="2C019DA0" w14:textId="7E4E44E8"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Raţionamentul de mai sus se aplică exclusiv situaţiilor de operare conformă a serviciului. Orice situaţie de practică neconformă este în sarcina Operatorului. </w:t>
            </w:r>
          </w:p>
          <w:p w14:paraId="5508C37D"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Riscul nu este de natură să atragă pierderi pentru Operator</w:t>
            </w:r>
          </w:p>
        </w:tc>
      </w:tr>
      <w:tr w:rsidR="00E93DCE" w:rsidRPr="003D2FFC" w14:paraId="7B8ABC5B" w14:textId="77777777" w:rsidTr="00795E06">
        <w:trPr>
          <w:trHeight w:val="20"/>
          <w:jc w:val="center"/>
        </w:trPr>
        <w:tc>
          <w:tcPr>
            <w:tcW w:w="719" w:type="dxa"/>
            <w:shd w:val="clear" w:color="auto" w:fill="auto"/>
            <w:vAlign w:val="center"/>
          </w:tcPr>
          <w:p w14:paraId="5EB0C2FB" w14:textId="76687363"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3E34FF7C"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Cerinţe tehnice suplimentare privind reglementările de mediu</w:t>
            </w:r>
          </w:p>
        </w:tc>
        <w:tc>
          <w:tcPr>
            <w:tcW w:w="3784" w:type="dxa"/>
            <w:shd w:val="clear" w:color="auto" w:fill="auto"/>
            <w:vAlign w:val="center"/>
          </w:tcPr>
          <w:p w14:paraId="123A0BE5"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Pe parcursul derulării contractului de operare actele de reglementare suportă modificări şi sunt introduse noi cerinţe tehnice aplicabile.</w:t>
            </w:r>
          </w:p>
          <w:p w14:paraId="57E70D7B"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1633" w:type="dxa"/>
            <w:shd w:val="clear" w:color="auto" w:fill="auto"/>
            <w:vAlign w:val="center"/>
          </w:tcPr>
          <w:p w14:paraId="55FD17DA" w14:textId="08EA695E"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6988DCCF" w14:textId="23F8553A"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428BF081"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0D964FA5" w14:textId="5FE591DB"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Orice cerinţă tehnică nou apărută pe parcursul derulării contractului care se aplică Operatorului şi care nu a existat la momentul depunerii Ofertei, generează costuri suplimentare în activitatea Operatorului.</w:t>
            </w:r>
          </w:p>
          <w:p w14:paraId="5A7A2B0E" w14:textId="3C9CC1F9"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Acesta este îndreptăţit la recuperarea costurilor (dacă este cazul) şi la modificarea tarifului, dacă aceste cerinţe nu sunt acoperite prin programul de investiţii impus de Autoritatea Contractantă şi propus de Operator în oferta tehnică.</w:t>
            </w:r>
          </w:p>
          <w:p w14:paraId="1BD2A82E" w14:textId="3C2FC209"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Raţionamentul de mai sus se aplică exclusiv situaţiilor de operare conformă a serviciului. Orice situaţie de practică neconformă este în sarcina Operatorului. Riscul nu este de natură să atragă pierderi pentru Operator</w:t>
            </w:r>
          </w:p>
        </w:tc>
      </w:tr>
      <w:tr w:rsidR="00E93DCE" w:rsidRPr="003D2FFC" w14:paraId="2F8A69E7" w14:textId="77777777" w:rsidTr="00795E06">
        <w:trPr>
          <w:trHeight w:val="20"/>
          <w:jc w:val="center"/>
        </w:trPr>
        <w:tc>
          <w:tcPr>
            <w:tcW w:w="719" w:type="dxa"/>
            <w:shd w:val="clear" w:color="auto" w:fill="auto"/>
            <w:vAlign w:val="center"/>
          </w:tcPr>
          <w:p w14:paraId="1468F27C" w14:textId="76E057BF"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192B499A"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Operarea tehnologică a staţiilor de transfer şi Centrelor publice de colectare – operare neconformă</w:t>
            </w:r>
          </w:p>
        </w:tc>
        <w:tc>
          <w:tcPr>
            <w:tcW w:w="3784" w:type="dxa"/>
            <w:shd w:val="clear" w:color="auto" w:fill="auto"/>
            <w:vAlign w:val="center"/>
          </w:tcPr>
          <w:p w14:paraId="2CB36885"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Operatorul nu operează conform Manualului de operare şi întreţinere existent şi conform actelor de reglementare emise de către autorităţile competente</w:t>
            </w:r>
          </w:p>
        </w:tc>
        <w:tc>
          <w:tcPr>
            <w:tcW w:w="1633" w:type="dxa"/>
            <w:shd w:val="clear" w:color="auto" w:fill="auto"/>
            <w:vAlign w:val="center"/>
          </w:tcPr>
          <w:p w14:paraId="79BD8C68" w14:textId="77777777" w:rsidR="00E93DCE" w:rsidRPr="00EF5E56" w:rsidDel="001328DE" w:rsidRDefault="00E93DCE"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77C066AB"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vAlign w:val="center"/>
          </w:tcPr>
          <w:p w14:paraId="2B2F95C0"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ofertă:</w:t>
            </w:r>
          </w:p>
          <w:p w14:paraId="5B90A251" w14:textId="06993C41"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Operarea neconformă este constatată de actele de inspecţie şi control ale autorităţilor competente şi de auditurile de evaluare a conformităţii efectuate de Autoritatea Contractantă.</w:t>
            </w:r>
          </w:p>
          <w:p w14:paraId="56AFE6C6"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Nu vor fi luate în considerare auditurile realizate pentru certificarea sistemelor de management de mediu (ISO 14001).</w:t>
            </w:r>
          </w:p>
          <w:p w14:paraId="3535229B" w14:textId="4CAA3B29"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Responsabilitatea şi suportarea costurilor conformării activităţii revine exclusiv în sarcina Operatorului. Nu sunt îndreptăţite solicitări de rambursare a cheltuieilor realizate în vederea conformării şi nici solicitări de modificare a tarifului pentru conformare.</w:t>
            </w:r>
          </w:p>
          <w:p w14:paraId="527D64A2" w14:textId="2A618FC9"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Potenţiala pierdere suportată de Operator nu poate fi recuperată contractual.</w:t>
            </w:r>
          </w:p>
        </w:tc>
      </w:tr>
      <w:tr w:rsidR="00E93DCE" w:rsidRPr="003D2FFC" w14:paraId="5E1B7313" w14:textId="77777777" w:rsidTr="00795E06">
        <w:trPr>
          <w:trHeight w:val="20"/>
          <w:jc w:val="center"/>
        </w:trPr>
        <w:tc>
          <w:tcPr>
            <w:tcW w:w="719" w:type="dxa"/>
            <w:shd w:val="clear" w:color="auto" w:fill="auto"/>
            <w:vAlign w:val="center"/>
          </w:tcPr>
          <w:p w14:paraId="6C0D8E98" w14:textId="0410BDA4"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5F24489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Operarea neconformă a instalaţiilor de deşeuri – gestionarea deşeurilor</w:t>
            </w:r>
          </w:p>
        </w:tc>
        <w:tc>
          <w:tcPr>
            <w:tcW w:w="3784" w:type="dxa"/>
            <w:shd w:val="clear" w:color="auto" w:fill="auto"/>
            <w:vAlign w:val="center"/>
          </w:tcPr>
          <w:p w14:paraId="0E01ADF0"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Fluxul Deşeurilor în instalaţii este perturbat, deşeurile care ar trebui să fie evacuate din staţie rămân mai mult timp decât cel necesar: apar mirosuri neplăcute</w:t>
            </w:r>
          </w:p>
        </w:tc>
        <w:tc>
          <w:tcPr>
            <w:tcW w:w="1633" w:type="dxa"/>
            <w:shd w:val="clear" w:color="auto" w:fill="auto"/>
            <w:vAlign w:val="center"/>
          </w:tcPr>
          <w:p w14:paraId="717A84EF" w14:textId="77777777" w:rsidR="00E93DCE" w:rsidRPr="00EF5E56" w:rsidDel="001328DE" w:rsidRDefault="00E93DCE" w:rsidP="007D0A31">
            <w:pPr>
              <w:spacing w:after="0" w:line="240" w:lineRule="auto"/>
              <w:jc w:val="both"/>
              <w:rPr>
                <w:rFonts w:ascii="Times New Roman" w:hAnsi="Times New Roman" w:cs="Times New Roman"/>
                <w:noProof/>
                <w:sz w:val="20"/>
                <w:szCs w:val="20"/>
                <w:lang w:val="ro-RO"/>
              </w:rPr>
            </w:pPr>
          </w:p>
        </w:tc>
        <w:tc>
          <w:tcPr>
            <w:tcW w:w="1388" w:type="dxa"/>
            <w:shd w:val="clear" w:color="auto" w:fill="auto"/>
            <w:vAlign w:val="center"/>
          </w:tcPr>
          <w:p w14:paraId="044AC03C"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4968" w:type="dxa"/>
            <w:shd w:val="clear" w:color="auto" w:fill="auto"/>
            <w:vAlign w:val="center"/>
          </w:tcPr>
          <w:p w14:paraId="42BD7791"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ofertă:</w:t>
            </w:r>
          </w:p>
          <w:p w14:paraId="79A0D13C"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Operarea neconformă este constatată de actele de inspecţie şi control ale autorităţilor competente şi de auditurile de evaluare a conformităţii efectuate de Autoritatea Contractantă.</w:t>
            </w:r>
          </w:p>
          <w:p w14:paraId="2987E9A7" w14:textId="6567AC92"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Responsabilitatea şi suportarea costurilor conformării activităţii revine exclusiv în sarcina Operatorului. Operatorul va trebui sa elaboreze şi să implementeze o procedură operaţională pentru rezolvarea unei astfel de situaţii.</w:t>
            </w:r>
          </w:p>
        </w:tc>
      </w:tr>
      <w:tr w:rsidR="00E93DCE" w:rsidRPr="003D2FFC" w14:paraId="53B33834" w14:textId="77777777" w:rsidTr="00795E06">
        <w:trPr>
          <w:trHeight w:val="20"/>
          <w:jc w:val="center"/>
        </w:trPr>
        <w:tc>
          <w:tcPr>
            <w:tcW w:w="719" w:type="dxa"/>
            <w:shd w:val="clear" w:color="auto" w:fill="auto"/>
            <w:vAlign w:val="center"/>
          </w:tcPr>
          <w:p w14:paraId="5E1A7DB6" w14:textId="351A1008"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395598D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Instalaţiile de deşeuri nu au fost prevăzute cu toate echipamentele, utilajele şi dispozitivele necesare operării</w:t>
            </w:r>
          </w:p>
        </w:tc>
        <w:tc>
          <w:tcPr>
            <w:tcW w:w="3784" w:type="dxa"/>
            <w:shd w:val="clear" w:color="auto" w:fill="auto"/>
            <w:vAlign w:val="center"/>
          </w:tcPr>
          <w:p w14:paraId="23D55543"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Nu există echipamentele necesare, făcând dificilă sau chiar imposibilă operarea conformă</w:t>
            </w:r>
          </w:p>
        </w:tc>
        <w:tc>
          <w:tcPr>
            <w:tcW w:w="1633" w:type="dxa"/>
            <w:shd w:val="clear" w:color="auto" w:fill="auto"/>
            <w:vAlign w:val="center"/>
          </w:tcPr>
          <w:p w14:paraId="4A34A70F" w14:textId="76A908B6" w:rsidR="00E93DCE" w:rsidRPr="00EF5E56" w:rsidDel="001328DE" w:rsidRDefault="00BE7B05"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100%</w:t>
            </w:r>
          </w:p>
        </w:tc>
        <w:tc>
          <w:tcPr>
            <w:tcW w:w="1388" w:type="dxa"/>
            <w:shd w:val="clear" w:color="auto" w:fill="auto"/>
            <w:vAlign w:val="center"/>
          </w:tcPr>
          <w:p w14:paraId="60F9BB5F" w14:textId="2B7BD751" w:rsidR="00E93DCE" w:rsidRPr="001A306D" w:rsidRDefault="00E93DCE" w:rsidP="007D0A31">
            <w:pPr>
              <w:spacing w:after="0" w:line="240" w:lineRule="auto"/>
              <w:jc w:val="both"/>
              <w:rPr>
                <w:rFonts w:ascii="Times New Roman" w:hAnsi="Times New Roman" w:cs="Times New Roman"/>
                <w:strike/>
                <w:noProof/>
                <w:sz w:val="20"/>
                <w:szCs w:val="20"/>
                <w:lang w:val="ro-RO"/>
              </w:rPr>
            </w:pPr>
          </w:p>
        </w:tc>
        <w:tc>
          <w:tcPr>
            <w:tcW w:w="4968" w:type="dxa"/>
            <w:shd w:val="clear" w:color="auto" w:fill="auto"/>
            <w:vAlign w:val="center"/>
          </w:tcPr>
          <w:p w14:paraId="67960BF1"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ofertă:</w:t>
            </w:r>
          </w:p>
          <w:p w14:paraId="025513FE" w14:textId="34EFAD6A" w:rsidR="00E93DCE" w:rsidRPr="001A306D" w:rsidRDefault="00E93DCE" w:rsidP="007D0A31">
            <w:pPr>
              <w:spacing w:after="0" w:line="240" w:lineRule="auto"/>
              <w:jc w:val="both"/>
              <w:rPr>
                <w:rFonts w:ascii="Times New Roman" w:hAnsi="Times New Roman" w:cs="Times New Roman"/>
                <w:strike/>
                <w:noProof/>
                <w:color w:val="FF0000"/>
                <w:sz w:val="20"/>
                <w:szCs w:val="20"/>
                <w:lang w:val="ro-RO"/>
              </w:rPr>
            </w:pPr>
            <w:r w:rsidRPr="00EF5E56">
              <w:rPr>
                <w:rFonts w:ascii="Times New Roman" w:hAnsi="Times New Roman" w:cs="Times New Roman"/>
                <w:noProof/>
                <w:sz w:val="20"/>
                <w:szCs w:val="20"/>
                <w:lang w:val="ro-RO"/>
              </w:rPr>
              <w:t xml:space="preserve">Aceste aspecte trebuie rezolvate încă din faza de ofertare. În cazul în care Ofertantul consideră că sunt necesare utilaje, echipamente, dispozitive suplimentare (altele decat cele solicitate prin cerinţele Caietului de sarcini), acestea vor fi prezentate în mod distinct şi justificat în oferta tehnică. Achiziţia şi exploatarea acestora se vor realiza </w:t>
            </w:r>
            <w:r w:rsidRPr="00AD695A">
              <w:rPr>
                <w:rFonts w:ascii="Times New Roman" w:hAnsi="Times New Roman" w:cs="Times New Roman"/>
                <w:noProof/>
                <w:sz w:val="20"/>
                <w:szCs w:val="20"/>
                <w:lang w:val="ro-RO"/>
              </w:rPr>
              <w:t>prin</w:t>
            </w:r>
            <w:r w:rsidR="00BE7B05">
              <w:rPr>
                <w:rFonts w:ascii="Times New Roman" w:hAnsi="Times New Roman" w:cs="Times New Roman"/>
                <w:noProof/>
                <w:sz w:val="20"/>
                <w:szCs w:val="20"/>
                <w:lang w:val="ro-RO"/>
              </w:rPr>
              <w:t xml:space="preserve"> </w:t>
            </w:r>
            <w:r w:rsidRPr="001A306D">
              <w:rPr>
                <w:rFonts w:ascii="Times New Roman" w:hAnsi="Times New Roman" w:cs="Times New Roman"/>
                <w:strike/>
                <w:noProof/>
                <w:color w:val="FF0000"/>
                <w:sz w:val="20"/>
                <w:szCs w:val="20"/>
                <w:lang w:val="ro-RO"/>
              </w:rPr>
              <w:t xml:space="preserve"> </w:t>
            </w:r>
            <w:r w:rsidR="00BE7B05" w:rsidRPr="00CB547A">
              <w:rPr>
                <w:rFonts w:ascii="Times New Roman" w:hAnsi="Times New Roman" w:cs="Times New Roman"/>
                <w:noProof/>
                <w:sz w:val="20"/>
                <w:szCs w:val="20"/>
                <w:lang w:val="ro-RO"/>
              </w:rPr>
              <w:t>introducerea în tariful ofertat</w:t>
            </w:r>
            <w:r w:rsidR="00BE7B05" w:rsidRPr="00CB547A">
              <w:rPr>
                <w:rFonts w:ascii="Times New Roman" w:hAnsi="Times New Roman" w:cs="Times New Roman"/>
                <w:noProof/>
                <w:color w:val="FF0000"/>
                <w:sz w:val="20"/>
                <w:szCs w:val="20"/>
                <w:lang w:val="ro-RO"/>
              </w:rPr>
              <w:t>.</w:t>
            </w:r>
          </w:p>
          <w:p w14:paraId="14EC98EB" w14:textId="66BB27B8" w:rsidR="00E93DCE" w:rsidRPr="00EF5E56" w:rsidRDefault="00E93DCE" w:rsidP="007D0A31">
            <w:pPr>
              <w:spacing w:after="0" w:line="240" w:lineRule="auto"/>
              <w:jc w:val="both"/>
              <w:rPr>
                <w:rFonts w:ascii="Times New Roman" w:hAnsi="Times New Roman" w:cs="Times New Roman"/>
                <w:noProof/>
                <w:sz w:val="20"/>
                <w:szCs w:val="20"/>
                <w:lang w:val="ro-RO"/>
              </w:rPr>
            </w:pPr>
          </w:p>
        </w:tc>
      </w:tr>
      <w:tr w:rsidR="00E93DCE" w:rsidRPr="003D2FFC" w14:paraId="060D0878" w14:textId="77777777" w:rsidTr="00795E06">
        <w:trPr>
          <w:trHeight w:val="20"/>
          <w:jc w:val="center"/>
        </w:trPr>
        <w:tc>
          <w:tcPr>
            <w:tcW w:w="719" w:type="dxa"/>
            <w:shd w:val="clear" w:color="auto" w:fill="auto"/>
            <w:vAlign w:val="center"/>
          </w:tcPr>
          <w:p w14:paraId="1D8002A7" w14:textId="610DE2B1"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52F27963"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Deprecierea tehnică a instalaţiilor (inclusiv a maşinilor) </w:t>
            </w:r>
          </w:p>
        </w:tc>
        <w:tc>
          <w:tcPr>
            <w:tcW w:w="3784" w:type="dxa"/>
            <w:shd w:val="clear" w:color="auto" w:fill="auto"/>
            <w:vAlign w:val="center"/>
          </w:tcPr>
          <w:p w14:paraId="3B27B810"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Deprecierea tehnică a instalaţiilor se realizează într-o perioadă mai scurtă decât cea prevăzută iniţial, ducând la creşterea costurilor de retehnologizare</w:t>
            </w:r>
          </w:p>
        </w:tc>
        <w:tc>
          <w:tcPr>
            <w:tcW w:w="1633" w:type="dxa"/>
            <w:shd w:val="clear" w:color="auto" w:fill="auto"/>
            <w:vAlign w:val="center"/>
          </w:tcPr>
          <w:p w14:paraId="7DCD0345" w14:textId="77777777" w:rsidR="00E93DCE" w:rsidRPr="00EF5E56" w:rsidDel="001328DE"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50%</w:t>
            </w:r>
          </w:p>
        </w:tc>
        <w:tc>
          <w:tcPr>
            <w:tcW w:w="1388" w:type="dxa"/>
            <w:shd w:val="clear" w:color="auto" w:fill="auto"/>
            <w:vAlign w:val="center"/>
          </w:tcPr>
          <w:p w14:paraId="3D035684"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50%</w:t>
            </w:r>
          </w:p>
        </w:tc>
        <w:tc>
          <w:tcPr>
            <w:tcW w:w="4968" w:type="dxa"/>
            <w:shd w:val="clear" w:color="auto" w:fill="auto"/>
            <w:vAlign w:val="center"/>
          </w:tcPr>
          <w:p w14:paraId="441AE7E2"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p>
          <w:p w14:paraId="573EB273" w14:textId="5218D06D"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Operatorul va monitoriza gradul de depreciere tehnică şi va notifica Autoritatea Contractantă. Se poate constitui în motiv de modificare a tarifului cu condiţia ca deprecierea tehnică să nu se realizeze ca urmare a operării neconforme a instalaţiilor.</w:t>
            </w:r>
          </w:p>
          <w:p w14:paraId="1B50CE74" w14:textId="44BC4F52"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După caz, potenţiala pierdere suportată de Operator poate fi recuperată doar parţial.</w:t>
            </w:r>
          </w:p>
        </w:tc>
      </w:tr>
      <w:tr w:rsidR="00E93DCE" w:rsidRPr="003D2FFC" w14:paraId="58B471D5" w14:textId="77777777" w:rsidTr="00626E34">
        <w:trPr>
          <w:trHeight w:val="20"/>
          <w:jc w:val="center"/>
        </w:trPr>
        <w:tc>
          <w:tcPr>
            <w:tcW w:w="14707" w:type="dxa"/>
            <w:gridSpan w:val="6"/>
            <w:shd w:val="clear" w:color="auto" w:fill="auto"/>
            <w:vAlign w:val="center"/>
          </w:tcPr>
          <w:p w14:paraId="3D0A8C48" w14:textId="72CFADA3" w:rsidR="00E93DCE" w:rsidRPr="00EF5E56" w:rsidRDefault="00E93DCE" w:rsidP="007D0A31">
            <w:pPr>
              <w:spacing w:after="0" w:line="240" w:lineRule="auto"/>
              <w:ind w:left="113"/>
              <w:rPr>
                <w:rFonts w:ascii="Times New Roman" w:hAnsi="Times New Roman" w:cs="Times New Roman"/>
                <w:b/>
                <w:i/>
                <w:noProof/>
                <w:sz w:val="20"/>
                <w:szCs w:val="20"/>
                <w:lang w:val="ro-RO"/>
              </w:rPr>
            </w:pPr>
            <w:r w:rsidRPr="00EF5E56">
              <w:rPr>
                <w:rFonts w:ascii="Times New Roman" w:hAnsi="Times New Roman" w:cs="Times New Roman"/>
                <w:b/>
                <w:i/>
                <w:noProof/>
                <w:sz w:val="20"/>
                <w:szCs w:val="20"/>
                <w:lang w:val="ro-RO"/>
              </w:rPr>
              <w:t>Riscuri asociate operării staţiilor de transfer</w:t>
            </w:r>
          </w:p>
        </w:tc>
      </w:tr>
      <w:tr w:rsidR="00E93DCE" w:rsidRPr="003D2FFC" w14:paraId="6BAA2143" w14:textId="77777777" w:rsidTr="00795E06">
        <w:trPr>
          <w:trHeight w:val="20"/>
          <w:jc w:val="center"/>
        </w:trPr>
        <w:tc>
          <w:tcPr>
            <w:tcW w:w="719" w:type="dxa"/>
            <w:shd w:val="clear" w:color="auto" w:fill="auto"/>
            <w:vAlign w:val="center"/>
          </w:tcPr>
          <w:p w14:paraId="1D7FE3C1" w14:textId="63CD9853"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4E5121C1"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Cantităţile de deşeuri la intrarea în staţiile de transfer sunt mai mici decât cele planificate</w:t>
            </w:r>
          </w:p>
        </w:tc>
        <w:tc>
          <w:tcPr>
            <w:tcW w:w="3784" w:type="dxa"/>
            <w:shd w:val="clear" w:color="auto" w:fill="auto"/>
            <w:vAlign w:val="center"/>
          </w:tcPr>
          <w:p w14:paraId="1988BD43"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Cantităţile lunare cântărite la intrarea în instalaţii sunt mai mici decât estimările pe baza cărora s-a bazat oferta de servicii şi calcularea tarifului.</w:t>
            </w:r>
          </w:p>
        </w:tc>
        <w:tc>
          <w:tcPr>
            <w:tcW w:w="1633" w:type="dxa"/>
            <w:shd w:val="clear" w:color="auto" w:fill="auto"/>
            <w:vAlign w:val="center"/>
          </w:tcPr>
          <w:p w14:paraId="2DD16625" w14:textId="63F6F33E" w:rsidR="00E93DCE" w:rsidRPr="00EF5E56" w:rsidRDefault="00BE7B05"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95</w:t>
            </w:r>
            <w:r w:rsidR="00E93DCE" w:rsidRPr="00EF5E56">
              <w:rPr>
                <w:rFonts w:ascii="Times New Roman" w:hAnsi="Times New Roman" w:cs="Times New Roman"/>
                <w:noProof/>
                <w:sz w:val="20"/>
                <w:szCs w:val="20"/>
                <w:lang w:val="ro-RO"/>
              </w:rPr>
              <w:t>%</w:t>
            </w:r>
          </w:p>
        </w:tc>
        <w:tc>
          <w:tcPr>
            <w:tcW w:w="1388" w:type="dxa"/>
            <w:shd w:val="clear" w:color="auto" w:fill="auto"/>
            <w:vAlign w:val="center"/>
          </w:tcPr>
          <w:p w14:paraId="554852C3" w14:textId="4C3337F8" w:rsidR="00E93DCE" w:rsidRPr="00EF5E56" w:rsidRDefault="00BE7B05"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5</w:t>
            </w:r>
            <w:r w:rsidR="00E93DCE" w:rsidRPr="00EF5E56">
              <w:rPr>
                <w:rFonts w:ascii="Times New Roman" w:hAnsi="Times New Roman" w:cs="Times New Roman"/>
                <w:noProof/>
                <w:sz w:val="20"/>
                <w:szCs w:val="20"/>
                <w:lang w:val="ro-RO"/>
              </w:rPr>
              <w:t>%</w:t>
            </w:r>
          </w:p>
        </w:tc>
        <w:tc>
          <w:tcPr>
            <w:tcW w:w="4968" w:type="dxa"/>
            <w:shd w:val="clear" w:color="auto" w:fill="auto"/>
            <w:vAlign w:val="center"/>
          </w:tcPr>
          <w:p w14:paraId="529BDAF4" w14:textId="2C891A4A"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r w:rsidR="00BE7B05">
              <w:rPr>
                <w:rFonts w:ascii="Times New Roman" w:hAnsi="Times New Roman" w:cs="Times New Roman"/>
                <w:noProof/>
                <w:sz w:val="20"/>
                <w:szCs w:val="20"/>
                <w:lang w:val="ro-RO"/>
              </w:rPr>
              <w:t xml:space="preserve"> și de ofertă</w:t>
            </w:r>
            <w:r w:rsidRPr="00EF5E56">
              <w:rPr>
                <w:rFonts w:ascii="Times New Roman" w:hAnsi="Times New Roman" w:cs="Times New Roman"/>
                <w:noProof/>
                <w:sz w:val="20"/>
                <w:szCs w:val="20"/>
                <w:lang w:val="ro-RO"/>
              </w:rPr>
              <w:t>:</w:t>
            </w:r>
          </w:p>
          <w:p w14:paraId="681A19CF"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a) În situaţia în care se înregistrează o cantitate de deşeuri mai mare faţă de cantitatea estimată în Caietul de sarcini, care conduce la costuri cu influență mai mare de 5%, pe o perioadă de 3 luni consecutive, Operatorul este îndreptăţit să solicite aprobarea unei modificări a tarifului.</w:t>
            </w:r>
          </w:p>
          <w:p w14:paraId="4C5CFDEE"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Modificarea tarifului se va realiza obligatoriu în corelaţie cu actualizarea datelor privind generarea, colectarea separata, tratarea şi valorificarea deşeurilor.</w:t>
            </w:r>
          </w:p>
          <w:p w14:paraId="2686643C"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Potenţiala pierdere suportată de Operator pe parcursul celor 3 luni calendaristice nu poate fi recuperată contractual, modificarea tarifului neavând caracter retroactiv.</w:t>
            </w:r>
          </w:p>
          <w:p w14:paraId="0CC0244C"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b) Autoritatea Contractanta va efectua o analiza tehnico-economica pentru fundamentarea deciziei de extindere a capacităţii instalaţiei. Daca decizia este favorabila, investiţia va fi suportata de Operator, costurile urmând a fi recuperate.</w:t>
            </w:r>
          </w:p>
          <w:p w14:paraId="772F4655" w14:textId="423D2A90" w:rsidR="00BE7B05" w:rsidRPr="00EF5E56"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Aceasta situaţie poate constitui un motiv de modificare în sens negativ a tarifului.</w:t>
            </w:r>
          </w:p>
        </w:tc>
      </w:tr>
      <w:tr w:rsidR="00E93DCE" w:rsidRPr="003D2FFC" w14:paraId="20BEEF67" w14:textId="77777777" w:rsidTr="00795E06">
        <w:trPr>
          <w:trHeight w:val="20"/>
          <w:jc w:val="center"/>
        </w:trPr>
        <w:tc>
          <w:tcPr>
            <w:tcW w:w="719" w:type="dxa"/>
            <w:shd w:val="clear" w:color="auto" w:fill="auto"/>
            <w:vAlign w:val="center"/>
          </w:tcPr>
          <w:p w14:paraId="78CB073D" w14:textId="43DC67ED"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1FE1B1C3"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Cantităţile de deşeuri la intrarea în staţiile de transfer sunt mai mari decât cele planificate</w:t>
            </w:r>
          </w:p>
        </w:tc>
        <w:tc>
          <w:tcPr>
            <w:tcW w:w="3784" w:type="dxa"/>
            <w:shd w:val="clear" w:color="auto" w:fill="auto"/>
            <w:vAlign w:val="center"/>
          </w:tcPr>
          <w:p w14:paraId="306D5065"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Cantităţile lunare cântărite la intrarea în instalaţii sunt mai mari decât estimările pe baza cărora s-a bazat oferta de servicii şi calcularea tarifului.</w:t>
            </w:r>
          </w:p>
          <w:p w14:paraId="6CB20243"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a) cantităţile de deşeuri sunt mai mari dar se încadrează în limita capacităţii maxime de operare a instalaţiilor.</w:t>
            </w:r>
          </w:p>
          <w:p w14:paraId="040DC0CD"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lastRenderedPageBreak/>
              <w:t>b) cantităţile de deşeuri depăşesc limita capacităţilor maxime de operare a instalaţiilor.</w:t>
            </w:r>
          </w:p>
          <w:p w14:paraId="1EAA20B6"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1633" w:type="dxa"/>
            <w:shd w:val="clear" w:color="auto" w:fill="auto"/>
            <w:vAlign w:val="center"/>
          </w:tcPr>
          <w:p w14:paraId="7FB5AE58" w14:textId="50E95B41" w:rsidR="00E93DCE" w:rsidRPr="00EF5E56" w:rsidRDefault="00AD695A"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lastRenderedPageBreak/>
              <w:t>95</w:t>
            </w:r>
            <w:r w:rsidR="00E93DCE" w:rsidRPr="00EF5E56">
              <w:rPr>
                <w:rFonts w:ascii="Times New Roman" w:hAnsi="Times New Roman" w:cs="Times New Roman"/>
                <w:noProof/>
                <w:sz w:val="20"/>
                <w:szCs w:val="20"/>
                <w:lang w:val="ro-RO"/>
              </w:rPr>
              <w:t>%</w:t>
            </w:r>
          </w:p>
        </w:tc>
        <w:tc>
          <w:tcPr>
            <w:tcW w:w="1388" w:type="dxa"/>
            <w:shd w:val="clear" w:color="auto" w:fill="auto"/>
            <w:vAlign w:val="center"/>
          </w:tcPr>
          <w:p w14:paraId="77EE6A10" w14:textId="039A057E" w:rsidR="00E93DCE" w:rsidRPr="00EF5E56" w:rsidRDefault="00AD695A" w:rsidP="007D0A31">
            <w:pPr>
              <w:spacing w:after="0" w:line="240" w:lineRule="auto"/>
              <w:jc w:val="both"/>
              <w:rPr>
                <w:rFonts w:ascii="Times New Roman" w:hAnsi="Times New Roman" w:cs="Times New Roman"/>
                <w:noProof/>
                <w:sz w:val="20"/>
                <w:szCs w:val="20"/>
                <w:lang w:val="ro-RO"/>
              </w:rPr>
            </w:pPr>
            <w:r>
              <w:rPr>
                <w:rFonts w:ascii="Times New Roman" w:hAnsi="Times New Roman" w:cs="Times New Roman"/>
                <w:noProof/>
                <w:sz w:val="20"/>
                <w:szCs w:val="20"/>
                <w:lang w:val="ro-RO"/>
              </w:rPr>
              <w:t>5</w:t>
            </w:r>
            <w:r w:rsidR="00E93DCE" w:rsidRPr="00EF5E56">
              <w:rPr>
                <w:rFonts w:ascii="Times New Roman" w:hAnsi="Times New Roman" w:cs="Times New Roman"/>
                <w:noProof/>
                <w:sz w:val="20"/>
                <w:szCs w:val="20"/>
                <w:lang w:val="ro-RO"/>
              </w:rPr>
              <w:t>%</w:t>
            </w:r>
          </w:p>
        </w:tc>
        <w:tc>
          <w:tcPr>
            <w:tcW w:w="4968" w:type="dxa"/>
            <w:shd w:val="clear" w:color="auto" w:fill="auto"/>
            <w:vAlign w:val="center"/>
          </w:tcPr>
          <w:p w14:paraId="1067F102" w14:textId="5F14119C"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 de cerere</w:t>
            </w:r>
            <w:r w:rsidR="00AD695A">
              <w:rPr>
                <w:rFonts w:ascii="Times New Roman" w:hAnsi="Times New Roman" w:cs="Times New Roman"/>
                <w:noProof/>
                <w:sz w:val="20"/>
                <w:szCs w:val="20"/>
                <w:lang w:val="ro-RO"/>
              </w:rPr>
              <w:t xml:space="preserve"> și ofertă</w:t>
            </w:r>
            <w:r w:rsidRPr="00EF5E56">
              <w:rPr>
                <w:rFonts w:ascii="Times New Roman" w:hAnsi="Times New Roman" w:cs="Times New Roman"/>
                <w:noProof/>
                <w:sz w:val="20"/>
                <w:szCs w:val="20"/>
                <w:lang w:val="ro-RO"/>
              </w:rPr>
              <w:t>:</w:t>
            </w:r>
          </w:p>
          <w:p w14:paraId="5AE10A39"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a) În situaţia în care se înregistrează o cantitate de deşeuri mai mare faţă de cantitatea estimată în Caietul de sarcini, care conduce la costuri cu influență mai mare de 5%, pe o perioadă de 3 luni consecutive, Operatorul este îndreptăţit să solicite aprobarea unei modificări a tarifului.</w:t>
            </w:r>
          </w:p>
          <w:p w14:paraId="0652050D"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lastRenderedPageBreak/>
              <w:t>Modificarea tarifului se va realiza obligatoriu în corelaţie cu actualizarea datelor privind generarea, colectarea separata, tratarea şi valorificarea deşeurilor.</w:t>
            </w:r>
          </w:p>
          <w:p w14:paraId="13987D1F"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b) Autoritatea Contractanta va efectua o analiza tehnico-economica pentru fundamentarea deciziei de extindere a capacităţii instalaţiei. Daca decizia este favorabila, investiţia va fi suportata de Operator, costurile urmând a fi recuperate.</w:t>
            </w:r>
          </w:p>
          <w:p w14:paraId="5C04C6FB" w14:textId="77777777" w:rsidR="00AD695A" w:rsidRPr="00D728D9" w:rsidRDefault="00AD695A" w:rsidP="007D0A31">
            <w:pPr>
              <w:spacing w:after="0" w:line="240" w:lineRule="auto"/>
              <w:jc w:val="both"/>
              <w:rPr>
                <w:rFonts w:ascii="Times New Roman" w:hAnsi="Times New Roman" w:cs="Times New Roman"/>
                <w:noProof/>
                <w:sz w:val="20"/>
                <w:szCs w:val="20"/>
                <w:lang w:val="ro-RO"/>
              </w:rPr>
            </w:pPr>
            <w:r w:rsidRPr="00D728D9">
              <w:rPr>
                <w:rFonts w:ascii="Times New Roman" w:hAnsi="Times New Roman" w:cs="Times New Roman"/>
                <w:noProof/>
                <w:sz w:val="20"/>
                <w:szCs w:val="20"/>
                <w:lang w:val="ro-RO"/>
              </w:rPr>
              <w:t>Aceasta situaţie poate constitui un motiv de modificare în sens negativ a tarifului.</w:t>
            </w:r>
          </w:p>
          <w:p w14:paraId="498DAADF" w14:textId="77777777" w:rsidR="00AD695A" w:rsidRPr="001A306D" w:rsidRDefault="00AD695A" w:rsidP="007D0A31">
            <w:pPr>
              <w:spacing w:after="0" w:line="240" w:lineRule="auto"/>
              <w:jc w:val="both"/>
              <w:rPr>
                <w:rFonts w:ascii="Times New Roman" w:hAnsi="Times New Roman" w:cs="Times New Roman"/>
                <w:strike/>
                <w:noProof/>
                <w:color w:val="FF0000"/>
                <w:sz w:val="20"/>
                <w:szCs w:val="20"/>
                <w:lang w:val="ro-RO"/>
              </w:rPr>
            </w:pPr>
          </w:p>
          <w:p w14:paraId="6D48E67B" w14:textId="1BD2FAC3"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Potenţiala pierdere suportată de Operator pe parcursul celor 12 luni calendaristice nu poate fi recuperată contractual, modificarea tarifului neavând caracter retroactiv.</w:t>
            </w:r>
          </w:p>
        </w:tc>
      </w:tr>
      <w:tr w:rsidR="00E93DCE" w:rsidRPr="003D2FFC" w14:paraId="154B5543" w14:textId="77777777" w:rsidTr="00626E34">
        <w:trPr>
          <w:trHeight w:val="20"/>
          <w:jc w:val="center"/>
        </w:trPr>
        <w:tc>
          <w:tcPr>
            <w:tcW w:w="14707" w:type="dxa"/>
            <w:gridSpan w:val="6"/>
            <w:shd w:val="clear" w:color="auto" w:fill="auto"/>
            <w:vAlign w:val="center"/>
          </w:tcPr>
          <w:p w14:paraId="5A47F33D" w14:textId="3D5D791F"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b/>
                <w:i/>
                <w:sz w:val="20"/>
                <w:szCs w:val="20"/>
                <w:lang w:val="ro-RO"/>
              </w:rPr>
              <w:lastRenderedPageBreak/>
              <w:t>Riscuri asociate operării stației de sortare</w:t>
            </w:r>
          </w:p>
        </w:tc>
      </w:tr>
      <w:tr w:rsidR="00E93DCE" w:rsidRPr="003D2FFC" w14:paraId="1CB69121" w14:textId="77777777" w:rsidTr="00795E06">
        <w:trPr>
          <w:trHeight w:val="20"/>
          <w:jc w:val="center"/>
        </w:trPr>
        <w:tc>
          <w:tcPr>
            <w:tcW w:w="719" w:type="dxa"/>
            <w:shd w:val="clear" w:color="auto" w:fill="auto"/>
            <w:vAlign w:val="center"/>
          </w:tcPr>
          <w:p w14:paraId="6DDAF87A" w14:textId="01E4F9A8"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19B00BAF"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Cantitatea de deşeuri la intrarea în instalaţie este mai mica decât cea planificata</w:t>
            </w:r>
          </w:p>
          <w:p w14:paraId="047B4CBF" w14:textId="630D5233"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3784" w:type="dxa"/>
            <w:shd w:val="clear" w:color="auto" w:fill="auto"/>
            <w:vAlign w:val="center"/>
          </w:tcPr>
          <w:p w14:paraId="19A9CA06"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Cantităţile lunare cântărite la intrarea în instalaţie sunt mai mici decât estimările pe baza cărora s-a realizat oferta de serviciu şi calcularea tarifului.</w:t>
            </w:r>
          </w:p>
          <w:p w14:paraId="093BE892" w14:textId="21B80B2B"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Scăderea cantităţii de deşeuri duce în mod direct la scăderea cantităţii de materiale valorificabile obţinute, respectiv la scăderea veniturilor.</w:t>
            </w:r>
          </w:p>
        </w:tc>
        <w:tc>
          <w:tcPr>
            <w:tcW w:w="1633" w:type="dxa"/>
            <w:shd w:val="clear" w:color="auto" w:fill="auto"/>
            <w:vAlign w:val="center"/>
          </w:tcPr>
          <w:p w14:paraId="5A55F0D2" w14:textId="7D6BE150"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95%</w:t>
            </w:r>
          </w:p>
        </w:tc>
        <w:tc>
          <w:tcPr>
            <w:tcW w:w="1388" w:type="dxa"/>
            <w:shd w:val="clear" w:color="auto" w:fill="auto"/>
            <w:vAlign w:val="center"/>
          </w:tcPr>
          <w:p w14:paraId="2E048294" w14:textId="1F683520"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5</w:t>
            </w:r>
            <w:r w:rsidR="00E93DCE" w:rsidRPr="00EF5E56">
              <w:rPr>
                <w:rFonts w:ascii="Times New Roman" w:hAnsi="Times New Roman" w:cs="Times New Roman"/>
                <w:sz w:val="20"/>
                <w:szCs w:val="20"/>
                <w:lang w:val="ro-RO"/>
              </w:rPr>
              <w:t>%</w:t>
            </w:r>
          </w:p>
        </w:tc>
        <w:tc>
          <w:tcPr>
            <w:tcW w:w="4968" w:type="dxa"/>
            <w:shd w:val="clear" w:color="auto" w:fill="auto"/>
            <w:vAlign w:val="center"/>
          </w:tcPr>
          <w:p w14:paraId="51E3E1AB"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b/>
                <w:bCs/>
                <w:sz w:val="20"/>
                <w:szCs w:val="20"/>
                <w:lang w:val="ro-RO"/>
              </w:rPr>
              <w:t>Risc de cerere și ofertă</w:t>
            </w:r>
            <w:r w:rsidRPr="00EF5E56">
              <w:rPr>
                <w:rFonts w:ascii="Times New Roman" w:hAnsi="Times New Roman" w:cs="Times New Roman"/>
                <w:sz w:val="20"/>
                <w:szCs w:val="20"/>
                <w:lang w:val="ro-RO"/>
              </w:rPr>
              <w:t xml:space="preserve"> :</w:t>
            </w:r>
          </w:p>
          <w:p w14:paraId="595BCB25" w14:textId="584E24A6"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În situaţia în care se înregistrează o cantitate de deşeuri mai mică faţă de cantitatea estimată în Caietul de sarcini, care conduce la costuri cu influență mai mare de 5%, pe o perioadă de 3 luni consecutive, Operatorul este îndreptăţit să solicite aprobarea unei modificări a tarifului, cu condiţia dovedirii că acesta, ca operator de colectare şi transport şi-a respectat indicatorii de performanţă.</w:t>
            </w:r>
          </w:p>
          <w:p w14:paraId="7E123CE1" w14:textId="0D0F8E46" w:rsidR="000868D7" w:rsidRPr="001A306D" w:rsidRDefault="00E93DCE" w:rsidP="007D0A31">
            <w:pPr>
              <w:spacing w:after="0" w:line="240" w:lineRule="auto"/>
              <w:jc w:val="both"/>
              <w:rPr>
                <w:rFonts w:ascii="Times New Roman" w:hAnsi="Times New Roman" w:cs="Times New Roman"/>
                <w:strike/>
                <w:noProof/>
                <w:sz w:val="20"/>
                <w:szCs w:val="20"/>
                <w:lang w:val="ro-RO"/>
              </w:rPr>
            </w:pPr>
            <w:r w:rsidRPr="00EF5E56">
              <w:rPr>
                <w:rFonts w:ascii="Times New Roman" w:hAnsi="Times New Roman" w:cs="Times New Roman"/>
                <w:sz w:val="20"/>
                <w:szCs w:val="20"/>
                <w:lang w:val="ro-RO"/>
              </w:rPr>
              <w:t>Modificarea tarifului se va realiza obligatoriu în corelaţie cu actualizarea datelor privind generarea, colectarea separata, tratarea şi valorificarea deşeurilor.</w:t>
            </w:r>
          </w:p>
        </w:tc>
      </w:tr>
      <w:tr w:rsidR="00E93DCE" w:rsidRPr="003D2FFC" w14:paraId="507B63BA" w14:textId="77777777" w:rsidTr="00795E06">
        <w:trPr>
          <w:trHeight w:val="20"/>
          <w:jc w:val="center"/>
        </w:trPr>
        <w:tc>
          <w:tcPr>
            <w:tcW w:w="719" w:type="dxa"/>
            <w:shd w:val="clear" w:color="auto" w:fill="auto"/>
            <w:vAlign w:val="center"/>
          </w:tcPr>
          <w:p w14:paraId="2EFC01CC" w14:textId="68741A3E"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12D7803D"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Cantitatea de deşeuri la intrarea în instalaţie este mai mare decât cea planificata</w:t>
            </w:r>
          </w:p>
          <w:p w14:paraId="14DDC056" w14:textId="44EB72C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3784" w:type="dxa"/>
            <w:shd w:val="clear" w:color="auto" w:fill="auto"/>
            <w:vAlign w:val="center"/>
          </w:tcPr>
          <w:p w14:paraId="17527BA1"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Cantităţile lunare cântărite la intrarea în instalaţie sunt mai mari decât estimările pe baza cărora s-a bazat oferta de servicii şi calcularea tarifului.</w:t>
            </w:r>
          </w:p>
          <w:p w14:paraId="525D7D45"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a) cantitatea de deşeuri este mai mare dar se încadrează în limita capacitaţii maxime de operare a instalaţiei.</w:t>
            </w:r>
          </w:p>
          <w:p w14:paraId="679B993B"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b) cantitatea de deşeuri depăşeşte limita capacităţii maxime de operare a instalaţiei.</w:t>
            </w:r>
          </w:p>
          <w:p w14:paraId="1A2852D3" w14:textId="57524C1E"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lastRenderedPageBreak/>
              <w:t>Creşterea cantităţii de deşeuri duce în mod direct la creşterea cantităţii de materiale valorificabile obţinute, respectiv la creşterea veniturilor.</w:t>
            </w:r>
          </w:p>
        </w:tc>
        <w:tc>
          <w:tcPr>
            <w:tcW w:w="1633" w:type="dxa"/>
            <w:shd w:val="clear" w:color="auto" w:fill="auto"/>
            <w:vAlign w:val="center"/>
          </w:tcPr>
          <w:p w14:paraId="17FE293E" w14:textId="3475FBE8"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lastRenderedPageBreak/>
              <w:t>95%</w:t>
            </w:r>
          </w:p>
        </w:tc>
        <w:tc>
          <w:tcPr>
            <w:tcW w:w="1388" w:type="dxa"/>
            <w:shd w:val="clear" w:color="auto" w:fill="auto"/>
            <w:vAlign w:val="center"/>
          </w:tcPr>
          <w:p w14:paraId="0C80F908" w14:textId="2D4DCDDF"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5%</w:t>
            </w:r>
          </w:p>
        </w:tc>
        <w:tc>
          <w:tcPr>
            <w:tcW w:w="4968" w:type="dxa"/>
            <w:shd w:val="clear" w:color="auto" w:fill="auto"/>
            <w:vAlign w:val="center"/>
          </w:tcPr>
          <w:p w14:paraId="3678A9BE" w14:textId="77777777" w:rsidR="00E93DCE" w:rsidRPr="00EF5E56" w:rsidRDefault="00E93DCE" w:rsidP="007D0A31">
            <w:pPr>
              <w:spacing w:after="0" w:line="240" w:lineRule="auto"/>
              <w:jc w:val="both"/>
              <w:rPr>
                <w:rFonts w:ascii="Times New Roman" w:hAnsi="Times New Roman" w:cs="Times New Roman"/>
                <w:b/>
                <w:bCs/>
                <w:sz w:val="20"/>
                <w:szCs w:val="20"/>
                <w:lang w:val="ro-RO"/>
              </w:rPr>
            </w:pPr>
            <w:r w:rsidRPr="00EF5E56">
              <w:rPr>
                <w:rFonts w:ascii="Times New Roman" w:hAnsi="Times New Roman" w:cs="Times New Roman"/>
                <w:b/>
                <w:bCs/>
                <w:sz w:val="20"/>
                <w:szCs w:val="20"/>
                <w:lang w:val="ro-RO"/>
              </w:rPr>
              <w:t>Risc de cerere și ofertă:</w:t>
            </w:r>
          </w:p>
          <w:p w14:paraId="06A1BAC9" w14:textId="77B5208B"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 xml:space="preserve"> a) În situaţia în care se înregistrează o cantitate de deşeuri mai mare faţă de cantitatea estimată în Caietul de sarcini, care conduce la costuri cu influență mai mare de 5%, pe o perioadă de 3 luni consecutive, Operatorul este îndreptăţit să solicite aprobarea unei modificări a tarifului.</w:t>
            </w:r>
          </w:p>
          <w:p w14:paraId="058776A2"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Modificarea tarifului se va realiza obligatoriu în corelaţie cu actualizarea datelor privind generarea, colectarea separata, tratarea şi valorificarea deşeurilor.</w:t>
            </w:r>
          </w:p>
          <w:p w14:paraId="5355024A" w14:textId="77777777" w:rsidR="000868D7"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lastRenderedPageBreak/>
              <w:t>Potenţiala pierdere suportată de Operator pe parcursul celor 3 luni calendaristice nu poate fi recuperată contractual, modificarea tarifului neavând caracter retroactiv.</w:t>
            </w:r>
          </w:p>
          <w:p w14:paraId="38DECE83" w14:textId="09426623"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b) Autoritatea Contractanta va efectua o analiza tehnico-economica pentru fundamentarea deciziei de extindere a capacităţii instalaţiei. Daca decizia este favorabila, investiţia va fi suportata de Operator, costurile urmând a fi recuperate.</w:t>
            </w:r>
          </w:p>
          <w:p w14:paraId="27EB249F"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Aceasta situaţie poate constitui un motiv de modificare în sens negativ a tarifului.</w:t>
            </w:r>
          </w:p>
          <w:p w14:paraId="4ADE62A6" w14:textId="724F4C78" w:rsidR="000868D7" w:rsidRPr="00EF5E56" w:rsidRDefault="000868D7" w:rsidP="007D0A31">
            <w:pPr>
              <w:spacing w:after="0" w:line="240" w:lineRule="auto"/>
              <w:jc w:val="both"/>
              <w:rPr>
                <w:rFonts w:ascii="Times New Roman" w:hAnsi="Times New Roman" w:cs="Times New Roman"/>
                <w:noProof/>
                <w:sz w:val="20"/>
                <w:szCs w:val="20"/>
                <w:lang w:val="ro-RO"/>
              </w:rPr>
            </w:pPr>
          </w:p>
        </w:tc>
      </w:tr>
      <w:tr w:rsidR="00E93DCE" w:rsidRPr="003D2FFC" w14:paraId="363F36C2" w14:textId="77777777" w:rsidTr="00795E06">
        <w:trPr>
          <w:trHeight w:val="20"/>
          <w:jc w:val="center"/>
        </w:trPr>
        <w:tc>
          <w:tcPr>
            <w:tcW w:w="719" w:type="dxa"/>
            <w:shd w:val="clear" w:color="auto" w:fill="auto"/>
            <w:vAlign w:val="center"/>
          </w:tcPr>
          <w:p w14:paraId="4CA8DAFA" w14:textId="5D568E41"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1F263B27"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Grad mare de impurificare a deşeurilor la intrarea în instalaţie</w:t>
            </w:r>
          </w:p>
          <w:p w14:paraId="04E58E5A" w14:textId="18B80AAE"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b/>
                <w:bCs/>
                <w:sz w:val="20"/>
                <w:szCs w:val="20"/>
                <w:lang w:val="ro-RO"/>
              </w:rPr>
              <w:t>Risc de cerere și ofertă</w:t>
            </w:r>
          </w:p>
        </w:tc>
        <w:tc>
          <w:tcPr>
            <w:tcW w:w="3784" w:type="dxa"/>
            <w:shd w:val="clear" w:color="auto" w:fill="auto"/>
            <w:vAlign w:val="center"/>
          </w:tcPr>
          <w:p w14:paraId="677E81EF" w14:textId="196D2BE9"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Corelat cu performan</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ele sistemului de colectare separat</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 gradul de impurificare a deşeurilor la intrarea în staţia de sortare poate varia.</w:t>
            </w:r>
          </w:p>
          <w:p w14:paraId="7592CAE3" w14:textId="3394E56C"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În cazul în care gradul de impurificare este mai mare decât cel estimat la proiectarea instalaţiilor, atingerea indicatorilor de performanță devine dificil</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w:t>
            </w:r>
          </w:p>
        </w:tc>
        <w:tc>
          <w:tcPr>
            <w:tcW w:w="1633" w:type="dxa"/>
            <w:shd w:val="clear" w:color="auto" w:fill="auto"/>
            <w:vAlign w:val="center"/>
          </w:tcPr>
          <w:p w14:paraId="1B7E6F83" w14:textId="38213586"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100%</w:t>
            </w:r>
          </w:p>
        </w:tc>
        <w:tc>
          <w:tcPr>
            <w:tcW w:w="1388" w:type="dxa"/>
            <w:shd w:val="clear" w:color="auto" w:fill="auto"/>
            <w:vAlign w:val="center"/>
          </w:tcPr>
          <w:p w14:paraId="5C88B09B" w14:textId="75BB93C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vAlign w:val="center"/>
          </w:tcPr>
          <w:p w14:paraId="1B610205" w14:textId="77777777" w:rsidR="00E93DCE" w:rsidRPr="00EF5E56" w:rsidRDefault="00E93DCE" w:rsidP="007D0A31">
            <w:pPr>
              <w:spacing w:after="0" w:line="240" w:lineRule="auto"/>
              <w:jc w:val="both"/>
              <w:rPr>
                <w:rFonts w:ascii="Times New Roman" w:hAnsi="Times New Roman" w:cs="Times New Roman"/>
                <w:b/>
                <w:bCs/>
                <w:sz w:val="20"/>
                <w:szCs w:val="20"/>
                <w:lang w:val="ro-RO"/>
              </w:rPr>
            </w:pPr>
            <w:r w:rsidRPr="00EF5E56">
              <w:rPr>
                <w:rFonts w:ascii="Times New Roman" w:hAnsi="Times New Roman" w:cs="Times New Roman"/>
                <w:b/>
                <w:bCs/>
                <w:sz w:val="20"/>
                <w:szCs w:val="20"/>
                <w:lang w:val="ro-RO"/>
              </w:rPr>
              <w:t>Risc de cerere și ofertă:</w:t>
            </w:r>
          </w:p>
          <w:p w14:paraId="7DF45B84" w14:textId="0337098D"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Operatorul nu poate fi făcut răspunzător și nici nu poate controla o asemenea situaţie. Creşterea costurilor de operare a instalaţiilor (inclusiv investiții suplimentare) poate constitui un motiv de modificare a tarifului.</w:t>
            </w:r>
          </w:p>
          <w:p w14:paraId="02EC171C" w14:textId="2267D97B"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Acest risc trebuie corelat cu atingerea indicatorului de performanță pentru stația de sortare</w:t>
            </w:r>
          </w:p>
        </w:tc>
      </w:tr>
      <w:tr w:rsidR="00E93DCE" w:rsidRPr="003D2FFC" w14:paraId="22D77F12" w14:textId="77777777" w:rsidTr="00795E06">
        <w:trPr>
          <w:trHeight w:val="20"/>
          <w:jc w:val="center"/>
        </w:trPr>
        <w:tc>
          <w:tcPr>
            <w:tcW w:w="719" w:type="dxa"/>
            <w:shd w:val="clear" w:color="auto" w:fill="auto"/>
            <w:vAlign w:val="center"/>
          </w:tcPr>
          <w:p w14:paraId="74DA4C2D" w14:textId="05A5FF69" w:rsidR="00E93DCE" w:rsidRPr="00CB547A" w:rsidRDefault="00E93DCE" w:rsidP="007D0A31">
            <w:pPr>
              <w:pStyle w:val="Listparagraf"/>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050F0759" w14:textId="77777777"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Fluctuatia pietei materialelor valorificabile</w:t>
            </w:r>
          </w:p>
          <w:p w14:paraId="75A94412" w14:textId="6A8E52A3"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3784" w:type="dxa"/>
            <w:shd w:val="clear" w:color="auto" w:fill="auto"/>
            <w:vAlign w:val="center"/>
          </w:tcPr>
          <w:p w14:paraId="1B0E3973" w14:textId="2378C34F"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Veniturile realizate din valorificarea materialelor sortate pot fluctua corelat cu evolutia pie</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 xml:space="preserve">ei </w:t>
            </w:r>
            <w:r w:rsidR="00FB18E7">
              <w:rPr>
                <w:rFonts w:ascii="Times New Roman" w:hAnsi="Times New Roman" w:cs="Times New Roman"/>
                <w:sz w:val="20"/>
                <w:szCs w:val="20"/>
                <w:lang w:val="ro-RO"/>
              </w:rPr>
              <w:t>ș</w:t>
            </w:r>
            <w:r w:rsidRPr="00EF5E56">
              <w:rPr>
                <w:rFonts w:ascii="Times New Roman" w:hAnsi="Times New Roman" w:cs="Times New Roman"/>
                <w:sz w:val="20"/>
                <w:szCs w:val="20"/>
                <w:lang w:val="ro-RO"/>
              </w:rPr>
              <w:t>i independent de performan</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a instala</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iilor (În cazul oper</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rii conforme).</w:t>
            </w:r>
          </w:p>
          <w:p w14:paraId="79A54BC4" w14:textId="2424A2FE"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Sc</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derea semnificativ</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 xml:space="preserve"> a veniturilor realizate din valorificarea materialelor sortate, prin raportare la veniturile estimate la data depunerii ofertei a fi ob</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inute din valorificarea materialelor sortate, duce la sc</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derea rentabilit</w:t>
            </w:r>
            <w:r w:rsidR="00FB18E7">
              <w:rPr>
                <w:rFonts w:ascii="Times New Roman" w:hAnsi="Times New Roman" w:cs="Times New Roman"/>
                <w:sz w:val="20"/>
                <w:szCs w:val="20"/>
                <w:lang w:val="ro-RO"/>
              </w:rPr>
              <w:t>ăț</w:t>
            </w:r>
            <w:r w:rsidRPr="00EF5E56">
              <w:rPr>
                <w:rFonts w:ascii="Times New Roman" w:hAnsi="Times New Roman" w:cs="Times New Roman"/>
                <w:sz w:val="20"/>
                <w:szCs w:val="20"/>
                <w:lang w:val="ro-RO"/>
              </w:rPr>
              <w:t>ii instala</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 xml:space="preserve">iei. </w:t>
            </w:r>
          </w:p>
        </w:tc>
        <w:tc>
          <w:tcPr>
            <w:tcW w:w="1633" w:type="dxa"/>
            <w:shd w:val="clear" w:color="auto" w:fill="auto"/>
            <w:vAlign w:val="center"/>
          </w:tcPr>
          <w:p w14:paraId="55588754" w14:textId="19E3B0E2"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100%</w:t>
            </w:r>
          </w:p>
        </w:tc>
        <w:tc>
          <w:tcPr>
            <w:tcW w:w="1388" w:type="dxa"/>
            <w:shd w:val="clear" w:color="auto" w:fill="auto"/>
            <w:vAlign w:val="center"/>
          </w:tcPr>
          <w:p w14:paraId="404C755C" w14:textId="2B348BCB"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vAlign w:val="center"/>
          </w:tcPr>
          <w:p w14:paraId="307F3D4E" w14:textId="77777777" w:rsidR="00E93DCE" w:rsidRPr="00EF5E56" w:rsidRDefault="00E93DCE" w:rsidP="007D0A31">
            <w:pPr>
              <w:spacing w:after="0" w:line="240" w:lineRule="auto"/>
              <w:jc w:val="both"/>
              <w:rPr>
                <w:rFonts w:ascii="Times New Roman" w:hAnsi="Times New Roman" w:cs="Times New Roman"/>
                <w:b/>
                <w:bCs/>
                <w:sz w:val="20"/>
                <w:szCs w:val="20"/>
                <w:lang w:val="ro-RO"/>
              </w:rPr>
            </w:pPr>
            <w:r w:rsidRPr="00EF5E56">
              <w:rPr>
                <w:rFonts w:ascii="Times New Roman" w:hAnsi="Times New Roman" w:cs="Times New Roman"/>
                <w:b/>
                <w:bCs/>
                <w:sz w:val="20"/>
                <w:szCs w:val="20"/>
                <w:lang w:val="ro-RO"/>
              </w:rPr>
              <w:t>Risc de ofertă:</w:t>
            </w:r>
          </w:p>
          <w:p w14:paraId="06DF55C2" w14:textId="21507039" w:rsidR="00E93DCE" w:rsidRPr="00EF5E56" w:rsidRDefault="00E93DCE" w:rsidP="007D0A31">
            <w:pPr>
              <w:spacing w:after="0" w:line="240" w:lineRule="auto"/>
              <w:jc w:val="both"/>
              <w:rPr>
                <w:rFonts w:ascii="Times New Roman" w:hAnsi="Times New Roman" w:cs="Times New Roman"/>
                <w:sz w:val="20"/>
                <w:szCs w:val="20"/>
                <w:lang w:val="ro-RO"/>
              </w:rPr>
            </w:pPr>
            <w:r w:rsidRPr="00EF5E56">
              <w:rPr>
                <w:rFonts w:ascii="Times New Roman" w:hAnsi="Times New Roman" w:cs="Times New Roman"/>
                <w:sz w:val="20"/>
                <w:szCs w:val="20"/>
                <w:lang w:val="ro-RO"/>
              </w:rPr>
              <w:t>Operatorul nu poate fi f</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cut r</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spunzator pentru o asemenea situa</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 xml:space="preserve">ie, dar prin managementul pro-activ al operatorului, se pot găsi soluții rentabile de valorificare a deșeurilor (vânzarea reciclabilelor în condiții transparente, conform Legii </w:t>
            </w:r>
            <w:r w:rsidR="00FB18E7">
              <w:rPr>
                <w:rFonts w:ascii="Times New Roman" w:hAnsi="Times New Roman" w:cs="Times New Roman"/>
                <w:sz w:val="20"/>
                <w:szCs w:val="20"/>
                <w:lang w:val="ro-RO"/>
              </w:rPr>
              <w:t xml:space="preserve">nr. </w:t>
            </w:r>
            <w:r w:rsidRPr="00EF5E56">
              <w:rPr>
                <w:rFonts w:ascii="Times New Roman" w:hAnsi="Times New Roman" w:cs="Times New Roman"/>
                <w:sz w:val="20"/>
                <w:szCs w:val="20"/>
                <w:lang w:val="ro-RO"/>
              </w:rPr>
              <w:t>31/2019, utilizarea valorii de referință a pre</w:t>
            </w:r>
            <w:r w:rsidR="00FB18E7">
              <w:rPr>
                <w:rFonts w:ascii="Times New Roman" w:hAnsi="Times New Roman" w:cs="Times New Roman"/>
                <w:sz w:val="20"/>
                <w:szCs w:val="20"/>
                <w:lang w:val="ro-RO"/>
              </w:rPr>
              <w:t>ț</w:t>
            </w:r>
            <w:r w:rsidRPr="00EF5E56">
              <w:rPr>
                <w:rFonts w:ascii="Times New Roman" w:hAnsi="Times New Roman" w:cs="Times New Roman"/>
                <w:sz w:val="20"/>
                <w:szCs w:val="20"/>
                <w:lang w:val="ro-RO"/>
              </w:rPr>
              <w:t>ului mediu pe ton</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 xml:space="preserve"> de deșeuri reciclabile etc)</w:t>
            </w:r>
          </w:p>
          <w:p w14:paraId="503F2E13" w14:textId="71E57299"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sz w:val="20"/>
                <w:szCs w:val="20"/>
                <w:lang w:val="ro-RO"/>
              </w:rPr>
              <w:t>În situația în care toate soluțiile de rentabilizare a vânzării reciclabilelor au eșuat, cresterea costurilor de operare a instalatiilor poate constitui un motiv de modificare a tarifului,  av</w:t>
            </w:r>
            <w:r w:rsidR="00FB18E7">
              <w:rPr>
                <w:rFonts w:ascii="Times New Roman" w:hAnsi="Times New Roman" w:cs="Times New Roman"/>
                <w:sz w:val="20"/>
                <w:szCs w:val="20"/>
                <w:lang w:val="ro-RO"/>
              </w:rPr>
              <w:t>â</w:t>
            </w:r>
            <w:r w:rsidRPr="00EF5E56">
              <w:rPr>
                <w:rFonts w:ascii="Times New Roman" w:hAnsi="Times New Roman" w:cs="Times New Roman"/>
                <w:sz w:val="20"/>
                <w:szCs w:val="20"/>
                <w:lang w:val="ro-RO"/>
              </w:rPr>
              <w:t>nd totu</w:t>
            </w:r>
            <w:r w:rsidR="00FB18E7">
              <w:rPr>
                <w:rFonts w:ascii="Times New Roman" w:hAnsi="Times New Roman" w:cs="Times New Roman"/>
                <w:sz w:val="20"/>
                <w:szCs w:val="20"/>
                <w:lang w:val="ro-RO"/>
              </w:rPr>
              <w:t>ș</w:t>
            </w:r>
            <w:r w:rsidRPr="00EF5E56">
              <w:rPr>
                <w:rFonts w:ascii="Times New Roman" w:hAnsi="Times New Roman" w:cs="Times New Roman"/>
                <w:sz w:val="20"/>
                <w:szCs w:val="20"/>
                <w:lang w:val="ro-RO"/>
              </w:rPr>
              <w:t xml:space="preserve">i </w:t>
            </w:r>
            <w:r w:rsidR="00FB18E7">
              <w:rPr>
                <w:rFonts w:ascii="Times New Roman" w:hAnsi="Times New Roman" w:cs="Times New Roman"/>
                <w:sz w:val="20"/>
                <w:szCs w:val="20"/>
                <w:lang w:val="ro-RO"/>
              </w:rPr>
              <w:t>î</w:t>
            </w:r>
            <w:r w:rsidRPr="00EF5E56">
              <w:rPr>
                <w:rFonts w:ascii="Times New Roman" w:hAnsi="Times New Roman" w:cs="Times New Roman"/>
                <w:sz w:val="20"/>
                <w:szCs w:val="20"/>
                <w:lang w:val="ro-RO"/>
              </w:rPr>
              <w:t>n vedere p</w:t>
            </w:r>
            <w:r w:rsidR="00FB18E7">
              <w:rPr>
                <w:rFonts w:ascii="Times New Roman" w:hAnsi="Times New Roman" w:cs="Times New Roman"/>
                <w:sz w:val="20"/>
                <w:szCs w:val="20"/>
                <w:lang w:val="ro-RO"/>
              </w:rPr>
              <w:t>ă</w:t>
            </w:r>
            <w:r w:rsidRPr="00EF5E56">
              <w:rPr>
                <w:rFonts w:ascii="Times New Roman" w:hAnsi="Times New Roman" w:cs="Times New Roman"/>
                <w:sz w:val="20"/>
                <w:szCs w:val="20"/>
                <w:lang w:val="ro-RO"/>
              </w:rPr>
              <w:t>strarea sustenabilit</w:t>
            </w:r>
            <w:r w:rsidR="00FB18E7">
              <w:rPr>
                <w:rFonts w:ascii="Times New Roman" w:hAnsi="Times New Roman" w:cs="Times New Roman"/>
                <w:sz w:val="20"/>
                <w:szCs w:val="20"/>
                <w:lang w:val="ro-RO"/>
              </w:rPr>
              <w:t>ăț</w:t>
            </w:r>
            <w:r w:rsidRPr="00EF5E56">
              <w:rPr>
                <w:rFonts w:ascii="Times New Roman" w:hAnsi="Times New Roman" w:cs="Times New Roman"/>
                <w:sz w:val="20"/>
                <w:szCs w:val="20"/>
                <w:lang w:val="ro-RO"/>
              </w:rPr>
              <w:t>ii.</w:t>
            </w:r>
          </w:p>
        </w:tc>
      </w:tr>
      <w:tr w:rsidR="00E93DCE" w:rsidRPr="00EF5E56" w14:paraId="1F5A1DA8" w14:textId="77777777" w:rsidTr="00626E34">
        <w:trPr>
          <w:trHeight w:val="20"/>
          <w:jc w:val="center"/>
        </w:trPr>
        <w:tc>
          <w:tcPr>
            <w:tcW w:w="14707" w:type="dxa"/>
            <w:gridSpan w:val="6"/>
            <w:shd w:val="clear" w:color="auto" w:fill="auto"/>
            <w:vAlign w:val="center"/>
          </w:tcPr>
          <w:p w14:paraId="57F2F97D" w14:textId="77777777" w:rsidR="00E93DCE" w:rsidRPr="00EF5E56" w:rsidRDefault="00E93DCE" w:rsidP="007D0A31">
            <w:pPr>
              <w:spacing w:after="0" w:line="240" w:lineRule="auto"/>
              <w:ind w:left="113"/>
              <w:rPr>
                <w:rFonts w:ascii="Times New Roman" w:hAnsi="Times New Roman" w:cs="Times New Roman"/>
                <w:b/>
                <w:i/>
                <w:noProof/>
                <w:sz w:val="20"/>
                <w:szCs w:val="20"/>
                <w:lang w:val="ro-RO"/>
              </w:rPr>
            </w:pPr>
            <w:r w:rsidRPr="00EF5E56">
              <w:rPr>
                <w:rFonts w:ascii="Times New Roman" w:hAnsi="Times New Roman" w:cs="Times New Roman"/>
                <w:b/>
                <w:i/>
                <w:noProof/>
                <w:sz w:val="20"/>
                <w:szCs w:val="20"/>
                <w:lang w:val="ro-RO"/>
              </w:rPr>
              <w:t>RISCURI GENERALE</w:t>
            </w:r>
          </w:p>
        </w:tc>
      </w:tr>
      <w:tr w:rsidR="00E93DCE" w:rsidRPr="003D2FFC" w14:paraId="2F3F4BAE" w14:textId="77777777" w:rsidTr="00795E06">
        <w:trPr>
          <w:trHeight w:val="20"/>
          <w:jc w:val="center"/>
        </w:trPr>
        <w:tc>
          <w:tcPr>
            <w:tcW w:w="719" w:type="dxa"/>
            <w:shd w:val="clear" w:color="auto" w:fill="auto"/>
            <w:vAlign w:val="center"/>
          </w:tcPr>
          <w:p w14:paraId="5F30896D" w14:textId="6C8238CD"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6414FACE"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Grad redus de recuperare a contravalorii serviciilor de salubrizare </w:t>
            </w:r>
          </w:p>
        </w:tc>
        <w:tc>
          <w:tcPr>
            <w:tcW w:w="3784" w:type="dxa"/>
            <w:shd w:val="clear" w:color="auto" w:fill="auto"/>
            <w:vAlign w:val="center"/>
          </w:tcPr>
          <w:p w14:paraId="13E6935F" w14:textId="1B85DB43"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Gradul scăzut de încasare taxei speciale de către autorităţile publice locale poate duce la  achitarea parţială a contravalorii serviciilor prestate de către Operator. Această situaţie </w:t>
            </w:r>
            <w:r w:rsidRPr="00EF5E56">
              <w:rPr>
                <w:rFonts w:ascii="Times New Roman" w:hAnsi="Times New Roman" w:cs="Times New Roman"/>
                <w:noProof/>
                <w:sz w:val="20"/>
                <w:szCs w:val="20"/>
                <w:lang w:val="ro-RO"/>
              </w:rPr>
              <w:lastRenderedPageBreak/>
              <w:t>conduce la dificultăţi financiare, operare neconformă şi imposibilitatea derulării programului de întreţinere, înlocuire şi dezvoltare a activelor.</w:t>
            </w:r>
          </w:p>
        </w:tc>
        <w:tc>
          <w:tcPr>
            <w:tcW w:w="1633" w:type="dxa"/>
            <w:shd w:val="clear" w:color="auto" w:fill="auto"/>
            <w:vAlign w:val="center"/>
          </w:tcPr>
          <w:p w14:paraId="0FB05185" w14:textId="6C7C5F7A"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lastRenderedPageBreak/>
              <w:t>100</w:t>
            </w:r>
            <w:r w:rsidR="00E93DCE" w:rsidRPr="00EF5E56">
              <w:rPr>
                <w:rFonts w:ascii="Times New Roman" w:hAnsi="Times New Roman" w:cs="Times New Roman"/>
                <w:noProof/>
                <w:sz w:val="20"/>
                <w:szCs w:val="20"/>
                <w:lang w:val="ro-RO"/>
              </w:rPr>
              <w:t>%</w:t>
            </w:r>
          </w:p>
        </w:tc>
        <w:tc>
          <w:tcPr>
            <w:tcW w:w="1388" w:type="dxa"/>
            <w:shd w:val="clear" w:color="auto" w:fill="auto"/>
            <w:vAlign w:val="center"/>
          </w:tcPr>
          <w:p w14:paraId="7A342305" w14:textId="5EE3A1BF"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3D307080" w14:textId="77777777"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Risc de cerere:</w:t>
            </w:r>
          </w:p>
          <w:p w14:paraId="0658B7BE" w14:textId="29751ADF"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 xml:space="preserve">Operatorul nu poate fi făcut responsabil pentru o asemenea situaţie, deoarece între el şi cea mai mare parte a </w:t>
            </w:r>
            <w:r w:rsidRPr="00EF5E56">
              <w:rPr>
                <w:rFonts w:ascii="Times New Roman" w:eastAsia="Calibri" w:hAnsi="Times New Roman" w:cs="Times New Roman"/>
                <w:noProof/>
                <w:color w:val="auto"/>
                <w:sz w:val="20"/>
                <w:szCs w:val="20"/>
                <w:lang w:eastAsia="en-US"/>
              </w:rPr>
              <w:lastRenderedPageBreak/>
              <w:t>generatorilor de deşeuri (utilizatorii casnici) nu există o relaţie directă.</w:t>
            </w:r>
          </w:p>
          <w:p w14:paraId="148DB451" w14:textId="0A6A4E6C"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 xml:space="preserve">Autoritatea contractă trebuie să asigure un echilibru între valoarea tarifului, colectarea taxelor si capacitatea de plată. </w:t>
            </w:r>
          </w:p>
          <w:p w14:paraId="1B4B350F" w14:textId="77777777"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Riscul  nu este de natură să atragă pierderi pentru Operator.</w:t>
            </w:r>
          </w:p>
        </w:tc>
      </w:tr>
      <w:tr w:rsidR="00E93DCE" w:rsidRPr="003D2FFC" w14:paraId="7AAAF33D" w14:textId="77777777" w:rsidTr="00795E06">
        <w:trPr>
          <w:trHeight w:val="20"/>
          <w:jc w:val="center"/>
        </w:trPr>
        <w:tc>
          <w:tcPr>
            <w:tcW w:w="719" w:type="dxa"/>
            <w:shd w:val="clear" w:color="auto" w:fill="auto"/>
            <w:vAlign w:val="center"/>
          </w:tcPr>
          <w:p w14:paraId="2A4713C6" w14:textId="1045A431"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03CE6A4D"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Inflaţie mare</w:t>
            </w:r>
          </w:p>
        </w:tc>
        <w:tc>
          <w:tcPr>
            <w:tcW w:w="3784" w:type="dxa"/>
            <w:shd w:val="clear" w:color="auto" w:fill="auto"/>
            <w:vAlign w:val="center"/>
          </w:tcPr>
          <w:p w14:paraId="20D0B782"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Costurile cresc foarte mult şi brusc din cauza inflaţiei, fiind necesară ajustarea tarifului mai devreme de un an. </w:t>
            </w:r>
          </w:p>
        </w:tc>
        <w:tc>
          <w:tcPr>
            <w:tcW w:w="1633" w:type="dxa"/>
            <w:shd w:val="clear" w:color="auto" w:fill="auto"/>
            <w:vAlign w:val="center"/>
          </w:tcPr>
          <w:p w14:paraId="021CBE29" w14:textId="74341D6B"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w:t>
            </w:r>
            <w:r w:rsidR="00E93DCE" w:rsidRPr="00EF5E56">
              <w:rPr>
                <w:rFonts w:ascii="Times New Roman" w:hAnsi="Times New Roman" w:cs="Times New Roman"/>
                <w:noProof/>
                <w:sz w:val="20"/>
                <w:szCs w:val="20"/>
                <w:lang w:val="ro-RO"/>
              </w:rPr>
              <w:t>0%</w:t>
            </w:r>
          </w:p>
        </w:tc>
        <w:tc>
          <w:tcPr>
            <w:tcW w:w="1388" w:type="dxa"/>
            <w:shd w:val="clear" w:color="auto" w:fill="auto"/>
            <w:vAlign w:val="center"/>
          </w:tcPr>
          <w:p w14:paraId="23B7ECC2" w14:textId="0E5981AB"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62029B5B" w14:textId="3D40BD02"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Serviciul de salubrizare va fi plătit de către beneficiari (populaţie şi operatori economici) prin intermediul unei taxe speciale/tarif, încasate de către autorităţile publice locale/Operator.</w:t>
            </w:r>
          </w:p>
          <w:p w14:paraId="190ECA7A" w14:textId="4AEA6854"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Având regimul unei taxe, taxa de salubrizare pentru populaţie nu poate fi recalculată pe parcursul unui an. Nu este cazul tarifului, care în cazuri justificate, se poate ajusta la solicitarea Operatorului.</w:t>
            </w:r>
          </w:p>
          <w:p w14:paraId="677A6AAE"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 xml:space="preserve">Autoritatea contractantă trebuie să asigure existenţa unui fond de rulment din care să poată realiza plăti în asemenea situaţii. </w:t>
            </w:r>
          </w:p>
          <w:p w14:paraId="5E5B9689"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Riscul nu este de natura să atragă pierderi pentru Operator.</w:t>
            </w:r>
          </w:p>
        </w:tc>
      </w:tr>
      <w:tr w:rsidR="00E93DCE" w:rsidRPr="003D2FFC" w14:paraId="6E9F526D" w14:textId="77777777" w:rsidTr="00795E06">
        <w:trPr>
          <w:trHeight w:val="20"/>
          <w:jc w:val="center"/>
        </w:trPr>
        <w:tc>
          <w:tcPr>
            <w:tcW w:w="719" w:type="dxa"/>
            <w:shd w:val="clear" w:color="auto" w:fill="auto"/>
            <w:vAlign w:val="center"/>
          </w:tcPr>
          <w:p w14:paraId="0B425377" w14:textId="7B07B2D4"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0A88A9B7" w14:textId="3208558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Insolvenţa Operatorului</w:t>
            </w:r>
          </w:p>
        </w:tc>
        <w:tc>
          <w:tcPr>
            <w:tcW w:w="3784" w:type="dxa"/>
            <w:shd w:val="clear" w:color="auto" w:fill="auto"/>
            <w:vAlign w:val="center"/>
          </w:tcPr>
          <w:p w14:paraId="37E38EC6" w14:textId="35661F9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Constatarea intrării în incapacitate de plată a Operatorului. Serviciul nu mai poate fi prestat.</w:t>
            </w:r>
          </w:p>
        </w:tc>
        <w:tc>
          <w:tcPr>
            <w:tcW w:w="1633" w:type="dxa"/>
            <w:shd w:val="clear" w:color="auto" w:fill="auto"/>
            <w:vAlign w:val="center"/>
          </w:tcPr>
          <w:p w14:paraId="2FE90BBC" w14:textId="118E857F"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p>
        </w:tc>
        <w:tc>
          <w:tcPr>
            <w:tcW w:w="1388" w:type="dxa"/>
            <w:shd w:val="clear" w:color="auto" w:fill="auto"/>
            <w:vAlign w:val="center"/>
          </w:tcPr>
          <w:p w14:paraId="1A7401EB" w14:textId="4775E993"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6F7A46F2" w14:textId="77777777"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Risc de ofertă:</w:t>
            </w:r>
          </w:p>
          <w:p w14:paraId="4100A30E" w14:textId="2D802F9D"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Documentaţia de atribuire va fi întocmită de aşa natură încât Operatorul identificat sa fie solvabil.</w:t>
            </w:r>
          </w:p>
          <w:p w14:paraId="507C34B7" w14:textId="4A33F319" w:rsidR="00E93DCE" w:rsidRPr="00EF5E56" w:rsidRDefault="00E93DCE" w:rsidP="007D0A31">
            <w:pPr>
              <w:pStyle w:val="NormalWeb1"/>
              <w:jc w:val="both"/>
              <w:rPr>
                <w:rFonts w:ascii="Times New Roman" w:eastAsia="Calibri" w:hAnsi="Times New Roman" w:cs="Times New Roman"/>
                <w:noProof/>
                <w:color w:val="auto"/>
                <w:sz w:val="20"/>
                <w:szCs w:val="20"/>
                <w:lang w:eastAsia="en-US"/>
              </w:rPr>
            </w:pPr>
            <w:r w:rsidRPr="00EF5E56">
              <w:rPr>
                <w:rFonts w:ascii="Times New Roman" w:eastAsia="Calibri" w:hAnsi="Times New Roman" w:cs="Times New Roman"/>
                <w:noProof/>
                <w:color w:val="auto"/>
                <w:sz w:val="20"/>
                <w:szCs w:val="20"/>
                <w:lang w:eastAsia="en-US"/>
              </w:rPr>
              <w:t>În cazul în care Operatorul devine insolvabil, Contractul se va rezilia iar Autoritatea contractantă va organiza o noua licitaţie.</w:t>
            </w:r>
          </w:p>
          <w:p w14:paraId="47FF2825" w14:textId="53E390C8"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Până la identificarea unui nou Operator se va asigura permanenţa şi durabilitatea serviciului prin forma de gestiune directă.</w:t>
            </w:r>
          </w:p>
          <w:p w14:paraId="22B4013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Riscul nu este de natura să atragă pierderi pentru Operator.</w:t>
            </w:r>
          </w:p>
        </w:tc>
      </w:tr>
      <w:tr w:rsidR="00E93DCE" w:rsidRPr="003D2FFC" w14:paraId="280E4807" w14:textId="77777777" w:rsidTr="00795E06">
        <w:trPr>
          <w:trHeight w:val="20"/>
          <w:jc w:val="center"/>
        </w:trPr>
        <w:tc>
          <w:tcPr>
            <w:tcW w:w="719" w:type="dxa"/>
            <w:shd w:val="clear" w:color="auto" w:fill="auto"/>
            <w:vAlign w:val="center"/>
          </w:tcPr>
          <w:p w14:paraId="712A0952" w14:textId="337BFAFE" w:rsidR="00E93DCE" w:rsidRPr="00EF5E56" w:rsidRDefault="00E93DCE" w:rsidP="007D0A31">
            <w:pPr>
              <w:numPr>
                <w:ilvl w:val="0"/>
                <w:numId w:val="103"/>
              </w:numPr>
              <w:spacing w:after="0" w:line="240" w:lineRule="auto"/>
              <w:rPr>
                <w:rFonts w:ascii="Times New Roman" w:hAnsi="Times New Roman" w:cs="Times New Roman"/>
                <w:noProof/>
                <w:sz w:val="20"/>
                <w:szCs w:val="20"/>
                <w:lang w:val="ro-RO"/>
              </w:rPr>
            </w:pPr>
          </w:p>
        </w:tc>
        <w:tc>
          <w:tcPr>
            <w:tcW w:w="2215" w:type="dxa"/>
            <w:shd w:val="clear" w:color="auto" w:fill="auto"/>
            <w:vAlign w:val="center"/>
          </w:tcPr>
          <w:p w14:paraId="74B47404"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Forţa majoră</w:t>
            </w:r>
          </w:p>
        </w:tc>
        <w:tc>
          <w:tcPr>
            <w:tcW w:w="3784" w:type="dxa"/>
            <w:shd w:val="clear" w:color="auto" w:fill="auto"/>
            <w:vAlign w:val="center"/>
          </w:tcPr>
          <w:p w14:paraId="49D3A694"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Forţa majoră, astfel cum este definită prin lege, împiedică realizarea contractului.</w:t>
            </w:r>
          </w:p>
          <w:p w14:paraId="57AA4F9C"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Pierderea sau avarierea activelor proiectului şi pierderea/diminuarea posibilităţii de obţinere a veniturilor preconizate.</w:t>
            </w:r>
          </w:p>
        </w:tc>
        <w:tc>
          <w:tcPr>
            <w:tcW w:w="1633" w:type="dxa"/>
            <w:shd w:val="clear" w:color="auto" w:fill="auto"/>
            <w:vAlign w:val="center"/>
          </w:tcPr>
          <w:p w14:paraId="3BBCF754" w14:textId="19FCE816" w:rsidR="00E93DCE" w:rsidRPr="00EF5E56" w:rsidRDefault="000868D7"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100</w:t>
            </w:r>
            <w:r w:rsidR="00E93DCE" w:rsidRPr="00EF5E56">
              <w:rPr>
                <w:rFonts w:ascii="Times New Roman" w:hAnsi="Times New Roman" w:cs="Times New Roman"/>
                <w:noProof/>
                <w:sz w:val="20"/>
                <w:szCs w:val="20"/>
                <w:lang w:val="ro-RO"/>
              </w:rPr>
              <w:t>%</w:t>
            </w:r>
          </w:p>
        </w:tc>
        <w:tc>
          <w:tcPr>
            <w:tcW w:w="1388" w:type="dxa"/>
            <w:shd w:val="clear" w:color="auto" w:fill="auto"/>
            <w:vAlign w:val="center"/>
          </w:tcPr>
          <w:p w14:paraId="5B691B52" w14:textId="16605A47" w:rsidR="00E93DCE" w:rsidRPr="00EF5E56" w:rsidRDefault="00E93DCE" w:rsidP="007D0A31">
            <w:pPr>
              <w:spacing w:after="0" w:line="240" w:lineRule="auto"/>
              <w:jc w:val="both"/>
              <w:rPr>
                <w:rFonts w:ascii="Times New Roman" w:hAnsi="Times New Roman" w:cs="Times New Roman"/>
                <w:noProof/>
                <w:sz w:val="20"/>
                <w:szCs w:val="20"/>
                <w:lang w:val="ro-RO"/>
              </w:rPr>
            </w:pPr>
          </w:p>
        </w:tc>
        <w:tc>
          <w:tcPr>
            <w:tcW w:w="4968" w:type="dxa"/>
            <w:shd w:val="clear" w:color="auto" w:fill="auto"/>
          </w:tcPr>
          <w:p w14:paraId="6A49EF67"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Bunurile mobile şi imobile vor fi asigurate în baza viitorului contract.</w:t>
            </w:r>
          </w:p>
          <w:p w14:paraId="317241B9" w14:textId="242C6FEE"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Fondurile acumulate atât de Autoritatea contractantă cât şi de Operator pentru dezvoltare şi retehnologizare vor fi utilizate pentru a asigura continuitatea operării.</w:t>
            </w:r>
          </w:p>
          <w:p w14:paraId="075020FD" w14:textId="77777777" w:rsidR="00E93DCE" w:rsidRPr="00EF5E56" w:rsidRDefault="00E93DCE" w:rsidP="007D0A31">
            <w:pPr>
              <w:spacing w:after="0" w:line="240" w:lineRule="auto"/>
              <w:jc w:val="both"/>
              <w:rPr>
                <w:rFonts w:ascii="Times New Roman" w:hAnsi="Times New Roman" w:cs="Times New Roman"/>
                <w:noProof/>
                <w:sz w:val="20"/>
                <w:szCs w:val="20"/>
                <w:lang w:val="ro-RO"/>
              </w:rPr>
            </w:pPr>
            <w:r w:rsidRPr="00EF5E56">
              <w:rPr>
                <w:rFonts w:ascii="Times New Roman" w:hAnsi="Times New Roman" w:cs="Times New Roman"/>
                <w:noProof/>
                <w:sz w:val="20"/>
                <w:szCs w:val="20"/>
                <w:lang w:val="ro-RO"/>
              </w:rPr>
              <w:t>Riscul nu este de natura să atragă pierderi pentru Operator, asigurarea bunurilor regasindu-se în costurile serviciului.</w:t>
            </w:r>
          </w:p>
        </w:tc>
      </w:tr>
    </w:tbl>
    <w:p w14:paraId="6AB71D23" w14:textId="77777777" w:rsidR="00A67066" w:rsidRDefault="00A67066" w:rsidP="004326AE">
      <w:pPr>
        <w:widowControl w:val="0"/>
        <w:spacing w:after="120" w:line="240" w:lineRule="auto"/>
        <w:ind w:right="51"/>
        <w:jc w:val="both"/>
        <w:rPr>
          <w:rFonts w:ascii="Times New Roman" w:eastAsia="Times New Roman" w:hAnsi="Times New Roman" w:cs="Times New Roman"/>
          <w:iCs/>
          <w:sz w:val="24"/>
          <w:szCs w:val="24"/>
          <w:lang w:val="ro-RO"/>
        </w:rPr>
        <w:sectPr w:rsidR="00A67066" w:rsidSect="00620C1E">
          <w:pgSz w:w="16838" w:h="11906" w:orient="landscape" w:code="9"/>
          <w:pgMar w:top="1440" w:right="1440" w:bottom="1440" w:left="1440" w:header="720" w:footer="720" w:gutter="0"/>
          <w:cols w:space="720"/>
          <w:docGrid w:linePitch="360"/>
        </w:sectPr>
      </w:pPr>
    </w:p>
    <w:p w14:paraId="1F6E36BC" w14:textId="63105135" w:rsidR="004326AE" w:rsidRPr="00EF5E56" w:rsidRDefault="00E8349C" w:rsidP="004326AE">
      <w:pPr>
        <w:widowControl w:val="0"/>
        <w:spacing w:after="120" w:line="240" w:lineRule="auto"/>
        <w:ind w:right="51"/>
        <w:jc w:val="both"/>
        <w:rPr>
          <w:rFonts w:ascii="Times New Roman" w:eastAsia="Times New Roman" w:hAnsi="Times New Roman" w:cs="Times New Roman"/>
          <w:b/>
          <w:bCs/>
          <w:iCs/>
          <w:sz w:val="24"/>
          <w:szCs w:val="24"/>
          <w:lang w:val="ro-RO"/>
        </w:rPr>
      </w:pPr>
      <w:r w:rsidRPr="00EF5E56">
        <w:rPr>
          <w:rFonts w:ascii="Times New Roman" w:eastAsia="Times New Roman" w:hAnsi="Times New Roman" w:cs="Times New Roman"/>
          <w:b/>
          <w:bCs/>
          <w:iCs/>
          <w:sz w:val="24"/>
          <w:szCs w:val="24"/>
          <w:lang w:val="ro-RO"/>
        </w:rPr>
        <w:lastRenderedPageBreak/>
        <w:t>Alocarea financiară  a riscurilor   relevă faptul că riscul financiar  este ȋntr-o măsură semnificativă Auorităţii Contractante, ceea ce  indică  faptul că delegarea activităţilor care fac obie</w:t>
      </w:r>
      <w:r w:rsidR="009C0A90" w:rsidRPr="00EF5E56">
        <w:rPr>
          <w:rFonts w:ascii="Times New Roman" w:eastAsia="Times New Roman" w:hAnsi="Times New Roman" w:cs="Times New Roman"/>
          <w:b/>
          <w:bCs/>
          <w:iCs/>
          <w:sz w:val="24"/>
          <w:szCs w:val="24"/>
          <w:lang w:val="ro-RO"/>
        </w:rPr>
        <w:t>c</w:t>
      </w:r>
      <w:r w:rsidRPr="00EF5E56">
        <w:rPr>
          <w:rFonts w:ascii="Times New Roman" w:eastAsia="Times New Roman" w:hAnsi="Times New Roman" w:cs="Times New Roman"/>
          <w:b/>
          <w:bCs/>
          <w:iCs/>
          <w:sz w:val="24"/>
          <w:szCs w:val="24"/>
          <w:lang w:val="ro-RO"/>
        </w:rPr>
        <w:t xml:space="preserve">tul </w:t>
      </w:r>
      <w:r w:rsidR="009C0A90" w:rsidRPr="00EF5E56">
        <w:rPr>
          <w:rFonts w:ascii="Times New Roman" w:eastAsia="Times New Roman" w:hAnsi="Times New Roman" w:cs="Times New Roman"/>
          <w:b/>
          <w:bCs/>
          <w:iCs/>
          <w:sz w:val="24"/>
          <w:szCs w:val="24"/>
          <w:lang w:val="ro-RO"/>
        </w:rPr>
        <w:t>pr</w:t>
      </w:r>
      <w:r w:rsidRPr="00EF5E56">
        <w:rPr>
          <w:rFonts w:ascii="Times New Roman" w:eastAsia="Times New Roman" w:hAnsi="Times New Roman" w:cs="Times New Roman"/>
          <w:b/>
          <w:bCs/>
          <w:iCs/>
          <w:sz w:val="24"/>
          <w:szCs w:val="24"/>
          <w:lang w:val="ro-RO"/>
        </w:rPr>
        <w:t xml:space="preserve">ezentului studiu nu </w:t>
      </w:r>
      <w:r w:rsidR="009C0A90" w:rsidRPr="00EF5E56">
        <w:rPr>
          <w:rFonts w:ascii="Times New Roman" w:eastAsia="Times New Roman" w:hAnsi="Times New Roman" w:cs="Times New Roman"/>
          <w:b/>
          <w:bCs/>
          <w:iCs/>
          <w:sz w:val="24"/>
          <w:szCs w:val="24"/>
          <w:lang w:val="ro-RO"/>
        </w:rPr>
        <w:t xml:space="preserve"> intră sub incidenţa Legii nr. 100/2016 privind concesiunile de lucrări şi concesiunile de servicii, conform prevederilor referitoare la aplicabilitatea acesteia. </w:t>
      </w:r>
    </w:p>
    <w:p w14:paraId="38F19BD6" w14:textId="77777777" w:rsidR="009C0A90" w:rsidRDefault="009C0A90" w:rsidP="004326AE">
      <w:pPr>
        <w:widowControl w:val="0"/>
        <w:spacing w:after="120" w:line="240" w:lineRule="auto"/>
        <w:ind w:right="51"/>
        <w:jc w:val="both"/>
        <w:rPr>
          <w:rFonts w:ascii="Times New Roman" w:eastAsia="Times New Roman" w:hAnsi="Times New Roman" w:cs="Times New Roman"/>
          <w:iCs/>
          <w:sz w:val="24"/>
          <w:szCs w:val="24"/>
          <w:lang w:val="ro-RO"/>
        </w:rPr>
      </w:pPr>
    </w:p>
    <w:p w14:paraId="356600EC" w14:textId="4289BBAC" w:rsidR="00A67066" w:rsidRPr="00EF5E56" w:rsidRDefault="00A67066" w:rsidP="004326AE">
      <w:pPr>
        <w:widowControl w:val="0"/>
        <w:spacing w:after="120" w:line="240" w:lineRule="auto"/>
        <w:ind w:right="51"/>
        <w:jc w:val="both"/>
        <w:rPr>
          <w:rFonts w:ascii="Times New Roman" w:eastAsia="Times New Roman" w:hAnsi="Times New Roman" w:cs="Times New Roman"/>
          <w:iCs/>
          <w:sz w:val="24"/>
          <w:szCs w:val="24"/>
          <w:lang w:val="ro-RO"/>
        </w:rPr>
        <w:sectPr w:rsidR="00A67066" w:rsidRPr="00EF5E56" w:rsidSect="00993B82">
          <w:pgSz w:w="11906" w:h="16838" w:code="9"/>
          <w:pgMar w:top="1440" w:right="1440" w:bottom="1440" w:left="1440" w:header="720" w:footer="720" w:gutter="0"/>
          <w:cols w:space="720"/>
          <w:docGrid w:linePitch="360"/>
        </w:sectPr>
      </w:pPr>
    </w:p>
    <w:p w14:paraId="3291982F" w14:textId="28663F31" w:rsidR="00045515" w:rsidRPr="0000590D" w:rsidRDefault="005F2659" w:rsidP="009B44BD">
      <w:pPr>
        <w:pStyle w:val="Titlu2"/>
        <w:spacing w:before="0" w:after="120" w:line="240" w:lineRule="auto"/>
        <w:rPr>
          <w:rFonts w:ascii="Times New Roman" w:hAnsi="Times New Roman" w:cs="Times New Roman"/>
          <w:lang w:val="ro-RO"/>
        </w:rPr>
      </w:pPr>
      <w:bookmarkStart w:id="195" w:name="_Toc108183114"/>
      <w:r w:rsidRPr="0000590D">
        <w:rPr>
          <w:rFonts w:ascii="Times New Roman" w:hAnsi="Times New Roman" w:cs="Times New Roman"/>
          <w:lang w:val="ro-RO"/>
        </w:rPr>
        <w:t>8.</w:t>
      </w:r>
      <w:r w:rsidR="00BF1DBB">
        <w:rPr>
          <w:rFonts w:ascii="Times New Roman" w:hAnsi="Times New Roman" w:cs="Times New Roman"/>
          <w:lang w:val="ro-RO"/>
        </w:rPr>
        <w:t>9</w:t>
      </w:r>
      <w:r w:rsidRPr="0000590D">
        <w:rPr>
          <w:rFonts w:ascii="Times New Roman" w:hAnsi="Times New Roman" w:cs="Times New Roman"/>
          <w:lang w:val="ro-RO"/>
        </w:rPr>
        <w:t xml:space="preserve">. </w:t>
      </w:r>
      <w:r w:rsidR="00045515" w:rsidRPr="0000590D">
        <w:rPr>
          <w:rFonts w:ascii="Times New Roman" w:hAnsi="Times New Roman" w:cs="Times New Roman"/>
          <w:lang w:val="ro-RO"/>
        </w:rPr>
        <w:t>Indicatori de performanţă</w:t>
      </w:r>
      <w:bookmarkEnd w:id="195"/>
      <w:r w:rsidR="00563FC1" w:rsidRPr="0000590D">
        <w:rPr>
          <w:rFonts w:ascii="Times New Roman" w:hAnsi="Times New Roman" w:cs="Times New Roman"/>
          <w:lang w:val="ro-RO"/>
        </w:rPr>
        <w:t xml:space="preserve"> </w:t>
      </w:r>
    </w:p>
    <w:p w14:paraId="0B13A822" w14:textId="74908590" w:rsidR="004F2FFE" w:rsidRPr="00EF5E56" w:rsidRDefault="004F2FFE" w:rsidP="009B44BD">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În această secţiune sunt prezentaţi indicatorii de performanţă propuşi, a căror monitorizare continuă de către ADI va asigura funcţionarea conform parametrilor a instalaţiilor de gestionare a deşeurilor şi va contribui la atingerea ţintelor de gestionare a deşeurilor asumate.</w:t>
      </w:r>
    </w:p>
    <w:p w14:paraId="0C25CA8A" w14:textId="77777777" w:rsidR="004F2FFE" w:rsidRPr="00EF5E56" w:rsidRDefault="004F2FFE" w:rsidP="009B44BD">
      <w:pPr>
        <w:widowControl w:val="0"/>
        <w:autoSpaceDE w:val="0"/>
        <w:autoSpaceDN w:val="0"/>
        <w:adjustRightInd w:val="0"/>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Legislaţia română prevede indicatori de performanţă, regulamentul cadru al serviciului de salubrizare stabilind obligativitatea ca Consiliile locale să aprobe valorile acestora şi penalităţile aplicate operatorului în caz de nerealizare, după dezbaterea publică a acestora.</w:t>
      </w:r>
    </w:p>
    <w:p w14:paraId="20D7CDBA" w14:textId="6760DF12" w:rsidR="004F2FFE" w:rsidRPr="00EF5E56" w:rsidRDefault="004F2FFE" w:rsidP="009B44BD">
      <w:pPr>
        <w:widowControl w:val="0"/>
        <w:autoSpaceDE w:val="0"/>
        <w:autoSpaceDN w:val="0"/>
        <w:adjustRightInd w:val="0"/>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Ordinul ANRSC nr. 82/2015 defineşte indicatorii de performanţă ca </w:t>
      </w:r>
      <w:r w:rsidRPr="00EF5E56">
        <w:rPr>
          <w:rFonts w:ascii="Times New Roman" w:eastAsia="Times New Roman" w:hAnsi="Times New Roman" w:cs="Times New Roman"/>
          <w:i/>
          <w:sz w:val="24"/>
          <w:szCs w:val="24"/>
          <w:lang w:val="ro-RO"/>
        </w:rPr>
        <w:t>“parametri ai serviciului de salubrizare, realizaţi de operatorul de servicii, pentru care se stabilesc niveluri minime de calitate, urmăriţi la nivelul operatorului”</w:t>
      </w:r>
      <w:r w:rsidRPr="00EF5E56">
        <w:rPr>
          <w:rFonts w:ascii="Times New Roman" w:eastAsia="Times New Roman" w:hAnsi="Times New Roman" w:cs="Times New Roman"/>
          <w:sz w:val="24"/>
          <w:szCs w:val="24"/>
          <w:lang w:val="ro-RO"/>
        </w:rPr>
        <w:t>. Indicatorii de performanţă se precizează în Caietul de sarcini, precum şi în Contractul de delegare a gestiunii serviciului de salubrizare.</w:t>
      </w:r>
    </w:p>
    <w:p w14:paraId="11FC17E3" w14:textId="77777777" w:rsidR="004F2FFE" w:rsidRPr="00EF5E56" w:rsidRDefault="004F2FFE" w:rsidP="009B44BD">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La data elaborării Studiului de oportunitate, fost elaborat, sub directa coordonare a Jaspers, un Ghid privind utilizarea indicatorilor de monitorizare a performanţei pentru contractele de colectare a deşeurilor şi pentru contractele de operare a instalaţiilor de gestionare a deşeurilor construite prin POS Mediu. În completarea acestui Ghid, au fost elaborate şi modele de contracte de colectare şi operare a instalaţiilor, modele care probabil vor trebui utilizate în procedurile de atribuire a acestor contracte.</w:t>
      </w:r>
    </w:p>
    <w:p w14:paraId="52083905" w14:textId="0A5A95D3" w:rsidR="004F2FFE" w:rsidRPr="00EF5E56" w:rsidRDefault="004F2FFE" w:rsidP="009B44BD">
      <w:pPr>
        <w:spacing w:after="120" w:line="240" w:lineRule="auto"/>
        <w:jc w:val="both"/>
        <w:rPr>
          <w:rFonts w:ascii="Times New Roman" w:eastAsia="Times New Roman" w:hAnsi="Times New Roman" w:cs="Times New Roman"/>
          <w:sz w:val="24"/>
          <w:szCs w:val="24"/>
          <w:lang w:val="ro-RO"/>
        </w:rPr>
      </w:pPr>
      <w:r w:rsidRPr="00EF5E56">
        <w:rPr>
          <w:rFonts w:ascii="Times New Roman" w:eastAsia="Times New Roman" w:hAnsi="Times New Roman" w:cs="Times New Roman"/>
          <w:sz w:val="24"/>
          <w:szCs w:val="24"/>
          <w:lang w:val="ro-RO"/>
        </w:rPr>
        <w:t xml:space="preserve">În tabelul de mai jos sunt prezentaţi indicatorii de performanţă privind serviciile de colectare şi transport a deşeurilor, şi de operare a staţiilor de transfer, indicatori care vor fi preluaţi în Caietul de sarcini şi Contractul de delegare a gestiunii. </w:t>
      </w:r>
    </w:p>
    <w:p w14:paraId="6C0410E8" w14:textId="503282CA" w:rsidR="003C4106" w:rsidRPr="00EF5E56" w:rsidRDefault="003C4106" w:rsidP="009B44BD">
      <w:pPr>
        <w:spacing w:after="120" w:line="240" w:lineRule="auto"/>
        <w:jc w:val="both"/>
        <w:rPr>
          <w:rFonts w:ascii="Times New Roman" w:hAnsi="Times New Roman" w:cs="Times New Roman"/>
          <w:sz w:val="24"/>
          <w:szCs w:val="24"/>
          <w:lang w:val="ro-RO"/>
        </w:rPr>
      </w:pPr>
      <w:r w:rsidRPr="00EF5E56">
        <w:rPr>
          <w:rFonts w:ascii="Times New Roman" w:hAnsi="Times New Roman" w:cs="Times New Roman"/>
          <w:sz w:val="24"/>
          <w:szCs w:val="24"/>
          <w:lang w:val="ro-RO"/>
        </w:rPr>
        <w:t>În tabelul următor sunt prezentați indicatorii de performan</w:t>
      </w:r>
      <w:r w:rsidR="005365CE" w:rsidRPr="00EF5E56">
        <w:rPr>
          <w:rFonts w:ascii="Times New Roman" w:hAnsi="Times New Roman" w:cs="Times New Roman"/>
          <w:sz w:val="24"/>
          <w:szCs w:val="24"/>
          <w:lang w:val="ro-RO"/>
        </w:rPr>
        <w:t>ță a</w:t>
      </w:r>
      <w:r w:rsidRPr="00EF5E56">
        <w:rPr>
          <w:rFonts w:ascii="Times New Roman" w:hAnsi="Times New Roman" w:cs="Times New Roman"/>
          <w:sz w:val="24"/>
          <w:szCs w:val="24"/>
          <w:lang w:val="ro-RO"/>
        </w:rPr>
        <w:t>ferenți</w:t>
      </w:r>
      <w:r w:rsidR="005365CE" w:rsidRPr="00EF5E56">
        <w:rPr>
          <w:rFonts w:ascii="Times New Roman" w:hAnsi="Times New Roman" w:cs="Times New Roman"/>
          <w:sz w:val="24"/>
          <w:szCs w:val="24"/>
          <w:lang w:val="ro-RO"/>
        </w:rPr>
        <w:t xml:space="preserve"> </w:t>
      </w:r>
      <w:r w:rsidRPr="00EF5E56">
        <w:rPr>
          <w:rFonts w:ascii="Times New Roman" w:hAnsi="Times New Roman" w:cs="Times New Roman"/>
          <w:sz w:val="24"/>
          <w:szCs w:val="24"/>
          <w:lang w:val="ro-RO"/>
        </w:rPr>
        <w:t>activității de colectare și transport a deșeurilor municipale, stabiliți în baza prevederilor legale și a regulilor de bună practică în domeniul colectării și transportului deșeurilor municipale</w:t>
      </w:r>
      <w:r w:rsidR="005365CE" w:rsidRPr="00EF5E56">
        <w:rPr>
          <w:rFonts w:ascii="Times New Roman" w:hAnsi="Times New Roman" w:cs="Times New Roman"/>
          <w:sz w:val="24"/>
          <w:szCs w:val="24"/>
          <w:lang w:val="ro-RO"/>
        </w:rPr>
        <w:t>.</w:t>
      </w:r>
    </w:p>
    <w:p w14:paraId="3C216B9A" w14:textId="4567521B" w:rsidR="00DF3416" w:rsidRPr="00912DD3" w:rsidRDefault="00120690" w:rsidP="009B44BD">
      <w:pPr>
        <w:spacing w:after="120" w:line="240" w:lineRule="auto"/>
        <w:jc w:val="both"/>
        <w:rPr>
          <w:rFonts w:ascii="Times New Roman" w:eastAsia="Times New Roman" w:hAnsi="Times New Roman" w:cs="Times New Roman"/>
          <w:i/>
          <w:sz w:val="24"/>
          <w:szCs w:val="24"/>
          <w:lang w:val="ro-RO"/>
        </w:rPr>
      </w:pPr>
      <w:r w:rsidRPr="00EF5E56">
        <w:rPr>
          <w:rFonts w:ascii="Times New Roman" w:eastAsia="Times New Roman" w:hAnsi="Times New Roman" w:cs="Times New Roman"/>
          <w:i/>
          <w:sz w:val="24"/>
          <w:szCs w:val="24"/>
          <w:lang w:val="ro-RO"/>
        </w:rPr>
        <w:t>Indicatorii de performanţă menţionaţi în tabelele de mai jos trebuie asiguraţi pentru primul an de delegare. Pentru anii următori, valorile  indicatorilor de performanţă pe fiecare trimestru trebuie să aibă minim valoarea trimestrului IV al primului an de delegare.</w:t>
      </w:r>
    </w:p>
    <w:p w14:paraId="77B2937B" w14:textId="4CC1225A" w:rsidR="00912DD3" w:rsidRPr="00912DD3" w:rsidRDefault="00DF3416" w:rsidP="00912DD3">
      <w:pPr>
        <w:pStyle w:val="Legend"/>
        <w:jc w:val="center"/>
        <w:rPr>
          <w:rFonts w:ascii="Times New Roman" w:hAnsi="Times New Roman"/>
        </w:rPr>
      </w:pPr>
      <w:bookmarkStart w:id="196" w:name="_Toc100069830"/>
      <w:r w:rsidRPr="00912DD3">
        <w:rPr>
          <w:rFonts w:ascii="Times New Roman" w:hAnsi="Times New Roman"/>
        </w:rPr>
        <w:t xml:space="preserve">Tabel </w:t>
      </w:r>
      <w:r w:rsidRPr="00912DD3">
        <w:rPr>
          <w:rFonts w:ascii="Times New Roman" w:hAnsi="Times New Roman"/>
        </w:rPr>
        <w:fldChar w:fldCharType="begin"/>
      </w:r>
      <w:r w:rsidRPr="00912DD3">
        <w:rPr>
          <w:rFonts w:ascii="Times New Roman" w:hAnsi="Times New Roman"/>
        </w:rPr>
        <w:instrText xml:space="preserve"> SEQ Tabel \* ARABIC </w:instrText>
      </w:r>
      <w:r w:rsidRPr="00912DD3">
        <w:rPr>
          <w:rFonts w:ascii="Times New Roman" w:hAnsi="Times New Roman"/>
        </w:rPr>
        <w:fldChar w:fldCharType="separate"/>
      </w:r>
      <w:r w:rsidR="00A656CA">
        <w:rPr>
          <w:rFonts w:ascii="Times New Roman" w:hAnsi="Times New Roman"/>
          <w:noProof/>
        </w:rPr>
        <w:t>53</w:t>
      </w:r>
      <w:r w:rsidRPr="00912DD3">
        <w:rPr>
          <w:rFonts w:ascii="Times New Roman" w:hAnsi="Times New Roman"/>
        </w:rPr>
        <w:fldChar w:fldCharType="end"/>
      </w:r>
      <w:r w:rsidRPr="00912DD3">
        <w:rPr>
          <w:rFonts w:ascii="Times New Roman" w:hAnsi="Times New Roman"/>
        </w:rPr>
        <w:t xml:space="preserve"> Indicatorii de performanţă propuşi</w:t>
      </w:r>
      <w:bookmarkEnd w:id="196"/>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4485"/>
        <w:gridCol w:w="814"/>
        <w:gridCol w:w="797"/>
        <w:gridCol w:w="797"/>
        <w:gridCol w:w="803"/>
        <w:gridCol w:w="942"/>
      </w:tblGrid>
      <w:tr w:rsidR="00CA1B21" w:rsidRPr="00FD65CE" w14:paraId="7C053A25" w14:textId="77777777" w:rsidTr="00203951">
        <w:trPr>
          <w:trHeight w:val="20"/>
          <w:tblHeader/>
        </w:trPr>
        <w:tc>
          <w:tcPr>
            <w:tcW w:w="385" w:type="pct"/>
            <w:vMerge w:val="restart"/>
            <w:shd w:val="clear" w:color="auto" w:fill="D9D9D9" w:themeFill="background1" w:themeFillShade="D9"/>
          </w:tcPr>
          <w:p w14:paraId="5425E437"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Nr. crt.</w:t>
            </w:r>
          </w:p>
        </w:tc>
        <w:tc>
          <w:tcPr>
            <w:tcW w:w="2396" w:type="pct"/>
            <w:vMerge w:val="restart"/>
            <w:shd w:val="clear" w:color="auto" w:fill="D9D9D9" w:themeFill="background1" w:themeFillShade="D9"/>
          </w:tcPr>
          <w:p w14:paraId="4CB0ED18"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 xml:space="preserve"> INDICATORI DE PERFORMANȚĂ</w:t>
            </w:r>
          </w:p>
        </w:tc>
        <w:tc>
          <w:tcPr>
            <w:tcW w:w="1715" w:type="pct"/>
            <w:gridSpan w:val="4"/>
            <w:shd w:val="clear" w:color="auto" w:fill="D9D9D9" w:themeFill="background1" w:themeFillShade="D9"/>
          </w:tcPr>
          <w:p w14:paraId="3A8486C3" w14:textId="68C0E5F8" w:rsidR="00CA1B21" w:rsidRPr="00FD65CE" w:rsidRDefault="00CA1B21" w:rsidP="00FB18E7">
            <w:pPr>
              <w:pStyle w:val="NormalWeb"/>
              <w:spacing w:before="0" w:beforeAutospacing="0" w:after="0" w:afterAutospacing="0"/>
              <w:jc w:val="center"/>
              <w:rPr>
                <w:b/>
                <w:sz w:val="22"/>
                <w:szCs w:val="22"/>
              </w:rPr>
            </w:pPr>
            <w:r w:rsidRPr="00FD65CE">
              <w:rPr>
                <w:b/>
                <w:sz w:val="22"/>
                <w:szCs w:val="22"/>
              </w:rPr>
              <w:t>Trimestrul</w:t>
            </w:r>
            <w:r w:rsidR="000C0851">
              <w:rPr>
                <w:b/>
                <w:sz w:val="22"/>
                <w:szCs w:val="22"/>
              </w:rPr>
              <w:t>/primul an</w:t>
            </w:r>
          </w:p>
        </w:tc>
        <w:tc>
          <w:tcPr>
            <w:tcW w:w="503" w:type="pct"/>
            <w:shd w:val="clear" w:color="auto" w:fill="D9D9D9" w:themeFill="background1" w:themeFillShade="D9"/>
          </w:tcPr>
          <w:p w14:paraId="0932C6E7"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Total an</w:t>
            </w:r>
          </w:p>
        </w:tc>
      </w:tr>
      <w:tr w:rsidR="00CA1B21" w:rsidRPr="00FD65CE" w14:paraId="4589E868" w14:textId="77777777" w:rsidTr="00203951">
        <w:trPr>
          <w:trHeight w:val="20"/>
          <w:tblHeader/>
        </w:trPr>
        <w:tc>
          <w:tcPr>
            <w:tcW w:w="385" w:type="pct"/>
            <w:vMerge/>
            <w:shd w:val="clear" w:color="auto" w:fill="D9D9D9" w:themeFill="background1" w:themeFillShade="D9"/>
          </w:tcPr>
          <w:p w14:paraId="6F94A06A" w14:textId="77777777" w:rsidR="00CA1B21" w:rsidRPr="00FD65CE" w:rsidRDefault="00CA1B21" w:rsidP="00FB18E7">
            <w:pPr>
              <w:spacing w:after="0" w:line="240" w:lineRule="auto"/>
              <w:jc w:val="center"/>
              <w:rPr>
                <w:rFonts w:ascii="Times New Roman" w:hAnsi="Times New Roman" w:cs="Times New Roman"/>
                <w:b/>
              </w:rPr>
            </w:pPr>
          </w:p>
        </w:tc>
        <w:tc>
          <w:tcPr>
            <w:tcW w:w="2396" w:type="pct"/>
            <w:vMerge/>
            <w:shd w:val="clear" w:color="auto" w:fill="D9D9D9" w:themeFill="background1" w:themeFillShade="D9"/>
          </w:tcPr>
          <w:p w14:paraId="33DAEFD4" w14:textId="77777777" w:rsidR="00CA1B21" w:rsidRPr="00FD65CE" w:rsidRDefault="00CA1B21" w:rsidP="00FB18E7">
            <w:pPr>
              <w:spacing w:after="0" w:line="240" w:lineRule="auto"/>
              <w:jc w:val="center"/>
              <w:rPr>
                <w:rFonts w:ascii="Times New Roman" w:hAnsi="Times New Roman" w:cs="Times New Roman"/>
                <w:b/>
              </w:rPr>
            </w:pPr>
          </w:p>
        </w:tc>
        <w:tc>
          <w:tcPr>
            <w:tcW w:w="435" w:type="pct"/>
            <w:shd w:val="clear" w:color="auto" w:fill="D9D9D9" w:themeFill="background1" w:themeFillShade="D9"/>
          </w:tcPr>
          <w:p w14:paraId="712F7274"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I</w:t>
            </w:r>
          </w:p>
        </w:tc>
        <w:tc>
          <w:tcPr>
            <w:tcW w:w="426" w:type="pct"/>
            <w:shd w:val="clear" w:color="auto" w:fill="D9D9D9" w:themeFill="background1" w:themeFillShade="D9"/>
          </w:tcPr>
          <w:p w14:paraId="4446AF32"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II</w:t>
            </w:r>
          </w:p>
        </w:tc>
        <w:tc>
          <w:tcPr>
            <w:tcW w:w="426" w:type="pct"/>
            <w:shd w:val="clear" w:color="auto" w:fill="D9D9D9" w:themeFill="background1" w:themeFillShade="D9"/>
          </w:tcPr>
          <w:p w14:paraId="66BBF019"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III</w:t>
            </w:r>
          </w:p>
        </w:tc>
        <w:tc>
          <w:tcPr>
            <w:tcW w:w="429" w:type="pct"/>
            <w:shd w:val="clear" w:color="auto" w:fill="D9D9D9" w:themeFill="background1" w:themeFillShade="D9"/>
          </w:tcPr>
          <w:p w14:paraId="52F6CE3D"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IV</w:t>
            </w:r>
          </w:p>
        </w:tc>
        <w:tc>
          <w:tcPr>
            <w:tcW w:w="503" w:type="pct"/>
            <w:shd w:val="clear" w:color="auto" w:fill="D9D9D9" w:themeFill="background1" w:themeFillShade="D9"/>
          </w:tcPr>
          <w:p w14:paraId="6152EE39" w14:textId="77777777" w:rsidR="00CA1B21" w:rsidRPr="00FD65CE" w:rsidRDefault="00CA1B21" w:rsidP="00FB18E7">
            <w:pPr>
              <w:spacing w:after="0" w:line="240" w:lineRule="auto"/>
              <w:jc w:val="center"/>
              <w:rPr>
                <w:rFonts w:ascii="Times New Roman" w:hAnsi="Times New Roman" w:cs="Times New Roman"/>
                <w:b/>
              </w:rPr>
            </w:pPr>
          </w:p>
        </w:tc>
      </w:tr>
      <w:tr w:rsidR="00CA1B21" w:rsidRPr="00FD65CE" w14:paraId="03F16713" w14:textId="77777777" w:rsidTr="00203951">
        <w:trPr>
          <w:trHeight w:val="20"/>
          <w:tblHeader/>
        </w:trPr>
        <w:tc>
          <w:tcPr>
            <w:tcW w:w="385" w:type="pct"/>
            <w:shd w:val="clear" w:color="auto" w:fill="D9D9D9" w:themeFill="background1" w:themeFillShade="D9"/>
          </w:tcPr>
          <w:p w14:paraId="56A5C69B"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0</w:t>
            </w:r>
          </w:p>
        </w:tc>
        <w:tc>
          <w:tcPr>
            <w:tcW w:w="2396" w:type="pct"/>
            <w:shd w:val="clear" w:color="auto" w:fill="D9D9D9" w:themeFill="background1" w:themeFillShade="D9"/>
          </w:tcPr>
          <w:p w14:paraId="30C10692"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1</w:t>
            </w:r>
          </w:p>
        </w:tc>
        <w:tc>
          <w:tcPr>
            <w:tcW w:w="435" w:type="pct"/>
            <w:shd w:val="clear" w:color="auto" w:fill="D9D9D9" w:themeFill="background1" w:themeFillShade="D9"/>
          </w:tcPr>
          <w:p w14:paraId="7825D5D8"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2</w:t>
            </w:r>
          </w:p>
        </w:tc>
        <w:tc>
          <w:tcPr>
            <w:tcW w:w="426" w:type="pct"/>
            <w:shd w:val="clear" w:color="auto" w:fill="D9D9D9" w:themeFill="background1" w:themeFillShade="D9"/>
          </w:tcPr>
          <w:p w14:paraId="5E89B242"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3</w:t>
            </w:r>
          </w:p>
        </w:tc>
        <w:tc>
          <w:tcPr>
            <w:tcW w:w="426" w:type="pct"/>
            <w:shd w:val="clear" w:color="auto" w:fill="D9D9D9" w:themeFill="background1" w:themeFillShade="D9"/>
          </w:tcPr>
          <w:p w14:paraId="6388724E"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4</w:t>
            </w:r>
          </w:p>
        </w:tc>
        <w:tc>
          <w:tcPr>
            <w:tcW w:w="429" w:type="pct"/>
            <w:shd w:val="clear" w:color="auto" w:fill="D9D9D9" w:themeFill="background1" w:themeFillShade="D9"/>
          </w:tcPr>
          <w:p w14:paraId="0495FC7F"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5</w:t>
            </w:r>
          </w:p>
        </w:tc>
        <w:tc>
          <w:tcPr>
            <w:tcW w:w="503" w:type="pct"/>
            <w:shd w:val="clear" w:color="auto" w:fill="D9D9D9" w:themeFill="background1" w:themeFillShade="D9"/>
          </w:tcPr>
          <w:p w14:paraId="090445AB" w14:textId="77777777" w:rsidR="00CA1B21" w:rsidRPr="00FD65CE" w:rsidRDefault="00CA1B21" w:rsidP="00FB18E7">
            <w:pPr>
              <w:pStyle w:val="NormalWeb"/>
              <w:spacing w:before="0" w:beforeAutospacing="0" w:after="0" w:afterAutospacing="0"/>
              <w:jc w:val="center"/>
              <w:rPr>
                <w:b/>
                <w:sz w:val="22"/>
                <w:szCs w:val="22"/>
              </w:rPr>
            </w:pPr>
            <w:r w:rsidRPr="00FD65CE">
              <w:rPr>
                <w:b/>
                <w:sz w:val="22"/>
                <w:szCs w:val="22"/>
              </w:rPr>
              <w:t>6</w:t>
            </w:r>
          </w:p>
        </w:tc>
      </w:tr>
      <w:tr w:rsidR="00CA1B21" w:rsidRPr="00FD65CE" w14:paraId="036D1149" w14:textId="77777777" w:rsidTr="00203951">
        <w:trPr>
          <w:trHeight w:val="20"/>
        </w:trPr>
        <w:tc>
          <w:tcPr>
            <w:tcW w:w="385" w:type="pct"/>
          </w:tcPr>
          <w:p w14:paraId="5F0BEEFC" w14:textId="77777777" w:rsidR="00CA1B21" w:rsidRPr="00FD65CE" w:rsidRDefault="00CA1B21" w:rsidP="00FB18E7">
            <w:pPr>
              <w:pStyle w:val="NormalWeb"/>
              <w:spacing w:before="0" w:beforeAutospacing="0" w:after="0" w:afterAutospacing="0"/>
              <w:jc w:val="both"/>
              <w:rPr>
                <w:b/>
                <w:sz w:val="22"/>
                <w:szCs w:val="22"/>
              </w:rPr>
            </w:pPr>
            <w:r w:rsidRPr="00FD65CE">
              <w:rPr>
                <w:b/>
                <w:sz w:val="22"/>
                <w:szCs w:val="22"/>
              </w:rPr>
              <w:t>1.</w:t>
            </w:r>
          </w:p>
        </w:tc>
        <w:tc>
          <w:tcPr>
            <w:tcW w:w="4615" w:type="pct"/>
            <w:gridSpan w:val="6"/>
          </w:tcPr>
          <w:p w14:paraId="67DC2464" w14:textId="77777777" w:rsidR="00CA1B21" w:rsidRPr="00FD65CE" w:rsidRDefault="00CA1B21" w:rsidP="00FB18E7">
            <w:pPr>
              <w:pStyle w:val="NormalWeb"/>
              <w:spacing w:before="0" w:beforeAutospacing="0" w:after="0" w:afterAutospacing="0"/>
              <w:jc w:val="both"/>
              <w:rPr>
                <w:b/>
                <w:sz w:val="22"/>
                <w:szCs w:val="22"/>
              </w:rPr>
            </w:pPr>
            <w:r w:rsidRPr="00FD65CE">
              <w:rPr>
                <w:b/>
                <w:sz w:val="22"/>
                <w:szCs w:val="22"/>
              </w:rPr>
              <w:t xml:space="preserve"> INDICATORI DE PERFORMANȚĂ GENERALI</w:t>
            </w:r>
          </w:p>
        </w:tc>
      </w:tr>
      <w:tr w:rsidR="00CA1B21" w:rsidRPr="003D2FFC" w14:paraId="338B9E7A" w14:textId="77777777" w:rsidTr="00203951">
        <w:trPr>
          <w:trHeight w:val="20"/>
        </w:trPr>
        <w:tc>
          <w:tcPr>
            <w:tcW w:w="385" w:type="pct"/>
            <w:vMerge w:val="restart"/>
          </w:tcPr>
          <w:p w14:paraId="538155AD" w14:textId="3391FA4D" w:rsidR="00CA1B21" w:rsidRPr="00FD65CE" w:rsidRDefault="00CA1B21" w:rsidP="00FB18E7">
            <w:pPr>
              <w:pStyle w:val="NormalWeb"/>
              <w:spacing w:before="0" w:beforeAutospacing="0" w:after="0" w:afterAutospacing="0"/>
              <w:jc w:val="both"/>
              <w:rPr>
                <w:sz w:val="22"/>
                <w:szCs w:val="22"/>
              </w:rPr>
            </w:pPr>
            <w:r w:rsidRPr="00FD65CE">
              <w:rPr>
                <w:sz w:val="22"/>
                <w:szCs w:val="22"/>
              </w:rPr>
              <w:t>1.</w:t>
            </w:r>
            <w:r w:rsidR="00203951">
              <w:rPr>
                <w:sz w:val="22"/>
                <w:szCs w:val="22"/>
              </w:rPr>
              <w:t>1</w:t>
            </w:r>
            <w:r w:rsidRPr="00FD65CE">
              <w:rPr>
                <w:sz w:val="22"/>
                <w:szCs w:val="22"/>
              </w:rPr>
              <w:t>.</w:t>
            </w:r>
          </w:p>
        </w:tc>
        <w:tc>
          <w:tcPr>
            <w:tcW w:w="4615" w:type="pct"/>
            <w:gridSpan w:val="6"/>
          </w:tcPr>
          <w:p w14:paraId="23C0B926" w14:textId="77777777" w:rsidR="00CA1B21" w:rsidRPr="00FD65CE" w:rsidRDefault="00CA1B21" w:rsidP="00FB18E7">
            <w:pPr>
              <w:pStyle w:val="NormalWeb"/>
              <w:spacing w:before="0" w:beforeAutospacing="0" w:after="0" w:afterAutospacing="0"/>
              <w:jc w:val="both"/>
              <w:rPr>
                <w:sz w:val="22"/>
                <w:szCs w:val="22"/>
              </w:rPr>
            </w:pPr>
            <w:r w:rsidRPr="00FD65CE">
              <w:rPr>
                <w:sz w:val="22"/>
                <w:szCs w:val="22"/>
              </w:rPr>
              <w:t>MĂSURAREA şi GESTIUNEA CANTITĂȚII SERVICIILOR PRESTATE</w:t>
            </w:r>
          </w:p>
        </w:tc>
      </w:tr>
      <w:tr w:rsidR="00CA1B21" w:rsidRPr="00FD65CE" w14:paraId="489B3AC8" w14:textId="77777777" w:rsidTr="00203951">
        <w:trPr>
          <w:trHeight w:val="20"/>
        </w:trPr>
        <w:tc>
          <w:tcPr>
            <w:tcW w:w="385" w:type="pct"/>
            <w:vMerge/>
          </w:tcPr>
          <w:p w14:paraId="0E4B8697" w14:textId="77777777" w:rsidR="00CA1B21" w:rsidRPr="00EE35C1" w:rsidRDefault="00CA1B21" w:rsidP="00FB18E7">
            <w:pPr>
              <w:spacing w:after="0" w:line="240" w:lineRule="auto"/>
              <w:rPr>
                <w:rFonts w:ascii="Times New Roman" w:hAnsi="Times New Roman" w:cs="Times New Roman"/>
                <w:lang w:val="pt-BR"/>
              </w:rPr>
            </w:pPr>
            <w:bookmarkStart w:id="197" w:name="_Hlk72761249"/>
          </w:p>
        </w:tc>
        <w:tc>
          <w:tcPr>
            <w:tcW w:w="2396" w:type="pct"/>
            <w:tcBorders>
              <w:bottom w:val="single" w:sz="4" w:space="0" w:color="auto"/>
            </w:tcBorders>
          </w:tcPr>
          <w:p w14:paraId="02770149"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populaţia deservită de serviciu de salubrizare ca procent din  populaţia totală din  aria de delegare</w:t>
            </w:r>
          </w:p>
        </w:tc>
        <w:tc>
          <w:tcPr>
            <w:tcW w:w="435" w:type="pct"/>
            <w:tcBorders>
              <w:bottom w:val="single" w:sz="4" w:space="0" w:color="auto"/>
            </w:tcBorders>
          </w:tcPr>
          <w:p w14:paraId="2A790A5D" w14:textId="00070915" w:rsidR="00CA1B21" w:rsidRPr="00FD65CE" w:rsidRDefault="0000590D" w:rsidP="00FB18E7">
            <w:pPr>
              <w:pStyle w:val="NormalWeb"/>
              <w:spacing w:before="0" w:beforeAutospacing="0" w:after="0" w:afterAutospacing="0"/>
              <w:jc w:val="center"/>
              <w:rPr>
                <w:color w:val="000000" w:themeColor="text1"/>
                <w:sz w:val="22"/>
                <w:szCs w:val="22"/>
              </w:rPr>
            </w:pPr>
            <w:r w:rsidRPr="00FD65CE">
              <w:rPr>
                <w:color w:val="000000" w:themeColor="text1"/>
                <w:sz w:val="22"/>
                <w:szCs w:val="22"/>
              </w:rPr>
              <w:t>100</w:t>
            </w:r>
            <w:r w:rsidR="00CA1B21" w:rsidRPr="00FD65CE">
              <w:rPr>
                <w:color w:val="000000" w:themeColor="text1"/>
                <w:sz w:val="22"/>
                <w:szCs w:val="22"/>
              </w:rPr>
              <w:t>%</w:t>
            </w:r>
          </w:p>
        </w:tc>
        <w:tc>
          <w:tcPr>
            <w:tcW w:w="426" w:type="pct"/>
            <w:tcBorders>
              <w:bottom w:val="single" w:sz="4" w:space="0" w:color="auto"/>
            </w:tcBorders>
          </w:tcPr>
          <w:p w14:paraId="008F5826" w14:textId="28F41052" w:rsidR="00CA1B21" w:rsidRPr="00FD65CE" w:rsidRDefault="0000590D" w:rsidP="00FB18E7">
            <w:pPr>
              <w:pStyle w:val="NormalWeb"/>
              <w:spacing w:before="0" w:beforeAutospacing="0" w:after="0" w:afterAutospacing="0"/>
              <w:jc w:val="center"/>
              <w:rPr>
                <w:color w:val="000000" w:themeColor="text1"/>
                <w:sz w:val="22"/>
                <w:szCs w:val="22"/>
              </w:rPr>
            </w:pPr>
            <w:r w:rsidRPr="00FD65CE">
              <w:rPr>
                <w:color w:val="000000" w:themeColor="text1"/>
                <w:sz w:val="22"/>
                <w:szCs w:val="22"/>
              </w:rPr>
              <w:t>100</w:t>
            </w:r>
            <w:r w:rsidR="00CA1B21" w:rsidRPr="00FD65CE">
              <w:rPr>
                <w:color w:val="000000" w:themeColor="text1"/>
                <w:sz w:val="22"/>
                <w:szCs w:val="22"/>
              </w:rPr>
              <w:t>%</w:t>
            </w:r>
          </w:p>
        </w:tc>
        <w:tc>
          <w:tcPr>
            <w:tcW w:w="426" w:type="pct"/>
            <w:tcBorders>
              <w:bottom w:val="single" w:sz="4" w:space="0" w:color="auto"/>
            </w:tcBorders>
          </w:tcPr>
          <w:p w14:paraId="1635636D" w14:textId="3622DB47" w:rsidR="00CA1B21" w:rsidRPr="00FD65CE" w:rsidRDefault="0000590D" w:rsidP="00FB18E7">
            <w:pPr>
              <w:pStyle w:val="NormalWeb"/>
              <w:spacing w:before="0" w:beforeAutospacing="0" w:after="0" w:afterAutospacing="0"/>
              <w:jc w:val="center"/>
              <w:rPr>
                <w:color w:val="000000" w:themeColor="text1"/>
                <w:sz w:val="22"/>
                <w:szCs w:val="22"/>
              </w:rPr>
            </w:pPr>
            <w:r w:rsidRPr="00FD65CE">
              <w:rPr>
                <w:color w:val="000000" w:themeColor="text1"/>
                <w:sz w:val="22"/>
                <w:szCs w:val="22"/>
              </w:rPr>
              <w:t>100</w:t>
            </w:r>
            <w:r w:rsidR="00CA1B21" w:rsidRPr="00FD65CE">
              <w:rPr>
                <w:color w:val="000000" w:themeColor="text1"/>
                <w:sz w:val="22"/>
                <w:szCs w:val="22"/>
              </w:rPr>
              <w:t>%</w:t>
            </w:r>
          </w:p>
        </w:tc>
        <w:tc>
          <w:tcPr>
            <w:tcW w:w="429" w:type="pct"/>
            <w:tcBorders>
              <w:bottom w:val="single" w:sz="4" w:space="0" w:color="auto"/>
            </w:tcBorders>
          </w:tcPr>
          <w:p w14:paraId="19341A3A" w14:textId="724310D3" w:rsidR="00CA1B21" w:rsidRPr="00FD65CE" w:rsidRDefault="0000590D" w:rsidP="00FB18E7">
            <w:pPr>
              <w:pStyle w:val="NormalWeb"/>
              <w:spacing w:before="0" w:beforeAutospacing="0" w:after="0" w:afterAutospacing="0"/>
              <w:jc w:val="center"/>
              <w:rPr>
                <w:color w:val="000000" w:themeColor="text1"/>
                <w:sz w:val="22"/>
                <w:szCs w:val="22"/>
              </w:rPr>
            </w:pPr>
            <w:r w:rsidRPr="00FD65CE">
              <w:rPr>
                <w:color w:val="000000" w:themeColor="text1"/>
                <w:sz w:val="22"/>
                <w:szCs w:val="22"/>
              </w:rPr>
              <w:t>100</w:t>
            </w:r>
            <w:r w:rsidR="00CA1B21" w:rsidRPr="00FD65CE">
              <w:rPr>
                <w:color w:val="000000" w:themeColor="text1"/>
                <w:sz w:val="22"/>
                <w:szCs w:val="22"/>
              </w:rPr>
              <w:t>%</w:t>
            </w:r>
          </w:p>
        </w:tc>
        <w:tc>
          <w:tcPr>
            <w:tcW w:w="503" w:type="pct"/>
            <w:tcBorders>
              <w:bottom w:val="single" w:sz="4" w:space="0" w:color="auto"/>
            </w:tcBorders>
          </w:tcPr>
          <w:p w14:paraId="7EDEE8F0" w14:textId="11E96D49" w:rsidR="00CA1B21" w:rsidRPr="00FD65CE" w:rsidRDefault="0000590D" w:rsidP="00FB18E7">
            <w:pPr>
              <w:pStyle w:val="NormalWeb"/>
              <w:spacing w:before="0" w:beforeAutospacing="0" w:after="0" w:afterAutospacing="0"/>
              <w:jc w:val="center"/>
              <w:rPr>
                <w:color w:val="000000" w:themeColor="text1"/>
                <w:sz w:val="22"/>
                <w:szCs w:val="22"/>
              </w:rPr>
            </w:pPr>
            <w:r w:rsidRPr="00FD65CE">
              <w:rPr>
                <w:color w:val="000000" w:themeColor="text1"/>
                <w:sz w:val="22"/>
                <w:szCs w:val="22"/>
              </w:rPr>
              <w:t>100</w:t>
            </w:r>
            <w:r w:rsidR="00CA1B21" w:rsidRPr="00FD65CE">
              <w:rPr>
                <w:color w:val="000000" w:themeColor="text1"/>
                <w:sz w:val="22"/>
                <w:szCs w:val="22"/>
              </w:rPr>
              <w:t>%</w:t>
            </w:r>
          </w:p>
        </w:tc>
      </w:tr>
      <w:tr w:rsidR="00CA1B21" w:rsidRPr="00FD65CE" w14:paraId="4624A436" w14:textId="77777777" w:rsidTr="00203951">
        <w:trPr>
          <w:trHeight w:val="20"/>
        </w:trPr>
        <w:tc>
          <w:tcPr>
            <w:tcW w:w="385" w:type="pct"/>
            <w:vMerge/>
          </w:tcPr>
          <w:p w14:paraId="062AE8FF" w14:textId="77777777" w:rsidR="00CA1B21" w:rsidRPr="00FD65CE" w:rsidRDefault="00CA1B21" w:rsidP="00FB18E7">
            <w:pPr>
              <w:spacing w:after="0" w:line="240" w:lineRule="auto"/>
              <w:rPr>
                <w:rFonts w:ascii="Times New Roman" w:hAnsi="Times New Roman" w:cs="Times New Roman"/>
              </w:rPr>
            </w:pPr>
          </w:p>
        </w:tc>
        <w:tc>
          <w:tcPr>
            <w:tcW w:w="2396" w:type="pct"/>
            <w:shd w:val="clear" w:color="auto" w:fill="auto"/>
          </w:tcPr>
          <w:p w14:paraId="3739260D"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numărul de recipiente de colectare asigurate, pe tip de dimensiuni, ca urmare a solicitărilor, raportat la numărul total de solicitări</w:t>
            </w:r>
          </w:p>
        </w:tc>
        <w:tc>
          <w:tcPr>
            <w:tcW w:w="435" w:type="pct"/>
            <w:shd w:val="clear" w:color="auto" w:fill="auto"/>
          </w:tcPr>
          <w:p w14:paraId="26758908"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92%</w:t>
            </w:r>
          </w:p>
        </w:tc>
        <w:tc>
          <w:tcPr>
            <w:tcW w:w="426" w:type="pct"/>
            <w:shd w:val="clear" w:color="auto" w:fill="auto"/>
          </w:tcPr>
          <w:p w14:paraId="0616B640"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95%</w:t>
            </w:r>
          </w:p>
        </w:tc>
        <w:tc>
          <w:tcPr>
            <w:tcW w:w="426" w:type="pct"/>
            <w:shd w:val="clear" w:color="auto" w:fill="auto"/>
          </w:tcPr>
          <w:p w14:paraId="305A6D86"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98%</w:t>
            </w:r>
          </w:p>
        </w:tc>
        <w:tc>
          <w:tcPr>
            <w:tcW w:w="429" w:type="pct"/>
            <w:shd w:val="clear" w:color="auto" w:fill="auto"/>
          </w:tcPr>
          <w:p w14:paraId="182870F8"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100%</w:t>
            </w:r>
          </w:p>
        </w:tc>
        <w:tc>
          <w:tcPr>
            <w:tcW w:w="503" w:type="pct"/>
            <w:shd w:val="clear" w:color="auto" w:fill="auto"/>
          </w:tcPr>
          <w:p w14:paraId="628291EA"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96,25%</w:t>
            </w:r>
          </w:p>
        </w:tc>
      </w:tr>
      <w:tr w:rsidR="00CA1B21" w:rsidRPr="00FD65CE" w14:paraId="307E788A" w14:textId="77777777" w:rsidTr="00203951">
        <w:trPr>
          <w:trHeight w:val="20"/>
        </w:trPr>
        <w:tc>
          <w:tcPr>
            <w:tcW w:w="385" w:type="pct"/>
            <w:vMerge/>
          </w:tcPr>
          <w:p w14:paraId="06BC7C2B" w14:textId="77777777" w:rsidR="00CA1B21" w:rsidRPr="00FD65CE" w:rsidRDefault="00CA1B21" w:rsidP="00FB18E7">
            <w:pPr>
              <w:spacing w:after="0" w:line="240" w:lineRule="auto"/>
              <w:rPr>
                <w:rFonts w:ascii="Times New Roman" w:hAnsi="Times New Roman" w:cs="Times New Roman"/>
              </w:rPr>
            </w:pPr>
          </w:p>
        </w:tc>
        <w:tc>
          <w:tcPr>
            <w:tcW w:w="2396" w:type="pct"/>
          </w:tcPr>
          <w:p w14:paraId="07F43B37"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 xml:space="preserve">numărul de reclamaţii rezolvate privind cantităţile de servicii prestate, raportat la </w:t>
            </w:r>
            <w:r w:rsidRPr="00FD65CE">
              <w:rPr>
                <w:sz w:val="22"/>
                <w:szCs w:val="22"/>
              </w:rPr>
              <w:lastRenderedPageBreak/>
              <w:t>numărul total de reclamaţii privind cantităţile de servicii prestate pe tipuri de activităţi şi categorii de utilizatori</w:t>
            </w:r>
          </w:p>
        </w:tc>
        <w:tc>
          <w:tcPr>
            <w:tcW w:w="435" w:type="pct"/>
          </w:tcPr>
          <w:p w14:paraId="3F906C4C"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lastRenderedPageBreak/>
              <w:t>100%</w:t>
            </w:r>
          </w:p>
        </w:tc>
        <w:tc>
          <w:tcPr>
            <w:tcW w:w="426" w:type="pct"/>
          </w:tcPr>
          <w:p w14:paraId="229765BF"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25270477"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64E305EC"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74670D84"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CA1B21" w:rsidRPr="00FD65CE" w14:paraId="0F2B69CB" w14:textId="77777777" w:rsidTr="00203951">
        <w:trPr>
          <w:trHeight w:val="20"/>
        </w:trPr>
        <w:tc>
          <w:tcPr>
            <w:tcW w:w="385" w:type="pct"/>
            <w:vMerge/>
          </w:tcPr>
          <w:p w14:paraId="7EE31C12" w14:textId="77777777" w:rsidR="00CA1B21" w:rsidRPr="00FD65CE" w:rsidRDefault="00CA1B21" w:rsidP="00FB18E7">
            <w:pPr>
              <w:spacing w:after="0" w:line="240" w:lineRule="auto"/>
              <w:rPr>
                <w:rFonts w:ascii="Times New Roman" w:hAnsi="Times New Roman" w:cs="Times New Roman"/>
              </w:rPr>
            </w:pPr>
          </w:p>
        </w:tc>
        <w:tc>
          <w:tcPr>
            <w:tcW w:w="2396" w:type="pct"/>
          </w:tcPr>
          <w:p w14:paraId="69B8EBDA"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ponderea din  numărul de reclamaţii de la lit. c) care s-au dovedit justificate</w:t>
            </w:r>
          </w:p>
        </w:tc>
        <w:tc>
          <w:tcPr>
            <w:tcW w:w="435" w:type="pct"/>
          </w:tcPr>
          <w:p w14:paraId="763CFA36"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1C57D8AA"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711FACB9"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w:t>
            </w:r>
          </w:p>
        </w:tc>
        <w:tc>
          <w:tcPr>
            <w:tcW w:w="429" w:type="pct"/>
          </w:tcPr>
          <w:p w14:paraId="67323389"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w:t>
            </w:r>
          </w:p>
        </w:tc>
        <w:tc>
          <w:tcPr>
            <w:tcW w:w="503" w:type="pct"/>
          </w:tcPr>
          <w:p w14:paraId="0BEFF234"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w:t>
            </w:r>
          </w:p>
        </w:tc>
      </w:tr>
      <w:tr w:rsidR="00CA1B21" w:rsidRPr="00FD65CE" w14:paraId="156F1DDF" w14:textId="77777777" w:rsidTr="00203951">
        <w:trPr>
          <w:trHeight w:val="20"/>
        </w:trPr>
        <w:tc>
          <w:tcPr>
            <w:tcW w:w="385" w:type="pct"/>
            <w:vMerge/>
          </w:tcPr>
          <w:p w14:paraId="0F864D5E" w14:textId="77777777" w:rsidR="00CA1B21" w:rsidRPr="00FD65CE" w:rsidRDefault="00CA1B21" w:rsidP="00FB18E7">
            <w:pPr>
              <w:spacing w:after="0" w:line="240" w:lineRule="auto"/>
              <w:rPr>
                <w:rFonts w:ascii="Times New Roman" w:hAnsi="Times New Roman" w:cs="Times New Roman"/>
              </w:rPr>
            </w:pPr>
          </w:p>
        </w:tc>
        <w:tc>
          <w:tcPr>
            <w:tcW w:w="2396" w:type="pct"/>
          </w:tcPr>
          <w:p w14:paraId="2E52C09A"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procentul de solicitări de la lit. c) care au fost rezolvate  în  mai puţin  de 5 zile lucrătoare</w:t>
            </w:r>
          </w:p>
        </w:tc>
        <w:tc>
          <w:tcPr>
            <w:tcW w:w="435" w:type="pct"/>
          </w:tcPr>
          <w:p w14:paraId="37B3A94A"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02725174"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76AB933F"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2F3CDC5D"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4CDEABBC"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CA1B21" w:rsidRPr="00FD65CE" w14:paraId="1B3E950D" w14:textId="77777777" w:rsidTr="00203951">
        <w:trPr>
          <w:trHeight w:val="20"/>
        </w:trPr>
        <w:tc>
          <w:tcPr>
            <w:tcW w:w="385" w:type="pct"/>
            <w:vMerge/>
          </w:tcPr>
          <w:p w14:paraId="62D9ADEE" w14:textId="77777777" w:rsidR="00CA1B21" w:rsidRPr="00FD65CE" w:rsidRDefault="00CA1B21" w:rsidP="00FB18E7">
            <w:pPr>
              <w:spacing w:after="0" w:line="240" w:lineRule="auto"/>
              <w:rPr>
                <w:rFonts w:ascii="Times New Roman" w:hAnsi="Times New Roman" w:cs="Times New Roman"/>
              </w:rPr>
            </w:pPr>
          </w:p>
        </w:tc>
        <w:tc>
          <w:tcPr>
            <w:tcW w:w="2396" w:type="pct"/>
          </w:tcPr>
          <w:p w14:paraId="53F26CF6"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numărul de sesizări din partea agenţiilor de protecţie a mediului raportat la numărul total de sesizări din  partea autorităţilor centrale şi locale</w:t>
            </w:r>
          </w:p>
        </w:tc>
        <w:tc>
          <w:tcPr>
            <w:tcW w:w="435" w:type="pct"/>
          </w:tcPr>
          <w:p w14:paraId="164AE99E"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426" w:type="pct"/>
          </w:tcPr>
          <w:p w14:paraId="52F11A7B"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426" w:type="pct"/>
          </w:tcPr>
          <w:p w14:paraId="0691B07C"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429" w:type="pct"/>
          </w:tcPr>
          <w:p w14:paraId="1E2C49AF"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503" w:type="pct"/>
          </w:tcPr>
          <w:p w14:paraId="241380BD"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r>
      <w:tr w:rsidR="00CA1B21" w:rsidRPr="00FD65CE" w14:paraId="2784EA9C" w14:textId="77777777" w:rsidTr="00203951">
        <w:trPr>
          <w:trHeight w:val="20"/>
        </w:trPr>
        <w:tc>
          <w:tcPr>
            <w:tcW w:w="385" w:type="pct"/>
            <w:vMerge/>
          </w:tcPr>
          <w:p w14:paraId="4AE8C4A7" w14:textId="77777777" w:rsidR="00CA1B21" w:rsidRPr="00FD65CE" w:rsidRDefault="00CA1B21" w:rsidP="00FB18E7">
            <w:pPr>
              <w:spacing w:after="0" w:line="240" w:lineRule="auto"/>
              <w:rPr>
                <w:rFonts w:ascii="Times New Roman" w:hAnsi="Times New Roman" w:cs="Times New Roman"/>
              </w:rPr>
            </w:pPr>
          </w:p>
        </w:tc>
        <w:tc>
          <w:tcPr>
            <w:tcW w:w="2396" w:type="pct"/>
          </w:tcPr>
          <w:p w14:paraId="5ECD0598"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numărul anual de sesizări din  partea agenţiilor de sănătate publică raportat la numărul total de sesizări din  partea autorităţilor centrale şi locale</w:t>
            </w:r>
          </w:p>
        </w:tc>
        <w:tc>
          <w:tcPr>
            <w:tcW w:w="435" w:type="pct"/>
          </w:tcPr>
          <w:p w14:paraId="7A5C8AA2"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426" w:type="pct"/>
          </w:tcPr>
          <w:p w14:paraId="4B3F50B4"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426" w:type="pct"/>
          </w:tcPr>
          <w:p w14:paraId="5707D9F0"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429" w:type="pct"/>
          </w:tcPr>
          <w:p w14:paraId="6340B024"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c>
          <w:tcPr>
            <w:tcW w:w="503" w:type="pct"/>
          </w:tcPr>
          <w:p w14:paraId="43B23AC2"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5%</w:t>
            </w:r>
          </w:p>
        </w:tc>
      </w:tr>
      <w:tr w:rsidR="00CA1B21" w:rsidRPr="00FD65CE" w14:paraId="30FBF88A" w14:textId="77777777" w:rsidTr="00203951">
        <w:trPr>
          <w:trHeight w:val="20"/>
        </w:trPr>
        <w:tc>
          <w:tcPr>
            <w:tcW w:w="385" w:type="pct"/>
            <w:vMerge/>
          </w:tcPr>
          <w:p w14:paraId="31293D1D" w14:textId="77777777" w:rsidR="00CA1B21" w:rsidRPr="00FD65CE" w:rsidRDefault="00CA1B21" w:rsidP="00FB18E7">
            <w:pPr>
              <w:spacing w:after="0" w:line="240" w:lineRule="auto"/>
              <w:rPr>
                <w:rFonts w:ascii="Times New Roman" w:hAnsi="Times New Roman" w:cs="Times New Roman"/>
              </w:rPr>
            </w:pPr>
          </w:p>
        </w:tc>
        <w:tc>
          <w:tcPr>
            <w:tcW w:w="2396" w:type="pct"/>
          </w:tcPr>
          <w:p w14:paraId="161A3E3B"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rFonts w:eastAsiaTheme="minorEastAsia"/>
                <w:sz w:val="22"/>
                <w:szCs w:val="22"/>
                <w:lang w:val="fr-FR"/>
              </w:rPr>
              <w:t>cantitatea de Deşeuri reciclabile colectate separat (hârtie/carton, plastic, metale, sticlă) raportată la cantitatea totală de deşeuri reciclabile generate*</w:t>
            </w:r>
          </w:p>
        </w:tc>
        <w:tc>
          <w:tcPr>
            <w:tcW w:w="435" w:type="pct"/>
          </w:tcPr>
          <w:p w14:paraId="07D215DC" w14:textId="21C948F1" w:rsidR="00CA1B21" w:rsidRPr="00FD65CE" w:rsidRDefault="00FD65CE" w:rsidP="00FB18E7">
            <w:pPr>
              <w:pStyle w:val="NormalWeb"/>
              <w:spacing w:before="0" w:beforeAutospacing="0" w:after="0" w:afterAutospacing="0"/>
              <w:jc w:val="center"/>
              <w:rPr>
                <w:sz w:val="22"/>
                <w:szCs w:val="22"/>
              </w:rPr>
            </w:pPr>
            <w:r w:rsidRPr="00FD65CE">
              <w:rPr>
                <w:sz w:val="22"/>
                <w:szCs w:val="22"/>
              </w:rPr>
              <w:t>70</w:t>
            </w:r>
            <w:r w:rsidR="00CA1B21" w:rsidRPr="00FD65CE">
              <w:rPr>
                <w:sz w:val="22"/>
                <w:szCs w:val="22"/>
              </w:rPr>
              <w:t>%</w:t>
            </w:r>
          </w:p>
        </w:tc>
        <w:tc>
          <w:tcPr>
            <w:tcW w:w="426" w:type="pct"/>
          </w:tcPr>
          <w:p w14:paraId="219D43C8" w14:textId="606F9E00" w:rsidR="00CA1B21"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426" w:type="pct"/>
          </w:tcPr>
          <w:p w14:paraId="293E259A" w14:textId="17DBE58A" w:rsidR="00CA1B21"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429" w:type="pct"/>
          </w:tcPr>
          <w:p w14:paraId="50354588" w14:textId="36408ED8" w:rsidR="00CA1B21"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503" w:type="pct"/>
          </w:tcPr>
          <w:p w14:paraId="26B96247" w14:textId="23C9D3BA" w:rsidR="00CA1B21"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r>
      <w:bookmarkEnd w:id="197"/>
      <w:tr w:rsidR="00CA1B21" w:rsidRPr="00FD65CE" w14:paraId="512CF2C7" w14:textId="77777777" w:rsidTr="00203951">
        <w:trPr>
          <w:trHeight w:val="20"/>
        </w:trPr>
        <w:tc>
          <w:tcPr>
            <w:tcW w:w="385" w:type="pct"/>
            <w:vMerge/>
          </w:tcPr>
          <w:p w14:paraId="4D7A8931" w14:textId="77777777" w:rsidR="00CA1B21" w:rsidRPr="00FD65CE" w:rsidRDefault="00CA1B21" w:rsidP="00FB18E7">
            <w:pPr>
              <w:spacing w:after="0" w:line="240" w:lineRule="auto"/>
              <w:rPr>
                <w:rFonts w:ascii="Times New Roman" w:hAnsi="Times New Roman" w:cs="Times New Roman"/>
              </w:rPr>
            </w:pPr>
          </w:p>
        </w:tc>
        <w:tc>
          <w:tcPr>
            <w:tcW w:w="2396" w:type="pct"/>
          </w:tcPr>
          <w:p w14:paraId="70EE0C71"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rFonts w:eastAsiaTheme="minorEastAsia"/>
                <w:sz w:val="22"/>
                <w:szCs w:val="22"/>
                <w:lang w:val="fr-FR"/>
              </w:rPr>
              <w:t>cantitatea de deseuri biodegradabile vegetale colectate separat raportată la cantitatea totală de deșeuri biodegradabile generate***</w:t>
            </w:r>
          </w:p>
        </w:tc>
        <w:tc>
          <w:tcPr>
            <w:tcW w:w="435" w:type="pct"/>
          </w:tcPr>
          <w:p w14:paraId="77603D9D" w14:textId="77777777" w:rsidR="00CA1B21" w:rsidRPr="00FD65CE" w:rsidRDefault="00CA1B21" w:rsidP="00FB18E7">
            <w:pPr>
              <w:pStyle w:val="NormalWeb"/>
              <w:spacing w:before="0" w:beforeAutospacing="0" w:after="0" w:afterAutospacing="0"/>
              <w:jc w:val="center"/>
              <w:rPr>
                <w:sz w:val="22"/>
                <w:szCs w:val="22"/>
              </w:rPr>
            </w:pPr>
            <w:r w:rsidRPr="00FD65CE">
              <w:rPr>
                <w:rFonts w:eastAsiaTheme="minorEastAsia"/>
                <w:sz w:val="22"/>
                <w:szCs w:val="22"/>
                <w:lang w:val="fr-FR"/>
              </w:rPr>
              <w:t>45%</w:t>
            </w:r>
          </w:p>
        </w:tc>
        <w:tc>
          <w:tcPr>
            <w:tcW w:w="426" w:type="pct"/>
          </w:tcPr>
          <w:p w14:paraId="4228A5E6"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426" w:type="pct"/>
          </w:tcPr>
          <w:p w14:paraId="2C7137C1"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429" w:type="pct"/>
          </w:tcPr>
          <w:p w14:paraId="0E74C0BB"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503" w:type="pct"/>
          </w:tcPr>
          <w:p w14:paraId="301282B4"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r>
      <w:tr w:rsidR="00CA1B21" w:rsidRPr="00FD65CE" w14:paraId="24F3FFE6" w14:textId="77777777" w:rsidTr="00203951">
        <w:trPr>
          <w:trHeight w:val="20"/>
        </w:trPr>
        <w:tc>
          <w:tcPr>
            <w:tcW w:w="385" w:type="pct"/>
            <w:vMerge/>
          </w:tcPr>
          <w:p w14:paraId="446AAFC2" w14:textId="77777777" w:rsidR="00CA1B21" w:rsidRPr="00FD65CE" w:rsidRDefault="00CA1B21" w:rsidP="00FB18E7">
            <w:pPr>
              <w:spacing w:after="0" w:line="240" w:lineRule="auto"/>
              <w:rPr>
                <w:rFonts w:ascii="Times New Roman" w:hAnsi="Times New Roman" w:cs="Times New Roman"/>
              </w:rPr>
            </w:pPr>
          </w:p>
        </w:tc>
        <w:tc>
          <w:tcPr>
            <w:tcW w:w="2396" w:type="pct"/>
          </w:tcPr>
          <w:p w14:paraId="4BE57BCB" w14:textId="0AC259A3"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cantitatea de deşeuri  intrate la Staţiile de transfer raportată la cantitatea totală de deşeuri colectate, pe categorii de deşeuri</w:t>
            </w:r>
          </w:p>
        </w:tc>
        <w:tc>
          <w:tcPr>
            <w:tcW w:w="435" w:type="pct"/>
          </w:tcPr>
          <w:p w14:paraId="3DCAFE2D"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100%</w:t>
            </w:r>
          </w:p>
        </w:tc>
        <w:tc>
          <w:tcPr>
            <w:tcW w:w="426" w:type="pct"/>
          </w:tcPr>
          <w:p w14:paraId="2F85DF9D"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3DE046A7"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60034C7B"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799A0663"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CA1B21" w:rsidRPr="00FD65CE" w14:paraId="606E9A94" w14:textId="77777777" w:rsidTr="00203951">
        <w:trPr>
          <w:trHeight w:val="20"/>
        </w:trPr>
        <w:tc>
          <w:tcPr>
            <w:tcW w:w="385" w:type="pct"/>
            <w:vMerge/>
          </w:tcPr>
          <w:p w14:paraId="3FACDED1" w14:textId="77777777" w:rsidR="00CA1B21" w:rsidRPr="00FD65CE" w:rsidRDefault="00CA1B21" w:rsidP="00FB18E7">
            <w:pPr>
              <w:spacing w:after="0" w:line="240" w:lineRule="auto"/>
              <w:rPr>
                <w:rFonts w:ascii="Times New Roman" w:hAnsi="Times New Roman" w:cs="Times New Roman"/>
              </w:rPr>
            </w:pPr>
          </w:p>
        </w:tc>
        <w:tc>
          <w:tcPr>
            <w:tcW w:w="2396" w:type="pct"/>
          </w:tcPr>
          <w:p w14:paraId="65ECBD9B" w14:textId="77777777" w:rsidR="00CA1B21" w:rsidRPr="00FD65CE" w:rsidRDefault="00CA1B21" w:rsidP="00FB18E7">
            <w:pPr>
              <w:pStyle w:val="NormalWeb"/>
              <w:numPr>
                <w:ilvl w:val="0"/>
                <w:numId w:val="99"/>
              </w:numPr>
              <w:tabs>
                <w:tab w:val="left" w:pos="410"/>
              </w:tabs>
              <w:spacing w:before="0" w:beforeAutospacing="0" w:after="0" w:afterAutospacing="0"/>
              <w:ind w:left="223" w:hanging="270"/>
              <w:jc w:val="both"/>
              <w:rPr>
                <w:sz w:val="22"/>
                <w:szCs w:val="22"/>
              </w:rPr>
            </w:pPr>
            <w:r w:rsidRPr="00FD65CE">
              <w:rPr>
                <w:sz w:val="22"/>
                <w:szCs w:val="22"/>
              </w:rPr>
              <w:t>cantitatea de deşeuri periculoase menajere colectată separat, predată la operatori autorizaţi pentru eliminare/valorificare, raportată la cantitatea totală de periculoase colectată</w:t>
            </w:r>
          </w:p>
        </w:tc>
        <w:tc>
          <w:tcPr>
            <w:tcW w:w="435" w:type="pct"/>
          </w:tcPr>
          <w:p w14:paraId="4632E0AA"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100%</w:t>
            </w:r>
          </w:p>
        </w:tc>
        <w:tc>
          <w:tcPr>
            <w:tcW w:w="426" w:type="pct"/>
          </w:tcPr>
          <w:p w14:paraId="28E1AF2E"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750A2DE2"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228F1D75"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6769C9C6"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CA1B21" w:rsidRPr="00FD65CE" w14:paraId="69E254CF" w14:textId="77777777" w:rsidTr="00203951">
        <w:trPr>
          <w:trHeight w:val="20"/>
        </w:trPr>
        <w:tc>
          <w:tcPr>
            <w:tcW w:w="385" w:type="pct"/>
            <w:vMerge/>
          </w:tcPr>
          <w:p w14:paraId="0E2CFDF4" w14:textId="77777777" w:rsidR="00CA1B21" w:rsidRPr="00FD65CE" w:rsidRDefault="00CA1B21" w:rsidP="00FB18E7">
            <w:pPr>
              <w:spacing w:after="0" w:line="240" w:lineRule="auto"/>
              <w:rPr>
                <w:rFonts w:ascii="Times New Roman" w:hAnsi="Times New Roman" w:cs="Times New Roman"/>
              </w:rPr>
            </w:pPr>
          </w:p>
        </w:tc>
        <w:tc>
          <w:tcPr>
            <w:tcW w:w="2396" w:type="pct"/>
          </w:tcPr>
          <w:p w14:paraId="6F17397A" w14:textId="77777777" w:rsidR="00CA1B21" w:rsidRPr="00FD65CE" w:rsidDel="00801773" w:rsidRDefault="00CA1B21"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cantitatea de deşeuri voluminoase trimisă la tratare/eliminare, raportată la cantitatea totală de deşeuri voluminoase colectată</w:t>
            </w:r>
          </w:p>
        </w:tc>
        <w:tc>
          <w:tcPr>
            <w:tcW w:w="435" w:type="pct"/>
          </w:tcPr>
          <w:p w14:paraId="6904F43B" w14:textId="77777777" w:rsidR="00CA1B21" w:rsidRPr="00FD65CE" w:rsidRDefault="00CA1B21" w:rsidP="00FB18E7">
            <w:pPr>
              <w:pStyle w:val="NormalWeb"/>
              <w:spacing w:before="0" w:beforeAutospacing="0" w:after="0" w:afterAutospacing="0"/>
              <w:jc w:val="center"/>
              <w:rPr>
                <w:sz w:val="22"/>
                <w:szCs w:val="22"/>
              </w:rPr>
            </w:pPr>
            <w:r w:rsidRPr="00FD65CE">
              <w:rPr>
                <w:sz w:val="22"/>
                <w:szCs w:val="22"/>
              </w:rPr>
              <w:t>100%</w:t>
            </w:r>
          </w:p>
        </w:tc>
        <w:tc>
          <w:tcPr>
            <w:tcW w:w="426" w:type="pct"/>
          </w:tcPr>
          <w:p w14:paraId="7E1A5F76"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54CD1E83"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5C18701D"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3091F149"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CA1B21" w:rsidRPr="00FD65CE" w14:paraId="45BED028" w14:textId="77777777" w:rsidTr="00203951">
        <w:trPr>
          <w:trHeight w:val="20"/>
        </w:trPr>
        <w:tc>
          <w:tcPr>
            <w:tcW w:w="385" w:type="pct"/>
            <w:vMerge/>
          </w:tcPr>
          <w:p w14:paraId="2ADC7A7E" w14:textId="77777777" w:rsidR="00CA1B21" w:rsidRPr="00FD65CE" w:rsidRDefault="00CA1B21" w:rsidP="00FB18E7">
            <w:pPr>
              <w:spacing w:after="0" w:line="240" w:lineRule="auto"/>
              <w:rPr>
                <w:rFonts w:ascii="Times New Roman" w:hAnsi="Times New Roman" w:cs="Times New Roman"/>
              </w:rPr>
            </w:pPr>
          </w:p>
        </w:tc>
        <w:tc>
          <w:tcPr>
            <w:tcW w:w="2396" w:type="pct"/>
            <w:tcBorders>
              <w:top w:val="single" w:sz="6" w:space="0" w:color="000000"/>
              <w:left w:val="single" w:sz="6" w:space="0" w:color="000000"/>
              <w:bottom w:val="single" w:sz="6" w:space="0" w:color="000000"/>
              <w:right w:val="single" w:sz="6" w:space="0" w:color="000000"/>
            </w:tcBorders>
          </w:tcPr>
          <w:p w14:paraId="6753FFD3"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rFonts w:eastAsiaTheme="minorEastAsia"/>
                <w:sz w:val="22"/>
                <w:szCs w:val="22"/>
                <w:lang w:val="fr-FR"/>
              </w:rPr>
              <w:t>Cantitatea totală de deșeuri transportată spre instalațiile de tratare / eliminare a deșeurilor raportată la cantitatea totală de deșeuri intrate în stațiile de transfer</w:t>
            </w:r>
          </w:p>
        </w:tc>
        <w:tc>
          <w:tcPr>
            <w:tcW w:w="435" w:type="pct"/>
            <w:tcBorders>
              <w:top w:val="single" w:sz="6" w:space="0" w:color="000000"/>
              <w:left w:val="single" w:sz="6" w:space="0" w:color="000000"/>
              <w:bottom w:val="single" w:sz="6" w:space="0" w:color="000000"/>
              <w:right w:val="single" w:sz="6" w:space="0" w:color="000000"/>
            </w:tcBorders>
          </w:tcPr>
          <w:p w14:paraId="1C8A2981" w14:textId="77777777" w:rsidR="00CA1B21" w:rsidRPr="00FD65CE" w:rsidRDefault="00CA1B21" w:rsidP="00FB18E7">
            <w:pPr>
              <w:pStyle w:val="NormalWeb"/>
              <w:spacing w:before="0" w:beforeAutospacing="0" w:after="0" w:afterAutospacing="0"/>
              <w:jc w:val="center"/>
              <w:rPr>
                <w:sz w:val="22"/>
                <w:szCs w:val="22"/>
              </w:rPr>
            </w:pPr>
            <w:r w:rsidRPr="00FD65CE">
              <w:rPr>
                <w:rFonts w:eastAsiaTheme="minorEastAsia"/>
                <w:sz w:val="22"/>
                <w:szCs w:val="22"/>
              </w:rPr>
              <w:t>100%</w:t>
            </w:r>
          </w:p>
        </w:tc>
        <w:tc>
          <w:tcPr>
            <w:tcW w:w="426" w:type="pct"/>
            <w:tcBorders>
              <w:top w:val="single" w:sz="6" w:space="0" w:color="000000"/>
              <w:left w:val="single" w:sz="6" w:space="0" w:color="000000"/>
              <w:bottom w:val="single" w:sz="6" w:space="0" w:color="000000"/>
              <w:right w:val="single" w:sz="6" w:space="0" w:color="000000"/>
            </w:tcBorders>
          </w:tcPr>
          <w:p w14:paraId="7B670A42"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c>
          <w:tcPr>
            <w:tcW w:w="426" w:type="pct"/>
            <w:tcBorders>
              <w:top w:val="single" w:sz="6" w:space="0" w:color="000000"/>
              <w:left w:val="single" w:sz="6" w:space="0" w:color="000000"/>
              <w:bottom w:val="single" w:sz="6" w:space="0" w:color="000000"/>
              <w:right w:val="single" w:sz="6" w:space="0" w:color="000000"/>
            </w:tcBorders>
          </w:tcPr>
          <w:p w14:paraId="3B01825C"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c>
          <w:tcPr>
            <w:tcW w:w="429" w:type="pct"/>
            <w:tcBorders>
              <w:top w:val="single" w:sz="6" w:space="0" w:color="000000"/>
              <w:left w:val="single" w:sz="6" w:space="0" w:color="000000"/>
              <w:bottom w:val="single" w:sz="6" w:space="0" w:color="000000"/>
              <w:right w:val="single" w:sz="6" w:space="0" w:color="000000"/>
            </w:tcBorders>
          </w:tcPr>
          <w:p w14:paraId="43F2CAFA"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c>
          <w:tcPr>
            <w:tcW w:w="503" w:type="pct"/>
            <w:tcBorders>
              <w:top w:val="single" w:sz="6" w:space="0" w:color="000000"/>
              <w:left w:val="single" w:sz="6" w:space="0" w:color="000000"/>
              <w:bottom w:val="single" w:sz="6" w:space="0" w:color="000000"/>
              <w:right w:val="single" w:sz="6" w:space="0" w:color="000000"/>
            </w:tcBorders>
          </w:tcPr>
          <w:p w14:paraId="5461C491"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r>
      <w:tr w:rsidR="00CA1B21" w:rsidRPr="00FD65CE" w14:paraId="2B1DCED2" w14:textId="77777777" w:rsidTr="00203951">
        <w:trPr>
          <w:trHeight w:val="20"/>
        </w:trPr>
        <w:tc>
          <w:tcPr>
            <w:tcW w:w="385" w:type="pct"/>
            <w:vMerge/>
          </w:tcPr>
          <w:p w14:paraId="4444746F" w14:textId="77777777" w:rsidR="00CA1B21" w:rsidRPr="00FD65CE" w:rsidRDefault="00CA1B21" w:rsidP="00FB18E7">
            <w:pPr>
              <w:spacing w:after="0" w:line="240" w:lineRule="auto"/>
              <w:rPr>
                <w:rFonts w:ascii="Times New Roman" w:hAnsi="Times New Roman" w:cs="Times New Roman"/>
              </w:rPr>
            </w:pPr>
          </w:p>
        </w:tc>
        <w:tc>
          <w:tcPr>
            <w:tcW w:w="2396" w:type="pct"/>
            <w:tcBorders>
              <w:top w:val="single" w:sz="6" w:space="0" w:color="000000"/>
              <w:left w:val="single" w:sz="6" w:space="0" w:color="000000"/>
              <w:bottom w:val="single" w:sz="6" w:space="0" w:color="000000"/>
              <w:right w:val="single" w:sz="6" w:space="0" w:color="000000"/>
            </w:tcBorders>
          </w:tcPr>
          <w:p w14:paraId="1133A15E" w14:textId="77777777" w:rsidR="00CA1B21" w:rsidRPr="00FD65CE" w:rsidRDefault="00CA1B21" w:rsidP="00FB18E7">
            <w:pPr>
              <w:pStyle w:val="NormalWeb"/>
              <w:numPr>
                <w:ilvl w:val="0"/>
                <w:numId w:val="99"/>
              </w:numPr>
              <w:spacing w:before="0" w:beforeAutospacing="0" w:after="0" w:afterAutospacing="0"/>
              <w:ind w:left="223" w:hanging="270"/>
              <w:jc w:val="both"/>
              <w:rPr>
                <w:sz w:val="22"/>
                <w:szCs w:val="22"/>
              </w:rPr>
            </w:pPr>
            <w:r w:rsidRPr="00FD65CE">
              <w:rPr>
                <w:rFonts w:eastAsiaTheme="minorEastAsia"/>
                <w:sz w:val="22"/>
                <w:szCs w:val="22"/>
                <w:lang w:val="fr-FR"/>
              </w:rPr>
              <w:t>Cantitatea totală de deșeuri periculoase menajere transferate spre tratare/eliminare raportată la cantitatea totală intrată în stațiile de transfer</w:t>
            </w:r>
          </w:p>
        </w:tc>
        <w:tc>
          <w:tcPr>
            <w:tcW w:w="435" w:type="pct"/>
            <w:tcBorders>
              <w:top w:val="single" w:sz="6" w:space="0" w:color="000000"/>
              <w:left w:val="single" w:sz="6" w:space="0" w:color="000000"/>
              <w:bottom w:val="single" w:sz="6" w:space="0" w:color="000000"/>
              <w:right w:val="single" w:sz="6" w:space="0" w:color="000000"/>
            </w:tcBorders>
          </w:tcPr>
          <w:p w14:paraId="04C23ADD" w14:textId="77777777" w:rsidR="00CA1B21" w:rsidRPr="00FD65CE" w:rsidRDefault="00CA1B21" w:rsidP="00FB18E7">
            <w:pPr>
              <w:pStyle w:val="NormalWeb"/>
              <w:spacing w:before="0" w:beforeAutospacing="0" w:after="0" w:afterAutospacing="0"/>
              <w:jc w:val="center"/>
              <w:rPr>
                <w:sz w:val="22"/>
                <w:szCs w:val="22"/>
              </w:rPr>
            </w:pPr>
            <w:r w:rsidRPr="00FD65CE">
              <w:rPr>
                <w:rFonts w:eastAsiaTheme="minorEastAsia"/>
                <w:sz w:val="22"/>
                <w:szCs w:val="22"/>
              </w:rPr>
              <w:t>100%</w:t>
            </w:r>
          </w:p>
        </w:tc>
        <w:tc>
          <w:tcPr>
            <w:tcW w:w="426" w:type="pct"/>
            <w:tcBorders>
              <w:top w:val="single" w:sz="6" w:space="0" w:color="000000"/>
              <w:left w:val="single" w:sz="6" w:space="0" w:color="000000"/>
              <w:bottom w:val="single" w:sz="6" w:space="0" w:color="000000"/>
              <w:right w:val="single" w:sz="6" w:space="0" w:color="000000"/>
            </w:tcBorders>
          </w:tcPr>
          <w:p w14:paraId="2A58EE1A"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c>
          <w:tcPr>
            <w:tcW w:w="426" w:type="pct"/>
            <w:tcBorders>
              <w:top w:val="single" w:sz="6" w:space="0" w:color="000000"/>
              <w:left w:val="single" w:sz="6" w:space="0" w:color="000000"/>
              <w:bottom w:val="single" w:sz="6" w:space="0" w:color="000000"/>
              <w:right w:val="single" w:sz="6" w:space="0" w:color="000000"/>
            </w:tcBorders>
          </w:tcPr>
          <w:p w14:paraId="30B32FAA"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c>
          <w:tcPr>
            <w:tcW w:w="429" w:type="pct"/>
            <w:tcBorders>
              <w:top w:val="single" w:sz="6" w:space="0" w:color="000000"/>
              <w:left w:val="single" w:sz="6" w:space="0" w:color="000000"/>
              <w:bottom w:val="single" w:sz="6" w:space="0" w:color="000000"/>
              <w:right w:val="single" w:sz="6" w:space="0" w:color="000000"/>
            </w:tcBorders>
          </w:tcPr>
          <w:p w14:paraId="65386CE4"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c>
          <w:tcPr>
            <w:tcW w:w="503" w:type="pct"/>
            <w:tcBorders>
              <w:top w:val="single" w:sz="6" w:space="0" w:color="000000"/>
              <w:left w:val="single" w:sz="6" w:space="0" w:color="000000"/>
              <w:bottom w:val="single" w:sz="6" w:space="0" w:color="000000"/>
              <w:right w:val="single" w:sz="6" w:space="0" w:color="000000"/>
            </w:tcBorders>
          </w:tcPr>
          <w:p w14:paraId="40B64264" w14:textId="77777777" w:rsidR="00CA1B21" w:rsidRPr="00FD65CE" w:rsidRDefault="00CA1B21"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rPr>
              <w:t>100%</w:t>
            </w:r>
          </w:p>
        </w:tc>
      </w:tr>
      <w:tr w:rsidR="00B804C6" w:rsidRPr="00FD65CE" w14:paraId="54210776" w14:textId="77777777" w:rsidTr="00203951">
        <w:trPr>
          <w:trHeight w:val="20"/>
        </w:trPr>
        <w:tc>
          <w:tcPr>
            <w:tcW w:w="385" w:type="pct"/>
            <w:vMerge/>
          </w:tcPr>
          <w:p w14:paraId="4E673F01" w14:textId="77777777" w:rsidR="00B804C6" w:rsidRPr="00FD65CE" w:rsidRDefault="00B804C6" w:rsidP="00FB18E7">
            <w:pPr>
              <w:spacing w:after="0" w:line="240" w:lineRule="auto"/>
              <w:rPr>
                <w:rFonts w:ascii="Times New Roman" w:hAnsi="Times New Roman" w:cs="Times New Roman"/>
              </w:rPr>
            </w:pPr>
          </w:p>
        </w:tc>
        <w:tc>
          <w:tcPr>
            <w:tcW w:w="2396" w:type="pct"/>
            <w:shd w:val="clear" w:color="auto" w:fill="auto"/>
          </w:tcPr>
          <w:p w14:paraId="69E8EA8B" w14:textId="0D69AEAB"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rFonts w:eastAsiaTheme="minorEastAsia"/>
                <w:sz w:val="22"/>
                <w:szCs w:val="22"/>
                <w:lang w:val="fr-FR"/>
              </w:rPr>
              <w:t>Cantitatea totală de deșeuri trimise la reciclare din stația de sortare raportată la cantitatea totală de deșeuri acceptată la stația de sortare****</w:t>
            </w:r>
          </w:p>
        </w:tc>
        <w:tc>
          <w:tcPr>
            <w:tcW w:w="435" w:type="pct"/>
          </w:tcPr>
          <w:p w14:paraId="277AC6E4" w14:textId="2FAE2038" w:rsidR="00B804C6" w:rsidRPr="00FD65CE" w:rsidRDefault="00B804C6" w:rsidP="00FB18E7">
            <w:pPr>
              <w:pStyle w:val="NormalWeb"/>
              <w:spacing w:before="0" w:beforeAutospacing="0" w:after="0" w:afterAutospacing="0"/>
              <w:jc w:val="center"/>
              <w:rPr>
                <w:sz w:val="22"/>
                <w:szCs w:val="22"/>
                <w:highlight w:val="yellow"/>
              </w:rPr>
            </w:pPr>
            <w:r w:rsidRPr="00FD65CE">
              <w:rPr>
                <w:rFonts w:eastAsiaTheme="minorEastAsia"/>
                <w:sz w:val="22"/>
                <w:szCs w:val="22"/>
              </w:rPr>
              <w:t>75%</w:t>
            </w:r>
          </w:p>
        </w:tc>
        <w:tc>
          <w:tcPr>
            <w:tcW w:w="426" w:type="pct"/>
          </w:tcPr>
          <w:p w14:paraId="2C2CDDFD" w14:textId="4616C708" w:rsidR="00B804C6" w:rsidRPr="00FD65CE" w:rsidRDefault="00B804C6" w:rsidP="00FB18E7">
            <w:pPr>
              <w:spacing w:after="0" w:line="240" w:lineRule="auto"/>
              <w:jc w:val="center"/>
              <w:rPr>
                <w:rFonts w:ascii="Times New Roman" w:hAnsi="Times New Roman" w:cs="Times New Roman"/>
                <w:highlight w:val="yellow"/>
              </w:rPr>
            </w:pPr>
            <w:r w:rsidRPr="00FD65CE">
              <w:rPr>
                <w:rFonts w:ascii="Times New Roman" w:eastAsiaTheme="minorEastAsia" w:hAnsi="Times New Roman" w:cs="Times New Roman"/>
              </w:rPr>
              <w:t>75%</w:t>
            </w:r>
          </w:p>
        </w:tc>
        <w:tc>
          <w:tcPr>
            <w:tcW w:w="426" w:type="pct"/>
          </w:tcPr>
          <w:p w14:paraId="504CFF7C" w14:textId="72DE4AB4" w:rsidR="00B804C6" w:rsidRPr="00FD65CE" w:rsidRDefault="00B804C6" w:rsidP="00FB18E7">
            <w:pPr>
              <w:spacing w:after="0" w:line="240" w:lineRule="auto"/>
              <w:jc w:val="center"/>
              <w:rPr>
                <w:rFonts w:ascii="Times New Roman" w:hAnsi="Times New Roman" w:cs="Times New Roman"/>
                <w:highlight w:val="yellow"/>
              </w:rPr>
            </w:pPr>
            <w:r w:rsidRPr="00FD65CE">
              <w:rPr>
                <w:rFonts w:ascii="Times New Roman" w:eastAsiaTheme="minorEastAsia" w:hAnsi="Times New Roman" w:cs="Times New Roman"/>
              </w:rPr>
              <w:t>75%</w:t>
            </w:r>
          </w:p>
        </w:tc>
        <w:tc>
          <w:tcPr>
            <w:tcW w:w="429" w:type="pct"/>
          </w:tcPr>
          <w:p w14:paraId="34F22A50" w14:textId="54E4E28F" w:rsidR="00B804C6" w:rsidRPr="00FD65CE" w:rsidRDefault="00B804C6" w:rsidP="00FB18E7">
            <w:pPr>
              <w:spacing w:after="0" w:line="240" w:lineRule="auto"/>
              <w:jc w:val="center"/>
              <w:rPr>
                <w:rFonts w:ascii="Times New Roman" w:hAnsi="Times New Roman" w:cs="Times New Roman"/>
                <w:highlight w:val="yellow"/>
              </w:rPr>
            </w:pPr>
            <w:r w:rsidRPr="00FD65CE">
              <w:rPr>
                <w:rFonts w:ascii="Times New Roman" w:eastAsiaTheme="minorEastAsia" w:hAnsi="Times New Roman" w:cs="Times New Roman"/>
              </w:rPr>
              <w:t>75%</w:t>
            </w:r>
          </w:p>
        </w:tc>
        <w:tc>
          <w:tcPr>
            <w:tcW w:w="503" w:type="pct"/>
          </w:tcPr>
          <w:p w14:paraId="494E18FA" w14:textId="6BD47BDC" w:rsidR="00B804C6" w:rsidRPr="00FD65CE" w:rsidRDefault="00B804C6" w:rsidP="00FB18E7">
            <w:pPr>
              <w:spacing w:after="0" w:line="240" w:lineRule="auto"/>
              <w:jc w:val="center"/>
              <w:rPr>
                <w:rFonts w:ascii="Times New Roman" w:hAnsi="Times New Roman" w:cs="Times New Roman"/>
                <w:highlight w:val="yellow"/>
              </w:rPr>
            </w:pPr>
            <w:r w:rsidRPr="00FD65CE">
              <w:rPr>
                <w:rFonts w:ascii="Times New Roman" w:eastAsiaTheme="minorEastAsia" w:hAnsi="Times New Roman" w:cs="Times New Roman"/>
              </w:rPr>
              <w:t>75%</w:t>
            </w:r>
          </w:p>
        </w:tc>
      </w:tr>
      <w:tr w:rsidR="00B804C6" w:rsidRPr="00FD65CE" w14:paraId="7B000117" w14:textId="77777777" w:rsidTr="00203951">
        <w:trPr>
          <w:trHeight w:val="20"/>
        </w:trPr>
        <w:tc>
          <w:tcPr>
            <w:tcW w:w="385" w:type="pct"/>
            <w:vMerge/>
          </w:tcPr>
          <w:p w14:paraId="307D8B7B" w14:textId="77777777" w:rsidR="00B804C6" w:rsidRPr="00FD65CE" w:rsidRDefault="00B804C6" w:rsidP="00FB18E7">
            <w:pPr>
              <w:spacing w:after="0" w:line="240" w:lineRule="auto"/>
              <w:rPr>
                <w:rFonts w:ascii="Times New Roman" w:hAnsi="Times New Roman" w:cs="Times New Roman"/>
              </w:rPr>
            </w:pPr>
          </w:p>
        </w:tc>
        <w:tc>
          <w:tcPr>
            <w:tcW w:w="2396" w:type="pct"/>
          </w:tcPr>
          <w:p w14:paraId="5B5CC127" w14:textId="05142CC8" w:rsidR="00B804C6" w:rsidRPr="00FD65CE" w:rsidRDefault="00B804C6" w:rsidP="00FB18E7">
            <w:pPr>
              <w:pStyle w:val="NormalWeb"/>
              <w:numPr>
                <w:ilvl w:val="0"/>
                <w:numId w:val="99"/>
              </w:numPr>
              <w:spacing w:before="0" w:beforeAutospacing="0" w:after="0" w:afterAutospacing="0"/>
              <w:ind w:left="223" w:hanging="270"/>
              <w:jc w:val="both"/>
              <w:rPr>
                <w:rFonts w:eastAsiaTheme="minorEastAsia"/>
                <w:sz w:val="22"/>
                <w:szCs w:val="22"/>
                <w:lang w:val="fr-FR"/>
              </w:rPr>
            </w:pPr>
            <w:r w:rsidRPr="00FD65CE">
              <w:rPr>
                <w:rFonts w:eastAsiaTheme="minorEastAsia"/>
                <w:sz w:val="22"/>
                <w:szCs w:val="22"/>
                <w:lang w:val="fr-FR"/>
              </w:rPr>
              <w:t>Cantitatea totală de reziduuri din sortare trimisă la eliminare prin depozitare</w:t>
            </w:r>
          </w:p>
        </w:tc>
        <w:tc>
          <w:tcPr>
            <w:tcW w:w="435" w:type="pct"/>
          </w:tcPr>
          <w:p w14:paraId="106ADC59" w14:textId="720695C6" w:rsidR="00B804C6" w:rsidRPr="00FD65CE" w:rsidRDefault="00B804C6" w:rsidP="00FB18E7">
            <w:pPr>
              <w:pStyle w:val="NormalWeb"/>
              <w:spacing w:before="0" w:beforeAutospacing="0" w:after="0" w:afterAutospacing="0"/>
              <w:jc w:val="center"/>
              <w:rPr>
                <w:rFonts w:eastAsiaTheme="minorEastAsia"/>
                <w:sz w:val="22"/>
                <w:szCs w:val="22"/>
              </w:rPr>
            </w:pPr>
            <w:r w:rsidRPr="00FD65CE">
              <w:rPr>
                <w:rFonts w:eastAsiaTheme="minorEastAsia"/>
                <w:sz w:val="22"/>
                <w:szCs w:val="22"/>
              </w:rPr>
              <w:t>25%</w:t>
            </w:r>
          </w:p>
        </w:tc>
        <w:tc>
          <w:tcPr>
            <w:tcW w:w="426" w:type="pct"/>
          </w:tcPr>
          <w:p w14:paraId="6E93FA60" w14:textId="01ACB1B6"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426" w:type="pct"/>
          </w:tcPr>
          <w:p w14:paraId="3DF92FFC" w14:textId="592A526E"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429" w:type="pct"/>
          </w:tcPr>
          <w:p w14:paraId="1BB29ACF" w14:textId="47A93276"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503" w:type="pct"/>
          </w:tcPr>
          <w:p w14:paraId="2DE9BCE2" w14:textId="4101A3F2"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r>
      <w:tr w:rsidR="00B804C6" w:rsidRPr="00FD65CE" w14:paraId="5888B561" w14:textId="77777777" w:rsidTr="00203951">
        <w:trPr>
          <w:trHeight w:val="20"/>
        </w:trPr>
        <w:tc>
          <w:tcPr>
            <w:tcW w:w="385" w:type="pct"/>
            <w:vMerge/>
          </w:tcPr>
          <w:p w14:paraId="7D318B00" w14:textId="77777777" w:rsidR="00B804C6" w:rsidRPr="00FD65CE" w:rsidRDefault="00B804C6" w:rsidP="00FB18E7">
            <w:pPr>
              <w:spacing w:after="0" w:line="240" w:lineRule="auto"/>
              <w:rPr>
                <w:rFonts w:ascii="Times New Roman" w:hAnsi="Times New Roman" w:cs="Times New Roman"/>
              </w:rPr>
            </w:pPr>
          </w:p>
        </w:tc>
        <w:tc>
          <w:tcPr>
            <w:tcW w:w="2396" w:type="pct"/>
          </w:tcPr>
          <w:p w14:paraId="70AE8B90" w14:textId="77777777"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penalităţile contractuale totale aplicate de autorităţile administraţiei publice locale, raportate la valoarea prestaţiei, pe activităţi</w:t>
            </w:r>
          </w:p>
        </w:tc>
        <w:tc>
          <w:tcPr>
            <w:tcW w:w="435" w:type="pct"/>
          </w:tcPr>
          <w:p w14:paraId="732D0A39"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0%</w:t>
            </w:r>
          </w:p>
        </w:tc>
        <w:tc>
          <w:tcPr>
            <w:tcW w:w="426" w:type="pct"/>
          </w:tcPr>
          <w:p w14:paraId="21EE10BD"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0%</w:t>
            </w:r>
          </w:p>
        </w:tc>
        <w:tc>
          <w:tcPr>
            <w:tcW w:w="426" w:type="pct"/>
          </w:tcPr>
          <w:p w14:paraId="4504E905"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0%</w:t>
            </w:r>
          </w:p>
        </w:tc>
        <w:tc>
          <w:tcPr>
            <w:tcW w:w="429" w:type="pct"/>
          </w:tcPr>
          <w:p w14:paraId="686C2DCB"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0%</w:t>
            </w:r>
          </w:p>
        </w:tc>
        <w:tc>
          <w:tcPr>
            <w:tcW w:w="503" w:type="pct"/>
          </w:tcPr>
          <w:p w14:paraId="1925C1CE"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0%</w:t>
            </w:r>
          </w:p>
        </w:tc>
      </w:tr>
      <w:tr w:rsidR="00B804C6" w:rsidRPr="00FD65CE" w14:paraId="48213B5C" w14:textId="77777777" w:rsidTr="00203951">
        <w:trPr>
          <w:trHeight w:val="20"/>
        </w:trPr>
        <w:tc>
          <w:tcPr>
            <w:tcW w:w="385" w:type="pct"/>
            <w:vMerge/>
          </w:tcPr>
          <w:p w14:paraId="0FA33743" w14:textId="77777777" w:rsidR="00B804C6" w:rsidRPr="00FD65CE" w:rsidRDefault="00B804C6" w:rsidP="00FB18E7">
            <w:pPr>
              <w:spacing w:after="0" w:line="240" w:lineRule="auto"/>
              <w:rPr>
                <w:rFonts w:ascii="Times New Roman" w:hAnsi="Times New Roman" w:cs="Times New Roman"/>
              </w:rPr>
            </w:pPr>
          </w:p>
        </w:tc>
        <w:tc>
          <w:tcPr>
            <w:tcW w:w="2396" w:type="pct"/>
          </w:tcPr>
          <w:p w14:paraId="038BC3D6" w14:textId="77777777"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cantitatea totală de deşeuri colectate pe baza de contract raportată la cantitatea totala de deşeuri colectată</w:t>
            </w:r>
          </w:p>
        </w:tc>
        <w:tc>
          <w:tcPr>
            <w:tcW w:w="435" w:type="pct"/>
          </w:tcPr>
          <w:p w14:paraId="23E48897" w14:textId="03F415A0" w:rsidR="00B804C6" w:rsidRPr="00FD65CE" w:rsidRDefault="00FD65CE" w:rsidP="00FB18E7">
            <w:pPr>
              <w:pStyle w:val="NormalWeb"/>
              <w:spacing w:before="0" w:beforeAutospacing="0" w:after="0" w:afterAutospacing="0"/>
              <w:jc w:val="center"/>
              <w:rPr>
                <w:sz w:val="22"/>
                <w:szCs w:val="22"/>
              </w:rPr>
            </w:pPr>
            <w:r w:rsidRPr="00FD65CE">
              <w:rPr>
                <w:sz w:val="22"/>
                <w:szCs w:val="22"/>
              </w:rPr>
              <w:t>10</w:t>
            </w:r>
            <w:r w:rsidR="00B804C6" w:rsidRPr="00FD65CE">
              <w:rPr>
                <w:sz w:val="22"/>
                <w:szCs w:val="22"/>
              </w:rPr>
              <w:t>0%</w:t>
            </w:r>
          </w:p>
        </w:tc>
        <w:tc>
          <w:tcPr>
            <w:tcW w:w="426" w:type="pct"/>
          </w:tcPr>
          <w:p w14:paraId="1158C3E7"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93%</w:t>
            </w:r>
          </w:p>
        </w:tc>
        <w:tc>
          <w:tcPr>
            <w:tcW w:w="426" w:type="pct"/>
          </w:tcPr>
          <w:p w14:paraId="15602D7E"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96%</w:t>
            </w:r>
          </w:p>
        </w:tc>
        <w:tc>
          <w:tcPr>
            <w:tcW w:w="429" w:type="pct"/>
          </w:tcPr>
          <w:p w14:paraId="25BDF392"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98%</w:t>
            </w:r>
          </w:p>
        </w:tc>
        <w:tc>
          <w:tcPr>
            <w:tcW w:w="503" w:type="pct"/>
          </w:tcPr>
          <w:p w14:paraId="0335F5BE"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95%</w:t>
            </w:r>
          </w:p>
        </w:tc>
      </w:tr>
      <w:tr w:rsidR="00B804C6" w:rsidRPr="00FD65CE" w14:paraId="4FD0E1F1" w14:textId="77777777" w:rsidTr="00203951">
        <w:trPr>
          <w:trHeight w:val="20"/>
        </w:trPr>
        <w:tc>
          <w:tcPr>
            <w:tcW w:w="385" w:type="pct"/>
            <w:vMerge/>
          </w:tcPr>
          <w:p w14:paraId="3DEF2140" w14:textId="77777777" w:rsidR="00B804C6" w:rsidRPr="00FD65CE" w:rsidRDefault="00B804C6" w:rsidP="00FB18E7">
            <w:pPr>
              <w:spacing w:after="0" w:line="240" w:lineRule="auto"/>
              <w:rPr>
                <w:rFonts w:ascii="Times New Roman" w:hAnsi="Times New Roman" w:cs="Times New Roman"/>
              </w:rPr>
            </w:pPr>
          </w:p>
        </w:tc>
        <w:tc>
          <w:tcPr>
            <w:tcW w:w="2396" w:type="pct"/>
          </w:tcPr>
          <w:p w14:paraId="19DB6327" w14:textId="77777777"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cantitatea totală de deşeuri colectate din  locurile neamenajate, raportată la cantitatea totală de deşeuri colectate</w:t>
            </w:r>
          </w:p>
        </w:tc>
        <w:tc>
          <w:tcPr>
            <w:tcW w:w="435" w:type="pct"/>
          </w:tcPr>
          <w:p w14:paraId="10778CEA"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10%</w:t>
            </w:r>
          </w:p>
        </w:tc>
        <w:tc>
          <w:tcPr>
            <w:tcW w:w="426" w:type="pct"/>
          </w:tcPr>
          <w:p w14:paraId="556593E5"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7%</w:t>
            </w:r>
          </w:p>
        </w:tc>
        <w:tc>
          <w:tcPr>
            <w:tcW w:w="426" w:type="pct"/>
          </w:tcPr>
          <w:p w14:paraId="34E79C72"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4%</w:t>
            </w:r>
          </w:p>
        </w:tc>
        <w:tc>
          <w:tcPr>
            <w:tcW w:w="429" w:type="pct"/>
          </w:tcPr>
          <w:p w14:paraId="34699C9A"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2%</w:t>
            </w:r>
          </w:p>
        </w:tc>
        <w:tc>
          <w:tcPr>
            <w:tcW w:w="503" w:type="pct"/>
          </w:tcPr>
          <w:p w14:paraId="52A99BF5"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5%</w:t>
            </w:r>
          </w:p>
        </w:tc>
      </w:tr>
      <w:tr w:rsidR="00B804C6" w:rsidRPr="00FD65CE" w14:paraId="39B72E96" w14:textId="77777777" w:rsidTr="00203951">
        <w:trPr>
          <w:trHeight w:val="20"/>
        </w:trPr>
        <w:tc>
          <w:tcPr>
            <w:tcW w:w="385" w:type="pct"/>
            <w:vMerge/>
          </w:tcPr>
          <w:p w14:paraId="30563E75" w14:textId="77777777" w:rsidR="00B804C6" w:rsidRPr="00FD65CE" w:rsidRDefault="00B804C6" w:rsidP="00FB18E7">
            <w:pPr>
              <w:spacing w:after="0" w:line="240" w:lineRule="auto"/>
              <w:rPr>
                <w:rFonts w:ascii="Times New Roman" w:hAnsi="Times New Roman" w:cs="Times New Roman"/>
              </w:rPr>
            </w:pPr>
          </w:p>
        </w:tc>
        <w:tc>
          <w:tcPr>
            <w:tcW w:w="2396" w:type="pct"/>
          </w:tcPr>
          <w:p w14:paraId="77A6DE9A" w14:textId="77777777"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numărul de reclamaţii rezolvate privind calitatea activităţii prestate, raportat la numărul total de reclamaţii privind calitatea activităţii prestate, pe tipuri de activităţi şi categorii de utilizatori</w:t>
            </w:r>
          </w:p>
        </w:tc>
        <w:tc>
          <w:tcPr>
            <w:tcW w:w="435" w:type="pct"/>
          </w:tcPr>
          <w:p w14:paraId="57B6A5F4"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1509685F"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24F5B91D"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01CB54A5"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707AFFE0"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B804C6" w:rsidRPr="00FD65CE" w14:paraId="68D84511" w14:textId="77777777" w:rsidTr="00203951">
        <w:trPr>
          <w:trHeight w:val="20"/>
        </w:trPr>
        <w:tc>
          <w:tcPr>
            <w:tcW w:w="385" w:type="pct"/>
            <w:vMerge/>
          </w:tcPr>
          <w:p w14:paraId="438304C9" w14:textId="77777777" w:rsidR="00B804C6" w:rsidRPr="00FD65CE" w:rsidRDefault="00B804C6" w:rsidP="00FB18E7">
            <w:pPr>
              <w:spacing w:after="0" w:line="240" w:lineRule="auto"/>
              <w:rPr>
                <w:rFonts w:ascii="Times New Roman" w:hAnsi="Times New Roman" w:cs="Times New Roman"/>
              </w:rPr>
            </w:pPr>
          </w:p>
        </w:tc>
        <w:tc>
          <w:tcPr>
            <w:tcW w:w="2396" w:type="pct"/>
          </w:tcPr>
          <w:p w14:paraId="145B7A20" w14:textId="77777777"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ponderea din  numărul de reclamaţii de la pct. s) care s-au dovedit justificate</w:t>
            </w:r>
          </w:p>
        </w:tc>
        <w:tc>
          <w:tcPr>
            <w:tcW w:w="435" w:type="pct"/>
          </w:tcPr>
          <w:p w14:paraId="1468CEB5"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13CEA842"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7A19AFC9"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9" w:type="pct"/>
          </w:tcPr>
          <w:p w14:paraId="46799A9F"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503" w:type="pct"/>
          </w:tcPr>
          <w:p w14:paraId="422D8F1E"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r>
      <w:tr w:rsidR="00B804C6" w:rsidRPr="00FD65CE" w14:paraId="62051755" w14:textId="77777777" w:rsidTr="00203951">
        <w:trPr>
          <w:trHeight w:val="20"/>
        </w:trPr>
        <w:tc>
          <w:tcPr>
            <w:tcW w:w="385" w:type="pct"/>
            <w:vMerge/>
          </w:tcPr>
          <w:p w14:paraId="4BDE8ED7" w14:textId="77777777" w:rsidR="00B804C6" w:rsidRPr="00FD65CE" w:rsidRDefault="00B804C6" w:rsidP="00FB18E7">
            <w:pPr>
              <w:spacing w:after="0" w:line="240" w:lineRule="auto"/>
              <w:rPr>
                <w:rFonts w:ascii="Times New Roman" w:hAnsi="Times New Roman" w:cs="Times New Roman"/>
              </w:rPr>
            </w:pPr>
          </w:p>
        </w:tc>
        <w:tc>
          <w:tcPr>
            <w:tcW w:w="2396" w:type="pct"/>
          </w:tcPr>
          <w:p w14:paraId="341ABD00" w14:textId="77777777" w:rsidR="00B804C6" w:rsidRPr="00FD65CE" w:rsidRDefault="00B804C6" w:rsidP="00FB18E7">
            <w:pPr>
              <w:pStyle w:val="NormalWeb"/>
              <w:numPr>
                <w:ilvl w:val="0"/>
                <w:numId w:val="99"/>
              </w:numPr>
              <w:spacing w:before="0" w:beforeAutospacing="0" w:after="0" w:afterAutospacing="0"/>
              <w:ind w:left="223" w:hanging="270"/>
              <w:jc w:val="both"/>
              <w:rPr>
                <w:sz w:val="22"/>
                <w:szCs w:val="22"/>
              </w:rPr>
            </w:pPr>
            <w:r w:rsidRPr="00FD65CE">
              <w:rPr>
                <w:sz w:val="22"/>
                <w:szCs w:val="22"/>
              </w:rPr>
              <w:t>procentul de solicitări de la lit. s) care au fost rezolvate  în  mai puţin de două zile calendaristice</w:t>
            </w:r>
          </w:p>
        </w:tc>
        <w:tc>
          <w:tcPr>
            <w:tcW w:w="435" w:type="pct"/>
          </w:tcPr>
          <w:p w14:paraId="00D17C40"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7F984F28"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11219C4F"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51763B92"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3FD824B5"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B804C6" w:rsidRPr="00FD65CE" w14:paraId="201B85A5" w14:textId="77777777" w:rsidTr="00203951">
        <w:trPr>
          <w:trHeight w:val="20"/>
        </w:trPr>
        <w:tc>
          <w:tcPr>
            <w:tcW w:w="385" w:type="pct"/>
            <w:vMerge/>
          </w:tcPr>
          <w:p w14:paraId="785D0113" w14:textId="77777777" w:rsidR="00B804C6" w:rsidRPr="00FD65CE" w:rsidRDefault="00B804C6" w:rsidP="00FB18E7">
            <w:pPr>
              <w:spacing w:after="0" w:line="240" w:lineRule="auto"/>
              <w:rPr>
                <w:rFonts w:ascii="Times New Roman" w:hAnsi="Times New Roman" w:cs="Times New Roman"/>
              </w:rPr>
            </w:pPr>
          </w:p>
        </w:tc>
        <w:tc>
          <w:tcPr>
            <w:tcW w:w="2396" w:type="pct"/>
          </w:tcPr>
          <w:p w14:paraId="22FF3702" w14:textId="77777777" w:rsidR="00B804C6" w:rsidRPr="00EE35C1" w:rsidRDefault="00B804C6" w:rsidP="00FB18E7">
            <w:pPr>
              <w:pStyle w:val="Listparagraf"/>
              <w:numPr>
                <w:ilvl w:val="0"/>
                <w:numId w:val="99"/>
              </w:numPr>
              <w:autoSpaceDE w:val="0"/>
              <w:autoSpaceDN w:val="0"/>
              <w:adjustRightInd w:val="0"/>
              <w:spacing w:after="0" w:line="240" w:lineRule="auto"/>
              <w:ind w:left="223" w:hanging="270"/>
              <w:jc w:val="both"/>
              <w:rPr>
                <w:rFonts w:ascii="Times New Roman" w:hAnsi="Times New Roman" w:cs="Times New Roman"/>
                <w:lang w:val="pt-BR"/>
              </w:rPr>
            </w:pPr>
            <w:r w:rsidRPr="00EE35C1">
              <w:rPr>
                <w:rFonts w:ascii="Times New Roman" w:hAnsi="Times New Roman" w:cs="Times New Roman"/>
                <w:lang w:val="pt-BR"/>
              </w:rPr>
              <w:t>numărul de reclamaţii rezolvate privind calitatea operării staţiilor de transfer, raportat la numărul total de reclamaţii privind calitatea operării  instalaţiilor de gestionare a deşeurilor</w:t>
            </w:r>
          </w:p>
        </w:tc>
        <w:tc>
          <w:tcPr>
            <w:tcW w:w="435" w:type="pct"/>
          </w:tcPr>
          <w:p w14:paraId="33EDFA01"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4B9CCDA2"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59898E73"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0D2AC060"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3C22DA3F"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B804C6" w:rsidRPr="00FD65CE" w14:paraId="0D08577E" w14:textId="77777777" w:rsidTr="00203951">
        <w:trPr>
          <w:trHeight w:val="20"/>
        </w:trPr>
        <w:tc>
          <w:tcPr>
            <w:tcW w:w="385" w:type="pct"/>
            <w:vMerge/>
          </w:tcPr>
          <w:p w14:paraId="5AE2CDDA" w14:textId="77777777" w:rsidR="00B804C6" w:rsidRPr="00FD65CE" w:rsidRDefault="00B804C6" w:rsidP="00FB18E7">
            <w:pPr>
              <w:spacing w:after="0" w:line="240" w:lineRule="auto"/>
              <w:rPr>
                <w:rFonts w:ascii="Times New Roman" w:hAnsi="Times New Roman" w:cs="Times New Roman"/>
              </w:rPr>
            </w:pPr>
          </w:p>
        </w:tc>
        <w:tc>
          <w:tcPr>
            <w:tcW w:w="2396" w:type="pct"/>
          </w:tcPr>
          <w:p w14:paraId="4A0005E7" w14:textId="77777777" w:rsidR="00B804C6" w:rsidRPr="00FD65CE" w:rsidRDefault="00B804C6" w:rsidP="00FB18E7">
            <w:pPr>
              <w:pStyle w:val="Listparagraf"/>
              <w:numPr>
                <w:ilvl w:val="0"/>
                <w:numId w:val="99"/>
              </w:numPr>
              <w:autoSpaceDE w:val="0"/>
              <w:autoSpaceDN w:val="0"/>
              <w:adjustRightInd w:val="0"/>
              <w:spacing w:after="0" w:line="240" w:lineRule="auto"/>
              <w:ind w:left="223" w:hanging="270"/>
              <w:jc w:val="both"/>
              <w:rPr>
                <w:rFonts w:ascii="Times New Roman" w:hAnsi="Times New Roman" w:cs="Times New Roman"/>
                <w:lang w:val="fr-FR"/>
              </w:rPr>
            </w:pPr>
            <w:r w:rsidRPr="00FD65CE">
              <w:rPr>
                <w:rFonts w:ascii="Times New Roman" w:hAnsi="Times New Roman" w:cs="Times New Roman"/>
                <w:lang w:val="fr-FR"/>
              </w:rPr>
              <w:t>ponderea din numărul de reclamaţii de la punctul v) care s-au dovedit justificate</w:t>
            </w:r>
          </w:p>
        </w:tc>
        <w:tc>
          <w:tcPr>
            <w:tcW w:w="435" w:type="pct"/>
          </w:tcPr>
          <w:p w14:paraId="7DEF435C"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5EF81575"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6E5C1F37"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9" w:type="pct"/>
          </w:tcPr>
          <w:p w14:paraId="5F266888"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503" w:type="pct"/>
          </w:tcPr>
          <w:p w14:paraId="5F850471"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r>
      <w:tr w:rsidR="00B804C6" w:rsidRPr="00FD65CE" w14:paraId="2D9D419E" w14:textId="77777777" w:rsidTr="00203951">
        <w:trPr>
          <w:trHeight w:val="20"/>
        </w:trPr>
        <w:tc>
          <w:tcPr>
            <w:tcW w:w="385" w:type="pct"/>
            <w:vMerge/>
          </w:tcPr>
          <w:p w14:paraId="14113A98" w14:textId="77777777" w:rsidR="00B804C6" w:rsidRPr="00FD65CE" w:rsidRDefault="00B804C6" w:rsidP="00FB18E7">
            <w:pPr>
              <w:spacing w:after="0" w:line="240" w:lineRule="auto"/>
              <w:rPr>
                <w:rFonts w:ascii="Times New Roman" w:hAnsi="Times New Roman" w:cs="Times New Roman"/>
              </w:rPr>
            </w:pPr>
          </w:p>
        </w:tc>
        <w:tc>
          <w:tcPr>
            <w:tcW w:w="2396" w:type="pct"/>
          </w:tcPr>
          <w:p w14:paraId="74018712" w14:textId="77777777" w:rsidR="00B804C6" w:rsidRPr="00FD65CE" w:rsidRDefault="00B804C6" w:rsidP="00FB18E7">
            <w:pPr>
              <w:pStyle w:val="Listparagraf"/>
              <w:numPr>
                <w:ilvl w:val="0"/>
                <w:numId w:val="99"/>
              </w:numPr>
              <w:autoSpaceDE w:val="0"/>
              <w:autoSpaceDN w:val="0"/>
              <w:adjustRightInd w:val="0"/>
              <w:spacing w:after="0" w:line="240" w:lineRule="auto"/>
              <w:ind w:left="223" w:hanging="270"/>
              <w:jc w:val="both"/>
              <w:rPr>
                <w:rFonts w:ascii="Times New Roman" w:hAnsi="Times New Roman" w:cs="Times New Roman"/>
                <w:lang w:val="fr-FR"/>
              </w:rPr>
            </w:pPr>
            <w:r w:rsidRPr="00FD65CE">
              <w:rPr>
                <w:rFonts w:ascii="Times New Roman" w:hAnsi="Times New Roman" w:cs="Times New Roman"/>
                <w:lang w:val="fr-FR"/>
              </w:rPr>
              <w:t>procentul de reclamaţii de la punctul v) care au fost rezolvate în mai puţin de două zile calendaristice</w:t>
            </w:r>
          </w:p>
        </w:tc>
        <w:tc>
          <w:tcPr>
            <w:tcW w:w="435" w:type="pct"/>
          </w:tcPr>
          <w:p w14:paraId="79A7C408"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341868E8"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277D6BD1"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119DFB1C"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74B70DE7"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B804C6" w:rsidRPr="00D34A59" w14:paraId="679C58DF" w14:textId="77777777" w:rsidTr="00203951">
        <w:trPr>
          <w:trHeight w:val="20"/>
        </w:trPr>
        <w:tc>
          <w:tcPr>
            <w:tcW w:w="385" w:type="pct"/>
            <w:vMerge w:val="restart"/>
          </w:tcPr>
          <w:p w14:paraId="3696B1AA" w14:textId="5B33FADF" w:rsidR="00B804C6" w:rsidRPr="00FD65CE" w:rsidRDefault="00B804C6" w:rsidP="00FB18E7">
            <w:pPr>
              <w:pStyle w:val="NormalWeb"/>
              <w:spacing w:before="0" w:beforeAutospacing="0" w:after="0" w:afterAutospacing="0"/>
              <w:jc w:val="both"/>
              <w:rPr>
                <w:b/>
                <w:sz w:val="22"/>
                <w:szCs w:val="22"/>
              </w:rPr>
            </w:pPr>
            <w:r w:rsidRPr="00FD65CE">
              <w:rPr>
                <w:b/>
                <w:sz w:val="22"/>
                <w:szCs w:val="22"/>
              </w:rPr>
              <w:t>1.</w:t>
            </w:r>
            <w:r w:rsidR="00203951">
              <w:rPr>
                <w:b/>
                <w:sz w:val="22"/>
                <w:szCs w:val="22"/>
              </w:rPr>
              <w:t>2</w:t>
            </w:r>
            <w:r w:rsidRPr="00FD65CE">
              <w:rPr>
                <w:b/>
                <w:sz w:val="22"/>
                <w:szCs w:val="22"/>
              </w:rPr>
              <w:t>.</w:t>
            </w:r>
          </w:p>
        </w:tc>
        <w:tc>
          <w:tcPr>
            <w:tcW w:w="4112" w:type="pct"/>
            <w:gridSpan w:val="5"/>
          </w:tcPr>
          <w:p w14:paraId="4E2A9668" w14:textId="77777777" w:rsidR="00B804C6" w:rsidRPr="00FD65CE" w:rsidRDefault="00B804C6" w:rsidP="00FB18E7">
            <w:pPr>
              <w:pStyle w:val="NormalWeb"/>
              <w:spacing w:before="0" w:beforeAutospacing="0" w:after="0" w:afterAutospacing="0"/>
              <w:jc w:val="both"/>
              <w:rPr>
                <w:b/>
                <w:sz w:val="22"/>
                <w:szCs w:val="22"/>
              </w:rPr>
            </w:pPr>
            <w:r w:rsidRPr="00FD65CE">
              <w:rPr>
                <w:b/>
                <w:sz w:val="22"/>
                <w:szCs w:val="22"/>
              </w:rPr>
              <w:t>RĂSPUNSURI LA SOLICITARILE SCRISE ALE UTILIZATORILOR</w:t>
            </w:r>
          </w:p>
        </w:tc>
        <w:tc>
          <w:tcPr>
            <w:tcW w:w="503" w:type="pct"/>
          </w:tcPr>
          <w:p w14:paraId="52D8F0D7" w14:textId="77777777" w:rsidR="00B804C6" w:rsidRPr="00FD65CE" w:rsidRDefault="00B804C6" w:rsidP="00FB18E7">
            <w:pPr>
              <w:spacing w:after="0" w:line="240" w:lineRule="auto"/>
              <w:rPr>
                <w:rFonts w:ascii="Times New Roman" w:hAnsi="Times New Roman" w:cs="Times New Roman"/>
                <w:lang w:val="fr-FR"/>
              </w:rPr>
            </w:pPr>
            <w:r w:rsidRPr="00FD65CE">
              <w:rPr>
                <w:rFonts w:ascii="Times New Roman" w:hAnsi="Times New Roman" w:cs="Times New Roman"/>
                <w:lang w:val="fr-FR"/>
              </w:rPr>
              <w:t> </w:t>
            </w:r>
          </w:p>
        </w:tc>
      </w:tr>
      <w:tr w:rsidR="00B804C6" w:rsidRPr="00FD65CE" w14:paraId="11875EBD" w14:textId="77777777" w:rsidTr="00203951">
        <w:trPr>
          <w:trHeight w:val="20"/>
        </w:trPr>
        <w:tc>
          <w:tcPr>
            <w:tcW w:w="385" w:type="pct"/>
            <w:vMerge/>
          </w:tcPr>
          <w:p w14:paraId="740A4B02" w14:textId="77777777" w:rsidR="00B804C6" w:rsidRPr="00FD65CE" w:rsidRDefault="00B804C6" w:rsidP="00FB18E7">
            <w:pPr>
              <w:spacing w:after="0" w:line="240" w:lineRule="auto"/>
              <w:rPr>
                <w:rFonts w:ascii="Times New Roman" w:hAnsi="Times New Roman" w:cs="Times New Roman"/>
                <w:lang w:val="fr-FR"/>
              </w:rPr>
            </w:pPr>
          </w:p>
        </w:tc>
        <w:tc>
          <w:tcPr>
            <w:tcW w:w="2396" w:type="pct"/>
          </w:tcPr>
          <w:p w14:paraId="49EC906D" w14:textId="77777777" w:rsidR="00B804C6" w:rsidRPr="00FD65CE" w:rsidRDefault="00B804C6" w:rsidP="00FB18E7">
            <w:pPr>
              <w:pStyle w:val="NormalWeb"/>
              <w:spacing w:before="0" w:beforeAutospacing="0" w:after="0" w:afterAutospacing="0"/>
              <w:jc w:val="both"/>
              <w:rPr>
                <w:sz w:val="22"/>
                <w:szCs w:val="22"/>
              </w:rPr>
            </w:pPr>
            <w:r w:rsidRPr="00FD65CE">
              <w:rPr>
                <w:sz w:val="22"/>
                <w:szCs w:val="22"/>
              </w:rPr>
              <w:t>a) numărul de sesizări scrise, raportate la numărul total de utilizatori, pe activităţi şi categorii de utilizatori</w:t>
            </w:r>
          </w:p>
        </w:tc>
        <w:tc>
          <w:tcPr>
            <w:tcW w:w="435" w:type="pct"/>
          </w:tcPr>
          <w:p w14:paraId="136D7374"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68F2D20D"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46711D4E"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9" w:type="pct"/>
          </w:tcPr>
          <w:p w14:paraId="7C7E1857"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503" w:type="pct"/>
          </w:tcPr>
          <w:p w14:paraId="0C78CE19"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r>
      <w:tr w:rsidR="00B804C6" w:rsidRPr="00FD65CE" w14:paraId="4F78C284" w14:textId="77777777" w:rsidTr="00203951">
        <w:trPr>
          <w:trHeight w:val="20"/>
        </w:trPr>
        <w:tc>
          <w:tcPr>
            <w:tcW w:w="385" w:type="pct"/>
            <w:vMerge/>
          </w:tcPr>
          <w:p w14:paraId="114A4158" w14:textId="77777777" w:rsidR="00B804C6" w:rsidRPr="00FD65CE" w:rsidRDefault="00B804C6" w:rsidP="00FB18E7">
            <w:pPr>
              <w:spacing w:after="0" w:line="240" w:lineRule="auto"/>
              <w:rPr>
                <w:rFonts w:ascii="Times New Roman" w:hAnsi="Times New Roman" w:cs="Times New Roman"/>
              </w:rPr>
            </w:pPr>
          </w:p>
        </w:tc>
        <w:tc>
          <w:tcPr>
            <w:tcW w:w="2396" w:type="pct"/>
          </w:tcPr>
          <w:p w14:paraId="68B987C9" w14:textId="77777777" w:rsidR="00B804C6" w:rsidRPr="00FD65CE" w:rsidRDefault="00B804C6" w:rsidP="00FB18E7">
            <w:pPr>
              <w:pStyle w:val="NormalWeb"/>
              <w:spacing w:before="0" w:beforeAutospacing="0" w:after="0" w:afterAutospacing="0"/>
              <w:jc w:val="both"/>
              <w:rPr>
                <w:sz w:val="22"/>
                <w:szCs w:val="22"/>
              </w:rPr>
            </w:pPr>
            <w:r w:rsidRPr="00FD65CE">
              <w:rPr>
                <w:sz w:val="22"/>
                <w:szCs w:val="22"/>
              </w:rPr>
              <w:t>b) procentul din totalul de la punctul a) la care s-a răspuns  într-un termen mai mic de 30 de zile calendaristice</w:t>
            </w:r>
          </w:p>
        </w:tc>
        <w:tc>
          <w:tcPr>
            <w:tcW w:w="435" w:type="pct"/>
          </w:tcPr>
          <w:p w14:paraId="309B1A6A"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495119AB"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6" w:type="pct"/>
          </w:tcPr>
          <w:p w14:paraId="475281B3"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429" w:type="pct"/>
          </w:tcPr>
          <w:p w14:paraId="43467BEE"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c>
          <w:tcPr>
            <w:tcW w:w="503" w:type="pct"/>
          </w:tcPr>
          <w:p w14:paraId="020D3361"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100%</w:t>
            </w:r>
          </w:p>
        </w:tc>
      </w:tr>
      <w:tr w:rsidR="00B804C6" w:rsidRPr="00FD65CE" w14:paraId="1C6BF593" w14:textId="77777777" w:rsidTr="00203951">
        <w:trPr>
          <w:trHeight w:val="20"/>
        </w:trPr>
        <w:tc>
          <w:tcPr>
            <w:tcW w:w="385" w:type="pct"/>
            <w:vMerge/>
          </w:tcPr>
          <w:p w14:paraId="66CB1739" w14:textId="77777777" w:rsidR="00B804C6" w:rsidRPr="00FD65CE" w:rsidRDefault="00B804C6" w:rsidP="00FB18E7">
            <w:pPr>
              <w:spacing w:after="0" w:line="240" w:lineRule="auto"/>
              <w:rPr>
                <w:rFonts w:ascii="Times New Roman" w:hAnsi="Times New Roman" w:cs="Times New Roman"/>
              </w:rPr>
            </w:pPr>
          </w:p>
        </w:tc>
        <w:tc>
          <w:tcPr>
            <w:tcW w:w="2396" w:type="pct"/>
          </w:tcPr>
          <w:p w14:paraId="1846CB50" w14:textId="77777777" w:rsidR="00B804C6" w:rsidRPr="00FD65CE" w:rsidRDefault="00B804C6" w:rsidP="00FB18E7">
            <w:pPr>
              <w:pStyle w:val="NormalWeb"/>
              <w:spacing w:before="0" w:beforeAutospacing="0" w:after="0" w:afterAutospacing="0"/>
              <w:jc w:val="both"/>
              <w:rPr>
                <w:sz w:val="22"/>
                <w:szCs w:val="22"/>
              </w:rPr>
            </w:pPr>
            <w:r w:rsidRPr="00FD65CE">
              <w:rPr>
                <w:sz w:val="22"/>
                <w:szCs w:val="22"/>
              </w:rPr>
              <w:t>c) procentul din  totalul de la punctul a) care s-a dovedit a fi întemeiat</w:t>
            </w:r>
          </w:p>
        </w:tc>
        <w:tc>
          <w:tcPr>
            <w:tcW w:w="435" w:type="pct"/>
          </w:tcPr>
          <w:p w14:paraId="6EF27B39"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676E3EA1"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6" w:type="pct"/>
          </w:tcPr>
          <w:p w14:paraId="0B658952"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429" w:type="pct"/>
          </w:tcPr>
          <w:p w14:paraId="5151D8AB"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c>
          <w:tcPr>
            <w:tcW w:w="503" w:type="pct"/>
          </w:tcPr>
          <w:p w14:paraId="4BF1F5B5" w14:textId="77777777" w:rsidR="00B804C6" w:rsidRPr="00FD65CE" w:rsidRDefault="00B804C6" w:rsidP="00FB18E7">
            <w:pPr>
              <w:pStyle w:val="NormalWeb"/>
              <w:spacing w:before="0" w:beforeAutospacing="0" w:after="0" w:afterAutospacing="0"/>
              <w:jc w:val="center"/>
              <w:rPr>
                <w:sz w:val="22"/>
                <w:szCs w:val="22"/>
              </w:rPr>
            </w:pPr>
            <w:r w:rsidRPr="00FD65CE">
              <w:rPr>
                <w:sz w:val="22"/>
                <w:szCs w:val="22"/>
              </w:rPr>
              <w:t>1%</w:t>
            </w:r>
          </w:p>
        </w:tc>
      </w:tr>
      <w:tr w:rsidR="00B804C6" w:rsidRPr="00FD65CE" w14:paraId="0E5EE323" w14:textId="77777777" w:rsidTr="00203951">
        <w:trPr>
          <w:trHeight w:val="20"/>
        </w:trPr>
        <w:tc>
          <w:tcPr>
            <w:tcW w:w="385" w:type="pct"/>
          </w:tcPr>
          <w:p w14:paraId="74B8D38D" w14:textId="77777777" w:rsidR="00B804C6" w:rsidRPr="00FD65CE" w:rsidRDefault="00B804C6" w:rsidP="00FB18E7">
            <w:pPr>
              <w:pStyle w:val="NormalWeb"/>
              <w:spacing w:before="0" w:beforeAutospacing="0" w:after="0" w:afterAutospacing="0"/>
              <w:jc w:val="both"/>
              <w:rPr>
                <w:b/>
                <w:sz w:val="22"/>
                <w:szCs w:val="22"/>
              </w:rPr>
            </w:pPr>
            <w:r w:rsidRPr="00FD65CE">
              <w:rPr>
                <w:b/>
                <w:sz w:val="22"/>
                <w:szCs w:val="22"/>
              </w:rPr>
              <w:t>2</w:t>
            </w:r>
          </w:p>
        </w:tc>
        <w:tc>
          <w:tcPr>
            <w:tcW w:w="4615" w:type="pct"/>
            <w:gridSpan w:val="6"/>
          </w:tcPr>
          <w:p w14:paraId="7198CF8A" w14:textId="77777777" w:rsidR="00B804C6" w:rsidRPr="00FD65CE" w:rsidRDefault="00B804C6" w:rsidP="00FB18E7">
            <w:pPr>
              <w:pStyle w:val="NormalWeb"/>
              <w:spacing w:before="0" w:beforeAutospacing="0" w:after="0" w:afterAutospacing="0"/>
              <w:jc w:val="both"/>
              <w:rPr>
                <w:b/>
                <w:sz w:val="22"/>
                <w:szCs w:val="22"/>
              </w:rPr>
            </w:pPr>
            <w:r w:rsidRPr="00FD65CE">
              <w:rPr>
                <w:b/>
                <w:sz w:val="22"/>
                <w:szCs w:val="22"/>
              </w:rPr>
              <w:t xml:space="preserve"> INDICATORI DE PERFORMANȚA GARANTAȚI</w:t>
            </w:r>
          </w:p>
        </w:tc>
      </w:tr>
      <w:tr w:rsidR="00B804C6" w:rsidRPr="003D2FFC" w14:paraId="3D62C10A" w14:textId="77777777" w:rsidTr="00203951">
        <w:trPr>
          <w:trHeight w:val="20"/>
        </w:trPr>
        <w:tc>
          <w:tcPr>
            <w:tcW w:w="385" w:type="pct"/>
            <w:vMerge w:val="restart"/>
          </w:tcPr>
          <w:p w14:paraId="693C6EE2" w14:textId="77777777" w:rsidR="00B804C6" w:rsidRPr="00FD65CE" w:rsidRDefault="00B804C6" w:rsidP="00FB18E7">
            <w:pPr>
              <w:pStyle w:val="NormalWeb"/>
              <w:spacing w:before="0" w:beforeAutospacing="0" w:after="0" w:afterAutospacing="0"/>
              <w:jc w:val="both"/>
              <w:rPr>
                <w:b/>
                <w:sz w:val="22"/>
                <w:szCs w:val="22"/>
              </w:rPr>
            </w:pPr>
            <w:r w:rsidRPr="00FD65CE">
              <w:rPr>
                <w:b/>
                <w:sz w:val="22"/>
                <w:szCs w:val="22"/>
              </w:rPr>
              <w:t>2.1.</w:t>
            </w:r>
          </w:p>
        </w:tc>
        <w:tc>
          <w:tcPr>
            <w:tcW w:w="4615" w:type="pct"/>
            <w:gridSpan w:val="6"/>
          </w:tcPr>
          <w:p w14:paraId="4E76C4A5" w14:textId="77777777" w:rsidR="00B804C6" w:rsidRPr="00FD65CE" w:rsidRDefault="00B804C6" w:rsidP="00FB18E7">
            <w:pPr>
              <w:pStyle w:val="NormalWeb"/>
              <w:spacing w:before="0" w:beforeAutospacing="0" w:after="0" w:afterAutospacing="0"/>
              <w:jc w:val="both"/>
              <w:rPr>
                <w:b/>
                <w:sz w:val="22"/>
                <w:szCs w:val="22"/>
              </w:rPr>
            </w:pPr>
            <w:r w:rsidRPr="00FD65CE">
              <w:rPr>
                <w:b/>
                <w:sz w:val="22"/>
                <w:szCs w:val="22"/>
              </w:rPr>
              <w:t xml:space="preserve"> INDICATORI DE PERFORMANȚA GARANTAȚII PRIN  LICENȚA DE PRESTARE A SERVICIULUI</w:t>
            </w:r>
          </w:p>
        </w:tc>
      </w:tr>
      <w:tr w:rsidR="00B804C6" w:rsidRPr="00FD65CE" w14:paraId="7D9A5F66" w14:textId="77777777" w:rsidTr="00203951">
        <w:trPr>
          <w:trHeight w:val="20"/>
        </w:trPr>
        <w:tc>
          <w:tcPr>
            <w:tcW w:w="385" w:type="pct"/>
            <w:vMerge/>
          </w:tcPr>
          <w:p w14:paraId="109460F8" w14:textId="77777777" w:rsidR="00B804C6" w:rsidRPr="00FD65CE" w:rsidRDefault="00B804C6" w:rsidP="00FB18E7">
            <w:pPr>
              <w:spacing w:after="0" w:line="240" w:lineRule="auto"/>
              <w:rPr>
                <w:rFonts w:ascii="Times New Roman" w:hAnsi="Times New Roman" w:cs="Times New Roman"/>
                <w:lang w:val="fr-FR"/>
              </w:rPr>
            </w:pPr>
          </w:p>
        </w:tc>
        <w:tc>
          <w:tcPr>
            <w:tcW w:w="2396" w:type="pct"/>
          </w:tcPr>
          <w:p w14:paraId="2758D6BF" w14:textId="77777777" w:rsidR="00B804C6" w:rsidRPr="00FD65CE" w:rsidRDefault="00B804C6" w:rsidP="00FB18E7">
            <w:pPr>
              <w:pStyle w:val="NormalWeb"/>
              <w:spacing w:before="0" w:beforeAutospacing="0" w:after="0" w:afterAutospacing="0"/>
              <w:jc w:val="both"/>
              <w:rPr>
                <w:sz w:val="22"/>
                <w:szCs w:val="22"/>
              </w:rPr>
            </w:pPr>
            <w:r w:rsidRPr="00FD65CE">
              <w:rPr>
                <w:sz w:val="22"/>
                <w:szCs w:val="22"/>
              </w:rPr>
              <w:t>a) numărul de sesizări scrise privind nerespectarea de către operator a obligaţiilor din  licenţă</w:t>
            </w:r>
          </w:p>
        </w:tc>
        <w:tc>
          <w:tcPr>
            <w:tcW w:w="435" w:type="pct"/>
          </w:tcPr>
          <w:p w14:paraId="16333043"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426" w:type="pct"/>
          </w:tcPr>
          <w:p w14:paraId="44CF29C5"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426" w:type="pct"/>
          </w:tcPr>
          <w:p w14:paraId="5A824394"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429" w:type="pct"/>
          </w:tcPr>
          <w:p w14:paraId="52677CE0"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503" w:type="pct"/>
          </w:tcPr>
          <w:p w14:paraId="672E7DBB"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r>
      <w:tr w:rsidR="00B804C6" w:rsidRPr="00FD65CE" w14:paraId="21330019" w14:textId="77777777" w:rsidTr="00203951">
        <w:trPr>
          <w:trHeight w:val="20"/>
        </w:trPr>
        <w:tc>
          <w:tcPr>
            <w:tcW w:w="385" w:type="pct"/>
            <w:vMerge/>
          </w:tcPr>
          <w:p w14:paraId="264ABE8C" w14:textId="77777777" w:rsidR="00B804C6" w:rsidRPr="00FD65CE" w:rsidRDefault="00B804C6" w:rsidP="00FB18E7">
            <w:pPr>
              <w:spacing w:after="0" w:line="240" w:lineRule="auto"/>
              <w:rPr>
                <w:rFonts w:ascii="Times New Roman" w:hAnsi="Times New Roman" w:cs="Times New Roman"/>
              </w:rPr>
            </w:pPr>
          </w:p>
        </w:tc>
        <w:tc>
          <w:tcPr>
            <w:tcW w:w="2396" w:type="pct"/>
          </w:tcPr>
          <w:p w14:paraId="1C7CC951" w14:textId="77777777" w:rsidR="00B804C6" w:rsidRPr="00FD65CE" w:rsidRDefault="00B804C6" w:rsidP="00FB18E7">
            <w:pPr>
              <w:pStyle w:val="NormalWeb"/>
              <w:spacing w:before="0" w:beforeAutospacing="0" w:after="0" w:afterAutospacing="0"/>
              <w:jc w:val="both"/>
              <w:rPr>
                <w:sz w:val="22"/>
                <w:szCs w:val="22"/>
              </w:rPr>
            </w:pPr>
            <w:r w:rsidRPr="00FD65CE">
              <w:rPr>
                <w:sz w:val="22"/>
                <w:szCs w:val="22"/>
              </w:rPr>
              <w:t>b) numărul de încălcări ale obligaţiilor operatorului rezultate din  analizele şi controalele organismelor abilitate</w:t>
            </w:r>
          </w:p>
        </w:tc>
        <w:tc>
          <w:tcPr>
            <w:tcW w:w="435" w:type="pct"/>
          </w:tcPr>
          <w:p w14:paraId="7A43F4B3"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426" w:type="pct"/>
          </w:tcPr>
          <w:p w14:paraId="1C0F73C9"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426" w:type="pct"/>
          </w:tcPr>
          <w:p w14:paraId="17D9AA22"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c>
          <w:tcPr>
            <w:tcW w:w="429" w:type="pct"/>
          </w:tcPr>
          <w:p w14:paraId="1460921A"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 xml:space="preserve">0 </w:t>
            </w:r>
          </w:p>
        </w:tc>
        <w:tc>
          <w:tcPr>
            <w:tcW w:w="503" w:type="pct"/>
          </w:tcPr>
          <w:p w14:paraId="57D1A851"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hAnsi="Times New Roman" w:cs="Times New Roman"/>
              </w:rPr>
              <w:t>0</w:t>
            </w:r>
          </w:p>
        </w:tc>
      </w:tr>
      <w:tr w:rsidR="00B804C6" w:rsidRPr="003D2FFC" w14:paraId="7BC3D7EF" w14:textId="77777777" w:rsidTr="00203951">
        <w:trPr>
          <w:trHeight w:val="20"/>
        </w:trPr>
        <w:tc>
          <w:tcPr>
            <w:tcW w:w="385" w:type="pct"/>
          </w:tcPr>
          <w:p w14:paraId="3C977C4D" w14:textId="77777777" w:rsidR="00B804C6" w:rsidRPr="00FD65CE" w:rsidRDefault="00B804C6" w:rsidP="00FB18E7">
            <w:pPr>
              <w:pStyle w:val="NormalWeb"/>
              <w:spacing w:before="0" w:beforeAutospacing="0" w:after="0" w:afterAutospacing="0"/>
              <w:jc w:val="both"/>
              <w:rPr>
                <w:sz w:val="22"/>
                <w:szCs w:val="22"/>
              </w:rPr>
            </w:pPr>
            <w:r w:rsidRPr="00FD65CE">
              <w:rPr>
                <w:b/>
                <w:sz w:val="22"/>
                <w:szCs w:val="22"/>
              </w:rPr>
              <w:t>2.2</w:t>
            </w:r>
            <w:r w:rsidRPr="00FD65CE">
              <w:rPr>
                <w:sz w:val="22"/>
                <w:szCs w:val="22"/>
              </w:rPr>
              <w:t>.</w:t>
            </w:r>
          </w:p>
        </w:tc>
        <w:tc>
          <w:tcPr>
            <w:tcW w:w="4615" w:type="pct"/>
            <w:gridSpan w:val="6"/>
          </w:tcPr>
          <w:p w14:paraId="1A8858D0" w14:textId="77777777" w:rsidR="00B804C6" w:rsidRPr="00FD65CE" w:rsidRDefault="00B804C6" w:rsidP="00FB18E7">
            <w:pPr>
              <w:pStyle w:val="NormalWeb"/>
              <w:spacing w:before="0" w:beforeAutospacing="0" w:after="0" w:afterAutospacing="0"/>
              <w:jc w:val="both"/>
              <w:rPr>
                <w:b/>
                <w:sz w:val="22"/>
                <w:szCs w:val="22"/>
              </w:rPr>
            </w:pPr>
            <w:r w:rsidRPr="00FD65CE">
              <w:rPr>
                <w:b/>
                <w:sz w:val="22"/>
                <w:szCs w:val="22"/>
              </w:rPr>
              <w:t xml:space="preserve"> INDICATORI DE PERFORMANȚĂ A CĂROR NERESPECTARE ATRAGE PENALITĂȚI CONFORM CONTRACTULUI DE DELEGARE</w:t>
            </w:r>
          </w:p>
        </w:tc>
      </w:tr>
      <w:tr w:rsidR="00FD65CE" w:rsidRPr="00FD65CE" w14:paraId="5C15EFF3" w14:textId="77777777" w:rsidTr="00203951">
        <w:trPr>
          <w:trHeight w:val="20"/>
        </w:trPr>
        <w:tc>
          <w:tcPr>
            <w:tcW w:w="385" w:type="pct"/>
          </w:tcPr>
          <w:p w14:paraId="67C7341C" w14:textId="77777777" w:rsidR="00FD65CE" w:rsidRPr="00EE35C1" w:rsidRDefault="00FD65CE" w:rsidP="00FB18E7">
            <w:pPr>
              <w:spacing w:after="0" w:line="240" w:lineRule="auto"/>
              <w:rPr>
                <w:rFonts w:ascii="Times New Roman" w:hAnsi="Times New Roman" w:cs="Times New Roman"/>
                <w:lang w:val="pt-BR"/>
              </w:rPr>
            </w:pPr>
          </w:p>
        </w:tc>
        <w:tc>
          <w:tcPr>
            <w:tcW w:w="2396" w:type="pct"/>
            <w:tcBorders>
              <w:top w:val="single" w:sz="6" w:space="0" w:color="000000"/>
              <w:left w:val="single" w:sz="6" w:space="0" w:color="000000"/>
              <w:bottom w:val="single" w:sz="6" w:space="0" w:color="000000"/>
              <w:right w:val="single" w:sz="6" w:space="0" w:color="000000"/>
            </w:tcBorders>
          </w:tcPr>
          <w:p w14:paraId="6026F39B" w14:textId="77777777" w:rsidR="00FD65CE" w:rsidRPr="00FD65CE" w:rsidRDefault="00FD65CE" w:rsidP="00FB18E7">
            <w:pPr>
              <w:pStyle w:val="NormalWeb"/>
              <w:numPr>
                <w:ilvl w:val="0"/>
                <w:numId w:val="100"/>
              </w:numPr>
              <w:spacing w:before="0" w:beforeAutospacing="0" w:after="0" w:afterAutospacing="0"/>
              <w:ind w:left="226" w:hanging="270"/>
              <w:jc w:val="both"/>
              <w:rPr>
                <w:sz w:val="22"/>
                <w:szCs w:val="22"/>
              </w:rPr>
            </w:pPr>
            <w:r w:rsidRPr="00FD65CE">
              <w:rPr>
                <w:rFonts w:eastAsiaTheme="minorEastAsia"/>
                <w:sz w:val="22"/>
                <w:szCs w:val="22"/>
                <w:lang w:val="fr-FR"/>
              </w:rPr>
              <w:t>cantitatea de Deşeuri reciclabile colectate separat (hârtie/carton, plastic, metale, sticlă) raportată la cantitatea totală de deşeuri reciclabile generate*</w:t>
            </w:r>
          </w:p>
        </w:tc>
        <w:tc>
          <w:tcPr>
            <w:tcW w:w="435" w:type="pct"/>
          </w:tcPr>
          <w:p w14:paraId="515C6E8E" w14:textId="5AB43325" w:rsidR="00FD65CE"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426" w:type="pct"/>
          </w:tcPr>
          <w:p w14:paraId="620A10FB" w14:textId="214323E0" w:rsidR="00FD65CE"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426" w:type="pct"/>
          </w:tcPr>
          <w:p w14:paraId="373A4D64" w14:textId="28284343" w:rsidR="00FD65CE"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429" w:type="pct"/>
          </w:tcPr>
          <w:p w14:paraId="52B7D7DC" w14:textId="120BD688" w:rsidR="00FD65CE"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c>
          <w:tcPr>
            <w:tcW w:w="503" w:type="pct"/>
          </w:tcPr>
          <w:p w14:paraId="71E0E74A" w14:textId="705A4672" w:rsidR="00FD65CE" w:rsidRPr="00FD65CE" w:rsidRDefault="00FD65CE" w:rsidP="00FB18E7">
            <w:pPr>
              <w:spacing w:after="0" w:line="240" w:lineRule="auto"/>
              <w:jc w:val="center"/>
              <w:rPr>
                <w:rFonts w:ascii="Times New Roman" w:hAnsi="Times New Roman" w:cs="Times New Roman"/>
              </w:rPr>
            </w:pPr>
            <w:r w:rsidRPr="00FD65CE">
              <w:rPr>
                <w:rFonts w:ascii="Times New Roman" w:hAnsi="Times New Roman" w:cs="Times New Roman"/>
              </w:rPr>
              <w:t>70%</w:t>
            </w:r>
          </w:p>
        </w:tc>
      </w:tr>
      <w:tr w:rsidR="00B804C6" w:rsidRPr="00FD65CE" w14:paraId="1089161D" w14:textId="77777777" w:rsidTr="00203951">
        <w:trPr>
          <w:trHeight w:val="20"/>
        </w:trPr>
        <w:tc>
          <w:tcPr>
            <w:tcW w:w="385" w:type="pct"/>
          </w:tcPr>
          <w:p w14:paraId="50A33709" w14:textId="77777777" w:rsidR="00B804C6" w:rsidRPr="00FD65CE" w:rsidRDefault="00B804C6" w:rsidP="00FB18E7">
            <w:pPr>
              <w:spacing w:after="0" w:line="240" w:lineRule="auto"/>
              <w:rPr>
                <w:rFonts w:ascii="Times New Roman" w:hAnsi="Times New Roman" w:cs="Times New Roman"/>
              </w:rPr>
            </w:pPr>
          </w:p>
        </w:tc>
        <w:tc>
          <w:tcPr>
            <w:tcW w:w="2396" w:type="pct"/>
            <w:tcBorders>
              <w:top w:val="single" w:sz="6" w:space="0" w:color="000000"/>
              <w:left w:val="single" w:sz="6" w:space="0" w:color="000000"/>
              <w:bottom w:val="single" w:sz="6" w:space="0" w:color="000000"/>
              <w:right w:val="single" w:sz="6" w:space="0" w:color="000000"/>
            </w:tcBorders>
          </w:tcPr>
          <w:p w14:paraId="2083347B" w14:textId="77777777" w:rsidR="00B804C6" w:rsidRPr="00FD65CE" w:rsidRDefault="00B804C6" w:rsidP="00FB18E7">
            <w:pPr>
              <w:pStyle w:val="NormalWeb"/>
              <w:numPr>
                <w:ilvl w:val="0"/>
                <w:numId w:val="100"/>
              </w:numPr>
              <w:spacing w:before="0" w:beforeAutospacing="0" w:after="0" w:afterAutospacing="0"/>
              <w:ind w:left="226" w:hanging="270"/>
              <w:jc w:val="both"/>
              <w:rPr>
                <w:sz w:val="22"/>
                <w:szCs w:val="22"/>
              </w:rPr>
            </w:pPr>
            <w:r w:rsidRPr="00FD65CE">
              <w:rPr>
                <w:rFonts w:eastAsiaTheme="minorEastAsia"/>
                <w:sz w:val="22"/>
                <w:szCs w:val="22"/>
                <w:lang w:val="fr-FR"/>
              </w:rPr>
              <w:t>cantitatea de deseuri biodegradabile vegetale colectate separat raportată la cantitatea totală de deșeuri biodegradabile vegetale generate***</w:t>
            </w:r>
          </w:p>
        </w:tc>
        <w:tc>
          <w:tcPr>
            <w:tcW w:w="435" w:type="pct"/>
          </w:tcPr>
          <w:p w14:paraId="64810ED9" w14:textId="3DDF8564" w:rsidR="00B804C6" w:rsidRPr="00FD65CE" w:rsidRDefault="00B804C6"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426" w:type="pct"/>
          </w:tcPr>
          <w:p w14:paraId="46239591"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426" w:type="pct"/>
          </w:tcPr>
          <w:p w14:paraId="5E2DA361"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429" w:type="pct"/>
          </w:tcPr>
          <w:p w14:paraId="17E1B9ED"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c>
          <w:tcPr>
            <w:tcW w:w="503" w:type="pct"/>
          </w:tcPr>
          <w:p w14:paraId="49A66BF9" w14:textId="77777777" w:rsidR="00B804C6" w:rsidRPr="00FD65CE" w:rsidRDefault="00B804C6" w:rsidP="00FB18E7">
            <w:pPr>
              <w:spacing w:after="0" w:line="240" w:lineRule="auto"/>
              <w:jc w:val="center"/>
              <w:rPr>
                <w:rFonts w:ascii="Times New Roman" w:hAnsi="Times New Roman" w:cs="Times New Roman"/>
              </w:rPr>
            </w:pPr>
            <w:r w:rsidRPr="00FD65CE">
              <w:rPr>
                <w:rFonts w:ascii="Times New Roman" w:eastAsiaTheme="minorEastAsia" w:hAnsi="Times New Roman" w:cs="Times New Roman"/>
                <w:lang w:val="fr-FR"/>
              </w:rPr>
              <w:t>45%</w:t>
            </w:r>
          </w:p>
        </w:tc>
      </w:tr>
      <w:tr w:rsidR="00B804C6" w:rsidRPr="00FD65CE" w14:paraId="1449BEBC" w14:textId="77777777" w:rsidTr="00203951">
        <w:trPr>
          <w:trHeight w:val="20"/>
        </w:trPr>
        <w:tc>
          <w:tcPr>
            <w:tcW w:w="385" w:type="pct"/>
          </w:tcPr>
          <w:p w14:paraId="3761CBAC" w14:textId="77777777" w:rsidR="00B804C6" w:rsidRPr="00FD65CE" w:rsidRDefault="00B804C6" w:rsidP="00FB18E7">
            <w:pPr>
              <w:spacing w:after="0" w:line="240" w:lineRule="auto"/>
              <w:rPr>
                <w:rFonts w:ascii="Times New Roman" w:hAnsi="Times New Roman" w:cs="Times New Roman"/>
              </w:rPr>
            </w:pPr>
          </w:p>
        </w:tc>
        <w:tc>
          <w:tcPr>
            <w:tcW w:w="2396" w:type="pct"/>
            <w:tcBorders>
              <w:top w:val="single" w:sz="6" w:space="0" w:color="000000"/>
              <w:left w:val="single" w:sz="6" w:space="0" w:color="000000"/>
              <w:bottom w:val="single" w:sz="6" w:space="0" w:color="000000"/>
              <w:right w:val="single" w:sz="6" w:space="0" w:color="000000"/>
            </w:tcBorders>
          </w:tcPr>
          <w:p w14:paraId="3DCF5668" w14:textId="034D9476" w:rsidR="00B804C6" w:rsidRPr="00FD65CE" w:rsidRDefault="00B804C6" w:rsidP="00FB18E7">
            <w:pPr>
              <w:pStyle w:val="NormalWeb"/>
              <w:numPr>
                <w:ilvl w:val="0"/>
                <w:numId w:val="100"/>
              </w:numPr>
              <w:spacing w:before="0" w:beforeAutospacing="0" w:after="0" w:afterAutospacing="0"/>
              <w:ind w:left="226" w:hanging="270"/>
              <w:jc w:val="both"/>
              <w:rPr>
                <w:rFonts w:eastAsiaTheme="minorEastAsia"/>
                <w:sz w:val="22"/>
                <w:szCs w:val="22"/>
                <w:lang w:val="fr-FR"/>
              </w:rPr>
            </w:pPr>
            <w:r w:rsidRPr="00FD65CE">
              <w:rPr>
                <w:rFonts w:eastAsiaTheme="minorEastAsia"/>
                <w:sz w:val="22"/>
                <w:szCs w:val="22"/>
                <w:lang w:val="fr-FR"/>
              </w:rPr>
              <w:t>Cantitatea totală de deșeuri trimise la reciclare din stația de sortare raportată la cantitatea totală de deșeuri acceptată la stația de sortare**</w:t>
            </w:r>
          </w:p>
        </w:tc>
        <w:tc>
          <w:tcPr>
            <w:tcW w:w="435" w:type="pct"/>
            <w:tcBorders>
              <w:top w:val="single" w:sz="6" w:space="0" w:color="000000"/>
              <w:left w:val="single" w:sz="6" w:space="0" w:color="000000"/>
              <w:bottom w:val="single" w:sz="6" w:space="0" w:color="000000"/>
              <w:right w:val="single" w:sz="6" w:space="0" w:color="000000"/>
            </w:tcBorders>
          </w:tcPr>
          <w:p w14:paraId="5632B437" w14:textId="190FEE1F" w:rsidR="00B804C6" w:rsidRPr="00FD65CE" w:rsidRDefault="00B804C6" w:rsidP="00FB18E7">
            <w:pPr>
              <w:spacing w:after="0" w:line="240" w:lineRule="auto"/>
              <w:jc w:val="center"/>
              <w:rPr>
                <w:rFonts w:ascii="Times New Roman" w:eastAsiaTheme="minorEastAsia" w:hAnsi="Times New Roman" w:cs="Times New Roman"/>
                <w:lang w:val="fr-FR"/>
              </w:rPr>
            </w:pPr>
            <w:r w:rsidRPr="00FD65CE">
              <w:rPr>
                <w:rFonts w:ascii="Times New Roman" w:eastAsiaTheme="minorEastAsia" w:hAnsi="Times New Roman" w:cs="Times New Roman"/>
              </w:rPr>
              <w:t>75%</w:t>
            </w:r>
          </w:p>
        </w:tc>
        <w:tc>
          <w:tcPr>
            <w:tcW w:w="426" w:type="pct"/>
            <w:tcBorders>
              <w:top w:val="single" w:sz="6" w:space="0" w:color="000000"/>
              <w:left w:val="single" w:sz="6" w:space="0" w:color="000000"/>
              <w:bottom w:val="single" w:sz="6" w:space="0" w:color="000000"/>
              <w:right w:val="single" w:sz="6" w:space="0" w:color="000000"/>
            </w:tcBorders>
          </w:tcPr>
          <w:p w14:paraId="7238730D" w14:textId="132ED868" w:rsidR="00B804C6" w:rsidRPr="00FD65CE" w:rsidRDefault="00B804C6" w:rsidP="00FB18E7">
            <w:pPr>
              <w:spacing w:after="0" w:line="240" w:lineRule="auto"/>
              <w:jc w:val="center"/>
              <w:rPr>
                <w:rFonts w:ascii="Times New Roman" w:eastAsiaTheme="minorEastAsia" w:hAnsi="Times New Roman" w:cs="Times New Roman"/>
                <w:lang w:val="fr-FR"/>
              </w:rPr>
            </w:pPr>
            <w:r w:rsidRPr="00FD65CE">
              <w:rPr>
                <w:rFonts w:ascii="Times New Roman" w:eastAsiaTheme="minorEastAsia" w:hAnsi="Times New Roman" w:cs="Times New Roman"/>
              </w:rPr>
              <w:t>75%</w:t>
            </w:r>
          </w:p>
        </w:tc>
        <w:tc>
          <w:tcPr>
            <w:tcW w:w="426" w:type="pct"/>
            <w:tcBorders>
              <w:top w:val="single" w:sz="6" w:space="0" w:color="000000"/>
              <w:left w:val="single" w:sz="6" w:space="0" w:color="000000"/>
              <w:bottom w:val="single" w:sz="6" w:space="0" w:color="000000"/>
              <w:right w:val="single" w:sz="6" w:space="0" w:color="000000"/>
            </w:tcBorders>
          </w:tcPr>
          <w:p w14:paraId="7AA2A817" w14:textId="0730C9A7" w:rsidR="00B804C6" w:rsidRPr="00FD65CE" w:rsidRDefault="00B804C6" w:rsidP="00FB18E7">
            <w:pPr>
              <w:spacing w:after="0" w:line="240" w:lineRule="auto"/>
              <w:jc w:val="center"/>
              <w:rPr>
                <w:rFonts w:ascii="Times New Roman" w:eastAsiaTheme="minorEastAsia" w:hAnsi="Times New Roman" w:cs="Times New Roman"/>
                <w:lang w:val="fr-FR"/>
              </w:rPr>
            </w:pPr>
            <w:r w:rsidRPr="00FD65CE">
              <w:rPr>
                <w:rFonts w:ascii="Times New Roman" w:eastAsiaTheme="minorEastAsia" w:hAnsi="Times New Roman" w:cs="Times New Roman"/>
              </w:rPr>
              <w:t>75%</w:t>
            </w:r>
          </w:p>
        </w:tc>
        <w:tc>
          <w:tcPr>
            <w:tcW w:w="429" w:type="pct"/>
            <w:tcBorders>
              <w:top w:val="single" w:sz="6" w:space="0" w:color="000000"/>
              <w:left w:val="single" w:sz="6" w:space="0" w:color="000000"/>
              <w:bottom w:val="single" w:sz="6" w:space="0" w:color="000000"/>
              <w:right w:val="single" w:sz="6" w:space="0" w:color="000000"/>
            </w:tcBorders>
          </w:tcPr>
          <w:p w14:paraId="4D1769A0" w14:textId="75B4C429" w:rsidR="00B804C6" w:rsidRPr="00FD65CE" w:rsidRDefault="00B804C6" w:rsidP="00FB18E7">
            <w:pPr>
              <w:spacing w:after="0" w:line="240" w:lineRule="auto"/>
              <w:jc w:val="center"/>
              <w:rPr>
                <w:rFonts w:ascii="Times New Roman" w:eastAsiaTheme="minorEastAsia" w:hAnsi="Times New Roman" w:cs="Times New Roman"/>
                <w:lang w:val="fr-FR"/>
              </w:rPr>
            </w:pPr>
            <w:r w:rsidRPr="00FD65CE">
              <w:rPr>
                <w:rFonts w:ascii="Times New Roman" w:eastAsiaTheme="minorEastAsia" w:hAnsi="Times New Roman" w:cs="Times New Roman"/>
              </w:rPr>
              <w:t>75%</w:t>
            </w:r>
          </w:p>
        </w:tc>
        <w:tc>
          <w:tcPr>
            <w:tcW w:w="503" w:type="pct"/>
            <w:tcBorders>
              <w:top w:val="single" w:sz="6" w:space="0" w:color="000000"/>
              <w:left w:val="single" w:sz="6" w:space="0" w:color="000000"/>
              <w:bottom w:val="single" w:sz="6" w:space="0" w:color="000000"/>
              <w:right w:val="single" w:sz="6" w:space="0" w:color="000000"/>
            </w:tcBorders>
          </w:tcPr>
          <w:p w14:paraId="163BEEED" w14:textId="32D65773" w:rsidR="00B804C6" w:rsidRPr="00FD65CE" w:rsidRDefault="00B804C6" w:rsidP="00FB18E7">
            <w:pPr>
              <w:spacing w:after="0" w:line="240" w:lineRule="auto"/>
              <w:jc w:val="center"/>
              <w:rPr>
                <w:rFonts w:ascii="Times New Roman" w:eastAsiaTheme="minorEastAsia" w:hAnsi="Times New Roman" w:cs="Times New Roman"/>
                <w:lang w:val="fr-FR"/>
              </w:rPr>
            </w:pPr>
            <w:r w:rsidRPr="00FD65CE">
              <w:rPr>
                <w:rFonts w:ascii="Times New Roman" w:eastAsiaTheme="minorEastAsia" w:hAnsi="Times New Roman" w:cs="Times New Roman"/>
              </w:rPr>
              <w:t>75%</w:t>
            </w:r>
          </w:p>
        </w:tc>
      </w:tr>
      <w:tr w:rsidR="00B804C6" w:rsidRPr="00FD65CE" w14:paraId="5738C260" w14:textId="77777777" w:rsidTr="00203951">
        <w:trPr>
          <w:trHeight w:val="20"/>
        </w:trPr>
        <w:tc>
          <w:tcPr>
            <w:tcW w:w="385" w:type="pct"/>
          </w:tcPr>
          <w:p w14:paraId="7C6BA9E2" w14:textId="77777777" w:rsidR="00B804C6" w:rsidRPr="00FD65CE" w:rsidRDefault="00B804C6" w:rsidP="00FB18E7">
            <w:pPr>
              <w:spacing w:after="0" w:line="240" w:lineRule="auto"/>
              <w:rPr>
                <w:rFonts w:ascii="Times New Roman" w:hAnsi="Times New Roman" w:cs="Times New Roman"/>
              </w:rPr>
            </w:pPr>
          </w:p>
        </w:tc>
        <w:tc>
          <w:tcPr>
            <w:tcW w:w="2396" w:type="pct"/>
            <w:tcBorders>
              <w:top w:val="single" w:sz="6" w:space="0" w:color="000000"/>
              <w:left w:val="single" w:sz="6" w:space="0" w:color="000000"/>
              <w:bottom w:val="single" w:sz="6" w:space="0" w:color="000000"/>
              <w:right w:val="single" w:sz="6" w:space="0" w:color="000000"/>
            </w:tcBorders>
          </w:tcPr>
          <w:p w14:paraId="49614421" w14:textId="75B221C2" w:rsidR="00B804C6" w:rsidRPr="00FD65CE" w:rsidRDefault="00D554A4" w:rsidP="00FB18E7">
            <w:pPr>
              <w:pStyle w:val="NormalWeb"/>
              <w:numPr>
                <w:ilvl w:val="0"/>
                <w:numId w:val="100"/>
              </w:numPr>
              <w:spacing w:before="0" w:beforeAutospacing="0" w:after="0" w:afterAutospacing="0"/>
              <w:ind w:left="226" w:hanging="270"/>
              <w:jc w:val="both"/>
              <w:rPr>
                <w:rFonts w:eastAsiaTheme="minorEastAsia"/>
                <w:sz w:val="22"/>
                <w:szCs w:val="22"/>
                <w:lang w:val="fr-FR"/>
              </w:rPr>
            </w:pPr>
            <w:r w:rsidRPr="00FD65CE">
              <w:rPr>
                <w:rFonts w:eastAsiaTheme="minorEastAsia"/>
                <w:sz w:val="22"/>
                <w:szCs w:val="22"/>
                <w:lang w:val="fr-FR"/>
              </w:rPr>
              <w:t xml:space="preserve">e) </w:t>
            </w:r>
            <w:r w:rsidR="00B804C6" w:rsidRPr="00FD65CE">
              <w:rPr>
                <w:rFonts w:eastAsiaTheme="minorEastAsia"/>
                <w:sz w:val="22"/>
                <w:szCs w:val="22"/>
                <w:lang w:val="fr-FR"/>
              </w:rPr>
              <w:t>Cantitatea totală de reziduuri din sortare trimisă la eliminare prin depozitare</w:t>
            </w:r>
          </w:p>
        </w:tc>
        <w:tc>
          <w:tcPr>
            <w:tcW w:w="435" w:type="pct"/>
            <w:tcBorders>
              <w:top w:val="single" w:sz="6" w:space="0" w:color="000000"/>
              <w:left w:val="single" w:sz="6" w:space="0" w:color="000000"/>
              <w:bottom w:val="single" w:sz="6" w:space="0" w:color="000000"/>
              <w:right w:val="single" w:sz="6" w:space="0" w:color="000000"/>
            </w:tcBorders>
          </w:tcPr>
          <w:p w14:paraId="337F77BC" w14:textId="55EABF78"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426" w:type="pct"/>
            <w:tcBorders>
              <w:top w:val="single" w:sz="6" w:space="0" w:color="000000"/>
              <w:left w:val="single" w:sz="6" w:space="0" w:color="000000"/>
              <w:bottom w:val="single" w:sz="6" w:space="0" w:color="000000"/>
              <w:right w:val="single" w:sz="6" w:space="0" w:color="000000"/>
            </w:tcBorders>
          </w:tcPr>
          <w:p w14:paraId="3C2147A8" w14:textId="4DB4F255"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426" w:type="pct"/>
            <w:tcBorders>
              <w:top w:val="single" w:sz="6" w:space="0" w:color="000000"/>
              <w:left w:val="single" w:sz="6" w:space="0" w:color="000000"/>
              <w:bottom w:val="single" w:sz="6" w:space="0" w:color="000000"/>
              <w:right w:val="single" w:sz="6" w:space="0" w:color="000000"/>
            </w:tcBorders>
          </w:tcPr>
          <w:p w14:paraId="63C6C222" w14:textId="52C09B6E"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429" w:type="pct"/>
            <w:tcBorders>
              <w:top w:val="single" w:sz="6" w:space="0" w:color="000000"/>
              <w:left w:val="single" w:sz="6" w:space="0" w:color="000000"/>
              <w:bottom w:val="single" w:sz="6" w:space="0" w:color="000000"/>
              <w:right w:val="single" w:sz="6" w:space="0" w:color="000000"/>
            </w:tcBorders>
          </w:tcPr>
          <w:p w14:paraId="5B1284D7" w14:textId="4217BAC1"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c>
          <w:tcPr>
            <w:tcW w:w="503" w:type="pct"/>
            <w:tcBorders>
              <w:top w:val="single" w:sz="6" w:space="0" w:color="000000"/>
              <w:left w:val="single" w:sz="6" w:space="0" w:color="000000"/>
              <w:bottom w:val="single" w:sz="6" w:space="0" w:color="000000"/>
              <w:right w:val="single" w:sz="6" w:space="0" w:color="000000"/>
            </w:tcBorders>
          </w:tcPr>
          <w:p w14:paraId="707F1AEC" w14:textId="23645841" w:rsidR="00B804C6" w:rsidRPr="00FD65CE" w:rsidRDefault="00B804C6" w:rsidP="00FB18E7">
            <w:pPr>
              <w:spacing w:after="0" w:line="240" w:lineRule="auto"/>
              <w:jc w:val="center"/>
              <w:rPr>
                <w:rFonts w:ascii="Times New Roman" w:eastAsiaTheme="minorEastAsia" w:hAnsi="Times New Roman" w:cs="Times New Roman"/>
              </w:rPr>
            </w:pPr>
            <w:r w:rsidRPr="00FD65CE">
              <w:rPr>
                <w:rFonts w:ascii="Times New Roman" w:eastAsiaTheme="minorEastAsia" w:hAnsi="Times New Roman" w:cs="Times New Roman"/>
              </w:rPr>
              <w:t>25%</w:t>
            </w:r>
          </w:p>
        </w:tc>
      </w:tr>
    </w:tbl>
    <w:p w14:paraId="5961A079" w14:textId="701AAA56" w:rsidR="00CA1B21" w:rsidRPr="00EF5E56" w:rsidRDefault="00CA1B21" w:rsidP="00C30F2F">
      <w:pPr>
        <w:widowControl w:val="0"/>
        <w:autoSpaceDE w:val="0"/>
        <w:autoSpaceDN w:val="0"/>
        <w:adjustRightInd w:val="0"/>
        <w:spacing w:after="0"/>
        <w:jc w:val="both"/>
        <w:rPr>
          <w:rFonts w:ascii="Times New Roman" w:hAnsi="Times New Roman" w:cs="Times New Roman"/>
          <w:szCs w:val="24"/>
        </w:rPr>
      </w:pPr>
      <w:r w:rsidRPr="00EF5E56">
        <w:rPr>
          <w:rFonts w:ascii="Times New Roman" w:hAnsi="Times New Roman" w:cs="Times New Roman"/>
          <w:szCs w:val="24"/>
        </w:rPr>
        <w:t xml:space="preserve">* - procent care va creşte la 70%, conform Anexei 5 din OUG </w:t>
      </w:r>
      <w:r w:rsidR="009B44BD">
        <w:rPr>
          <w:rFonts w:ascii="Times New Roman" w:hAnsi="Times New Roman" w:cs="Times New Roman"/>
          <w:szCs w:val="24"/>
        </w:rPr>
        <w:t xml:space="preserve">nr. </w:t>
      </w:r>
      <w:r w:rsidRPr="00EF5E56">
        <w:rPr>
          <w:rFonts w:ascii="Times New Roman" w:hAnsi="Times New Roman" w:cs="Times New Roman"/>
          <w:szCs w:val="24"/>
        </w:rPr>
        <w:t>92/2021 privind regimul deșeurilor</w:t>
      </w:r>
    </w:p>
    <w:p w14:paraId="11563A4C" w14:textId="1AA5522A" w:rsidR="00CA1B21" w:rsidRPr="00EF5E56" w:rsidRDefault="00CA1B21" w:rsidP="00C30F2F">
      <w:pPr>
        <w:widowControl w:val="0"/>
        <w:autoSpaceDE w:val="0"/>
        <w:autoSpaceDN w:val="0"/>
        <w:adjustRightInd w:val="0"/>
        <w:spacing w:after="0"/>
        <w:jc w:val="both"/>
        <w:rPr>
          <w:rFonts w:ascii="Times New Roman" w:hAnsi="Times New Roman" w:cs="Times New Roman"/>
          <w:szCs w:val="24"/>
        </w:rPr>
      </w:pPr>
      <w:r w:rsidRPr="00EF5E56">
        <w:rPr>
          <w:rFonts w:ascii="Times New Roman" w:hAnsi="Times New Roman" w:cs="Times New Roman"/>
          <w:szCs w:val="24"/>
        </w:rPr>
        <w:t xml:space="preserve">**- procent stabilit conform Anexei 5 din OUG </w:t>
      </w:r>
      <w:r w:rsidR="009B44BD">
        <w:rPr>
          <w:rFonts w:ascii="Times New Roman" w:hAnsi="Times New Roman" w:cs="Times New Roman"/>
          <w:szCs w:val="24"/>
        </w:rPr>
        <w:t xml:space="preserve">nr. </w:t>
      </w:r>
      <w:r w:rsidRPr="00EF5E56">
        <w:rPr>
          <w:rFonts w:ascii="Times New Roman" w:hAnsi="Times New Roman" w:cs="Times New Roman"/>
          <w:szCs w:val="24"/>
        </w:rPr>
        <w:t>92/2021 privind regimul deșeurilor</w:t>
      </w:r>
    </w:p>
    <w:p w14:paraId="34071E26" w14:textId="5C96B7A4" w:rsidR="00CA1B21" w:rsidRPr="003D2FFC" w:rsidRDefault="00CA1B21" w:rsidP="00CA1B21">
      <w:pPr>
        <w:widowControl w:val="0"/>
        <w:autoSpaceDE w:val="0"/>
        <w:autoSpaceDN w:val="0"/>
        <w:adjustRightInd w:val="0"/>
        <w:spacing w:after="0"/>
        <w:jc w:val="both"/>
        <w:rPr>
          <w:rFonts w:ascii="Times New Roman" w:hAnsi="Times New Roman" w:cs="Times New Roman"/>
          <w:szCs w:val="24"/>
        </w:rPr>
      </w:pPr>
      <w:r w:rsidRPr="003D2FFC">
        <w:rPr>
          <w:rFonts w:ascii="Times New Roman" w:hAnsi="Times New Roman" w:cs="Times New Roman"/>
          <w:szCs w:val="24"/>
        </w:rPr>
        <w:t>***-procent aplicat începând cu anul 202</w:t>
      </w:r>
      <w:r w:rsidR="00B804C6" w:rsidRPr="003D2FFC">
        <w:rPr>
          <w:rFonts w:ascii="Times New Roman" w:hAnsi="Times New Roman" w:cs="Times New Roman"/>
          <w:szCs w:val="24"/>
        </w:rPr>
        <w:t>2</w:t>
      </w:r>
      <w:r w:rsidRPr="003D2FFC">
        <w:rPr>
          <w:rFonts w:ascii="Times New Roman" w:hAnsi="Times New Roman" w:cs="Times New Roman"/>
          <w:szCs w:val="24"/>
        </w:rPr>
        <w:t>, conform cu cerințele PNGD, aplicat categori</w:t>
      </w:r>
      <w:r w:rsidR="00B804C6" w:rsidRPr="003D2FFC">
        <w:rPr>
          <w:rFonts w:ascii="Times New Roman" w:hAnsi="Times New Roman" w:cs="Times New Roman"/>
          <w:szCs w:val="24"/>
        </w:rPr>
        <w:t xml:space="preserve">ei </w:t>
      </w:r>
      <w:r w:rsidRPr="003D2FFC">
        <w:rPr>
          <w:rFonts w:ascii="Times New Roman" w:hAnsi="Times New Roman" w:cs="Times New Roman"/>
          <w:szCs w:val="24"/>
        </w:rPr>
        <w:t xml:space="preserve">de deșeuri biodegradabile </w:t>
      </w:r>
      <w:r w:rsidR="00B804C6" w:rsidRPr="003D2FFC">
        <w:rPr>
          <w:rFonts w:ascii="Times New Roman" w:hAnsi="Times New Roman" w:cs="Times New Roman"/>
          <w:szCs w:val="24"/>
        </w:rPr>
        <w:t xml:space="preserve">verzi </w:t>
      </w:r>
      <w:r w:rsidRPr="003D2FFC">
        <w:rPr>
          <w:rFonts w:ascii="Times New Roman" w:hAnsi="Times New Roman" w:cs="Times New Roman"/>
          <w:szCs w:val="24"/>
        </w:rPr>
        <w:t>care se colectează separat în cadrul contractului de delegare</w:t>
      </w:r>
      <w:r w:rsidR="00B804C6" w:rsidRPr="003D2FFC">
        <w:rPr>
          <w:rFonts w:ascii="Times New Roman" w:hAnsi="Times New Roman" w:cs="Times New Roman"/>
          <w:szCs w:val="24"/>
        </w:rPr>
        <w:t>; procentul se va aplica din 2024 şi categoriei biodeşeurilor colectate din menajere mediul urban (case şi blocuri) şi similar</w:t>
      </w:r>
    </w:p>
    <w:p w14:paraId="1E72DBE3" w14:textId="7019316D" w:rsidR="00B804C6" w:rsidRPr="003D2FFC" w:rsidRDefault="00B804C6" w:rsidP="00B804C6">
      <w:pPr>
        <w:widowControl w:val="0"/>
        <w:autoSpaceDE w:val="0"/>
        <w:autoSpaceDN w:val="0"/>
        <w:adjustRightInd w:val="0"/>
        <w:spacing w:after="0"/>
        <w:jc w:val="both"/>
        <w:rPr>
          <w:rFonts w:ascii="Times New Roman" w:hAnsi="Times New Roman" w:cs="Times New Roman"/>
          <w:szCs w:val="24"/>
          <w:lang w:val="pt-BR"/>
        </w:rPr>
      </w:pPr>
      <w:r w:rsidRPr="003D2FFC">
        <w:rPr>
          <w:rFonts w:ascii="Times New Roman" w:hAnsi="Times New Roman" w:cs="Times New Roman"/>
          <w:szCs w:val="24"/>
          <w:lang w:val="pt-BR"/>
        </w:rPr>
        <w:t xml:space="preserve">****- procent stabilit conform Anexei 5 din OUG </w:t>
      </w:r>
      <w:r w:rsidR="004F672F" w:rsidRPr="003D2FFC">
        <w:rPr>
          <w:rFonts w:ascii="Times New Roman" w:hAnsi="Times New Roman" w:cs="Times New Roman"/>
          <w:szCs w:val="24"/>
          <w:lang w:val="pt-BR"/>
        </w:rPr>
        <w:t xml:space="preserve">nr. </w:t>
      </w:r>
      <w:r w:rsidRPr="003D2FFC">
        <w:rPr>
          <w:rFonts w:ascii="Times New Roman" w:hAnsi="Times New Roman" w:cs="Times New Roman"/>
          <w:szCs w:val="24"/>
          <w:lang w:val="pt-BR"/>
        </w:rPr>
        <w:t>92/2021 privind regimul deșeurilor</w:t>
      </w:r>
    </w:p>
    <w:p w14:paraId="080B01AC" w14:textId="376A551A" w:rsidR="00B804C6" w:rsidRPr="003D2FFC" w:rsidRDefault="00B804C6" w:rsidP="00C30F2F">
      <w:pPr>
        <w:widowControl w:val="0"/>
        <w:autoSpaceDE w:val="0"/>
        <w:autoSpaceDN w:val="0"/>
        <w:adjustRightInd w:val="0"/>
        <w:spacing w:after="0"/>
        <w:jc w:val="both"/>
        <w:rPr>
          <w:rFonts w:ascii="Times New Roman" w:hAnsi="Times New Roman" w:cs="Times New Roman"/>
          <w:szCs w:val="24"/>
          <w:lang w:val="pt-BR"/>
        </w:rPr>
      </w:pPr>
    </w:p>
    <w:p w14:paraId="76067B6C" w14:textId="77777777" w:rsidR="00CA1B21" w:rsidRPr="00EF5E56" w:rsidRDefault="00CA1B21" w:rsidP="009B44BD">
      <w:pPr>
        <w:widowControl w:val="0"/>
        <w:autoSpaceDE w:val="0"/>
        <w:autoSpaceDN w:val="0"/>
        <w:adjustRightInd w:val="0"/>
        <w:spacing w:after="120" w:line="240" w:lineRule="auto"/>
        <w:jc w:val="both"/>
        <w:rPr>
          <w:rFonts w:ascii="Times New Roman" w:hAnsi="Times New Roman" w:cs="Times New Roman"/>
          <w:sz w:val="24"/>
          <w:szCs w:val="24"/>
          <w:lang w:val="fr-FR"/>
        </w:rPr>
      </w:pPr>
      <w:r w:rsidRPr="00EF5E56">
        <w:rPr>
          <w:rFonts w:ascii="Times New Roman" w:hAnsi="Times New Roman" w:cs="Times New Roman"/>
          <w:sz w:val="24"/>
          <w:szCs w:val="24"/>
          <w:lang w:val="fr-FR"/>
        </w:rPr>
        <w:t>Nivelul penalitatilor pentru indicatorii de performanţă menţionaţi la punctul 2.2. este stabilit în tabelul de mai jos.</w:t>
      </w:r>
    </w:p>
    <w:p w14:paraId="71B9DFC8" w14:textId="77777777" w:rsidR="00CA1B21" w:rsidRPr="00EF5E56" w:rsidRDefault="00CA1B21" w:rsidP="009B44BD">
      <w:pPr>
        <w:widowControl w:val="0"/>
        <w:autoSpaceDE w:val="0"/>
        <w:autoSpaceDN w:val="0"/>
        <w:adjustRightInd w:val="0"/>
        <w:spacing w:after="120" w:line="240" w:lineRule="auto"/>
        <w:jc w:val="both"/>
        <w:rPr>
          <w:rFonts w:ascii="Times New Roman" w:hAnsi="Times New Roman" w:cs="Times New Roman"/>
          <w:sz w:val="24"/>
          <w:szCs w:val="24"/>
          <w:lang w:val="fr-FR"/>
        </w:rPr>
        <w:sectPr w:rsidR="00CA1B21" w:rsidRPr="00EF5E56" w:rsidSect="00E45741">
          <w:headerReference w:type="default" r:id="rId40"/>
          <w:type w:val="continuous"/>
          <w:pgSz w:w="11906" w:h="16838" w:code="9"/>
          <w:pgMar w:top="1411" w:right="1411" w:bottom="994" w:left="1411" w:header="288" w:footer="720" w:gutter="0"/>
          <w:cols w:space="720"/>
          <w:noEndnote/>
          <w:docGrid w:linePitch="299"/>
        </w:sectPr>
      </w:pPr>
      <w:r w:rsidRPr="00EF5E56">
        <w:rPr>
          <w:rFonts w:ascii="Times New Roman" w:hAnsi="Times New Roman" w:cs="Times New Roman"/>
          <w:sz w:val="24"/>
          <w:szCs w:val="24"/>
          <w:lang w:val="fr-FR"/>
        </w:rPr>
        <w:t>Pentru restul indicatorilor de performanță  pentru care nu sunt menționate penalități, monitorizarea va face obiectul contractului de delegare.</w:t>
      </w:r>
    </w:p>
    <w:p w14:paraId="1852C87D" w14:textId="50794FBD" w:rsidR="00181BED" w:rsidRPr="00EF5E56" w:rsidRDefault="00181BED" w:rsidP="00912DD3">
      <w:pPr>
        <w:pStyle w:val="Legend"/>
        <w:jc w:val="center"/>
        <w:rPr>
          <w:rFonts w:ascii="Times New Roman" w:hAnsi="Times New Roman"/>
          <w:sz w:val="24"/>
          <w:szCs w:val="24"/>
        </w:rPr>
      </w:pPr>
      <w:r w:rsidRPr="00EF5E56">
        <w:rPr>
          <w:rFonts w:ascii="Times New Roman" w:hAnsi="Times New Roman"/>
          <w:sz w:val="24"/>
        </w:rPr>
        <w:t>INDICATORI CU PENALITĂȚI</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151"/>
        <w:gridCol w:w="2458"/>
        <w:gridCol w:w="1539"/>
        <w:gridCol w:w="2841"/>
      </w:tblGrid>
      <w:tr w:rsidR="00181BED" w:rsidRPr="00EF5E56" w14:paraId="387B8D30" w14:textId="77777777" w:rsidTr="004F672F">
        <w:trPr>
          <w:trHeight w:val="20"/>
          <w:tblHeader/>
        </w:trPr>
        <w:tc>
          <w:tcPr>
            <w:tcW w:w="340" w:type="pct"/>
            <w:shd w:val="clear" w:color="auto" w:fill="F2F2F2"/>
          </w:tcPr>
          <w:p w14:paraId="38DBAD15" w14:textId="77777777" w:rsidR="00181BED" w:rsidRPr="00EF5E56" w:rsidRDefault="00181BED" w:rsidP="004F672F">
            <w:pPr>
              <w:spacing w:after="0" w:line="240" w:lineRule="auto"/>
              <w:jc w:val="center"/>
              <w:rPr>
                <w:rFonts w:ascii="Times New Roman" w:eastAsia="Times New Roman" w:hAnsi="Times New Roman" w:cs="Times New Roman"/>
                <w:b/>
                <w:lang w:val="ro-RO"/>
              </w:rPr>
            </w:pPr>
            <w:r w:rsidRPr="00EF5E56">
              <w:rPr>
                <w:rFonts w:ascii="Times New Roman" w:eastAsia="Times New Roman" w:hAnsi="Times New Roman" w:cs="Times New Roman"/>
                <w:b/>
                <w:lang w:val="ro-RO"/>
              </w:rPr>
              <w:t>Nr.</w:t>
            </w:r>
          </w:p>
        </w:tc>
        <w:tc>
          <w:tcPr>
            <w:tcW w:w="1115" w:type="pct"/>
            <w:shd w:val="clear" w:color="auto" w:fill="F2F2F2"/>
          </w:tcPr>
          <w:p w14:paraId="5E8BE2CE" w14:textId="77777777" w:rsidR="00181BED" w:rsidRPr="00EF5E56" w:rsidRDefault="00181BED" w:rsidP="004F672F">
            <w:pPr>
              <w:spacing w:after="0" w:line="240" w:lineRule="auto"/>
              <w:jc w:val="center"/>
              <w:rPr>
                <w:rFonts w:ascii="Times New Roman" w:eastAsia="Times New Roman" w:hAnsi="Times New Roman" w:cs="Times New Roman"/>
                <w:b/>
                <w:lang w:val="ro-RO"/>
              </w:rPr>
            </w:pPr>
            <w:r w:rsidRPr="00EF5E56">
              <w:rPr>
                <w:rFonts w:ascii="Times New Roman" w:eastAsia="Times New Roman" w:hAnsi="Times New Roman" w:cs="Times New Roman"/>
                <w:b/>
                <w:lang w:val="ro-RO"/>
              </w:rPr>
              <w:t>Titlu</w:t>
            </w:r>
          </w:p>
        </w:tc>
        <w:tc>
          <w:tcPr>
            <w:tcW w:w="1274" w:type="pct"/>
            <w:shd w:val="clear" w:color="auto" w:fill="F2F2F2"/>
          </w:tcPr>
          <w:p w14:paraId="3788F36B" w14:textId="77777777" w:rsidR="00181BED" w:rsidRPr="00EF5E56" w:rsidRDefault="00181BED" w:rsidP="004F672F">
            <w:pPr>
              <w:spacing w:after="0" w:line="240" w:lineRule="auto"/>
              <w:jc w:val="center"/>
              <w:rPr>
                <w:rFonts w:ascii="Times New Roman" w:eastAsia="Times New Roman" w:hAnsi="Times New Roman" w:cs="Times New Roman"/>
                <w:b/>
                <w:lang w:val="ro-RO"/>
              </w:rPr>
            </w:pPr>
            <w:r w:rsidRPr="00EF5E56">
              <w:rPr>
                <w:rFonts w:ascii="Times New Roman" w:eastAsia="Times New Roman" w:hAnsi="Times New Roman" w:cs="Times New Roman"/>
                <w:b/>
                <w:lang w:val="ro-RO"/>
              </w:rPr>
              <w:t>Descriere/unitate de măsurare</w:t>
            </w:r>
          </w:p>
        </w:tc>
        <w:tc>
          <w:tcPr>
            <w:tcW w:w="798" w:type="pct"/>
            <w:shd w:val="clear" w:color="auto" w:fill="F2F2F2"/>
          </w:tcPr>
          <w:p w14:paraId="421171ED" w14:textId="22E8383E" w:rsidR="00181BED" w:rsidRPr="00EF5E56" w:rsidRDefault="00181BED" w:rsidP="004F672F">
            <w:pPr>
              <w:spacing w:after="0" w:line="240" w:lineRule="auto"/>
              <w:jc w:val="center"/>
              <w:rPr>
                <w:rFonts w:ascii="Times New Roman" w:eastAsia="Times New Roman" w:hAnsi="Times New Roman" w:cs="Times New Roman"/>
                <w:b/>
                <w:lang w:val="ro-RO"/>
              </w:rPr>
            </w:pPr>
            <w:r w:rsidRPr="00EF5E56">
              <w:rPr>
                <w:rFonts w:ascii="Times New Roman" w:eastAsia="Times New Roman" w:hAnsi="Times New Roman" w:cs="Times New Roman"/>
                <w:b/>
                <w:lang w:val="ro-RO"/>
              </w:rPr>
              <w:t>Valori propuse/</w:t>
            </w:r>
            <w:r w:rsidRPr="00EF5E56">
              <w:rPr>
                <w:rFonts w:ascii="Times New Roman" w:eastAsia="Times New Roman" w:hAnsi="Times New Roman" w:cs="Times New Roman"/>
                <w:b/>
                <w:lang w:val="ro-RO"/>
              </w:rPr>
              <w:br/>
              <w:t>interval de valori</w:t>
            </w:r>
          </w:p>
        </w:tc>
        <w:tc>
          <w:tcPr>
            <w:tcW w:w="1473" w:type="pct"/>
            <w:shd w:val="clear" w:color="auto" w:fill="F2F2F2"/>
          </w:tcPr>
          <w:p w14:paraId="324C6997" w14:textId="77777777" w:rsidR="00181BED" w:rsidRPr="00EF5E56" w:rsidRDefault="00181BED" w:rsidP="004F672F">
            <w:pPr>
              <w:spacing w:after="0" w:line="240" w:lineRule="auto"/>
              <w:jc w:val="center"/>
              <w:rPr>
                <w:rFonts w:ascii="Times New Roman" w:eastAsia="Times New Roman" w:hAnsi="Times New Roman" w:cs="Times New Roman"/>
                <w:b/>
                <w:lang w:val="ro-RO"/>
              </w:rPr>
            </w:pPr>
            <w:r w:rsidRPr="00EF5E56">
              <w:rPr>
                <w:rFonts w:ascii="Times New Roman" w:eastAsia="Times New Roman" w:hAnsi="Times New Roman" w:cs="Times New Roman"/>
                <w:b/>
                <w:lang w:val="ro-RO"/>
              </w:rPr>
              <w:t xml:space="preserve">Penalităţi propuse </w:t>
            </w:r>
          </w:p>
        </w:tc>
      </w:tr>
      <w:tr w:rsidR="00181BED" w:rsidRPr="003D2FFC" w14:paraId="28EE944F" w14:textId="77777777" w:rsidTr="004F672F">
        <w:tblPrEx>
          <w:tblLook w:val="00A0" w:firstRow="1" w:lastRow="0" w:firstColumn="1" w:lastColumn="0" w:noHBand="0" w:noVBand="0"/>
        </w:tblPrEx>
        <w:trPr>
          <w:trHeight w:val="20"/>
        </w:trPr>
        <w:tc>
          <w:tcPr>
            <w:tcW w:w="5000" w:type="pct"/>
            <w:gridSpan w:val="5"/>
            <w:shd w:val="clear" w:color="auto" w:fill="BFBFBF"/>
          </w:tcPr>
          <w:p w14:paraId="33323A2D" w14:textId="5B9504F0" w:rsidR="00181BED" w:rsidRPr="00EF5E56" w:rsidRDefault="00203951" w:rsidP="004F672F">
            <w:pPr>
              <w:spacing w:after="0" w:line="240" w:lineRule="auto"/>
              <w:ind w:left="1304"/>
              <w:jc w:val="both"/>
              <w:rPr>
                <w:rFonts w:ascii="Times New Roman" w:eastAsia="Times New Roman" w:hAnsi="Times New Roman" w:cs="Times New Roman"/>
                <w:b/>
                <w:lang w:val="ro-RO"/>
              </w:rPr>
            </w:pPr>
            <w:r>
              <w:rPr>
                <w:rFonts w:ascii="Times New Roman" w:eastAsia="Times New Roman" w:hAnsi="Times New Roman" w:cs="Times New Roman"/>
                <w:b/>
                <w:lang w:val="ro-RO"/>
              </w:rPr>
              <w:t>1</w:t>
            </w:r>
            <w:r w:rsidR="00181BED" w:rsidRPr="00EF5E56">
              <w:rPr>
                <w:rFonts w:ascii="Times New Roman" w:eastAsia="Times New Roman" w:hAnsi="Times New Roman" w:cs="Times New Roman"/>
                <w:b/>
                <w:lang w:val="ro-RO"/>
              </w:rPr>
              <w:t>. Indicatori tehnici referitori la tinte</w:t>
            </w:r>
          </w:p>
        </w:tc>
      </w:tr>
      <w:tr w:rsidR="00FD65CE" w:rsidRPr="003D2FFC" w14:paraId="5A49EF8F" w14:textId="77777777" w:rsidTr="004F672F">
        <w:tblPrEx>
          <w:tblLook w:val="00A0" w:firstRow="1" w:lastRow="0" w:firstColumn="1" w:lastColumn="0" w:noHBand="0" w:noVBand="0"/>
        </w:tblPrEx>
        <w:trPr>
          <w:trHeight w:val="20"/>
        </w:trPr>
        <w:tc>
          <w:tcPr>
            <w:tcW w:w="340" w:type="pct"/>
          </w:tcPr>
          <w:p w14:paraId="63BC6ADF" w14:textId="22D52E71" w:rsidR="00FD65CE" w:rsidRPr="00EF5E56" w:rsidRDefault="00203951" w:rsidP="004F672F">
            <w:pPr>
              <w:spacing w:after="0" w:line="240" w:lineRule="auto"/>
              <w:jc w:val="both"/>
              <w:rPr>
                <w:rFonts w:ascii="Times New Roman" w:eastAsia="Times New Roman" w:hAnsi="Times New Roman" w:cs="Times New Roman"/>
                <w:lang w:val="ro-RO"/>
              </w:rPr>
            </w:pPr>
            <w:r>
              <w:rPr>
                <w:rFonts w:ascii="Times New Roman" w:eastAsia="Times New Roman" w:hAnsi="Times New Roman" w:cs="Times New Roman"/>
                <w:noProof/>
                <w:lang w:val="ro-RO"/>
              </w:rPr>
              <w:t>1</w:t>
            </w:r>
            <w:r w:rsidR="00FD65CE" w:rsidRPr="00EF5E56">
              <w:rPr>
                <w:rFonts w:ascii="Times New Roman" w:eastAsia="Times New Roman" w:hAnsi="Times New Roman" w:cs="Times New Roman"/>
                <w:noProof/>
                <w:lang w:val="ro-RO"/>
              </w:rPr>
              <w:t>.1</w:t>
            </w:r>
          </w:p>
        </w:tc>
        <w:tc>
          <w:tcPr>
            <w:tcW w:w="1115" w:type="pct"/>
          </w:tcPr>
          <w:p w14:paraId="4E5CD47D"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r w:rsidRPr="00EF5E56">
              <w:rPr>
                <w:rFonts w:ascii="Times New Roman" w:eastAsia="Times New Roman" w:hAnsi="Times New Roman" w:cs="Times New Roman"/>
                <w:b/>
                <w:noProof/>
                <w:lang w:val="ro-RO"/>
              </w:rPr>
              <w:t xml:space="preserve">Colectarea separată a deşeurilor reciclabile, inclusiv deșeuri de ambalaje </w:t>
            </w:r>
          </w:p>
        </w:tc>
        <w:tc>
          <w:tcPr>
            <w:tcW w:w="1274" w:type="pct"/>
          </w:tcPr>
          <w:p w14:paraId="5A509354" w14:textId="77777777" w:rsidR="00FD65CE" w:rsidRPr="00EF5E56" w:rsidRDefault="00FD65CE" w:rsidP="004F672F">
            <w:pPr>
              <w:spacing w:after="0" w:line="240" w:lineRule="auto"/>
              <w:jc w:val="both"/>
              <w:rPr>
                <w:rFonts w:ascii="Times New Roman" w:eastAsia="Times New Roman" w:hAnsi="Times New Roman" w:cs="Times New Roman"/>
                <w:noProof/>
                <w:lang w:val="ro-RO"/>
              </w:rPr>
            </w:pPr>
            <w:r w:rsidRPr="00EF5E56">
              <w:rPr>
                <w:rFonts w:ascii="Times New Roman" w:eastAsia="Times New Roman" w:hAnsi="Times New Roman" w:cs="Times New Roman"/>
                <w:noProof/>
                <w:lang w:val="ro-RO"/>
              </w:rPr>
              <w:t>Cantitatea de deşeuri de hârtie, metal, plastic şi sticlă din deşeurile municipale,colectate separat, ca procentaj din cantitatea  totală generată  de deşeuri de hârtie, metal,  plastic şi sticlă din deşeurile municipale. Cantitatea de deşeuri de hârtie, metal, plastic şi sticlă din  deşeurile municipale colectate separat reprezintă cantitatea acceptată într-un an calendaristic  de către stația de sortare.</w:t>
            </w:r>
          </w:p>
        </w:tc>
        <w:tc>
          <w:tcPr>
            <w:tcW w:w="798" w:type="pct"/>
          </w:tcPr>
          <w:p w14:paraId="4F4672C3"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5CAD79D5"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0627B5CD"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3C762FA5"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57630F5E"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0E516E9B"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3AF8C2A0" w14:textId="08039201" w:rsidR="00FD65CE" w:rsidRPr="00EF5E56" w:rsidRDefault="00FD65CE" w:rsidP="004F672F">
            <w:pPr>
              <w:spacing w:after="0" w:line="240" w:lineRule="auto"/>
              <w:jc w:val="center"/>
              <w:rPr>
                <w:rFonts w:ascii="Times New Roman" w:eastAsia="Times New Roman" w:hAnsi="Times New Roman" w:cs="Times New Roman"/>
                <w:b/>
                <w:noProof/>
                <w:lang w:val="ro-RO"/>
              </w:rPr>
            </w:pPr>
            <w:r w:rsidRPr="00EF5E56">
              <w:rPr>
                <w:rFonts w:ascii="Times New Roman" w:eastAsia="Times New Roman" w:hAnsi="Times New Roman" w:cs="Times New Roman"/>
                <w:b/>
                <w:noProof/>
                <w:lang w:val="ro-RO"/>
              </w:rPr>
              <w:t>70% începând cu anul 202</w:t>
            </w:r>
            <w:r w:rsidR="00203951">
              <w:rPr>
                <w:rFonts w:ascii="Times New Roman" w:eastAsia="Times New Roman" w:hAnsi="Times New Roman" w:cs="Times New Roman"/>
                <w:b/>
                <w:noProof/>
                <w:lang w:val="ro-RO"/>
              </w:rPr>
              <w:t>3</w:t>
            </w:r>
          </w:p>
          <w:p w14:paraId="744F46C5"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205ADAD2"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58896974"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2A9F65B4"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p w14:paraId="650CE189" w14:textId="77777777" w:rsidR="00FD65CE" w:rsidRPr="00EF5E56" w:rsidRDefault="00FD65CE" w:rsidP="004F672F">
            <w:pPr>
              <w:spacing w:after="0" w:line="240" w:lineRule="auto"/>
              <w:jc w:val="both"/>
              <w:rPr>
                <w:rFonts w:ascii="Times New Roman" w:eastAsia="Times New Roman" w:hAnsi="Times New Roman" w:cs="Times New Roman"/>
                <w:b/>
                <w:noProof/>
                <w:lang w:val="ro-RO"/>
              </w:rPr>
            </w:pPr>
          </w:p>
        </w:tc>
        <w:tc>
          <w:tcPr>
            <w:tcW w:w="1473" w:type="pct"/>
          </w:tcPr>
          <w:p w14:paraId="59978B81" w14:textId="77777777" w:rsidR="00FD65CE" w:rsidRPr="00EF5E56" w:rsidRDefault="00FD65CE"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Pentru ținta de 70 % se aplică anual următoarele </w:t>
            </w:r>
            <w:r w:rsidRPr="00EF5E56">
              <w:rPr>
                <w:rFonts w:ascii="Times New Roman" w:eastAsia="Times New Roman" w:hAnsi="Times New Roman" w:cs="Times New Roman"/>
                <w:lang w:val="ro-RO"/>
              </w:rPr>
              <w:t>penalităţi</w:t>
            </w:r>
            <w:r w:rsidRPr="00EF5E56">
              <w:rPr>
                <w:rFonts w:ascii="Times New Roman" w:eastAsia="Times New Roman" w:hAnsi="Times New Roman" w:cs="Times New Roman"/>
                <w:lang w:val="pt-PT"/>
              </w:rPr>
              <w:t xml:space="preserve"> </w:t>
            </w:r>
            <w:r w:rsidRPr="00EF5E56">
              <w:rPr>
                <w:rFonts w:ascii="Times New Roman" w:eastAsia="Times New Roman" w:hAnsi="Times New Roman" w:cs="Times New Roman"/>
                <w:lang w:val="ro-RO"/>
              </w:rPr>
              <w:t>următoarelor procentele de deșeuri reciclabile colectate separat</w:t>
            </w:r>
            <w:r w:rsidRPr="00EF5E56">
              <w:rPr>
                <w:rFonts w:ascii="Times New Roman" w:eastAsia="Times New Roman" w:hAnsi="Times New Roman" w:cs="Times New Roman"/>
                <w:lang w:val="pt-PT"/>
              </w:rPr>
              <w:t>:</w:t>
            </w:r>
          </w:p>
          <w:p w14:paraId="25CFB832" w14:textId="77777777" w:rsidR="00FD65CE" w:rsidRPr="00EF5E56" w:rsidRDefault="00FD65CE" w:rsidP="004F672F">
            <w:pPr>
              <w:spacing w:after="0" w:line="240" w:lineRule="auto"/>
              <w:jc w:val="both"/>
              <w:rPr>
                <w:rFonts w:ascii="Times New Roman" w:eastAsia="Times New Roman" w:hAnsi="Times New Roman" w:cs="Times New Roman"/>
                <w:lang w:val="fr-FR"/>
              </w:rPr>
            </w:pPr>
            <w:r w:rsidRPr="00EF5E56">
              <w:rPr>
                <w:rFonts w:ascii="Times New Roman" w:eastAsia="Times New Roman" w:hAnsi="Times New Roman" w:cs="Times New Roman"/>
                <w:lang w:val="fr-FR"/>
              </w:rPr>
              <w:t>10% sau mai puțin: 12% din VAC</w:t>
            </w:r>
          </w:p>
          <w:p w14:paraId="2CDA11F5" w14:textId="77777777" w:rsidR="00FD65CE" w:rsidRPr="00EF5E56" w:rsidRDefault="00FD65CE" w:rsidP="004F672F">
            <w:pPr>
              <w:spacing w:after="0" w:line="240" w:lineRule="auto"/>
              <w:jc w:val="both"/>
              <w:rPr>
                <w:rFonts w:ascii="Times New Roman" w:eastAsia="Times New Roman" w:hAnsi="Times New Roman" w:cs="Times New Roman"/>
                <w:lang w:val="fr-FR"/>
              </w:rPr>
            </w:pPr>
            <w:r w:rsidRPr="00EF5E56">
              <w:rPr>
                <w:rFonts w:ascii="Times New Roman" w:eastAsia="Times New Roman" w:hAnsi="Times New Roman" w:cs="Times New Roman"/>
                <w:lang w:val="fr-FR"/>
              </w:rPr>
              <w:t>10% - 20%: 12% din VAC</w:t>
            </w:r>
          </w:p>
          <w:p w14:paraId="44EFBBE5" w14:textId="77777777" w:rsidR="00FD65CE" w:rsidRPr="00EF5E56" w:rsidRDefault="00FD65CE" w:rsidP="004F672F">
            <w:pPr>
              <w:spacing w:after="0" w:line="240" w:lineRule="auto"/>
              <w:jc w:val="both"/>
              <w:rPr>
                <w:rFonts w:ascii="Times New Roman" w:eastAsia="Times New Roman" w:hAnsi="Times New Roman" w:cs="Times New Roman"/>
                <w:lang w:val="en-GB"/>
              </w:rPr>
            </w:pPr>
            <w:r w:rsidRPr="00EF5E56">
              <w:rPr>
                <w:rFonts w:ascii="Times New Roman" w:eastAsia="Times New Roman" w:hAnsi="Times New Roman" w:cs="Times New Roman"/>
                <w:lang w:val="en-GB"/>
              </w:rPr>
              <w:t>20% - 30%: 10% din VAC</w:t>
            </w:r>
          </w:p>
          <w:p w14:paraId="3C081C81" w14:textId="77777777" w:rsidR="00FD65CE" w:rsidRPr="00EF5E56" w:rsidRDefault="00FD65CE" w:rsidP="004F672F">
            <w:pPr>
              <w:spacing w:after="0" w:line="240" w:lineRule="auto"/>
              <w:jc w:val="both"/>
              <w:rPr>
                <w:rFonts w:ascii="Times New Roman" w:eastAsia="Times New Roman" w:hAnsi="Times New Roman" w:cs="Times New Roman"/>
                <w:lang w:val="en-GB"/>
              </w:rPr>
            </w:pPr>
            <w:r w:rsidRPr="00EF5E56">
              <w:rPr>
                <w:rFonts w:ascii="Times New Roman" w:eastAsia="Times New Roman" w:hAnsi="Times New Roman" w:cs="Times New Roman"/>
                <w:lang w:val="en-GB"/>
              </w:rPr>
              <w:t>30% - 40%: 8% din VAC</w:t>
            </w:r>
          </w:p>
          <w:p w14:paraId="1E3A5250" w14:textId="77777777" w:rsidR="00FD65CE" w:rsidRPr="00EF5E56" w:rsidRDefault="00FD65CE" w:rsidP="004F672F">
            <w:pPr>
              <w:spacing w:after="0" w:line="240" w:lineRule="auto"/>
              <w:jc w:val="both"/>
              <w:rPr>
                <w:rFonts w:ascii="Times New Roman" w:eastAsia="Times New Roman" w:hAnsi="Times New Roman" w:cs="Times New Roman"/>
                <w:lang w:val="en-GB"/>
              </w:rPr>
            </w:pPr>
            <w:r w:rsidRPr="00EF5E56">
              <w:rPr>
                <w:rFonts w:ascii="Times New Roman" w:eastAsia="Times New Roman" w:hAnsi="Times New Roman" w:cs="Times New Roman"/>
                <w:lang w:val="en-GB"/>
              </w:rPr>
              <w:t>40% - 50%: 6% din VAC</w:t>
            </w:r>
          </w:p>
          <w:p w14:paraId="3E748B8C" w14:textId="77777777" w:rsidR="00FD65CE" w:rsidRPr="00EF5E56" w:rsidRDefault="00FD65CE"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50% - 60%: 4% din VAC </w:t>
            </w:r>
          </w:p>
          <w:p w14:paraId="181A5473" w14:textId="77777777" w:rsidR="00FD65CE" w:rsidRPr="00EF5E56" w:rsidRDefault="00FD65CE"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60% - 70%: 2% din VAC </w:t>
            </w:r>
          </w:p>
          <w:p w14:paraId="0855AFE7" w14:textId="45268A68" w:rsidR="00FD65CE" w:rsidRPr="00EF5E56" w:rsidRDefault="00FD65CE" w:rsidP="004F672F">
            <w:pPr>
              <w:spacing w:after="0" w:line="240" w:lineRule="auto"/>
              <w:jc w:val="both"/>
              <w:rPr>
                <w:rFonts w:ascii="Times New Roman" w:eastAsia="Times New Roman" w:hAnsi="Times New Roman" w:cs="Times New Roman"/>
                <w:lang w:val="ro-RO"/>
              </w:rPr>
            </w:pPr>
            <w:r w:rsidRPr="00EF5E56">
              <w:rPr>
                <w:rFonts w:ascii="Times New Roman" w:eastAsia="Times New Roman" w:hAnsi="Times New Roman" w:cs="Times New Roman"/>
                <w:lang w:val="pt-PT"/>
              </w:rPr>
              <w:t xml:space="preserve">70% sau mai mult: nu se aplica </w:t>
            </w:r>
            <w:r w:rsidRPr="00EF5E56">
              <w:rPr>
                <w:rFonts w:ascii="Times New Roman" w:eastAsia="Times New Roman" w:hAnsi="Times New Roman" w:cs="Times New Roman"/>
                <w:lang w:val="ro-RO"/>
              </w:rPr>
              <w:t>penalităţi</w:t>
            </w:r>
          </w:p>
        </w:tc>
      </w:tr>
      <w:tr w:rsidR="000650A0" w:rsidRPr="003D2FFC" w14:paraId="01A1D12B" w14:textId="77777777" w:rsidTr="004F672F">
        <w:tblPrEx>
          <w:tblLook w:val="00A0" w:firstRow="1" w:lastRow="0" w:firstColumn="1" w:lastColumn="0" w:noHBand="0" w:noVBand="0"/>
        </w:tblPrEx>
        <w:trPr>
          <w:trHeight w:val="20"/>
        </w:trPr>
        <w:tc>
          <w:tcPr>
            <w:tcW w:w="340" w:type="pct"/>
          </w:tcPr>
          <w:p w14:paraId="336D3D29" w14:textId="6B41EDF3" w:rsidR="000650A0" w:rsidRPr="00EF5E56" w:rsidRDefault="00203951" w:rsidP="004F672F">
            <w:pPr>
              <w:spacing w:after="0" w:line="240" w:lineRule="auto"/>
              <w:jc w:val="both"/>
              <w:rPr>
                <w:rFonts w:ascii="Times New Roman" w:eastAsia="Times New Roman" w:hAnsi="Times New Roman" w:cs="Times New Roman"/>
                <w:noProof/>
                <w:lang w:val="ro-RO"/>
              </w:rPr>
            </w:pPr>
            <w:r>
              <w:rPr>
                <w:rFonts w:ascii="Times New Roman" w:eastAsia="Times New Roman" w:hAnsi="Times New Roman" w:cs="Times New Roman"/>
                <w:noProof/>
                <w:lang w:val="ro-RO"/>
              </w:rPr>
              <w:t>1</w:t>
            </w:r>
            <w:r w:rsidR="000650A0" w:rsidRPr="00EF5E56">
              <w:rPr>
                <w:rFonts w:ascii="Times New Roman" w:eastAsia="Times New Roman" w:hAnsi="Times New Roman" w:cs="Times New Roman"/>
                <w:noProof/>
                <w:lang w:val="ro-RO"/>
              </w:rPr>
              <w:t>.2.</w:t>
            </w:r>
          </w:p>
        </w:tc>
        <w:tc>
          <w:tcPr>
            <w:tcW w:w="1115" w:type="pct"/>
            <w:vMerge w:val="restart"/>
          </w:tcPr>
          <w:p w14:paraId="00D02890" w14:textId="29E85C5D" w:rsidR="000650A0" w:rsidRPr="00EF5E56" w:rsidRDefault="000650A0" w:rsidP="004F672F">
            <w:pPr>
              <w:spacing w:after="0" w:line="240" w:lineRule="auto"/>
              <w:jc w:val="both"/>
              <w:rPr>
                <w:rFonts w:ascii="Times New Roman" w:eastAsia="Times New Roman" w:hAnsi="Times New Roman" w:cs="Times New Roman"/>
                <w:b/>
                <w:noProof/>
                <w:lang w:val="ro-RO"/>
              </w:rPr>
            </w:pPr>
            <w:r w:rsidRPr="00EF5E56">
              <w:rPr>
                <w:rFonts w:ascii="Times New Roman" w:eastAsia="Times New Roman" w:hAnsi="Times New Roman" w:cs="Times New Roman"/>
                <w:b/>
                <w:noProof/>
                <w:lang w:val="ro-RO"/>
              </w:rPr>
              <w:t xml:space="preserve">Colectarea separată a biodeșeurilor vegetale (din 2022) şi </w:t>
            </w:r>
            <w:r w:rsidRPr="00EF5E56">
              <w:rPr>
                <w:rFonts w:ascii="Times New Roman" w:eastAsia="Times New Roman" w:hAnsi="Times New Roman" w:cs="Times New Roman"/>
                <w:b/>
                <w:noProof/>
                <w:lang w:val="ro-RO"/>
              </w:rPr>
              <w:lastRenderedPageBreak/>
              <w:t>a biodeşeurilor (din 2024)</w:t>
            </w:r>
          </w:p>
        </w:tc>
        <w:tc>
          <w:tcPr>
            <w:tcW w:w="1274" w:type="pct"/>
          </w:tcPr>
          <w:p w14:paraId="4506422F" w14:textId="45F55A40" w:rsidR="000650A0" w:rsidRPr="00EF5E56" w:rsidRDefault="000650A0" w:rsidP="004F672F">
            <w:pPr>
              <w:spacing w:after="0" w:line="240" w:lineRule="auto"/>
              <w:jc w:val="both"/>
              <w:rPr>
                <w:rFonts w:ascii="Times New Roman" w:eastAsia="Times New Roman" w:hAnsi="Times New Roman" w:cs="Times New Roman"/>
                <w:noProof/>
                <w:lang w:val="ro-RO"/>
              </w:rPr>
            </w:pPr>
            <w:r w:rsidRPr="00EF5E56">
              <w:rPr>
                <w:rFonts w:ascii="Times New Roman" w:eastAsia="Times New Roman" w:hAnsi="Times New Roman" w:cs="Times New Roman"/>
                <w:noProof/>
                <w:lang w:val="ro-RO"/>
              </w:rPr>
              <w:lastRenderedPageBreak/>
              <w:t xml:space="preserve">Cantitatea de deşeuri vegetale colectate separat, ca procentaj din cantitatea totală generată  </w:t>
            </w:r>
            <w:r w:rsidRPr="00EF5E56">
              <w:rPr>
                <w:rFonts w:ascii="Times New Roman" w:eastAsia="Times New Roman" w:hAnsi="Times New Roman" w:cs="Times New Roman"/>
                <w:noProof/>
                <w:lang w:val="ro-RO"/>
              </w:rPr>
              <w:lastRenderedPageBreak/>
              <w:t>biodeșeuri vegetale din deşeurile municipale</w:t>
            </w:r>
          </w:p>
          <w:p w14:paraId="74EDFCC7" w14:textId="77777777" w:rsidR="000650A0" w:rsidRPr="00EF5E56" w:rsidRDefault="000650A0" w:rsidP="004F672F">
            <w:pPr>
              <w:spacing w:after="0" w:line="240" w:lineRule="auto"/>
              <w:jc w:val="both"/>
              <w:rPr>
                <w:rFonts w:ascii="Times New Roman" w:eastAsia="Times New Roman" w:hAnsi="Times New Roman" w:cs="Times New Roman"/>
                <w:noProof/>
                <w:lang w:val="ro-RO"/>
              </w:rPr>
            </w:pPr>
          </w:p>
          <w:p w14:paraId="4CB0C78C" w14:textId="1C25E5CF" w:rsidR="000650A0" w:rsidRPr="00EF5E56" w:rsidRDefault="000650A0" w:rsidP="004F672F">
            <w:pPr>
              <w:spacing w:after="0" w:line="240" w:lineRule="auto"/>
              <w:jc w:val="both"/>
              <w:rPr>
                <w:rFonts w:ascii="Times New Roman" w:eastAsia="Times New Roman" w:hAnsi="Times New Roman" w:cs="Times New Roman"/>
                <w:noProof/>
                <w:lang w:val="ro-RO"/>
              </w:rPr>
            </w:pPr>
          </w:p>
        </w:tc>
        <w:tc>
          <w:tcPr>
            <w:tcW w:w="798" w:type="pct"/>
          </w:tcPr>
          <w:p w14:paraId="34E41848" w14:textId="30AE7769" w:rsidR="000650A0" w:rsidRPr="00EF5E56" w:rsidRDefault="000650A0" w:rsidP="004F672F">
            <w:pPr>
              <w:spacing w:after="0" w:line="240" w:lineRule="auto"/>
              <w:jc w:val="center"/>
              <w:rPr>
                <w:rFonts w:ascii="Times New Roman" w:eastAsia="Times New Roman" w:hAnsi="Times New Roman" w:cs="Times New Roman"/>
                <w:b/>
                <w:noProof/>
                <w:lang w:val="ro-RO"/>
              </w:rPr>
            </w:pPr>
            <w:r w:rsidRPr="00EF5E56">
              <w:rPr>
                <w:rFonts w:ascii="Times New Roman" w:eastAsia="Times New Roman" w:hAnsi="Times New Roman" w:cs="Times New Roman"/>
                <w:b/>
                <w:noProof/>
                <w:lang w:val="ro-RO"/>
              </w:rPr>
              <w:lastRenderedPageBreak/>
              <w:t>45% începând cu anul 202</w:t>
            </w:r>
            <w:r w:rsidR="00203951">
              <w:rPr>
                <w:rFonts w:ascii="Times New Roman" w:eastAsia="Times New Roman" w:hAnsi="Times New Roman" w:cs="Times New Roman"/>
                <w:b/>
                <w:noProof/>
                <w:lang w:val="ro-RO"/>
              </w:rPr>
              <w:t>3</w:t>
            </w:r>
          </w:p>
        </w:tc>
        <w:tc>
          <w:tcPr>
            <w:tcW w:w="1473" w:type="pct"/>
          </w:tcPr>
          <w:p w14:paraId="2D845FF8"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Pentru ținta de 45 % se aplică anual următoarele penalităţi următoarelor procente de biodeșeuri colectate separat:</w:t>
            </w:r>
          </w:p>
          <w:p w14:paraId="4A627074" w14:textId="77777777" w:rsidR="000650A0" w:rsidRPr="003D2FFC" w:rsidRDefault="000650A0" w:rsidP="004F672F">
            <w:pPr>
              <w:spacing w:after="0" w:line="240" w:lineRule="auto"/>
              <w:jc w:val="both"/>
              <w:rPr>
                <w:rFonts w:ascii="Times New Roman" w:eastAsia="Times New Roman" w:hAnsi="Times New Roman" w:cs="Times New Roman"/>
                <w:lang w:val="de-DE"/>
              </w:rPr>
            </w:pPr>
            <w:r w:rsidRPr="003D2FFC">
              <w:rPr>
                <w:rFonts w:ascii="Times New Roman" w:eastAsia="Times New Roman" w:hAnsi="Times New Roman" w:cs="Times New Roman"/>
                <w:lang w:val="de-DE"/>
              </w:rPr>
              <w:lastRenderedPageBreak/>
              <w:t>10% sau mai puțin: 12% din VAC</w:t>
            </w:r>
          </w:p>
          <w:p w14:paraId="3D80F74B" w14:textId="77777777" w:rsidR="000650A0" w:rsidRPr="003D2FFC" w:rsidRDefault="000650A0" w:rsidP="004F672F">
            <w:pPr>
              <w:spacing w:after="0" w:line="240" w:lineRule="auto"/>
              <w:jc w:val="both"/>
              <w:rPr>
                <w:rFonts w:ascii="Times New Roman" w:eastAsia="Times New Roman" w:hAnsi="Times New Roman" w:cs="Times New Roman"/>
                <w:lang w:val="de-DE"/>
              </w:rPr>
            </w:pPr>
            <w:r w:rsidRPr="003D2FFC">
              <w:rPr>
                <w:rFonts w:ascii="Times New Roman" w:eastAsia="Times New Roman" w:hAnsi="Times New Roman" w:cs="Times New Roman"/>
                <w:lang w:val="de-DE"/>
              </w:rPr>
              <w:t>10% - 20%: 12% din VAC</w:t>
            </w:r>
          </w:p>
          <w:p w14:paraId="179BDA54" w14:textId="77777777" w:rsidR="000650A0" w:rsidRPr="00EE35C1" w:rsidRDefault="000650A0" w:rsidP="004F672F">
            <w:pPr>
              <w:spacing w:after="0" w:line="240" w:lineRule="auto"/>
              <w:jc w:val="both"/>
              <w:rPr>
                <w:rFonts w:ascii="Times New Roman" w:eastAsia="Times New Roman" w:hAnsi="Times New Roman" w:cs="Times New Roman"/>
                <w:lang w:val="en-GB"/>
              </w:rPr>
            </w:pPr>
            <w:r w:rsidRPr="00EE35C1">
              <w:rPr>
                <w:rFonts w:ascii="Times New Roman" w:eastAsia="Times New Roman" w:hAnsi="Times New Roman" w:cs="Times New Roman"/>
                <w:lang w:val="en-GB"/>
              </w:rPr>
              <w:t>20% - 30%: 10% din VAC</w:t>
            </w:r>
          </w:p>
          <w:p w14:paraId="51139970" w14:textId="77777777" w:rsidR="000650A0" w:rsidRPr="00EE35C1" w:rsidRDefault="000650A0" w:rsidP="004F672F">
            <w:pPr>
              <w:spacing w:after="0" w:line="240" w:lineRule="auto"/>
              <w:jc w:val="both"/>
              <w:rPr>
                <w:rFonts w:ascii="Times New Roman" w:eastAsia="Times New Roman" w:hAnsi="Times New Roman" w:cs="Times New Roman"/>
                <w:lang w:val="en-GB"/>
              </w:rPr>
            </w:pPr>
            <w:r w:rsidRPr="00EE35C1">
              <w:rPr>
                <w:rFonts w:ascii="Times New Roman" w:eastAsia="Times New Roman" w:hAnsi="Times New Roman" w:cs="Times New Roman"/>
                <w:lang w:val="en-GB"/>
              </w:rPr>
              <w:t>30% - 40%: 8% din VAC</w:t>
            </w:r>
          </w:p>
          <w:p w14:paraId="77F23E1E" w14:textId="77777777" w:rsidR="000650A0" w:rsidRPr="00EE35C1" w:rsidRDefault="000650A0" w:rsidP="004F672F">
            <w:pPr>
              <w:spacing w:after="0" w:line="240" w:lineRule="auto"/>
              <w:jc w:val="both"/>
              <w:rPr>
                <w:rFonts w:ascii="Times New Roman" w:eastAsia="Times New Roman" w:hAnsi="Times New Roman" w:cs="Times New Roman"/>
                <w:lang w:val="en-GB"/>
              </w:rPr>
            </w:pPr>
            <w:r w:rsidRPr="00EE35C1">
              <w:rPr>
                <w:rFonts w:ascii="Times New Roman" w:eastAsia="Times New Roman" w:hAnsi="Times New Roman" w:cs="Times New Roman"/>
                <w:lang w:val="en-GB"/>
              </w:rPr>
              <w:t>40% - 50%: 6% din VAC</w:t>
            </w:r>
          </w:p>
          <w:p w14:paraId="2345FC56"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50% - 60%: 4% din VAC </w:t>
            </w:r>
          </w:p>
          <w:p w14:paraId="4EEE3766"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60% - 70%: 2% din VAC </w:t>
            </w:r>
          </w:p>
          <w:p w14:paraId="23D01AD3"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45% sau mai mult: nu se aplica penalităţi</w:t>
            </w:r>
          </w:p>
        </w:tc>
      </w:tr>
      <w:tr w:rsidR="000650A0" w:rsidRPr="003D2FFC" w14:paraId="3788ECE4" w14:textId="77777777" w:rsidTr="004F672F">
        <w:tblPrEx>
          <w:tblLook w:val="00A0" w:firstRow="1" w:lastRow="0" w:firstColumn="1" w:lastColumn="0" w:noHBand="0" w:noVBand="0"/>
        </w:tblPrEx>
        <w:trPr>
          <w:trHeight w:val="20"/>
        </w:trPr>
        <w:tc>
          <w:tcPr>
            <w:tcW w:w="340" w:type="pct"/>
          </w:tcPr>
          <w:p w14:paraId="481B88C4" w14:textId="187FB41F" w:rsidR="000650A0" w:rsidRPr="00EF5E56" w:rsidRDefault="00203951" w:rsidP="004F672F">
            <w:pPr>
              <w:spacing w:after="0" w:line="240" w:lineRule="auto"/>
              <w:jc w:val="both"/>
              <w:rPr>
                <w:rFonts w:ascii="Times New Roman" w:eastAsia="Times New Roman" w:hAnsi="Times New Roman" w:cs="Times New Roman"/>
                <w:noProof/>
                <w:lang w:val="ro-RO"/>
              </w:rPr>
            </w:pPr>
            <w:r>
              <w:rPr>
                <w:rFonts w:ascii="Times New Roman" w:eastAsia="Times New Roman" w:hAnsi="Times New Roman" w:cs="Times New Roman"/>
                <w:noProof/>
                <w:lang w:val="ro-RO"/>
              </w:rPr>
              <w:lastRenderedPageBreak/>
              <w:t>1.3.</w:t>
            </w:r>
          </w:p>
        </w:tc>
        <w:tc>
          <w:tcPr>
            <w:tcW w:w="1115" w:type="pct"/>
            <w:vMerge/>
          </w:tcPr>
          <w:p w14:paraId="635AA7C9" w14:textId="77777777" w:rsidR="000650A0" w:rsidRPr="00EF5E56" w:rsidRDefault="000650A0" w:rsidP="004F672F">
            <w:pPr>
              <w:spacing w:after="0" w:line="240" w:lineRule="auto"/>
              <w:jc w:val="both"/>
              <w:rPr>
                <w:rFonts w:ascii="Times New Roman" w:eastAsia="Times New Roman" w:hAnsi="Times New Roman" w:cs="Times New Roman"/>
                <w:b/>
                <w:noProof/>
                <w:lang w:val="ro-RO"/>
              </w:rPr>
            </w:pPr>
          </w:p>
        </w:tc>
        <w:tc>
          <w:tcPr>
            <w:tcW w:w="1274" w:type="pct"/>
          </w:tcPr>
          <w:p w14:paraId="27E3A908" w14:textId="04F8F34B" w:rsidR="000650A0" w:rsidRPr="00EF5E56" w:rsidRDefault="000650A0" w:rsidP="004F672F">
            <w:pPr>
              <w:spacing w:after="0" w:line="240" w:lineRule="auto"/>
              <w:jc w:val="both"/>
              <w:rPr>
                <w:rFonts w:ascii="Times New Roman" w:eastAsia="Times New Roman" w:hAnsi="Times New Roman" w:cs="Times New Roman"/>
                <w:noProof/>
                <w:lang w:val="ro-RO"/>
              </w:rPr>
            </w:pPr>
            <w:r w:rsidRPr="00EF5E56">
              <w:rPr>
                <w:rFonts w:ascii="Times New Roman" w:eastAsia="Times New Roman" w:hAnsi="Times New Roman" w:cs="Times New Roman"/>
                <w:noProof/>
                <w:lang w:val="ro-RO"/>
              </w:rPr>
              <w:t>Cantitatea de biodeșeuri colectate separat, ca procentaj din cantitatea totală generată  biodeșeuri din deşeurile municipale</w:t>
            </w:r>
          </w:p>
        </w:tc>
        <w:tc>
          <w:tcPr>
            <w:tcW w:w="798" w:type="pct"/>
          </w:tcPr>
          <w:p w14:paraId="63D857AB" w14:textId="5566943B" w:rsidR="000650A0" w:rsidRPr="00EF5E56" w:rsidRDefault="000650A0" w:rsidP="004F672F">
            <w:pPr>
              <w:spacing w:after="0" w:line="240" w:lineRule="auto"/>
              <w:jc w:val="center"/>
              <w:rPr>
                <w:rFonts w:ascii="Times New Roman" w:eastAsia="Times New Roman" w:hAnsi="Times New Roman" w:cs="Times New Roman"/>
                <w:b/>
                <w:noProof/>
                <w:lang w:val="ro-RO"/>
              </w:rPr>
            </w:pPr>
            <w:r w:rsidRPr="00EF5E56">
              <w:rPr>
                <w:rFonts w:ascii="Times New Roman" w:eastAsia="Times New Roman" w:hAnsi="Times New Roman" w:cs="Times New Roman"/>
                <w:b/>
                <w:noProof/>
                <w:lang w:val="ro-RO"/>
              </w:rPr>
              <w:t>45% începând cu anul 2024</w:t>
            </w:r>
          </w:p>
        </w:tc>
        <w:tc>
          <w:tcPr>
            <w:tcW w:w="1473" w:type="pct"/>
          </w:tcPr>
          <w:p w14:paraId="2AD59448"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Pentru ținta de 45 % se aplică anual următoarele penalităţi următoarelor procente de biodeșeuri colectate separat:</w:t>
            </w:r>
          </w:p>
          <w:p w14:paraId="5EA64FDE" w14:textId="77777777" w:rsidR="000650A0" w:rsidRPr="003D2FFC" w:rsidRDefault="000650A0" w:rsidP="004F672F">
            <w:pPr>
              <w:spacing w:after="0" w:line="240" w:lineRule="auto"/>
              <w:jc w:val="both"/>
              <w:rPr>
                <w:rFonts w:ascii="Times New Roman" w:eastAsia="Times New Roman" w:hAnsi="Times New Roman" w:cs="Times New Roman"/>
                <w:lang w:val="de-DE"/>
              </w:rPr>
            </w:pPr>
            <w:r w:rsidRPr="003D2FFC">
              <w:rPr>
                <w:rFonts w:ascii="Times New Roman" w:eastAsia="Times New Roman" w:hAnsi="Times New Roman" w:cs="Times New Roman"/>
                <w:lang w:val="de-DE"/>
              </w:rPr>
              <w:t>10% sau mai puțin: 12% din VAC</w:t>
            </w:r>
          </w:p>
          <w:p w14:paraId="2D52DCF4" w14:textId="77777777" w:rsidR="000650A0" w:rsidRPr="003D2FFC" w:rsidRDefault="000650A0" w:rsidP="004F672F">
            <w:pPr>
              <w:spacing w:after="0" w:line="240" w:lineRule="auto"/>
              <w:jc w:val="both"/>
              <w:rPr>
                <w:rFonts w:ascii="Times New Roman" w:eastAsia="Times New Roman" w:hAnsi="Times New Roman" w:cs="Times New Roman"/>
                <w:lang w:val="de-DE"/>
              </w:rPr>
            </w:pPr>
            <w:r w:rsidRPr="003D2FFC">
              <w:rPr>
                <w:rFonts w:ascii="Times New Roman" w:eastAsia="Times New Roman" w:hAnsi="Times New Roman" w:cs="Times New Roman"/>
                <w:lang w:val="de-DE"/>
              </w:rPr>
              <w:t>10% - 20%: 12% din VAC</w:t>
            </w:r>
          </w:p>
          <w:p w14:paraId="5EF3464B" w14:textId="77777777" w:rsidR="000650A0" w:rsidRPr="00EE35C1" w:rsidRDefault="000650A0" w:rsidP="004F672F">
            <w:pPr>
              <w:spacing w:after="0" w:line="240" w:lineRule="auto"/>
              <w:jc w:val="both"/>
              <w:rPr>
                <w:rFonts w:ascii="Times New Roman" w:eastAsia="Times New Roman" w:hAnsi="Times New Roman" w:cs="Times New Roman"/>
                <w:lang w:val="en-GB"/>
              </w:rPr>
            </w:pPr>
            <w:r w:rsidRPr="00EE35C1">
              <w:rPr>
                <w:rFonts w:ascii="Times New Roman" w:eastAsia="Times New Roman" w:hAnsi="Times New Roman" w:cs="Times New Roman"/>
                <w:lang w:val="en-GB"/>
              </w:rPr>
              <w:t>20% - 30%: 10% din VAC</w:t>
            </w:r>
          </w:p>
          <w:p w14:paraId="35DC9A4A" w14:textId="77777777" w:rsidR="000650A0" w:rsidRPr="00EE35C1" w:rsidRDefault="000650A0" w:rsidP="004F672F">
            <w:pPr>
              <w:spacing w:after="0" w:line="240" w:lineRule="auto"/>
              <w:jc w:val="both"/>
              <w:rPr>
                <w:rFonts w:ascii="Times New Roman" w:eastAsia="Times New Roman" w:hAnsi="Times New Roman" w:cs="Times New Roman"/>
                <w:lang w:val="en-GB"/>
              </w:rPr>
            </w:pPr>
            <w:r w:rsidRPr="00EE35C1">
              <w:rPr>
                <w:rFonts w:ascii="Times New Roman" w:eastAsia="Times New Roman" w:hAnsi="Times New Roman" w:cs="Times New Roman"/>
                <w:lang w:val="en-GB"/>
              </w:rPr>
              <w:t>30% - 40%: 8% din VAC</w:t>
            </w:r>
          </w:p>
          <w:p w14:paraId="6B17EA10" w14:textId="77777777" w:rsidR="000650A0" w:rsidRPr="00EE35C1" w:rsidRDefault="000650A0" w:rsidP="004F672F">
            <w:pPr>
              <w:spacing w:after="0" w:line="240" w:lineRule="auto"/>
              <w:jc w:val="both"/>
              <w:rPr>
                <w:rFonts w:ascii="Times New Roman" w:eastAsia="Times New Roman" w:hAnsi="Times New Roman" w:cs="Times New Roman"/>
                <w:lang w:val="en-GB"/>
              </w:rPr>
            </w:pPr>
            <w:r w:rsidRPr="00EE35C1">
              <w:rPr>
                <w:rFonts w:ascii="Times New Roman" w:eastAsia="Times New Roman" w:hAnsi="Times New Roman" w:cs="Times New Roman"/>
                <w:lang w:val="en-GB"/>
              </w:rPr>
              <w:t>40% - 50%: 6% din VAC</w:t>
            </w:r>
          </w:p>
          <w:p w14:paraId="0F7B5835"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50% - 60%: 4% din VAC </w:t>
            </w:r>
          </w:p>
          <w:p w14:paraId="09F3AE6B" w14:textId="77777777"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 xml:space="preserve">60% - 70%: 2% din VAC </w:t>
            </w:r>
          </w:p>
          <w:p w14:paraId="7DA82B0F" w14:textId="6476E515" w:rsidR="000650A0" w:rsidRPr="00EF5E56" w:rsidRDefault="000650A0" w:rsidP="004F672F">
            <w:pPr>
              <w:spacing w:after="0" w:line="240" w:lineRule="auto"/>
              <w:jc w:val="both"/>
              <w:rPr>
                <w:rFonts w:ascii="Times New Roman" w:eastAsia="Times New Roman" w:hAnsi="Times New Roman" w:cs="Times New Roman"/>
                <w:lang w:val="pt-PT"/>
              </w:rPr>
            </w:pPr>
            <w:r w:rsidRPr="00EF5E56">
              <w:rPr>
                <w:rFonts w:ascii="Times New Roman" w:eastAsia="Times New Roman" w:hAnsi="Times New Roman" w:cs="Times New Roman"/>
                <w:lang w:val="pt-PT"/>
              </w:rPr>
              <w:t>45% sau mai mult: nu se aplica penalităţi</w:t>
            </w:r>
          </w:p>
        </w:tc>
      </w:tr>
      <w:tr w:rsidR="00203951" w:rsidRPr="003D2FFC" w14:paraId="543D07D5" w14:textId="77777777" w:rsidTr="004F672F">
        <w:tblPrEx>
          <w:tblLook w:val="00A0" w:firstRow="1" w:lastRow="0" w:firstColumn="1" w:lastColumn="0" w:noHBand="0" w:noVBand="0"/>
        </w:tblPrEx>
        <w:trPr>
          <w:trHeight w:val="20"/>
        </w:trPr>
        <w:tc>
          <w:tcPr>
            <w:tcW w:w="340" w:type="pct"/>
            <w:vMerge w:val="restart"/>
          </w:tcPr>
          <w:p w14:paraId="62CEA240" w14:textId="27F99F1F" w:rsidR="00203951" w:rsidRPr="00EF5E56" w:rsidRDefault="00203951" w:rsidP="004F672F">
            <w:pPr>
              <w:spacing w:after="0" w:line="240" w:lineRule="auto"/>
              <w:jc w:val="both"/>
              <w:rPr>
                <w:rFonts w:ascii="Times New Roman" w:eastAsia="Times New Roman" w:hAnsi="Times New Roman" w:cs="Times New Roman"/>
                <w:noProof/>
                <w:lang w:val="ro-RO"/>
              </w:rPr>
            </w:pPr>
            <w:r>
              <w:rPr>
                <w:rFonts w:ascii="Times New Roman" w:eastAsia="Times New Roman" w:hAnsi="Times New Roman" w:cs="Times New Roman"/>
                <w:noProof/>
                <w:lang w:val="ro-RO"/>
              </w:rPr>
              <w:t>1.4</w:t>
            </w:r>
          </w:p>
        </w:tc>
        <w:tc>
          <w:tcPr>
            <w:tcW w:w="1115" w:type="pct"/>
            <w:vMerge w:val="restart"/>
          </w:tcPr>
          <w:p w14:paraId="2C336C0F" w14:textId="0C755175" w:rsidR="00203951" w:rsidRPr="00203951" w:rsidRDefault="00203951" w:rsidP="004F672F">
            <w:pPr>
              <w:spacing w:after="0" w:line="240" w:lineRule="auto"/>
              <w:jc w:val="both"/>
              <w:rPr>
                <w:rFonts w:ascii="Times New Roman" w:eastAsia="Times New Roman" w:hAnsi="Times New Roman" w:cs="Times New Roman"/>
                <w:b/>
                <w:bCs/>
                <w:noProof/>
                <w:lang w:val="ro-RO"/>
              </w:rPr>
            </w:pPr>
            <w:r w:rsidRPr="00203951">
              <w:rPr>
                <w:rFonts w:ascii="Times New Roman" w:hAnsi="Times New Roman" w:cs="Times New Roman"/>
                <w:b/>
                <w:bCs/>
              </w:rPr>
              <w:t>Eficiență în sortare</w:t>
            </w:r>
          </w:p>
        </w:tc>
        <w:tc>
          <w:tcPr>
            <w:tcW w:w="1274" w:type="pct"/>
          </w:tcPr>
          <w:p w14:paraId="4BC54A20" w14:textId="2B88EB8B" w:rsidR="00203951" w:rsidRPr="00EF5E56" w:rsidRDefault="00203951" w:rsidP="004F672F">
            <w:pPr>
              <w:spacing w:after="0" w:line="240" w:lineRule="auto"/>
              <w:jc w:val="both"/>
              <w:rPr>
                <w:rFonts w:ascii="Times New Roman" w:eastAsia="Times New Roman" w:hAnsi="Times New Roman" w:cs="Times New Roman"/>
                <w:noProof/>
                <w:lang w:val="ro-RO"/>
              </w:rPr>
            </w:pPr>
            <w:r w:rsidRPr="00EF5E56">
              <w:rPr>
                <w:rFonts w:ascii="Times New Roman" w:eastAsiaTheme="minorEastAsia" w:hAnsi="Times New Roman" w:cs="Times New Roman"/>
                <w:lang w:val="fr-FR"/>
              </w:rPr>
              <w:t>Cantitatea de deșeuri reciclabile trimise spre reciclare, raportată la cantitatea de deșeuri intrată în stația de sortare</w:t>
            </w:r>
          </w:p>
        </w:tc>
        <w:tc>
          <w:tcPr>
            <w:tcW w:w="798" w:type="pct"/>
          </w:tcPr>
          <w:p w14:paraId="51175897" w14:textId="77777777" w:rsidR="00203951" w:rsidRPr="00EF5E56" w:rsidRDefault="00203951" w:rsidP="004F672F">
            <w:pPr>
              <w:widowControl w:val="0"/>
              <w:autoSpaceDE w:val="0"/>
              <w:autoSpaceDN w:val="0"/>
              <w:adjustRightInd w:val="0"/>
              <w:spacing w:after="0" w:line="240" w:lineRule="auto"/>
              <w:rPr>
                <w:rFonts w:ascii="Times New Roman" w:hAnsi="Times New Roman" w:cs="Times New Roman"/>
                <w:lang w:val="fr-FR"/>
              </w:rPr>
            </w:pPr>
            <w:r w:rsidRPr="00EF5E56">
              <w:rPr>
                <w:rFonts w:ascii="Times New Roman" w:hAnsi="Times New Roman" w:cs="Times New Roman"/>
                <w:lang w:val="fr-FR"/>
              </w:rPr>
              <w:t>75% pentru materiale reciclabile spre reciclare</w:t>
            </w:r>
          </w:p>
          <w:p w14:paraId="6AB97CD2" w14:textId="77777777" w:rsidR="00203951" w:rsidRPr="00EF5E56" w:rsidRDefault="00203951" w:rsidP="004F672F">
            <w:pPr>
              <w:spacing w:after="0" w:line="240" w:lineRule="auto"/>
              <w:jc w:val="center"/>
              <w:rPr>
                <w:rFonts w:ascii="Times New Roman" w:eastAsia="Times New Roman" w:hAnsi="Times New Roman" w:cs="Times New Roman"/>
                <w:b/>
                <w:noProof/>
                <w:lang w:val="ro-RO"/>
              </w:rPr>
            </w:pPr>
          </w:p>
        </w:tc>
        <w:tc>
          <w:tcPr>
            <w:tcW w:w="1473" w:type="pct"/>
          </w:tcPr>
          <w:p w14:paraId="68F68444" w14:textId="75A6A20D" w:rsidR="00203951" w:rsidRPr="00EF5E56" w:rsidRDefault="00203951" w:rsidP="004F672F">
            <w:pPr>
              <w:spacing w:after="0" w:line="240" w:lineRule="auto"/>
              <w:jc w:val="both"/>
              <w:rPr>
                <w:rFonts w:ascii="Times New Roman" w:eastAsia="Times New Roman" w:hAnsi="Times New Roman" w:cs="Times New Roman"/>
                <w:lang w:val="pt-PT"/>
              </w:rPr>
            </w:pPr>
            <w:r w:rsidRPr="00EE35C1">
              <w:rPr>
                <w:rFonts w:ascii="Times New Roman" w:hAnsi="Times New Roman" w:cs="Times New Roman"/>
                <w:lang w:val="pt-BR"/>
              </w:rPr>
              <w:t>1% din valoarea anuală a garanției de bună execuție pentru fiecare 5% nerealizat</w:t>
            </w:r>
          </w:p>
        </w:tc>
      </w:tr>
      <w:tr w:rsidR="00203951" w:rsidRPr="003D2FFC" w14:paraId="14ACA439" w14:textId="77777777" w:rsidTr="004F672F">
        <w:tblPrEx>
          <w:tblLook w:val="00A0" w:firstRow="1" w:lastRow="0" w:firstColumn="1" w:lastColumn="0" w:noHBand="0" w:noVBand="0"/>
        </w:tblPrEx>
        <w:trPr>
          <w:trHeight w:val="20"/>
        </w:trPr>
        <w:tc>
          <w:tcPr>
            <w:tcW w:w="340" w:type="pct"/>
            <w:vMerge/>
          </w:tcPr>
          <w:p w14:paraId="49AEFE3A" w14:textId="77777777" w:rsidR="00203951" w:rsidRPr="00EF5E56" w:rsidRDefault="00203951" w:rsidP="004F672F">
            <w:pPr>
              <w:spacing w:after="0" w:line="240" w:lineRule="auto"/>
              <w:jc w:val="both"/>
              <w:rPr>
                <w:rFonts w:ascii="Times New Roman" w:eastAsia="Times New Roman" w:hAnsi="Times New Roman" w:cs="Times New Roman"/>
                <w:noProof/>
                <w:lang w:val="ro-RO"/>
              </w:rPr>
            </w:pPr>
          </w:p>
        </w:tc>
        <w:tc>
          <w:tcPr>
            <w:tcW w:w="1115" w:type="pct"/>
            <w:vMerge/>
          </w:tcPr>
          <w:p w14:paraId="595BD2C8" w14:textId="77777777" w:rsidR="00203951" w:rsidRPr="00EE35C1" w:rsidRDefault="00203951" w:rsidP="004F672F">
            <w:pPr>
              <w:spacing w:after="0" w:line="240" w:lineRule="auto"/>
              <w:jc w:val="both"/>
              <w:rPr>
                <w:rFonts w:ascii="Times New Roman" w:hAnsi="Times New Roman" w:cs="Times New Roman"/>
                <w:lang w:val="pt-BR"/>
              </w:rPr>
            </w:pPr>
          </w:p>
        </w:tc>
        <w:tc>
          <w:tcPr>
            <w:tcW w:w="1274" w:type="pct"/>
          </w:tcPr>
          <w:p w14:paraId="32B22916" w14:textId="4BF2F4CD" w:rsidR="00203951" w:rsidRPr="00EF5E56" w:rsidRDefault="00203951" w:rsidP="004F672F">
            <w:pPr>
              <w:spacing w:after="0" w:line="240" w:lineRule="auto"/>
              <w:jc w:val="both"/>
              <w:rPr>
                <w:rFonts w:ascii="Times New Roman" w:eastAsiaTheme="minorEastAsia" w:hAnsi="Times New Roman" w:cs="Times New Roman"/>
                <w:lang w:val="fr-FR"/>
              </w:rPr>
            </w:pPr>
            <w:r w:rsidRPr="00EF5E56">
              <w:rPr>
                <w:rFonts w:ascii="Times New Roman" w:eastAsiaTheme="minorEastAsia" w:hAnsi="Times New Roman" w:cs="Times New Roman"/>
                <w:lang w:val="fr-FR"/>
              </w:rPr>
              <w:t>Cantitatea totală de reziduuri din sortare trimisă la eliminare prin depozitare</w:t>
            </w:r>
          </w:p>
        </w:tc>
        <w:tc>
          <w:tcPr>
            <w:tcW w:w="798" w:type="pct"/>
          </w:tcPr>
          <w:p w14:paraId="77DEF014" w14:textId="3A7C5698" w:rsidR="00203951" w:rsidRPr="00EF5E56" w:rsidRDefault="00203951" w:rsidP="004F672F">
            <w:pPr>
              <w:widowControl w:val="0"/>
              <w:autoSpaceDE w:val="0"/>
              <w:autoSpaceDN w:val="0"/>
              <w:adjustRightInd w:val="0"/>
              <w:spacing w:after="0" w:line="240" w:lineRule="auto"/>
              <w:rPr>
                <w:rFonts w:ascii="Times New Roman" w:hAnsi="Times New Roman" w:cs="Times New Roman"/>
                <w:lang w:val="fr-FR"/>
              </w:rPr>
            </w:pPr>
            <w:r w:rsidRPr="00EF5E56">
              <w:rPr>
                <w:rFonts w:ascii="Times New Roman" w:hAnsi="Times New Roman" w:cs="Times New Roman"/>
                <w:lang w:val="fr-FR"/>
              </w:rPr>
              <w:t>&lt;25%</w:t>
            </w:r>
          </w:p>
        </w:tc>
        <w:tc>
          <w:tcPr>
            <w:tcW w:w="1473" w:type="pct"/>
          </w:tcPr>
          <w:p w14:paraId="3EAD2D38" w14:textId="50836477" w:rsidR="00203951" w:rsidRPr="00EF5E56" w:rsidRDefault="00203951"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Se plăteşte de operator din fonduri proprii valoarea contribuţiei la economia circulară (80 lei/tonă) pentru cantităţile care depăşesc 25% din cantitatea de deşeuri intrată în staţia de sortare</w:t>
            </w:r>
          </w:p>
        </w:tc>
      </w:tr>
    </w:tbl>
    <w:p w14:paraId="05309D04" w14:textId="77777777" w:rsidR="00203951" w:rsidRPr="00203951" w:rsidRDefault="00203951" w:rsidP="00203951">
      <w:pPr>
        <w:jc w:val="both"/>
        <w:rPr>
          <w:rFonts w:ascii="Times New Roman" w:hAnsi="Times New Roman" w:cs="Times New Roman"/>
          <w:bCs/>
          <w:sz w:val="20"/>
          <w:szCs w:val="20"/>
          <w:lang w:val="ro-RO"/>
        </w:rPr>
      </w:pPr>
      <w:r w:rsidRPr="00203951">
        <w:rPr>
          <w:rFonts w:ascii="Times New Roman" w:hAnsi="Times New Roman" w:cs="Times New Roman"/>
          <w:bCs/>
          <w:sz w:val="20"/>
          <w:szCs w:val="20"/>
          <w:lang w:val="ro-RO"/>
        </w:rPr>
        <w:t>*VAC – Valoarea anuală a contractului</w:t>
      </w:r>
    </w:p>
    <w:p w14:paraId="12FBA172" w14:textId="77777777" w:rsidR="00181BED" w:rsidRPr="00EF5E56" w:rsidRDefault="00181BED" w:rsidP="003C4106">
      <w:pPr>
        <w:jc w:val="both"/>
        <w:rPr>
          <w:rFonts w:ascii="Times New Roman" w:hAnsi="Times New Roman" w:cs="Times New Roman"/>
          <w:sz w:val="24"/>
          <w:szCs w:val="24"/>
          <w:lang w:val="ro-RO"/>
        </w:rPr>
      </w:pPr>
    </w:p>
    <w:p w14:paraId="7A0E5E9B" w14:textId="423B637C" w:rsidR="00B804C6" w:rsidRPr="00EF5E56" w:rsidRDefault="000650A0" w:rsidP="00C30F2F">
      <w:pPr>
        <w:pStyle w:val="Legend"/>
        <w:rPr>
          <w:rFonts w:ascii="Times New Roman" w:hAnsi="Times New Roman"/>
          <w:sz w:val="24"/>
        </w:rPr>
      </w:pPr>
      <w:r w:rsidRPr="00EF5E56">
        <w:rPr>
          <w:rFonts w:ascii="Times New Roman" w:hAnsi="Times New Roman"/>
          <w:sz w:val="24"/>
        </w:rPr>
        <w:t>CONTRAVENȚII ȘI SANCȚIUNI CARE NU FAC OBIECTUL INDICATORILOR DE PERFORMANȚĂ</w:t>
      </w:r>
    </w:p>
    <w:tbl>
      <w:tblPr>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31"/>
        <w:gridCol w:w="1251"/>
        <w:gridCol w:w="1503"/>
        <w:gridCol w:w="1944"/>
      </w:tblGrid>
      <w:tr w:rsidR="00B804C6" w:rsidRPr="00EF5E56" w14:paraId="6B397BBD" w14:textId="77777777" w:rsidTr="00203951">
        <w:trPr>
          <w:trHeight w:val="20"/>
          <w:tblHeader/>
        </w:trPr>
        <w:tc>
          <w:tcPr>
            <w:tcW w:w="361" w:type="pct"/>
            <w:vMerge w:val="restart"/>
          </w:tcPr>
          <w:p w14:paraId="145049A9" w14:textId="77777777" w:rsidR="00B804C6" w:rsidRPr="00EF5E56" w:rsidRDefault="00B804C6" w:rsidP="004F672F">
            <w:pPr>
              <w:spacing w:after="0" w:line="240" w:lineRule="auto"/>
              <w:rPr>
                <w:rFonts w:ascii="Times New Roman" w:hAnsi="Times New Roman" w:cs="Times New Roman"/>
                <w:b/>
                <w:lang w:val="fr-FR"/>
              </w:rPr>
            </w:pPr>
          </w:p>
          <w:p w14:paraId="67269ADB"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Nr.</w:t>
            </w:r>
          </w:p>
          <w:p w14:paraId="4F0FA1D1"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crt.</w:t>
            </w:r>
          </w:p>
        </w:tc>
        <w:tc>
          <w:tcPr>
            <w:tcW w:w="2198" w:type="pct"/>
            <w:vMerge w:val="restart"/>
          </w:tcPr>
          <w:p w14:paraId="25BFBC19" w14:textId="77777777" w:rsidR="00B804C6" w:rsidRPr="00EE35C1" w:rsidRDefault="00B804C6" w:rsidP="004F672F">
            <w:pPr>
              <w:spacing w:after="0" w:line="240" w:lineRule="auto"/>
              <w:rPr>
                <w:rFonts w:ascii="Times New Roman" w:hAnsi="Times New Roman" w:cs="Times New Roman"/>
                <w:b/>
                <w:lang w:val="pt-BR"/>
              </w:rPr>
            </w:pPr>
          </w:p>
          <w:p w14:paraId="479FD782" w14:textId="77777777" w:rsidR="00B804C6" w:rsidRPr="00EE35C1" w:rsidRDefault="00B804C6" w:rsidP="004F672F">
            <w:pPr>
              <w:spacing w:after="0" w:line="240" w:lineRule="auto"/>
              <w:rPr>
                <w:rFonts w:ascii="Times New Roman" w:hAnsi="Times New Roman" w:cs="Times New Roman"/>
                <w:b/>
                <w:lang w:val="pt-BR"/>
              </w:rPr>
            </w:pPr>
            <w:r w:rsidRPr="00EE35C1">
              <w:rPr>
                <w:rFonts w:ascii="Times New Roman" w:hAnsi="Times New Roman" w:cs="Times New Roman"/>
                <w:b/>
                <w:lang w:val="pt-BR"/>
              </w:rPr>
              <w:t>Descrierea faptei care intra sub incidenta sanctiunii</w:t>
            </w:r>
          </w:p>
        </w:tc>
        <w:tc>
          <w:tcPr>
            <w:tcW w:w="2442" w:type="pct"/>
            <w:gridSpan w:val="3"/>
          </w:tcPr>
          <w:p w14:paraId="5A1B7A8E"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Cuantumul amenzii*</w:t>
            </w:r>
          </w:p>
        </w:tc>
      </w:tr>
      <w:tr w:rsidR="00B804C6" w:rsidRPr="00EF5E56" w14:paraId="063E1718" w14:textId="77777777" w:rsidTr="00203951">
        <w:trPr>
          <w:trHeight w:val="20"/>
          <w:tblHeader/>
        </w:trPr>
        <w:tc>
          <w:tcPr>
            <w:tcW w:w="361" w:type="pct"/>
            <w:vMerge/>
            <w:tcBorders>
              <w:bottom w:val="single" w:sz="4" w:space="0" w:color="auto"/>
            </w:tcBorders>
          </w:tcPr>
          <w:p w14:paraId="174CFFEB" w14:textId="77777777" w:rsidR="00B804C6" w:rsidRPr="00EF5E56" w:rsidRDefault="00B804C6" w:rsidP="004F672F">
            <w:pPr>
              <w:spacing w:after="0" w:line="240" w:lineRule="auto"/>
              <w:rPr>
                <w:rFonts w:ascii="Times New Roman" w:hAnsi="Times New Roman" w:cs="Times New Roman"/>
                <w:b/>
              </w:rPr>
            </w:pPr>
          </w:p>
        </w:tc>
        <w:tc>
          <w:tcPr>
            <w:tcW w:w="2198" w:type="pct"/>
            <w:vMerge/>
            <w:tcBorders>
              <w:bottom w:val="single" w:sz="4" w:space="0" w:color="auto"/>
            </w:tcBorders>
          </w:tcPr>
          <w:p w14:paraId="00029066" w14:textId="77777777" w:rsidR="00B804C6" w:rsidRPr="00EF5E56" w:rsidRDefault="00B804C6" w:rsidP="004F672F">
            <w:pPr>
              <w:spacing w:after="0" w:line="240" w:lineRule="auto"/>
              <w:rPr>
                <w:rFonts w:ascii="Times New Roman" w:hAnsi="Times New Roman" w:cs="Times New Roman"/>
                <w:b/>
              </w:rPr>
            </w:pPr>
          </w:p>
        </w:tc>
        <w:tc>
          <w:tcPr>
            <w:tcW w:w="650" w:type="pct"/>
            <w:tcBorders>
              <w:bottom w:val="single" w:sz="4" w:space="0" w:color="auto"/>
            </w:tcBorders>
          </w:tcPr>
          <w:p w14:paraId="7D6A4B1A"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Pentru persoane fizice</w:t>
            </w:r>
          </w:p>
          <w:p w14:paraId="71D03189"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(lei)</w:t>
            </w:r>
          </w:p>
        </w:tc>
        <w:tc>
          <w:tcPr>
            <w:tcW w:w="781" w:type="pct"/>
            <w:tcBorders>
              <w:bottom w:val="single" w:sz="4" w:space="0" w:color="auto"/>
            </w:tcBorders>
          </w:tcPr>
          <w:p w14:paraId="5B093D98" w14:textId="77777777" w:rsidR="00B804C6" w:rsidRPr="00EF5E56" w:rsidRDefault="00B804C6" w:rsidP="004F672F">
            <w:pPr>
              <w:spacing w:after="0" w:line="240" w:lineRule="auto"/>
              <w:rPr>
                <w:rFonts w:ascii="Times New Roman" w:hAnsi="Times New Roman" w:cs="Times New Roman"/>
                <w:b/>
                <w:lang w:val="fr-FR"/>
              </w:rPr>
            </w:pPr>
            <w:r w:rsidRPr="00EF5E56">
              <w:rPr>
                <w:rFonts w:ascii="Times New Roman" w:hAnsi="Times New Roman" w:cs="Times New Roman"/>
                <w:b/>
                <w:lang w:val="fr-FR"/>
              </w:rPr>
              <w:t>Pentru persoane fizice autorizate (lei)</w:t>
            </w:r>
          </w:p>
        </w:tc>
        <w:tc>
          <w:tcPr>
            <w:tcW w:w="1011" w:type="pct"/>
            <w:tcBorders>
              <w:bottom w:val="single" w:sz="4" w:space="0" w:color="auto"/>
            </w:tcBorders>
          </w:tcPr>
          <w:p w14:paraId="0C8CCE8F"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Pentru persoane juridice</w:t>
            </w:r>
          </w:p>
          <w:p w14:paraId="10DCEB5D" w14:textId="77777777" w:rsidR="00B804C6" w:rsidRPr="00EF5E56" w:rsidRDefault="00B804C6" w:rsidP="004F672F">
            <w:pPr>
              <w:spacing w:after="0" w:line="240" w:lineRule="auto"/>
              <w:rPr>
                <w:rFonts w:ascii="Times New Roman" w:hAnsi="Times New Roman" w:cs="Times New Roman"/>
                <w:b/>
              </w:rPr>
            </w:pPr>
            <w:r w:rsidRPr="00EF5E56">
              <w:rPr>
                <w:rFonts w:ascii="Times New Roman" w:hAnsi="Times New Roman" w:cs="Times New Roman"/>
                <w:b/>
              </w:rPr>
              <w:t>(lei)</w:t>
            </w:r>
          </w:p>
        </w:tc>
      </w:tr>
      <w:tr w:rsidR="00B804C6" w:rsidRPr="003D2FFC" w14:paraId="43A3C815" w14:textId="77777777" w:rsidTr="004F672F">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1708B210" w14:textId="77777777" w:rsidR="00B804C6" w:rsidRPr="00EF5E56" w:rsidRDefault="00B804C6" w:rsidP="004F672F">
            <w:pPr>
              <w:spacing w:after="0" w:line="240" w:lineRule="auto"/>
              <w:rPr>
                <w:rFonts w:ascii="Times New Roman" w:hAnsi="Times New Roman" w:cs="Times New Roman"/>
                <w:b/>
                <w:lang w:val="fr-FR"/>
              </w:rPr>
            </w:pPr>
            <w:r w:rsidRPr="00EF5E56">
              <w:rPr>
                <w:rFonts w:ascii="Times New Roman" w:hAnsi="Times New Roman" w:cs="Times New Roman"/>
                <w:b/>
                <w:lang w:val="fr-FR"/>
              </w:rPr>
              <w:t>Sanctiuni pentru operatorii serviciilor de salubrizare</w:t>
            </w:r>
          </w:p>
        </w:tc>
      </w:tr>
      <w:tr w:rsidR="00B804C6" w:rsidRPr="00EF5E56" w14:paraId="38BE7E64" w14:textId="77777777" w:rsidTr="00203951">
        <w:trPr>
          <w:trHeight w:val="20"/>
        </w:trPr>
        <w:tc>
          <w:tcPr>
            <w:tcW w:w="361" w:type="pct"/>
          </w:tcPr>
          <w:p w14:paraId="7D3FB746" w14:textId="77777777" w:rsidR="00B804C6" w:rsidRPr="00EF5E56" w:rsidRDefault="00B804C6" w:rsidP="004F672F">
            <w:pPr>
              <w:numPr>
                <w:ilvl w:val="0"/>
                <w:numId w:val="112"/>
              </w:numPr>
              <w:spacing w:after="0" w:line="240" w:lineRule="auto"/>
              <w:ind w:left="216" w:firstLine="2"/>
              <w:rPr>
                <w:rFonts w:ascii="Times New Roman" w:hAnsi="Times New Roman" w:cs="Times New Roman"/>
                <w:lang w:val="fr-FR"/>
              </w:rPr>
            </w:pPr>
          </w:p>
        </w:tc>
        <w:tc>
          <w:tcPr>
            <w:tcW w:w="2198" w:type="pct"/>
          </w:tcPr>
          <w:p w14:paraId="1066FCFB" w14:textId="2E832DF3"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Refuzul operatorului de a pune la dispozi</w:t>
            </w:r>
            <w:r w:rsidR="004F672F">
              <w:rPr>
                <w:rFonts w:ascii="Times New Roman" w:hAnsi="Times New Roman" w:cs="Times New Roman"/>
                <w:lang w:val="fr-FR"/>
              </w:rPr>
              <w:t>ț</w:t>
            </w:r>
            <w:r w:rsidRPr="00EF5E56">
              <w:rPr>
                <w:rFonts w:ascii="Times New Roman" w:hAnsi="Times New Roman" w:cs="Times New Roman"/>
                <w:lang w:val="fr-FR"/>
              </w:rPr>
              <w:t>ia autorit</w:t>
            </w:r>
            <w:r w:rsidR="004F672F">
              <w:rPr>
                <w:rFonts w:ascii="Times New Roman" w:hAnsi="Times New Roman" w:cs="Times New Roman"/>
                <w:lang w:val="fr-FR"/>
              </w:rPr>
              <w:t>ăț</w:t>
            </w:r>
            <w:r w:rsidRPr="00EF5E56">
              <w:rPr>
                <w:rFonts w:ascii="Times New Roman" w:hAnsi="Times New Roman" w:cs="Times New Roman"/>
                <w:lang w:val="fr-FR"/>
              </w:rPr>
              <w:t>ii publice locale datele şi informa</w:t>
            </w:r>
            <w:r w:rsidR="004F672F">
              <w:rPr>
                <w:rFonts w:ascii="Times New Roman" w:hAnsi="Times New Roman" w:cs="Times New Roman"/>
                <w:lang w:val="fr-FR"/>
              </w:rPr>
              <w:t>ț</w:t>
            </w:r>
            <w:r w:rsidRPr="00EF5E56">
              <w:rPr>
                <w:rFonts w:ascii="Times New Roman" w:hAnsi="Times New Roman" w:cs="Times New Roman"/>
                <w:lang w:val="fr-FR"/>
              </w:rPr>
              <w:t xml:space="preserve">iile </w:t>
            </w:r>
            <w:r w:rsidRPr="00EF5E56">
              <w:rPr>
                <w:rFonts w:ascii="Times New Roman" w:hAnsi="Times New Roman" w:cs="Times New Roman"/>
                <w:lang w:val="fr-FR"/>
              </w:rPr>
              <w:lastRenderedPageBreak/>
              <w:t>solicitate sau</w:t>
            </w:r>
            <w:r w:rsidR="004F672F">
              <w:rPr>
                <w:rFonts w:ascii="Times New Roman" w:hAnsi="Times New Roman" w:cs="Times New Roman"/>
                <w:lang w:val="fr-FR"/>
              </w:rPr>
              <w:t xml:space="preserve"> </w:t>
            </w:r>
            <w:r w:rsidRPr="00EF5E56">
              <w:rPr>
                <w:rFonts w:ascii="Times New Roman" w:hAnsi="Times New Roman" w:cs="Times New Roman"/>
                <w:lang w:val="fr-FR"/>
              </w:rPr>
              <w:t>furnizarea incorect</w:t>
            </w:r>
            <w:r w:rsidR="004F672F">
              <w:rPr>
                <w:rFonts w:ascii="Times New Roman" w:hAnsi="Times New Roman" w:cs="Times New Roman"/>
                <w:lang w:val="fr-FR"/>
              </w:rPr>
              <w:t>ă</w:t>
            </w:r>
            <w:r w:rsidRPr="00EF5E56">
              <w:rPr>
                <w:rFonts w:ascii="Times New Roman" w:hAnsi="Times New Roman" w:cs="Times New Roman"/>
                <w:lang w:val="fr-FR"/>
              </w:rPr>
              <w:t xml:space="preserve"> şi incomplet</w:t>
            </w:r>
            <w:r w:rsidR="004F672F">
              <w:rPr>
                <w:rFonts w:ascii="Times New Roman" w:hAnsi="Times New Roman" w:cs="Times New Roman"/>
                <w:lang w:val="fr-FR"/>
              </w:rPr>
              <w:t>ă</w:t>
            </w:r>
            <w:r w:rsidRPr="00EF5E56">
              <w:rPr>
                <w:rFonts w:ascii="Times New Roman" w:hAnsi="Times New Roman" w:cs="Times New Roman"/>
                <w:lang w:val="fr-FR"/>
              </w:rPr>
              <w:t xml:space="preserve"> de date şi informatiile necesare desf</w:t>
            </w:r>
            <w:r w:rsidR="004F672F">
              <w:rPr>
                <w:rFonts w:ascii="Times New Roman" w:hAnsi="Times New Roman" w:cs="Times New Roman"/>
                <w:lang w:val="fr-FR"/>
              </w:rPr>
              <w:t>ăș</w:t>
            </w:r>
            <w:r w:rsidRPr="00EF5E56">
              <w:rPr>
                <w:rFonts w:ascii="Times New Roman" w:hAnsi="Times New Roman" w:cs="Times New Roman"/>
                <w:lang w:val="fr-FR"/>
              </w:rPr>
              <w:t>ur</w:t>
            </w:r>
            <w:r w:rsidR="004F672F">
              <w:rPr>
                <w:rFonts w:ascii="Times New Roman" w:hAnsi="Times New Roman" w:cs="Times New Roman"/>
                <w:lang w:val="fr-FR"/>
              </w:rPr>
              <w:t>ă</w:t>
            </w:r>
            <w:r w:rsidRPr="00EF5E56">
              <w:rPr>
                <w:rFonts w:ascii="Times New Roman" w:hAnsi="Times New Roman" w:cs="Times New Roman"/>
                <w:lang w:val="fr-FR"/>
              </w:rPr>
              <w:t>rii activit</w:t>
            </w:r>
            <w:r w:rsidR="004F672F">
              <w:rPr>
                <w:rFonts w:ascii="Times New Roman" w:hAnsi="Times New Roman" w:cs="Times New Roman"/>
                <w:lang w:val="fr-FR"/>
              </w:rPr>
              <w:t>ăț</w:t>
            </w:r>
            <w:r w:rsidRPr="00EF5E56">
              <w:rPr>
                <w:rFonts w:ascii="Times New Roman" w:hAnsi="Times New Roman" w:cs="Times New Roman"/>
                <w:lang w:val="fr-FR"/>
              </w:rPr>
              <w:t>ii acesteia, inclusiv netransmiterea în termenul stabilit a rapoartelor prevăzute în Caietul de sarcini</w:t>
            </w:r>
          </w:p>
        </w:tc>
        <w:tc>
          <w:tcPr>
            <w:tcW w:w="650" w:type="pct"/>
          </w:tcPr>
          <w:p w14:paraId="5A03E919" w14:textId="77777777" w:rsidR="00B804C6" w:rsidRPr="00EF5E56" w:rsidRDefault="00B804C6" w:rsidP="004F672F">
            <w:pPr>
              <w:spacing w:after="0" w:line="240" w:lineRule="auto"/>
              <w:rPr>
                <w:rFonts w:ascii="Times New Roman" w:hAnsi="Times New Roman" w:cs="Times New Roman"/>
                <w:lang w:val="fr-FR"/>
              </w:rPr>
            </w:pPr>
          </w:p>
          <w:p w14:paraId="63123B99"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4D853C6A" w14:textId="77777777" w:rsidR="00B804C6" w:rsidRPr="00EF5E56" w:rsidRDefault="00B804C6" w:rsidP="004F672F">
            <w:pPr>
              <w:spacing w:after="0" w:line="240" w:lineRule="auto"/>
              <w:rPr>
                <w:rFonts w:ascii="Times New Roman" w:hAnsi="Times New Roman" w:cs="Times New Roman"/>
              </w:rPr>
            </w:pPr>
          </w:p>
          <w:p w14:paraId="0B6B949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392F1AED" w14:textId="77777777" w:rsidR="00B804C6" w:rsidRPr="00EF5E56" w:rsidRDefault="00B804C6" w:rsidP="004F672F">
            <w:pPr>
              <w:spacing w:after="0" w:line="240" w:lineRule="auto"/>
              <w:rPr>
                <w:rFonts w:ascii="Times New Roman" w:hAnsi="Times New Roman" w:cs="Times New Roman"/>
              </w:rPr>
            </w:pPr>
          </w:p>
          <w:p w14:paraId="5F28BBEE"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10.000-50.000</w:t>
            </w:r>
          </w:p>
        </w:tc>
      </w:tr>
      <w:tr w:rsidR="00B804C6" w:rsidRPr="00EF5E56" w14:paraId="16001C94" w14:textId="77777777" w:rsidTr="00203951">
        <w:trPr>
          <w:trHeight w:val="20"/>
        </w:trPr>
        <w:tc>
          <w:tcPr>
            <w:tcW w:w="361" w:type="pct"/>
          </w:tcPr>
          <w:p w14:paraId="7F038F80"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46A52526" w14:textId="3A12F2EB"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Prestarea serviciului de salubrizare în afara parametrilor tehnici cantitativi şi calitativi adopta</w:t>
            </w:r>
            <w:r w:rsidR="004F672F">
              <w:rPr>
                <w:rFonts w:ascii="Times New Roman" w:hAnsi="Times New Roman" w:cs="Times New Roman"/>
                <w:lang w:val="fr-FR"/>
              </w:rPr>
              <w:t>ț</w:t>
            </w:r>
            <w:r w:rsidRPr="00EF5E56">
              <w:rPr>
                <w:rFonts w:ascii="Times New Roman" w:hAnsi="Times New Roman" w:cs="Times New Roman"/>
                <w:lang w:val="fr-FR"/>
              </w:rPr>
              <w:t>i prin contractul de delegare a gestiunii şi a prezentului Regulament de salubrizare</w:t>
            </w:r>
          </w:p>
        </w:tc>
        <w:tc>
          <w:tcPr>
            <w:tcW w:w="650" w:type="pct"/>
          </w:tcPr>
          <w:p w14:paraId="488F0230" w14:textId="77777777" w:rsidR="00B804C6" w:rsidRPr="00EF5E56" w:rsidRDefault="00B804C6" w:rsidP="004F672F">
            <w:pPr>
              <w:spacing w:after="0" w:line="240" w:lineRule="auto"/>
              <w:rPr>
                <w:rFonts w:ascii="Times New Roman" w:hAnsi="Times New Roman" w:cs="Times New Roman"/>
                <w:lang w:val="fr-FR"/>
              </w:rPr>
            </w:pPr>
          </w:p>
          <w:p w14:paraId="3153CE0B"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77145755" w14:textId="77777777" w:rsidR="00B804C6" w:rsidRPr="00EF5E56" w:rsidRDefault="00B804C6" w:rsidP="004F672F">
            <w:pPr>
              <w:spacing w:after="0" w:line="240" w:lineRule="auto"/>
              <w:rPr>
                <w:rFonts w:ascii="Times New Roman" w:hAnsi="Times New Roman" w:cs="Times New Roman"/>
              </w:rPr>
            </w:pPr>
          </w:p>
          <w:p w14:paraId="626741D3"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2E5535D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10.000-50.000</w:t>
            </w:r>
          </w:p>
        </w:tc>
      </w:tr>
      <w:tr w:rsidR="00B804C6" w:rsidRPr="00EF5E56" w14:paraId="0000A187" w14:textId="77777777" w:rsidTr="00203951">
        <w:trPr>
          <w:trHeight w:val="20"/>
        </w:trPr>
        <w:tc>
          <w:tcPr>
            <w:tcW w:w="361" w:type="pct"/>
          </w:tcPr>
          <w:p w14:paraId="1D552393"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66426EA7" w14:textId="439550A4" w:rsidR="00B804C6" w:rsidRPr="00EE35C1" w:rsidRDefault="00B804C6" w:rsidP="004F672F">
            <w:pPr>
              <w:spacing w:after="0" w:line="240" w:lineRule="auto"/>
              <w:jc w:val="both"/>
              <w:rPr>
                <w:rFonts w:ascii="Times New Roman" w:hAnsi="Times New Roman" w:cs="Times New Roman"/>
                <w:lang w:val="pt-BR"/>
              </w:rPr>
            </w:pPr>
            <w:r w:rsidRPr="00EE35C1">
              <w:rPr>
                <w:rFonts w:ascii="Times New Roman" w:hAnsi="Times New Roman" w:cs="Times New Roman"/>
                <w:lang w:val="pt-BR"/>
              </w:rPr>
              <w:t>Neaplicarea m</w:t>
            </w:r>
            <w:r w:rsidR="004F672F" w:rsidRPr="00EE35C1">
              <w:rPr>
                <w:rFonts w:ascii="Times New Roman" w:hAnsi="Times New Roman" w:cs="Times New Roman"/>
                <w:lang w:val="pt-BR"/>
              </w:rPr>
              <w:t>ă</w:t>
            </w:r>
            <w:r w:rsidRPr="00EE35C1">
              <w:rPr>
                <w:rFonts w:ascii="Times New Roman" w:hAnsi="Times New Roman" w:cs="Times New Roman"/>
                <w:lang w:val="pt-BR"/>
              </w:rPr>
              <w:t>surilor stabilite cu ocazia activit</w:t>
            </w:r>
            <w:r w:rsidR="004F672F" w:rsidRPr="00EE35C1">
              <w:rPr>
                <w:rFonts w:ascii="Times New Roman" w:hAnsi="Times New Roman" w:cs="Times New Roman"/>
                <w:lang w:val="pt-BR"/>
              </w:rPr>
              <w:t>ăț</w:t>
            </w:r>
            <w:r w:rsidRPr="00EE35C1">
              <w:rPr>
                <w:rFonts w:ascii="Times New Roman" w:hAnsi="Times New Roman" w:cs="Times New Roman"/>
                <w:lang w:val="pt-BR"/>
              </w:rPr>
              <w:t>ilor de control, inclusiv cele referitoare la protecția mediului (poluarea aerului, apelor, solului, zgomot)</w:t>
            </w:r>
          </w:p>
        </w:tc>
        <w:tc>
          <w:tcPr>
            <w:tcW w:w="650" w:type="pct"/>
          </w:tcPr>
          <w:p w14:paraId="1D9BFBF9"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041E4A3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1912C44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30.000-50.000</w:t>
            </w:r>
          </w:p>
        </w:tc>
      </w:tr>
      <w:tr w:rsidR="00B804C6" w:rsidRPr="00EF5E56" w14:paraId="7DC91AED" w14:textId="77777777" w:rsidTr="00203951">
        <w:trPr>
          <w:trHeight w:val="20"/>
        </w:trPr>
        <w:tc>
          <w:tcPr>
            <w:tcW w:w="361" w:type="pct"/>
          </w:tcPr>
          <w:p w14:paraId="33416154"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6E3FB093" w14:textId="00BC743B" w:rsidR="00B804C6" w:rsidRPr="00EE35C1" w:rsidRDefault="00B804C6" w:rsidP="004F672F">
            <w:pPr>
              <w:spacing w:after="0" w:line="240" w:lineRule="auto"/>
              <w:jc w:val="both"/>
              <w:rPr>
                <w:rFonts w:ascii="Times New Roman" w:hAnsi="Times New Roman" w:cs="Times New Roman"/>
                <w:lang w:val="pt-BR"/>
              </w:rPr>
            </w:pPr>
            <w:r w:rsidRPr="00EE35C1">
              <w:rPr>
                <w:rFonts w:ascii="Times New Roman" w:hAnsi="Times New Roman" w:cs="Times New Roman"/>
                <w:lang w:val="pt-BR"/>
              </w:rPr>
              <w:t>Practicarea altor tarife dec</w:t>
            </w:r>
            <w:r w:rsidR="004F672F" w:rsidRPr="00EE35C1">
              <w:rPr>
                <w:rFonts w:ascii="Times New Roman" w:hAnsi="Times New Roman" w:cs="Times New Roman"/>
                <w:lang w:val="pt-BR"/>
              </w:rPr>
              <w:t>â</w:t>
            </w:r>
            <w:r w:rsidRPr="00EE35C1">
              <w:rPr>
                <w:rFonts w:ascii="Times New Roman" w:hAnsi="Times New Roman" w:cs="Times New Roman"/>
                <w:lang w:val="pt-BR"/>
              </w:rPr>
              <w:t>t cele stipulate în contractele de delegare a gestiunii  şi  aprobate de autorităţile administraţiei publice locale sau de ADI, după caz</w:t>
            </w:r>
          </w:p>
        </w:tc>
        <w:tc>
          <w:tcPr>
            <w:tcW w:w="650" w:type="pct"/>
          </w:tcPr>
          <w:p w14:paraId="1C65F5F5" w14:textId="77777777" w:rsidR="00B804C6" w:rsidRPr="00EE35C1" w:rsidRDefault="00B804C6" w:rsidP="004F672F">
            <w:pPr>
              <w:spacing w:after="0" w:line="240" w:lineRule="auto"/>
              <w:rPr>
                <w:rFonts w:ascii="Times New Roman" w:hAnsi="Times New Roman" w:cs="Times New Roman"/>
                <w:lang w:val="pt-BR"/>
              </w:rPr>
            </w:pPr>
          </w:p>
          <w:p w14:paraId="0E9989E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334C2ADA" w14:textId="77777777" w:rsidR="00B804C6" w:rsidRPr="00EF5E56" w:rsidRDefault="00B804C6" w:rsidP="004F672F">
            <w:pPr>
              <w:spacing w:after="0" w:line="240" w:lineRule="auto"/>
              <w:rPr>
                <w:rFonts w:ascii="Times New Roman" w:hAnsi="Times New Roman" w:cs="Times New Roman"/>
              </w:rPr>
            </w:pPr>
          </w:p>
          <w:p w14:paraId="0C14AF1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108C9F54"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30.000-50.000</w:t>
            </w:r>
          </w:p>
        </w:tc>
      </w:tr>
      <w:tr w:rsidR="00B804C6" w:rsidRPr="00EF5E56" w14:paraId="621D0D33" w14:textId="77777777" w:rsidTr="00203951">
        <w:trPr>
          <w:cantSplit/>
          <w:trHeight w:val="20"/>
        </w:trPr>
        <w:tc>
          <w:tcPr>
            <w:tcW w:w="361" w:type="pct"/>
          </w:tcPr>
          <w:p w14:paraId="271AE5E4"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4DF235F7" w14:textId="77777777" w:rsidR="00B804C6" w:rsidRPr="00EE35C1" w:rsidRDefault="00B804C6" w:rsidP="004F672F">
            <w:pPr>
              <w:spacing w:after="0" w:line="240" w:lineRule="auto"/>
              <w:jc w:val="both"/>
              <w:rPr>
                <w:rFonts w:ascii="Times New Roman" w:hAnsi="Times New Roman" w:cs="Times New Roman"/>
                <w:lang w:val="pt-BR"/>
              </w:rPr>
            </w:pPr>
            <w:bookmarkStart w:id="198" w:name="_Hlk1312529"/>
            <w:r w:rsidRPr="00EE35C1">
              <w:rPr>
                <w:rFonts w:ascii="Times New Roman" w:hAnsi="Times New Roman" w:cs="Times New Roman"/>
                <w:lang w:val="pt-BR"/>
              </w:rPr>
              <w:t>Neigienizarea  recipientelor, a platformelor de colectare și a obiectivelor administrate, conform programului stabilit</w:t>
            </w:r>
            <w:bookmarkEnd w:id="198"/>
          </w:p>
        </w:tc>
        <w:tc>
          <w:tcPr>
            <w:tcW w:w="650" w:type="pct"/>
          </w:tcPr>
          <w:p w14:paraId="600D3246"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p w14:paraId="754E96B2"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p w14:paraId="62F820C0" w14:textId="77777777" w:rsidR="00B804C6" w:rsidRPr="00EF5E56" w:rsidRDefault="00B804C6" w:rsidP="004F672F">
            <w:pPr>
              <w:spacing w:after="0" w:line="240" w:lineRule="auto"/>
              <w:rPr>
                <w:rFonts w:ascii="Times New Roman" w:hAnsi="Times New Roman" w:cs="Times New Roman"/>
              </w:rPr>
            </w:pPr>
          </w:p>
        </w:tc>
        <w:tc>
          <w:tcPr>
            <w:tcW w:w="781" w:type="pct"/>
          </w:tcPr>
          <w:p w14:paraId="640D49C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p w14:paraId="6CD443F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263F3691"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500 - 2500</w:t>
            </w:r>
          </w:p>
        </w:tc>
      </w:tr>
      <w:tr w:rsidR="00B804C6" w:rsidRPr="00EF5E56" w14:paraId="5E0AD94E" w14:textId="77777777" w:rsidTr="00203951">
        <w:trPr>
          <w:cantSplit/>
          <w:trHeight w:val="20"/>
        </w:trPr>
        <w:tc>
          <w:tcPr>
            <w:tcW w:w="361" w:type="pct"/>
          </w:tcPr>
          <w:p w14:paraId="0F904408"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2C8EACF7" w14:textId="5988AD0A"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Intretinerea necorespunzatoare  a mijloacelor de transport  pentru deşeuri de c</w:t>
            </w:r>
            <w:r w:rsidR="004F672F">
              <w:rPr>
                <w:rFonts w:ascii="Times New Roman" w:hAnsi="Times New Roman" w:cs="Times New Roman"/>
                <w:lang w:val="fr-FR"/>
              </w:rPr>
              <w:t>ă</w:t>
            </w:r>
            <w:r w:rsidRPr="00EF5E56">
              <w:rPr>
                <w:rFonts w:ascii="Times New Roman" w:hAnsi="Times New Roman" w:cs="Times New Roman"/>
                <w:lang w:val="fr-FR"/>
              </w:rPr>
              <w:t>tre operatorii serviciului de salubrizare.</w:t>
            </w:r>
          </w:p>
        </w:tc>
        <w:tc>
          <w:tcPr>
            <w:tcW w:w="650" w:type="pct"/>
          </w:tcPr>
          <w:p w14:paraId="788E5333"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p w14:paraId="264681E1" w14:textId="77777777" w:rsidR="00B804C6" w:rsidRPr="00EF5E56" w:rsidRDefault="00B804C6" w:rsidP="004F672F">
            <w:pPr>
              <w:spacing w:after="0" w:line="240" w:lineRule="auto"/>
              <w:rPr>
                <w:rFonts w:ascii="Times New Roman" w:hAnsi="Times New Roman" w:cs="Times New Roman"/>
              </w:rPr>
            </w:pPr>
          </w:p>
          <w:p w14:paraId="79F14A16"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38B4146C"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p w14:paraId="241A519E" w14:textId="77777777" w:rsidR="00B804C6" w:rsidRPr="00EF5E56" w:rsidRDefault="00B804C6" w:rsidP="004F672F">
            <w:pPr>
              <w:spacing w:after="0" w:line="240" w:lineRule="auto"/>
              <w:rPr>
                <w:rFonts w:ascii="Times New Roman" w:hAnsi="Times New Roman" w:cs="Times New Roman"/>
              </w:rPr>
            </w:pPr>
          </w:p>
          <w:p w14:paraId="20B9D6DE"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1474CC88" w14:textId="77777777" w:rsidR="00B804C6" w:rsidRPr="00EF5E56" w:rsidRDefault="00B804C6" w:rsidP="004F672F">
            <w:pPr>
              <w:spacing w:after="0" w:line="240" w:lineRule="auto"/>
              <w:rPr>
                <w:rFonts w:ascii="Times New Roman" w:hAnsi="Times New Roman" w:cs="Times New Roman"/>
              </w:rPr>
            </w:pPr>
          </w:p>
          <w:p w14:paraId="5FD734A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250 – 1.000</w:t>
            </w:r>
          </w:p>
        </w:tc>
      </w:tr>
      <w:tr w:rsidR="00B804C6" w:rsidRPr="00EF5E56" w14:paraId="6ABCB419" w14:textId="77777777" w:rsidTr="00203951">
        <w:trPr>
          <w:cantSplit/>
          <w:trHeight w:val="20"/>
        </w:trPr>
        <w:tc>
          <w:tcPr>
            <w:tcW w:w="361" w:type="pct"/>
          </w:tcPr>
          <w:p w14:paraId="613F76DA"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5ABF6A27" w14:textId="77777777"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Lipsa echipamentului de lucru şi a ecusonului pentru personalul operatorului</w:t>
            </w:r>
          </w:p>
        </w:tc>
        <w:tc>
          <w:tcPr>
            <w:tcW w:w="650" w:type="pct"/>
          </w:tcPr>
          <w:p w14:paraId="7C5835A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5F0F3F8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6705F609"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500-2.500</w:t>
            </w:r>
          </w:p>
        </w:tc>
      </w:tr>
      <w:tr w:rsidR="00B804C6" w:rsidRPr="00EF5E56" w14:paraId="088A7C1D" w14:textId="77777777" w:rsidTr="00203951">
        <w:trPr>
          <w:cantSplit/>
          <w:trHeight w:val="20"/>
        </w:trPr>
        <w:tc>
          <w:tcPr>
            <w:tcW w:w="361" w:type="pct"/>
          </w:tcPr>
          <w:p w14:paraId="64561472" w14:textId="77777777" w:rsidR="00B804C6" w:rsidRPr="00EF5E56" w:rsidRDefault="00B804C6" w:rsidP="004F672F">
            <w:pPr>
              <w:numPr>
                <w:ilvl w:val="0"/>
                <w:numId w:val="112"/>
              </w:numPr>
              <w:spacing w:after="0" w:line="240" w:lineRule="auto"/>
              <w:ind w:left="216" w:firstLine="2"/>
              <w:rPr>
                <w:rFonts w:ascii="Times New Roman" w:hAnsi="Times New Roman" w:cs="Times New Roman"/>
              </w:rPr>
            </w:pPr>
          </w:p>
        </w:tc>
        <w:tc>
          <w:tcPr>
            <w:tcW w:w="2198" w:type="pct"/>
          </w:tcPr>
          <w:p w14:paraId="555B52CC" w14:textId="04B744EC"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Practici de lucru care nu respecta normele de siguran</w:t>
            </w:r>
            <w:r w:rsidR="004F672F">
              <w:rPr>
                <w:rFonts w:ascii="Times New Roman" w:hAnsi="Times New Roman" w:cs="Times New Roman"/>
                <w:lang w:val="fr-FR"/>
              </w:rPr>
              <w:t>ță</w:t>
            </w:r>
          </w:p>
        </w:tc>
        <w:tc>
          <w:tcPr>
            <w:tcW w:w="650" w:type="pct"/>
          </w:tcPr>
          <w:p w14:paraId="2B843FD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0B91EBE2"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7812E93B"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500-2.500</w:t>
            </w:r>
          </w:p>
        </w:tc>
      </w:tr>
      <w:tr w:rsidR="00B804C6" w:rsidRPr="00EF5E56" w14:paraId="3C04ACD8" w14:textId="77777777" w:rsidTr="00203951">
        <w:trPr>
          <w:trHeight w:val="20"/>
        </w:trPr>
        <w:tc>
          <w:tcPr>
            <w:tcW w:w="361" w:type="pct"/>
          </w:tcPr>
          <w:p w14:paraId="43C82BCB" w14:textId="77777777" w:rsidR="00B804C6" w:rsidRPr="00EF5E56" w:rsidRDefault="00B804C6" w:rsidP="004F672F">
            <w:pPr>
              <w:numPr>
                <w:ilvl w:val="0"/>
                <w:numId w:val="112"/>
              </w:numPr>
              <w:spacing w:after="0" w:line="240" w:lineRule="auto"/>
              <w:ind w:left="216" w:hanging="22"/>
              <w:rPr>
                <w:rFonts w:ascii="Times New Roman" w:hAnsi="Times New Roman" w:cs="Times New Roman"/>
              </w:rPr>
            </w:pPr>
          </w:p>
        </w:tc>
        <w:tc>
          <w:tcPr>
            <w:tcW w:w="2198" w:type="pct"/>
          </w:tcPr>
          <w:p w14:paraId="7144DA9E" w14:textId="6D702A6E"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Neasigurarea de c</w:t>
            </w:r>
            <w:r w:rsidR="004F672F">
              <w:rPr>
                <w:rFonts w:ascii="Times New Roman" w:hAnsi="Times New Roman" w:cs="Times New Roman"/>
                <w:lang w:val="fr-FR"/>
              </w:rPr>
              <w:t>ă</w:t>
            </w:r>
            <w:r w:rsidRPr="00EF5E56">
              <w:rPr>
                <w:rFonts w:ascii="Times New Roman" w:hAnsi="Times New Roman" w:cs="Times New Roman"/>
                <w:lang w:val="fr-FR"/>
              </w:rPr>
              <w:t>tre operatorii serviciului a recipientelor de colectare la cererea utilizatorilor, inclusiv neamplasarea, după golire, a echipamentelor de colectare la locul de încărcare.</w:t>
            </w:r>
          </w:p>
        </w:tc>
        <w:tc>
          <w:tcPr>
            <w:tcW w:w="650" w:type="pct"/>
          </w:tcPr>
          <w:p w14:paraId="7983D15C"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781" w:type="pct"/>
          </w:tcPr>
          <w:p w14:paraId="5103C143"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tc>
        <w:tc>
          <w:tcPr>
            <w:tcW w:w="1011" w:type="pct"/>
          </w:tcPr>
          <w:p w14:paraId="181A1783"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200 – 500</w:t>
            </w:r>
          </w:p>
        </w:tc>
      </w:tr>
      <w:tr w:rsidR="00B804C6" w:rsidRPr="003D2FFC" w14:paraId="175A8DED" w14:textId="77777777" w:rsidTr="004F672F">
        <w:trPr>
          <w:trHeight w:val="20"/>
        </w:trPr>
        <w:tc>
          <w:tcPr>
            <w:tcW w:w="5000" w:type="pct"/>
            <w:gridSpan w:val="5"/>
          </w:tcPr>
          <w:p w14:paraId="1A67B369" w14:textId="77777777" w:rsidR="00B804C6" w:rsidRPr="00EF5E56" w:rsidRDefault="00B804C6" w:rsidP="004F672F">
            <w:pPr>
              <w:spacing w:after="0" w:line="240" w:lineRule="auto"/>
              <w:rPr>
                <w:rFonts w:ascii="Times New Roman" w:hAnsi="Times New Roman" w:cs="Times New Roman"/>
                <w:b/>
                <w:lang w:val="fr-FR"/>
              </w:rPr>
            </w:pPr>
            <w:r w:rsidRPr="00EF5E56">
              <w:rPr>
                <w:rFonts w:ascii="Times New Roman" w:hAnsi="Times New Roman" w:cs="Times New Roman"/>
                <w:b/>
                <w:lang w:val="fr-FR"/>
              </w:rPr>
              <w:t>Sanctiuni pentru utilizatorii serviciilor de salubrizare</w:t>
            </w:r>
          </w:p>
        </w:tc>
      </w:tr>
      <w:tr w:rsidR="00B804C6" w:rsidRPr="00EF5E56" w14:paraId="25820C89" w14:textId="77777777" w:rsidTr="00203951">
        <w:trPr>
          <w:trHeight w:val="20"/>
        </w:trPr>
        <w:tc>
          <w:tcPr>
            <w:tcW w:w="361" w:type="pct"/>
          </w:tcPr>
          <w:p w14:paraId="08037B38" w14:textId="77777777" w:rsidR="00B804C6" w:rsidRPr="00EF5E56" w:rsidRDefault="00B804C6" w:rsidP="004F672F">
            <w:pPr>
              <w:numPr>
                <w:ilvl w:val="0"/>
                <w:numId w:val="112"/>
              </w:numPr>
              <w:spacing w:after="0" w:line="240" w:lineRule="auto"/>
              <w:ind w:left="179" w:firstLine="0"/>
              <w:rPr>
                <w:rFonts w:ascii="Times New Roman" w:hAnsi="Times New Roman" w:cs="Times New Roman"/>
                <w:lang w:val="fr-FR"/>
              </w:rPr>
            </w:pPr>
          </w:p>
        </w:tc>
        <w:tc>
          <w:tcPr>
            <w:tcW w:w="2198" w:type="pct"/>
          </w:tcPr>
          <w:p w14:paraId="089AB6B7" w14:textId="05BC27E2"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Abandonarea sau depozitarea deşeurilor municipale pe spatiile verzi, c</w:t>
            </w:r>
            <w:r w:rsidR="004F672F">
              <w:rPr>
                <w:rFonts w:ascii="Times New Roman" w:hAnsi="Times New Roman" w:cs="Times New Roman"/>
                <w:lang w:val="fr-FR"/>
              </w:rPr>
              <w:t>ă</w:t>
            </w:r>
            <w:r w:rsidRPr="00EF5E56">
              <w:rPr>
                <w:rFonts w:ascii="Times New Roman" w:hAnsi="Times New Roman" w:cs="Times New Roman"/>
                <w:lang w:val="fr-FR"/>
              </w:rPr>
              <w:t>ile de comunica</w:t>
            </w:r>
            <w:r w:rsidR="004F672F">
              <w:rPr>
                <w:rFonts w:ascii="Times New Roman" w:hAnsi="Times New Roman" w:cs="Times New Roman"/>
                <w:lang w:val="fr-FR"/>
              </w:rPr>
              <w:t>ț</w:t>
            </w:r>
            <w:r w:rsidRPr="00EF5E56">
              <w:rPr>
                <w:rFonts w:ascii="Times New Roman" w:hAnsi="Times New Roman" w:cs="Times New Roman"/>
                <w:lang w:val="fr-FR"/>
              </w:rPr>
              <w:t>ie, în locurile publice sau în alte locuri dec</w:t>
            </w:r>
            <w:r w:rsidR="004F672F">
              <w:rPr>
                <w:rFonts w:ascii="Times New Roman" w:hAnsi="Times New Roman" w:cs="Times New Roman"/>
                <w:lang w:val="fr-FR"/>
              </w:rPr>
              <w:t>â</w:t>
            </w:r>
            <w:r w:rsidRPr="00EF5E56">
              <w:rPr>
                <w:rFonts w:ascii="Times New Roman" w:hAnsi="Times New Roman" w:cs="Times New Roman"/>
                <w:lang w:val="fr-FR"/>
              </w:rPr>
              <w:t>t cele special amenajate</w:t>
            </w:r>
          </w:p>
        </w:tc>
        <w:tc>
          <w:tcPr>
            <w:tcW w:w="650" w:type="pct"/>
          </w:tcPr>
          <w:p w14:paraId="326033C4" w14:textId="77777777" w:rsidR="00B804C6" w:rsidRPr="00EF5E56" w:rsidRDefault="00B804C6" w:rsidP="004F672F">
            <w:pPr>
              <w:spacing w:after="0" w:line="240" w:lineRule="auto"/>
              <w:rPr>
                <w:rFonts w:ascii="Times New Roman" w:hAnsi="Times New Roman" w:cs="Times New Roman"/>
                <w:lang w:val="fr-FR"/>
              </w:rPr>
            </w:pPr>
          </w:p>
          <w:p w14:paraId="2FAEC344"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1000 – 2000</w:t>
            </w:r>
          </w:p>
        </w:tc>
        <w:tc>
          <w:tcPr>
            <w:tcW w:w="781" w:type="pct"/>
          </w:tcPr>
          <w:p w14:paraId="5E85D21B"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lang w:val="ro-RO"/>
              </w:rPr>
              <w:t>20.000-40.000</w:t>
            </w:r>
          </w:p>
        </w:tc>
        <w:tc>
          <w:tcPr>
            <w:tcW w:w="1011" w:type="pct"/>
          </w:tcPr>
          <w:p w14:paraId="4EDA3DCF"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lang w:val="ro-RO"/>
              </w:rPr>
              <w:t>20.000-40.000</w:t>
            </w:r>
          </w:p>
        </w:tc>
      </w:tr>
      <w:tr w:rsidR="00B804C6" w:rsidRPr="00EF5E56" w14:paraId="7A1CFA7D" w14:textId="77777777" w:rsidTr="00203951">
        <w:trPr>
          <w:trHeight w:val="20"/>
        </w:trPr>
        <w:tc>
          <w:tcPr>
            <w:tcW w:w="361" w:type="pct"/>
          </w:tcPr>
          <w:p w14:paraId="0927B18C"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52D3102A" w14:textId="2B4F3C02" w:rsidR="00B804C6" w:rsidRPr="00EF5E56" w:rsidRDefault="00B804C6" w:rsidP="004F672F">
            <w:pPr>
              <w:spacing w:after="0" w:line="240" w:lineRule="auto"/>
              <w:jc w:val="both"/>
              <w:rPr>
                <w:rFonts w:ascii="Times New Roman" w:hAnsi="Times New Roman" w:cs="Times New Roman"/>
              </w:rPr>
            </w:pPr>
            <w:r w:rsidRPr="00EF5E56">
              <w:rPr>
                <w:rFonts w:ascii="Times New Roman" w:hAnsi="Times New Roman" w:cs="Times New Roman"/>
                <w:lang w:val="ro-RO"/>
              </w:rPr>
              <w:t xml:space="preserve">Nerespectarea </w:t>
            </w:r>
            <w:r w:rsidRPr="00EF5E56">
              <w:rPr>
                <w:rFonts w:ascii="Times New Roman" w:hAnsi="Times New Roman" w:cs="Times New Roman"/>
              </w:rPr>
              <w:t>colect</w:t>
            </w:r>
            <w:r w:rsidRPr="00EF5E56">
              <w:rPr>
                <w:rFonts w:ascii="Times New Roman" w:hAnsi="Times New Roman" w:cs="Times New Roman"/>
                <w:lang w:val="ro-RO"/>
              </w:rPr>
              <w:t>ării</w:t>
            </w:r>
            <w:r w:rsidRPr="00EF5E56">
              <w:rPr>
                <w:rFonts w:ascii="Times New Roman" w:hAnsi="Times New Roman" w:cs="Times New Roman"/>
              </w:rPr>
              <w:t xml:space="preserve"> separat</w:t>
            </w:r>
            <w:r w:rsidRPr="00EF5E56">
              <w:rPr>
                <w:rFonts w:ascii="Times New Roman" w:hAnsi="Times New Roman" w:cs="Times New Roman"/>
                <w:lang w:val="ro-RO"/>
              </w:rPr>
              <w:t>e a</w:t>
            </w:r>
            <w:r w:rsidRPr="00EF5E56">
              <w:rPr>
                <w:rFonts w:ascii="Times New Roman" w:hAnsi="Times New Roman" w:cs="Times New Roman"/>
              </w:rPr>
              <w:t xml:space="preserve"> cel puţin următoarel</w:t>
            </w:r>
            <w:r w:rsidRPr="00EF5E56">
              <w:rPr>
                <w:rFonts w:ascii="Times New Roman" w:hAnsi="Times New Roman" w:cs="Times New Roman"/>
                <w:lang w:val="ro-RO"/>
              </w:rPr>
              <w:t>or</w:t>
            </w:r>
            <w:r w:rsidRPr="00EF5E56">
              <w:rPr>
                <w:rFonts w:ascii="Times New Roman" w:hAnsi="Times New Roman" w:cs="Times New Roman"/>
              </w:rPr>
              <w:t xml:space="preserve"> categorii de deşeuri: hârtie, metal, plastic şi sticlă, în condițiile existenței infrastructurii necesare </w:t>
            </w:r>
            <w:r w:rsidRPr="00EF5E56">
              <w:rPr>
                <w:rFonts w:ascii="Times New Roman" w:hAnsi="Times New Roman" w:cs="Times New Roman"/>
                <w:lang w:val="ro-RO"/>
              </w:rPr>
              <w:t xml:space="preserve">(art 62 alin (10, lit d) din </w:t>
            </w:r>
            <w:r w:rsidRPr="00EF5E56">
              <w:rPr>
                <w:rFonts w:ascii="Times New Roman" w:hAnsi="Times New Roman" w:cs="Times New Roman"/>
              </w:rPr>
              <w:t xml:space="preserve">OUG </w:t>
            </w:r>
            <w:r w:rsidR="004F672F">
              <w:rPr>
                <w:rFonts w:ascii="Times New Roman" w:hAnsi="Times New Roman" w:cs="Times New Roman"/>
              </w:rPr>
              <w:t xml:space="preserve">nr. </w:t>
            </w:r>
            <w:r w:rsidRPr="00EF5E56">
              <w:rPr>
                <w:rFonts w:ascii="Times New Roman" w:hAnsi="Times New Roman" w:cs="Times New Roman"/>
              </w:rPr>
              <w:t xml:space="preserve">92/2021 </w:t>
            </w:r>
            <w:r w:rsidRPr="00EF5E56">
              <w:rPr>
                <w:rFonts w:ascii="Times New Roman" w:hAnsi="Times New Roman" w:cs="Times New Roman"/>
                <w:lang w:val="ro-RO"/>
              </w:rPr>
              <w:t>-  nerespectare art 17 alin (3) şi (5)</w:t>
            </w:r>
          </w:p>
        </w:tc>
        <w:tc>
          <w:tcPr>
            <w:tcW w:w="650" w:type="pct"/>
          </w:tcPr>
          <w:p w14:paraId="061FFFF7" w14:textId="77777777" w:rsidR="00B804C6" w:rsidRPr="00EF5E56" w:rsidRDefault="00B804C6" w:rsidP="004F672F">
            <w:pPr>
              <w:pStyle w:val="Standard"/>
              <w:rPr>
                <w:sz w:val="22"/>
                <w:szCs w:val="22"/>
                <w:lang w:val="ro-RO"/>
              </w:rPr>
            </w:pPr>
            <w:r w:rsidRPr="00EF5E56">
              <w:rPr>
                <w:sz w:val="22"/>
                <w:szCs w:val="22"/>
                <w:lang w:val="ro-RO"/>
              </w:rPr>
              <w:t>5-15.000</w:t>
            </w:r>
          </w:p>
        </w:tc>
        <w:tc>
          <w:tcPr>
            <w:tcW w:w="781" w:type="pct"/>
          </w:tcPr>
          <w:p w14:paraId="14AB5F01" w14:textId="77777777" w:rsidR="00B804C6" w:rsidRPr="00EF5E56" w:rsidRDefault="00B804C6" w:rsidP="004F672F">
            <w:pPr>
              <w:pStyle w:val="Standard"/>
              <w:rPr>
                <w:sz w:val="22"/>
                <w:szCs w:val="22"/>
                <w:lang w:val="ro-RO"/>
              </w:rPr>
            </w:pPr>
            <w:r w:rsidRPr="00EF5E56">
              <w:rPr>
                <w:sz w:val="22"/>
                <w:szCs w:val="22"/>
                <w:lang w:val="ro-RO"/>
              </w:rPr>
              <w:t>20.000-40.000</w:t>
            </w:r>
          </w:p>
        </w:tc>
        <w:tc>
          <w:tcPr>
            <w:tcW w:w="1011" w:type="pct"/>
          </w:tcPr>
          <w:p w14:paraId="0D686CA7" w14:textId="77777777" w:rsidR="00B804C6" w:rsidRPr="00EF5E56" w:rsidRDefault="00B804C6" w:rsidP="004F672F">
            <w:pPr>
              <w:pStyle w:val="Standard"/>
              <w:rPr>
                <w:sz w:val="22"/>
                <w:szCs w:val="22"/>
                <w:lang w:val="ro-RO"/>
              </w:rPr>
            </w:pPr>
            <w:r w:rsidRPr="00EF5E56">
              <w:rPr>
                <w:sz w:val="22"/>
                <w:szCs w:val="22"/>
                <w:lang w:val="ro-RO"/>
              </w:rPr>
              <w:t>5-15.000</w:t>
            </w:r>
          </w:p>
        </w:tc>
      </w:tr>
      <w:tr w:rsidR="00B804C6" w:rsidRPr="00EF5E56" w14:paraId="3D1E7E99" w14:textId="77777777" w:rsidTr="00203951">
        <w:trPr>
          <w:trHeight w:val="20"/>
        </w:trPr>
        <w:tc>
          <w:tcPr>
            <w:tcW w:w="361" w:type="pct"/>
          </w:tcPr>
          <w:p w14:paraId="44C2739D"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565C97CD" w14:textId="77777777" w:rsidR="004F672F" w:rsidRDefault="00B804C6" w:rsidP="004F672F">
            <w:pPr>
              <w:spacing w:after="0" w:line="240" w:lineRule="auto"/>
              <w:jc w:val="both"/>
              <w:rPr>
                <w:rFonts w:ascii="Times New Roman" w:hAnsi="Times New Roman" w:cs="Times New Roman"/>
                <w:lang w:val="ro-RO"/>
              </w:rPr>
            </w:pPr>
            <w:r w:rsidRPr="00EF5E56">
              <w:rPr>
                <w:rFonts w:ascii="Times New Roman" w:hAnsi="Times New Roman" w:cs="Times New Roman"/>
                <w:lang w:val="ro-RO"/>
              </w:rPr>
              <w:t xml:space="preserve">Neasigurarea precolectării separate, în recipientele asigurate de operatorul serviciului, distinct inscripţionate şi amplasate în spaţii special amenajate, a deşeurilor pe care le-au generat în propria </w:t>
            </w:r>
            <w:r w:rsidRPr="00EF5E56">
              <w:rPr>
                <w:rFonts w:ascii="Times New Roman" w:hAnsi="Times New Roman" w:cs="Times New Roman"/>
                <w:lang w:val="ro-RO"/>
              </w:rPr>
              <w:lastRenderedPageBreak/>
              <w:t>gospodărie sau ca urmare a activităţilor lucrative pe care le desfăşoară;</w:t>
            </w:r>
          </w:p>
          <w:p w14:paraId="72DA1E95" w14:textId="2147D204" w:rsidR="00B804C6" w:rsidRPr="00EF5E56" w:rsidRDefault="00B804C6" w:rsidP="004F672F">
            <w:pPr>
              <w:spacing w:after="0" w:line="240" w:lineRule="auto"/>
              <w:jc w:val="both"/>
              <w:rPr>
                <w:rFonts w:ascii="Times New Roman" w:hAnsi="Times New Roman" w:cs="Times New Roman"/>
              </w:rPr>
            </w:pPr>
            <w:r w:rsidRPr="00EF5E56">
              <w:rPr>
                <w:rFonts w:ascii="Times New Roman" w:hAnsi="Times New Roman" w:cs="Times New Roman"/>
                <w:lang w:val="ro-RO"/>
              </w:rPr>
              <w:t xml:space="preserve">(art 30 alin 6 din Legea </w:t>
            </w:r>
            <w:r w:rsidR="004F672F">
              <w:rPr>
                <w:rFonts w:ascii="Times New Roman" w:hAnsi="Times New Roman" w:cs="Times New Roman"/>
                <w:lang w:val="ro-RO"/>
              </w:rPr>
              <w:t xml:space="preserve">nr. </w:t>
            </w:r>
            <w:r w:rsidRPr="00EF5E56">
              <w:rPr>
                <w:rFonts w:ascii="Times New Roman" w:hAnsi="Times New Roman" w:cs="Times New Roman"/>
                <w:lang w:val="ro-RO"/>
              </w:rPr>
              <w:t>101/2006)</w:t>
            </w:r>
          </w:p>
        </w:tc>
        <w:tc>
          <w:tcPr>
            <w:tcW w:w="650" w:type="pct"/>
          </w:tcPr>
          <w:p w14:paraId="34D41E16" w14:textId="77777777" w:rsidR="00B804C6" w:rsidRPr="00EF5E56" w:rsidRDefault="00B804C6" w:rsidP="004F672F">
            <w:pPr>
              <w:pStyle w:val="Standard"/>
              <w:rPr>
                <w:sz w:val="22"/>
                <w:szCs w:val="22"/>
                <w:lang w:val="ro-RO"/>
              </w:rPr>
            </w:pPr>
            <w:r w:rsidRPr="00EF5E56">
              <w:rPr>
                <w:sz w:val="22"/>
                <w:szCs w:val="22"/>
                <w:lang w:val="ro-RO"/>
              </w:rPr>
              <w:lastRenderedPageBreak/>
              <w:t>100-300</w:t>
            </w:r>
          </w:p>
        </w:tc>
        <w:tc>
          <w:tcPr>
            <w:tcW w:w="781" w:type="pct"/>
          </w:tcPr>
          <w:p w14:paraId="4892F175" w14:textId="77777777" w:rsidR="00B804C6" w:rsidRPr="00EF5E56" w:rsidRDefault="00B804C6" w:rsidP="004F672F">
            <w:pPr>
              <w:pStyle w:val="Standard"/>
              <w:rPr>
                <w:sz w:val="22"/>
                <w:szCs w:val="22"/>
                <w:lang w:val="ro-RO"/>
              </w:rPr>
            </w:pPr>
            <w:r w:rsidRPr="00EF5E56">
              <w:rPr>
                <w:sz w:val="22"/>
                <w:szCs w:val="22"/>
                <w:lang w:val="ro-RO"/>
              </w:rPr>
              <w:t>100-300</w:t>
            </w:r>
          </w:p>
        </w:tc>
        <w:tc>
          <w:tcPr>
            <w:tcW w:w="1011" w:type="pct"/>
          </w:tcPr>
          <w:p w14:paraId="4845E993" w14:textId="77777777" w:rsidR="00B804C6" w:rsidRPr="00EF5E56" w:rsidRDefault="00B804C6" w:rsidP="004F672F">
            <w:pPr>
              <w:pStyle w:val="Standard"/>
              <w:rPr>
                <w:sz w:val="22"/>
                <w:szCs w:val="22"/>
                <w:lang w:val="ro-RO"/>
              </w:rPr>
            </w:pPr>
            <w:r w:rsidRPr="00EF5E56">
              <w:rPr>
                <w:sz w:val="22"/>
                <w:szCs w:val="22"/>
                <w:lang w:val="ro-RO"/>
              </w:rPr>
              <w:t>100-300</w:t>
            </w:r>
          </w:p>
        </w:tc>
      </w:tr>
      <w:tr w:rsidR="00B804C6" w:rsidRPr="00EF5E56" w14:paraId="3B0A0DD2" w14:textId="77777777" w:rsidTr="00203951">
        <w:trPr>
          <w:trHeight w:val="20"/>
        </w:trPr>
        <w:tc>
          <w:tcPr>
            <w:tcW w:w="361" w:type="pct"/>
          </w:tcPr>
          <w:p w14:paraId="1F0A74B8"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6F2C8BA9" w14:textId="73AF377E"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Depozitarea deşeurilor pe platformele de colectare în afara recipientelor şi nemen</w:t>
            </w:r>
            <w:r w:rsidR="004F672F">
              <w:rPr>
                <w:rFonts w:ascii="Times New Roman" w:hAnsi="Times New Roman" w:cs="Times New Roman"/>
                <w:lang w:val="fr-FR"/>
              </w:rPr>
              <w:t>ț</w:t>
            </w:r>
            <w:r w:rsidRPr="00EF5E56">
              <w:rPr>
                <w:rFonts w:ascii="Times New Roman" w:hAnsi="Times New Roman" w:cs="Times New Roman"/>
                <w:lang w:val="fr-FR"/>
              </w:rPr>
              <w:t>inerea cur</w:t>
            </w:r>
            <w:r w:rsidR="004F672F">
              <w:rPr>
                <w:rFonts w:ascii="Times New Roman" w:hAnsi="Times New Roman" w:cs="Times New Roman"/>
                <w:lang w:val="fr-FR"/>
              </w:rPr>
              <w:t>ăț</w:t>
            </w:r>
            <w:r w:rsidRPr="00EF5E56">
              <w:rPr>
                <w:rFonts w:ascii="Times New Roman" w:hAnsi="Times New Roman" w:cs="Times New Roman"/>
                <w:lang w:val="fr-FR"/>
              </w:rPr>
              <w:t>eniei pe platforme.</w:t>
            </w:r>
          </w:p>
        </w:tc>
        <w:tc>
          <w:tcPr>
            <w:tcW w:w="650" w:type="pct"/>
          </w:tcPr>
          <w:p w14:paraId="1AF6C3EA" w14:textId="77777777" w:rsidR="00B804C6" w:rsidRPr="00EF5E56" w:rsidRDefault="00B804C6" w:rsidP="004F672F">
            <w:pPr>
              <w:spacing w:after="0" w:line="240" w:lineRule="auto"/>
              <w:rPr>
                <w:rFonts w:ascii="Times New Roman" w:hAnsi="Times New Roman" w:cs="Times New Roman"/>
                <w:lang w:val="fr-FR"/>
              </w:rPr>
            </w:pPr>
          </w:p>
          <w:p w14:paraId="07C6A2AE"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100 - 500</w:t>
            </w:r>
          </w:p>
        </w:tc>
        <w:tc>
          <w:tcPr>
            <w:tcW w:w="781" w:type="pct"/>
          </w:tcPr>
          <w:p w14:paraId="6A5BA94D" w14:textId="77777777" w:rsidR="00B804C6" w:rsidRPr="00EF5E56" w:rsidRDefault="00B804C6" w:rsidP="004F672F">
            <w:pPr>
              <w:spacing w:after="0" w:line="240" w:lineRule="auto"/>
              <w:rPr>
                <w:rFonts w:ascii="Times New Roman" w:hAnsi="Times New Roman" w:cs="Times New Roman"/>
              </w:rPr>
            </w:pPr>
          </w:p>
          <w:p w14:paraId="597AE2BC"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500 - 750</w:t>
            </w:r>
          </w:p>
        </w:tc>
        <w:tc>
          <w:tcPr>
            <w:tcW w:w="1011" w:type="pct"/>
          </w:tcPr>
          <w:p w14:paraId="5A59387C" w14:textId="77777777" w:rsidR="00B804C6" w:rsidRPr="00EF5E56" w:rsidRDefault="00B804C6" w:rsidP="004F672F">
            <w:pPr>
              <w:spacing w:after="0" w:line="240" w:lineRule="auto"/>
              <w:rPr>
                <w:rFonts w:ascii="Times New Roman" w:hAnsi="Times New Roman" w:cs="Times New Roman"/>
              </w:rPr>
            </w:pPr>
          </w:p>
          <w:p w14:paraId="2BD8E65B"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750 – 1.500</w:t>
            </w:r>
          </w:p>
        </w:tc>
      </w:tr>
      <w:tr w:rsidR="00B804C6" w:rsidRPr="00EF5E56" w14:paraId="495C5D85" w14:textId="77777777" w:rsidTr="00203951">
        <w:trPr>
          <w:trHeight w:val="20"/>
        </w:trPr>
        <w:tc>
          <w:tcPr>
            <w:tcW w:w="361" w:type="pct"/>
          </w:tcPr>
          <w:p w14:paraId="0BC10630"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07170B33" w14:textId="3E44C0BA" w:rsidR="00B804C6" w:rsidRPr="00EF5E56" w:rsidRDefault="00B804C6" w:rsidP="004F672F">
            <w:pPr>
              <w:spacing w:after="0" w:line="240" w:lineRule="auto"/>
              <w:jc w:val="both"/>
              <w:rPr>
                <w:rFonts w:ascii="Times New Roman" w:hAnsi="Times New Roman" w:cs="Times New Roman"/>
                <w:lang w:val="fr-FR"/>
              </w:rPr>
            </w:pPr>
            <w:r w:rsidRPr="00EF5E56">
              <w:rPr>
                <w:rFonts w:ascii="Times New Roman" w:hAnsi="Times New Roman" w:cs="Times New Roman"/>
                <w:lang w:val="fr-FR"/>
              </w:rPr>
              <w:t>Depunerea în recipientele de precolectare a deşeurilor municipale de pe platformele amenajate pe domeniul public, deşeuri periculoase etc.</w:t>
            </w:r>
          </w:p>
        </w:tc>
        <w:tc>
          <w:tcPr>
            <w:tcW w:w="650" w:type="pct"/>
          </w:tcPr>
          <w:p w14:paraId="1A155A01" w14:textId="77777777" w:rsidR="00B804C6" w:rsidRPr="00EF5E56" w:rsidRDefault="00B804C6" w:rsidP="004F672F">
            <w:pPr>
              <w:spacing w:after="0" w:line="240" w:lineRule="auto"/>
              <w:rPr>
                <w:rFonts w:ascii="Times New Roman" w:hAnsi="Times New Roman" w:cs="Times New Roman"/>
                <w:lang w:val="fr-FR"/>
              </w:rPr>
            </w:pPr>
          </w:p>
          <w:p w14:paraId="402A8DD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200 – 1.000</w:t>
            </w:r>
          </w:p>
        </w:tc>
        <w:tc>
          <w:tcPr>
            <w:tcW w:w="781" w:type="pct"/>
          </w:tcPr>
          <w:p w14:paraId="3B912549" w14:textId="77777777" w:rsidR="00B804C6" w:rsidRPr="00EF5E56" w:rsidRDefault="00B804C6" w:rsidP="004F672F">
            <w:pPr>
              <w:spacing w:after="0" w:line="240" w:lineRule="auto"/>
              <w:rPr>
                <w:rFonts w:ascii="Times New Roman" w:hAnsi="Times New Roman" w:cs="Times New Roman"/>
              </w:rPr>
            </w:pPr>
          </w:p>
          <w:p w14:paraId="4A503EBB"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1.500</w:t>
            </w:r>
          </w:p>
        </w:tc>
        <w:tc>
          <w:tcPr>
            <w:tcW w:w="1011" w:type="pct"/>
          </w:tcPr>
          <w:p w14:paraId="03836447" w14:textId="77777777" w:rsidR="00B804C6" w:rsidRPr="00EF5E56" w:rsidRDefault="00B804C6" w:rsidP="004F672F">
            <w:pPr>
              <w:spacing w:after="0" w:line="240" w:lineRule="auto"/>
              <w:rPr>
                <w:rFonts w:ascii="Times New Roman" w:hAnsi="Times New Roman" w:cs="Times New Roman"/>
              </w:rPr>
            </w:pPr>
          </w:p>
          <w:p w14:paraId="62AAB13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1.000 – 2.500</w:t>
            </w:r>
          </w:p>
        </w:tc>
      </w:tr>
      <w:tr w:rsidR="00B804C6" w:rsidRPr="00EF5E56" w14:paraId="796D3231" w14:textId="77777777" w:rsidTr="00203951">
        <w:trPr>
          <w:trHeight w:val="20"/>
        </w:trPr>
        <w:tc>
          <w:tcPr>
            <w:tcW w:w="361" w:type="pct"/>
          </w:tcPr>
          <w:p w14:paraId="777CA469"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03BC3BF8" w14:textId="3A9E01B6" w:rsidR="00B804C6" w:rsidRPr="00EE35C1" w:rsidRDefault="00B804C6" w:rsidP="00593257">
            <w:pPr>
              <w:spacing w:after="0" w:line="240" w:lineRule="auto"/>
              <w:jc w:val="both"/>
              <w:rPr>
                <w:rFonts w:ascii="Times New Roman" w:hAnsi="Times New Roman" w:cs="Times New Roman"/>
                <w:lang w:val="pt-BR"/>
              </w:rPr>
            </w:pPr>
            <w:r w:rsidRPr="00EE35C1">
              <w:rPr>
                <w:rFonts w:ascii="Times New Roman" w:hAnsi="Times New Roman" w:cs="Times New Roman"/>
                <w:lang w:val="pt-BR"/>
              </w:rPr>
              <w:t>Neasigurarea sau obstructionarea/blocarea c</w:t>
            </w:r>
            <w:r w:rsidR="00593257" w:rsidRPr="00EE35C1">
              <w:rPr>
                <w:rFonts w:ascii="Times New Roman" w:hAnsi="Times New Roman" w:cs="Times New Roman"/>
                <w:lang w:val="pt-BR"/>
              </w:rPr>
              <w:t>ă</w:t>
            </w:r>
            <w:r w:rsidRPr="00EE35C1">
              <w:rPr>
                <w:rFonts w:ascii="Times New Roman" w:hAnsi="Times New Roman" w:cs="Times New Roman"/>
                <w:lang w:val="pt-BR"/>
              </w:rPr>
              <w:t>ilor de acces c</w:t>
            </w:r>
            <w:r w:rsidR="00593257" w:rsidRPr="00EE35C1">
              <w:rPr>
                <w:rFonts w:ascii="Times New Roman" w:hAnsi="Times New Roman" w:cs="Times New Roman"/>
                <w:lang w:val="pt-BR"/>
              </w:rPr>
              <w:t>ă</w:t>
            </w:r>
            <w:r w:rsidRPr="00EE35C1">
              <w:rPr>
                <w:rFonts w:ascii="Times New Roman" w:hAnsi="Times New Roman" w:cs="Times New Roman"/>
                <w:lang w:val="pt-BR"/>
              </w:rPr>
              <w:t>tre platformele de colectare pentru</w:t>
            </w:r>
            <w:r w:rsidR="00593257" w:rsidRPr="00EE35C1">
              <w:rPr>
                <w:rFonts w:ascii="Times New Roman" w:hAnsi="Times New Roman" w:cs="Times New Roman"/>
                <w:lang w:val="pt-BR"/>
              </w:rPr>
              <w:t xml:space="preserve"> </w:t>
            </w:r>
            <w:r w:rsidRPr="00EE35C1">
              <w:rPr>
                <w:rFonts w:ascii="Times New Roman" w:hAnsi="Times New Roman" w:cs="Times New Roman"/>
                <w:lang w:val="pt-BR"/>
              </w:rPr>
              <w:t>mijloacele de transport ale operatorilor.</w:t>
            </w:r>
          </w:p>
        </w:tc>
        <w:tc>
          <w:tcPr>
            <w:tcW w:w="650" w:type="pct"/>
          </w:tcPr>
          <w:p w14:paraId="67555B41"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100 - 200</w:t>
            </w:r>
          </w:p>
        </w:tc>
        <w:tc>
          <w:tcPr>
            <w:tcW w:w="781" w:type="pct"/>
          </w:tcPr>
          <w:p w14:paraId="509AB55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200 - 500</w:t>
            </w:r>
          </w:p>
        </w:tc>
        <w:tc>
          <w:tcPr>
            <w:tcW w:w="1011" w:type="pct"/>
          </w:tcPr>
          <w:p w14:paraId="5A2C8813"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1.000</w:t>
            </w:r>
          </w:p>
        </w:tc>
      </w:tr>
      <w:tr w:rsidR="00B804C6" w:rsidRPr="00EF5E56" w14:paraId="003CDC76" w14:textId="77777777" w:rsidTr="00203951">
        <w:trPr>
          <w:trHeight w:val="20"/>
        </w:trPr>
        <w:tc>
          <w:tcPr>
            <w:tcW w:w="361" w:type="pct"/>
          </w:tcPr>
          <w:p w14:paraId="6D2B7437"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371649E8" w14:textId="08B7A606" w:rsidR="00B804C6" w:rsidRPr="00EE35C1" w:rsidRDefault="00B804C6" w:rsidP="00593257">
            <w:pPr>
              <w:spacing w:after="0" w:line="240" w:lineRule="auto"/>
              <w:jc w:val="both"/>
              <w:rPr>
                <w:rFonts w:ascii="Times New Roman" w:hAnsi="Times New Roman" w:cs="Times New Roman"/>
                <w:lang w:val="pt-BR"/>
              </w:rPr>
            </w:pPr>
            <w:r w:rsidRPr="00EE35C1">
              <w:rPr>
                <w:rFonts w:ascii="Times New Roman" w:hAnsi="Times New Roman" w:cs="Times New Roman"/>
                <w:lang w:val="pt-BR"/>
              </w:rPr>
              <w:t>Depozitarea materialelor de construc</w:t>
            </w:r>
            <w:r w:rsidR="00593257" w:rsidRPr="00EE35C1">
              <w:rPr>
                <w:rFonts w:ascii="Times New Roman" w:hAnsi="Times New Roman" w:cs="Times New Roman"/>
                <w:lang w:val="pt-BR"/>
              </w:rPr>
              <w:t>ț</w:t>
            </w:r>
            <w:r w:rsidRPr="00EE35C1">
              <w:rPr>
                <w:rFonts w:ascii="Times New Roman" w:hAnsi="Times New Roman" w:cs="Times New Roman"/>
                <w:lang w:val="pt-BR"/>
              </w:rPr>
              <w:t>ii pe domeniul public sau privat al localit</w:t>
            </w:r>
            <w:r w:rsidR="00593257" w:rsidRPr="00EE35C1">
              <w:rPr>
                <w:rFonts w:ascii="Times New Roman" w:hAnsi="Times New Roman" w:cs="Times New Roman"/>
                <w:lang w:val="pt-BR"/>
              </w:rPr>
              <w:t>ăț</w:t>
            </w:r>
            <w:r w:rsidRPr="00EE35C1">
              <w:rPr>
                <w:rFonts w:ascii="Times New Roman" w:hAnsi="Times New Roman" w:cs="Times New Roman"/>
                <w:lang w:val="pt-BR"/>
              </w:rPr>
              <w:t>ii, f</w:t>
            </w:r>
            <w:r w:rsidR="00593257" w:rsidRPr="00EE35C1">
              <w:rPr>
                <w:rFonts w:ascii="Times New Roman" w:hAnsi="Times New Roman" w:cs="Times New Roman"/>
                <w:lang w:val="pt-BR"/>
              </w:rPr>
              <w:t>ă</w:t>
            </w:r>
            <w:r w:rsidRPr="00EE35C1">
              <w:rPr>
                <w:rFonts w:ascii="Times New Roman" w:hAnsi="Times New Roman" w:cs="Times New Roman"/>
                <w:lang w:val="pt-BR"/>
              </w:rPr>
              <w:t>r</w:t>
            </w:r>
            <w:r w:rsidR="00593257" w:rsidRPr="00EE35C1">
              <w:rPr>
                <w:rFonts w:ascii="Times New Roman" w:hAnsi="Times New Roman" w:cs="Times New Roman"/>
                <w:lang w:val="pt-BR"/>
              </w:rPr>
              <w:t>ă</w:t>
            </w:r>
            <w:r w:rsidRPr="00EE35C1">
              <w:rPr>
                <w:rFonts w:ascii="Times New Roman" w:hAnsi="Times New Roman" w:cs="Times New Roman"/>
                <w:lang w:val="pt-BR"/>
              </w:rPr>
              <w:t xml:space="preserve"> aprobarea prealabil</w:t>
            </w:r>
            <w:r w:rsidR="00593257" w:rsidRPr="00EE35C1">
              <w:rPr>
                <w:rFonts w:ascii="Times New Roman" w:hAnsi="Times New Roman" w:cs="Times New Roman"/>
                <w:lang w:val="pt-BR"/>
              </w:rPr>
              <w:t>ă</w:t>
            </w:r>
            <w:r w:rsidRPr="00EE35C1">
              <w:rPr>
                <w:rFonts w:ascii="Times New Roman" w:hAnsi="Times New Roman" w:cs="Times New Roman"/>
                <w:lang w:val="pt-BR"/>
              </w:rPr>
              <w:t xml:space="preserve"> a administra</w:t>
            </w:r>
            <w:r w:rsidR="00593257" w:rsidRPr="00EE35C1">
              <w:rPr>
                <w:rFonts w:ascii="Times New Roman" w:hAnsi="Times New Roman" w:cs="Times New Roman"/>
                <w:lang w:val="pt-BR"/>
              </w:rPr>
              <w:t>ț</w:t>
            </w:r>
            <w:r w:rsidRPr="00EE35C1">
              <w:rPr>
                <w:rFonts w:ascii="Times New Roman" w:hAnsi="Times New Roman" w:cs="Times New Roman"/>
                <w:lang w:val="pt-BR"/>
              </w:rPr>
              <w:t>iei publice locale.</w:t>
            </w:r>
          </w:p>
        </w:tc>
        <w:tc>
          <w:tcPr>
            <w:tcW w:w="650" w:type="pct"/>
          </w:tcPr>
          <w:p w14:paraId="6D1E20B8"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200 -500</w:t>
            </w:r>
          </w:p>
        </w:tc>
        <w:tc>
          <w:tcPr>
            <w:tcW w:w="781" w:type="pct"/>
          </w:tcPr>
          <w:p w14:paraId="37DA3213"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2.000</w:t>
            </w:r>
          </w:p>
        </w:tc>
        <w:tc>
          <w:tcPr>
            <w:tcW w:w="1011" w:type="pct"/>
          </w:tcPr>
          <w:p w14:paraId="48BFC6D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2.000 – 5.000</w:t>
            </w:r>
          </w:p>
        </w:tc>
      </w:tr>
      <w:tr w:rsidR="00B804C6" w:rsidRPr="00EF5E56" w14:paraId="2F2C941F" w14:textId="77777777" w:rsidTr="00203951">
        <w:trPr>
          <w:trHeight w:val="20"/>
        </w:trPr>
        <w:tc>
          <w:tcPr>
            <w:tcW w:w="361" w:type="pct"/>
          </w:tcPr>
          <w:p w14:paraId="39E25BFB"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3BEF801B" w14:textId="4270A8A7" w:rsidR="00B804C6" w:rsidRPr="00EF5E56" w:rsidRDefault="00B804C6" w:rsidP="00593257">
            <w:pPr>
              <w:spacing w:after="0" w:line="240" w:lineRule="auto"/>
              <w:jc w:val="both"/>
              <w:rPr>
                <w:rFonts w:ascii="Times New Roman" w:hAnsi="Times New Roman" w:cs="Times New Roman"/>
                <w:lang w:val="fr-FR"/>
              </w:rPr>
            </w:pPr>
            <w:r w:rsidRPr="00EF5E56">
              <w:rPr>
                <w:rFonts w:ascii="Times New Roman" w:hAnsi="Times New Roman" w:cs="Times New Roman"/>
                <w:lang w:val="fr-FR"/>
              </w:rPr>
              <w:t>Blocarea gurilor de canal prin depozitarea de de</w:t>
            </w:r>
            <w:r w:rsidR="00593257">
              <w:rPr>
                <w:rFonts w:ascii="Times New Roman" w:hAnsi="Times New Roman" w:cs="Times New Roman"/>
                <w:lang w:val="fr-FR"/>
              </w:rPr>
              <w:t>ș</w:t>
            </w:r>
            <w:r w:rsidRPr="00EF5E56">
              <w:rPr>
                <w:rFonts w:ascii="Times New Roman" w:hAnsi="Times New Roman" w:cs="Times New Roman"/>
                <w:lang w:val="fr-FR"/>
              </w:rPr>
              <w:t>euri, p</w:t>
            </w:r>
            <w:r w:rsidR="00593257">
              <w:rPr>
                <w:rFonts w:ascii="Times New Roman" w:hAnsi="Times New Roman" w:cs="Times New Roman"/>
                <w:lang w:val="fr-FR"/>
              </w:rPr>
              <w:t>ă</w:t>
            </w:r>
            <w:r w:rsidRPr="00EF5E56">
              <w:rPr>
                <w:rFonts w:ascii="Times New Roman" w:hAnsi="Times New Roman" w:cs="Times New Roman"/>
                <w:lang w:val="fr-FR"/>
              </w:rPr>
              <w:t>m</w:t>
            </w:r>
            <w:r w:rsidR="00593257">
              <w:rPr>
                <w:rFonts w:ascii="Times New Roman" w:hAnsi="Times New Roman" w:cs="Times New Roman"/>
                <w:lang w:val="fr-FR"/>
              </w:rPr>
              <w:t>â</w:t>
            </w:r>
            <w:r w:rsidRPr="00EF5E56">
              <w:rPr>
                <w:rFonts w:ascii="Times New Roman" w:hAnsi="Times New Roman" w:cs="Times New Roman"/>
                <w:lang w:val="fr-FR"/>
              </w:rPr>
              <w:t>nt sau moloz rezultate din deşeurile de construc</w:t>
            </w:r>
            <w:r w:rsidR="00593257">
              <w:rPr>
                <w:rFonts w:ascii="Times New Roman" w:hAnsi="Times New Roman" w:cs="Times New Roman"/>
                <w:lang w:val="fr-FR"/>
              </w:rPr>
              <w:t>ț</w:t>
            </w:r>
            <w:r w:rsidRPr="00EF5E56">
              <w:rPr>
                <w:rFonts w:ascii="Times New Roman" w:hAnsi="Times New Roman" w:cs="Times New Roman"/>
                <w:lang w:val="fr-FR"/>
              </w:rPr>
              <w:t>ii</w:t>
            </w:r>
          </w:p>
        </w:tc>
        <w:tc>
          <w:tcPr>
            <w:tcW w:w="650" w:type="pct"/>
          </w:tcPr>
          <w:p w14:paraId="6E125E74"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50 - 100</w:t>
            </w:r>
          </w:p>
        </w:tc>
        <w:tc>
          <w:tcPr>
            <w:tcW w:w="781" w:type="pct"/>
          </w:tcPr>
          <w:p w14:paraId="51BE6F64"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200 – 1.000</w:t>
            </w:r>
          </w:p>
        </w:tc>
        <w:tc>
          <w:tcPr>
            <w:tcW w:w="1011" w:type="pct"/>
          </w:tcPr>
          <w:p w14:paraId="11C434DC"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1.000 – 2.000</w:t>
            </w:r>
          </w:p>
        </w:tc>
      </w:tr>
      <w:tr w:rsidR="00B804C6" w:rsidRPr="00EF5E56" w14:paraId="66995603" w14:textId="77777777" w:rsidTr="00203951">
        <w:trPr>
          <w:trHeight w:val="20"/>
        </w:trPr>
        <w:tc>
          <w:tcPr>
            <w:tcW w:w="361" w:type="pct"/>
          </w:tcPr>
          <w:p w14:paraId="5C3B2594"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641D8112" w14:textId="16669478" w:rsidR="00B804C6" w:rsidRPr="00EF5E56" w:rsidRDefault="00B804C6" w:rsidP="00593257">
            <w:pPr>
              <w:spacing w:after="0" w:line="240" w:lineRule="auto"/>
              <w:jc w:val="both"/>
              <w:rPr>
                <w:rFonts w:ascii="Times New Roman" w:hAnsi="Times New Roman" w:cs="Times New Roman"/>
                <w:lang w:val="fr-FR"/>
              </w:rPr>
            </w:pPr>
            <w:r w:rsidRPr="00EF5E56">
              <w:rPr>
                <w:rFonts w:ascii="Times New Roman" w:hAnsi="Times New Roman" w:cs="Times New Roman"/>
                <w:lang w:val="fr-FR"/>
              </w:rPr>
              <w:t>Organizarea necorespunz</w:t>
            </w:r>
            <w:r w:rsidR="00593257">
              <w:rPr>
                <w:rFonts w:ascii="Times New Roman" w:hAnsi="Times New Roman" w:cs="Times New Roman"/>
                <w:lang w:val="fr-FR"/>
              </w:rPr>
              <w:t>ă</w:t>
            </w:r>
            <w:r w:rsidRPr="00EF5E56">
              <w:rPr>
                <w:rFonts w:ascii="Times New Roman" w:hAnsi="Times New Roman" w:cs="Times New Roman"/>
                <w:lang w:val="fr-FR"/>
              </w:rPr>
              <w:t xml:space="preserve">toare a </w:t>
            </w:r>
            <w:r w:rsidR="00593257">
              <w:rPr>
                <w:rFonts w:ascii="Times New Roman" w:hAnsi="Times New Roman" w:cs="Times New Roman"/>
                <w:lang w:val="fr-FR"/>
              </w:rPr>
              <w:t>ș</w:t>
            </w:r>
            <w:r w:rsidRPr="00EF5E56">
              <w:rPr>
                <w:rFonts w:ascii="Times New Roman" w:hAnsi="Times New Roman" w:cs="Times New Roman"/>
                <w:lang w:val="fr-FR"/>
              </w:rPr>
              <w:t>antierelor de construc</w:t>
            </w:r>
            <w:r w:rsidR="00593257">
              <w:rPr>
                <w:rFonts w:ascii="Times New Roman" w:hAnsi="Times New Roman" w:cs="Times New Roman"/>
                <w:lang w:val="fr-FR"/>
              </w:rPr>
              <w:t>ț</w:t>
            </w:r>
            <w:r w:rsidRPr="00EF5E56">
              <w:rPr>
                <w:rFonts w:ascii="Times New Roman" w:hAnsi="Times New Roman" w:cs="Times New Roman"/>
                <w:lang w:val="fr-FR"/>
              </w:rPr>
              <w:t xml:space="preserve">ii prin lipsa de </w:t>
            </w:r>
            <w:r w:rsidR="00593257">
              <w:rPr>
                <w:rFonts w:ascii="Times New Roman" w:hAnsi="Times New Roman" w:cs="Times New Roman"/>
                <w:lang w:val="fr-FR"/>
              </w:rPr>
              <w:t>î</w:t>
            </w:r>
            <w:r w:rsidRPr="00EF5E56">
              <w:rPr>
                <w:rFonts w:ascii="Times New Roman" w:hAnsi="Times New Roman" w:cs="Times New Roman"/>
                <w:lang w:val="fr-FR"/>
              </w:rPr>
              <w:t>mprejmuire, nemen</w:t>
            </w:r>
            <w:r w:rsidR="00593257">
              <w:rPr>
                <w:rFonts w:ascii="Times New Roman" w:hAnsi="Times New Roman" w:cs="Times New Roman"/>
                <w:lang w:val="fr-FR"/>
              </w:rPr>
              <w:t>ț</w:t>
            </w:r>
            <w:r w:rsidRPr="00EF5E56">
              <w:rPr>
                <w:rFonts w:ascii="Times New Roman" w:hAnsi="Times New Roman" w:cs="Times New Roman"/>
                <w:lang w:val="fr-FR"/>
              </w:rPr>
              <w:t>inerea cur</w:t>
            </w:r>
            <w:r w:rsidR="00593257">
              <w:rPr>
                <w:rFonts w:ascii="Times New Roman" w:hAnsi="Times New Roman" w:cs="Times New Roman"/>
                <w:lang w:val="fr-FR"/>
              </w:rPr>
              <w:t>ăț</w:t>
            </w:r>
            <w:r w:rsidRPr="00EF5E56">
              <w:rPr>
                <w:rFonts w:ascii="Times New Roman" w:hAnsi="Times New Roman" w:cs="Times New Roman"/>
                <w:lang w:val="fr-FR"/>
              </w:rPr>
              <w:t>eniei, necur</w:t>
            </w:r>
            <w:r w:rsidR="00593257">
              <w:rPr>
                <w:rFonts w:ascii="Times New Roman" w:hAnsi="Times New Roman" w:cs="Times New Roman"/>
                <w:lang w:val="fr-FR"/>
              </w:rPr>
              <w:t>ăț</w:t>
            </w:r>
            <w:r w:rsidRPr="00EF5E56">
              <w:rPr>
                <w:rFonts w:ascii="Times New Roman" w:hAnsi="Times New Roman" w:cs="Times New Roman"/>
                <w:lang w:val="fr-FR"/>
              </w:rPr>
              <w:t>area ro</w:t>
            </w:r>
            <w:r w:rsidR="00593257">
              <w:rPr>
                <w:rFonts w:ascii="Times New Roman" w:hAnsi="Times New Roman" w:cs="Times New Roman"/>
                <w:lang w:val="fr-FR"/>
              </w:rPr>
              <w:t>ț</w:t>
            </w:r>
            <w:r w:rsidRPr="00EF5E56">
              <w:rPr>
                <w:rFonts w:ascii="Times New Roman" w:hAnsi="Times New Roman" w:cs="Times New Roman"/>
                <w:lang w:val="fr-FR"/>
              </w:rPr>
              <w:t>ilor  de la mijloacele de transport la ie</w:t>
            </w:r>
            <w:r w:rsidR="00593257">
              <w:rPr>
                <w:rFonts w:ascii="Times New Roman" w:hAnsi="Times New Roman" w:cs="Times New Roman"/>
                <w:lang w:val="fr-FR"/>
              </w:rPr>
              <w:t>ș</w:t>
            </w:r>
            <w:r w:rsidRPr="00EF5E56">
              <w:rPr>
                <w:rFonts w:ascii="Times New Roman" w:hAnsi="Times New Roman" w:cs="Times New Roman"/>
                <w:lang w:val="fr-FR"/>
              </w:rPr>
              <w:t xml:space="preserve">irea din </w:t>
            </w:r>
            <w:r w:rsidR="00593257">
              <w:rPr>
                <w:rFonts w:ascii="Times New Roman" w:hAnsi="Times New Roman" w:cs="Times New Roman"/>
                <w:lang w:val="fr-FR"/>
              </w:rPr>
              <w:t>ș</w:t>
            </w:r>
            <w:r w:rsidRPr="00EF5E56">
              <w:rPr>
                <w:rFonts w:ascii="Times New Roman" w:hAnsi="Times New Roman" w:cs="Times New Roman"/>
                <w:lang w:val="fr-FR"/>
              </w:rPr>
              <w:t>antier, lipsa pl</w:t>
            </w:r>
            <w:r w:rsidR="00593257">
              <w:rPr>
                <w:rFonts w:ascii="Times New Roman" w:hAnsi="Times New Roman" w:cs="Times New Roman"/>
                <w:lang w:val="fr-FR"/>
              </w:rPr>
              <w:t>ă</w:t>
            </w:r>
            <w:r w:rsidRPr="00EF5E56">
              <w:rPr>
                <w:rFonts w:ascii="Times New Roman" w:hAnsi="Times New Roman" w:cs="Times New Roman"/>
                <w:lang w:val="fr-FR"/>
              </w:rPr>
              <w:t>cu</w:t>
            </w:r>
            <w:r w:rsidR="00593257">
              <w:rPr>
                <w:rFonts w:ascii="Times New Roman" w:hAnsi="Times New Roman" w:cs="Times New Roman"/>
                <w:lang w:val="fr-FR"/>
              </w:rPr>
              <w:t>ț</w:t>
            </w:r>
            <w:r w:rsidRPr="00EF5E56">
              <w:rPr>
                <w:rFonts w:ascii="Times New Roman" w:hAnsi="Times New Roman" w:cs="Times New Roman"/>
                <w:lang w:val="fr-FR"/>
              </w:rPr>
              <w:t>ei indicatoare  cu denumirea</w:t>
            </w:r>
            <w:r w:rsidR="00593257">
              <w:rPr>
                <w:rFonts w:ascii="Times New Roman" w:hAnsi="Times New Roman" w:cs="Times New Roman"/>
                <w:lang w:val="fr-FR"/>
              </w:rPr>
              <w:t xml:space="preserve"> </w:t>
            </w:r>
            <w:r w:rsidRPr="00EF5E56">
              <w:rPr>
                <w:rFonts w:ascii="Times New Roman" w:hAnsi="Times New Roman" w:cs="Times New Roman"/>
                <w:lang w:val="fr-FR"/>
              </w:rPr>
              <w:t>obiectivului, identificarea constructorului şi durata lucr</w:t>
            </w:r>
            <w:r w:rsidR="00593257">
              <w:rPr>
                <w:rFonts w:ascii="Times New Roman" w:hAnsi="Times New Roman" w:cs="Times New Roman"/>
                <w:lang w:val="fr-FR"/>
              </w:rPr>
              <w:t>ă</w:t>
            </w:r>
            <w:r w:rsidRPr="00EF5E56">
              <w:rPr>
                <w:rFonts w:ascii="Times New Roman" w:hAnsi="Times New Roman" w:cs="Times New Roman"/>
                <w:lang w:val="fr-FR"/>
              </w:rPr>
              <w:t>rii.</w:t>
            </w:r>
          </w:p>
        </w:tc>
        <w:tc>
          <w:tcPr>
            <w:tcW w:w="650" w:type="pct"/>
          </w:tcPr>
          <w:p w14:paraId="5AED755E" w14:textId="77777777" w:rsidR="00B804C6" w:rsidRPr="00EF5E56" w:rsidRDefault="00B804C6" w:rsidP="004F672F">
            <w:pPr>
              <w:spacing w:after="0" w:line="240" w:lineRule="auto"/>
              <w:rPr>
                <w:rFonts w:ascii="Times New Roman" w:hAnsi="Times New Roman" w:cs="Times New Roman"/>
                <w:lang w:val="fr-FR"/>
              </w:rPr>
            </w:pPr>
          </w:p>
          <w:p w14:paraId="62BC6B3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w:t>
            </w:r>
          </w:p>
          <w:p w14:paraId="716A158A" w14:textId="77777777" w:rsidR="00B804C6" w:rsidRPr="00EF5E56" w:rsidRDefault="00B804C6" w:rsidP="004F672F">
            <w:pPr>
              <w:spacing w:after="0" w:line="240" w:lineRule="auto"/>
              <w:rPr>
                <w:rFonts w:ascii="Times New Roman" w:hAnsi="Times New Roman" w:cs="Times New Roman"/>
              </w:rPr>
            </w:pPr>
          </w:p>
        </w:tc>
        <w:tc>
          <w:tcPr>
            <w:tcW w:w="781" w:type="pct"/>
          </w:tcPr>
          <w:p w14:paraId="0DC932F1" w14:textId="77777777" w:rsidR="00B804C6" w:rsidRPr="00EF5E56" w:rsidRDefault="00B804C6" w:rsidP="004F672F">
            <w:pPr>
              <w:spacing w:after="0" w:line="240" w:lineRule="auto"/>
              <w:rPr>
                <w:rFonts w:ascii="Times New Roman" w:hAnsi="Times New Roman" w:cs="Times New Roman"/>
              </w:rPr>
            </w:pPr>
          </w:p>
          <w:p w14:paraId="7AB3F8E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500-1.000</w:t>
            </w:r>
          </w:p>
          <w:p w14:paraId="656190D6" w14:textId="77777777" w:rsidR="00B804C6" w:rsidRPr="00EF5E56" w:rsidRDefault="00B804C6" w:rsidP="004F672F">
            <w:pPr>
              <w:spacing w:after="0" w:line="240" w:lineRule="auto"/>
              <w:rPr>
                <w:rFonts w:ascii="Times New Roman" w:hAnsi="Times New Roman" w:cs="Times New Roman"/>
              </w:rPr>
            </w:pPr>
          </w:p>
        </w:tc>
        <w:tc>
          <w:tcPr>
            <w:tcW w:w="1011" w:type="pct"/>
          </w:tcPr>
          <w:p w14:paraId="6AFE3B94" w14:textId="77777777" w:rsidR="00B804C6" w:rsidRPr="00EF5E56" w:rsidRDefault="00B804C6" w:rsidP="004F672F">
            <w:pPr>
              <w:spacing w:after="0" w:line="240" w:lineRule="auto"/>
              <w:rPr>
                <w:rFonts w:ascii="Times New Roman" w:hAnsi="Times New Roman" w:cs="Times New Roman"/>
              </w:rPr>
            </w:pPr>
          </w:p>
          <w:p w14:paraId="364094C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5.000-10.000</w:t>
            </w:r>
          </w:p>
        </w:tc>
      </w:tr>
      <w:tr w:rsidR="00B804C6" w:rsidRPr="00EF5E56" w14:paraId="722D5562" w14:textId="77777777" w:rsidTr="00203951">
        <w:trPr>
          <w:trHeight w:val="20"/>
        </w:trPr>
        <w:tc>
          <w:tcPr>
            <w:tcW w:w="361" w:type="pct"/>
          </w:tcPr>
          <w:p w14:paraId="23858D41"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5588BA1F" w14:textId="77777777" w:rsidR="00B804C6" w:rsidRPr="003D2FFC" w:rsidRDefault="00B804C6" w:rsidP="00593257">
            <w:pPr>
              <w:spacing w:after="0" w:line="240" w:lineRule="auto"/>
              <w:jc w:val="both"/>
              <w:rPr>
                <w:rFonts w:ascii="Times New Roman" w:hAnsi="Times New Roman" w:cs="Times New Roman"/>
                <w:lang w:val="pt-BR"/>
              </w:rPr>
            </w:pPr>
            <w:r w:rsidRPr="003D2FFC">
              <w:rPr>
                <w:rFonts w:ascii="Times New Roman" w:hAnsi="Times New Roman" w:cs="Times New Roman"/>
                <w:lang w:val="pt-BR"/>
              </w:rPr>
              <w:t>Utilizarea recipientelor pentru deşeuri reciclabile în alte scopuri decat cele pentru care sunt destinate.</w:t>
            </w:r>
          </w:p>
        </w:tc>
        <w:tc>
          <w:tcPr>
            <w:tcW w:w="650" w:type="pct"/>
          </w:tcPr>
          <w:p w14:paraId="79592A59"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100 - 200</w:t>
            </w:r>
          </w:p>
        </w:tc>
        <w:tc>
          <w:tcPr>
            <w:tcW w:w="781" w:type="pct"/>
          </w:tcPr>
          <w:p w14:paraId="6CBA9888"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250 – 1.000</w:t>
            </w:r>
          </w:p>
        </w:tc>
        <w:tc>
          <w:tcPr>
            <w:tcW w:w="1011" w:type="pct"/>
          </w:tcPr>
          <w:p w14:paraId="4D7A9184"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2.000</w:t>
            </w:r>
          </w:p>
        </w:tc>
      </w:tr>
      <w:tr w:rsidR="00B804C6" w:rsidRPr="00EF5E56" w14:paraId="4F02C338" w14:textId="77777777" w:rsidTr="00203951">
        <w:trPr>
          <w:trHeight w:val="20"/>
        </w:trPr>
        <w:tc>
          <w:tcPr>
            <w:tcW w:w="361" w:type="pct"/>
          </w:tcPr>
          <w:p w14:paraId="50318809"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173CAFCB" w14:textId="14ACF807" w:rsidR="00B804C6" w:rsidRPr="00EE35C1" w:rsidRDefault="00B804C6" w:rsidP="00593257">
            <w:pPr>
              <w:spacing w:after="0" w:line="240" w:lineRule="auto"/>
              <w:jc w:val="both"/>
              <w:rPr>
                <w:rFonts w:ascii="Times New Roman" w:hAnsi="Times New Roman" w:cs="Times New Roman"/>
                <w:lang w:val="pt-BR"/>
              </w:rPr>
            </w:pPr>
            <w:r w:rsidRPr="00EE35C1">
              <w:rPr>
                <w:rFonts w:ascii="Times New Roman" w:hAnsi="Times New Roman" w:cs="Times New Roman"/>
                <w:lang w:val="pt-BR"/>
              </w:rPr>
              <w:t xml:space="preserve">Deteriorarea </w:t>
            </w:r>
            <w:r w:rsidR="00593257" w:rsidRPr="00EE35C1">
              <w:rPr>
                <w:rFonts w:ascii="Times New Roman" w:hAnsi="Times New Roman" w:cs="Times New Roman"/>
                <w:lang w:val="pt-BR"/>
              </w:rPr>
              <w:t>ș</w:t>
            </w:r>
            <w:r w:rsidRPr="00EE35C1">
              <w:rPr>
                <w:rFonts w:ascii="Times New Roman" w:hAnsi="Times New Roman" w:cs="Times New Roman"/>
                <w:lang w:val="pt-BR"/>
              </w:rPr>
              <w:t>i/sau sustragerea recipientelor/p</w:t>
            </w:r>
            <w:r w:rsidR="00593257" w:rsidRPr="00EE35C1">
              <w:rPr>
                <w:rFonts w:ascii="Times New Roman" w:hAnsi="Times New Roman" w:cs="Times New Roman"/>
                <w:lang w:val="pt-BR"/>
              </w:rPr>
              <w:t>ă</w:t>
            </w:r>
            <w:r w:rsidRPr="00EE35C1">
              <w:rPr>
                <w:rFonts w:ascii="Times New Roman" w:hAnsi="Times New Roman" w:cs="Times New Roman"/>
                <w:lang w:val="pt-BR"/>
              </w:rPr>
              <w:t>r</w:t>
            </w:r>
            <w:r w:rsidR="00593257" w:rsidRPr="00EE35C1">
              <w:rPr>
                <w:rFonts w:ascii="Times New Roman" w:hAnsi="Times New Roman" w:cs="Times New Roman"/>
                <w:lang w:val="pt-BR"/>
              </w:rPr>
              <w:t>ț</w:t>
            </w:r>
            <w:r w:rsidRPr="00EE35C1">
              <w:rPr>
                <w:rFonts w:ascii="Times New Roman" w:hAnsi="Times New Roman" w:cs="Times New Roman"/>
                <w:lang w:val="pt-BR"/>
              </w:rPr>
              <w:t>i ale acestora, afla</w:t>
            </w:r>
            <w:r w:rsidR="00593257" w:rsidRPr="00EE35C1">
              <w:rPr>
                <w:rFonts w:ascii="Times New Roman" w:hAnsi="Times New Roman" w:cs="Times New Roman"/>
                <w:lang w:val="pt-BR"/>
              </w:rPr>
              <w:t>ț</w:t>
            </w:r>
            <w:r w:rsidRPr="00EE35C1">
              <w:rPr>
                <w:rFonts w:ascii="Times New Roman" w:hAnsi="Times New Roman" w:cs="Times New Roman"/>
                <w:lang w:val="pt-BR"/>
              </w:rPr>
              <w:t>i în punctele de precolecare.</w:t>
            </w:r>
          </w:p>
        </w:tc>
        <w:tc>
          <w:tcPr>
            <w:tcW w:w="650" w:type="pct"/>
          </w:tcPr>
          <w:p w14:paraId="0E30AF27"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2.000</w:t>
            </w:r>
          </w:p>
          <w:p w14:paraId="59E49B1C"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100 - 200</w:t>
            </w:r>
          </w:p>
        </w:tc>
        <w:tc>
          <w:tcPr>
            <w:tcW w:w="781" w:type="pct"/>
          </w:tcPr>
          <w:p w14:paraId="321F6667" w14:textId="77777777" w:rsidR="00B804C6" w:rsidRPr="00EF5E56" w:rsidRDefault="00B804C6" w:rsidP="004F672F">
            <w:pPr>
              <w:spacing w:after="0" w:line="240" w:lineRule="auto"/>
              <w:rPr>
                <w:rFonts w:ascii="Times New Roman" w:hAnsi="Times New Roman" w:cs="Times New Roman"/>
              </w:rPr>
            </w:pPr>
          </w:p>
          <w:p w14:paraId="79A8401A" w14:textId="77777777" w:rsidR="00B804C6" w:rsidRPr="00EF5E56" w:rsidRDefault="00B804C6" w:rsidP="004F672F">
            <w:pPr>
              <w:spacing w:after="0" w:line="240" w:lineRule="auto"/>
              <w:rPr>
                <w:rFonts w:ascii="Times New Roman" w:hAnsi="Times New Roman" w:cs="Times New Roman"/>
              </w:rPr>
            </w:pPr>
          </w:p>
          <w:p w14:paraId="6CACF98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250 – 1.000</w:t>
            </w:r>
          </w:p>
        </w:tc>
        <w:tc>
          <w:tcPr>
            <w:tcW w:w="1011" w:type="pct"/>
          </w:tcPr>
          <w:p w14:paraId="42EE911B" w14:textId="77777777" w:rsidR="00B804C6" w:rsidRPr="00EF5E56" w:rsidRDefault="00B804C6" w:rsidP="004F672F">
            <w:pPr>
              <w:spacing w:after="0" w:line="240" w:lineRule="auto"/>
              <w:rPr>
                <w:rFonts w:ascii="Times New Roman" w:hAnsi="Times New Roman" w:cs="Times New Roman"/>
              </w:rPr>
            </w:pPr>
          </w:p>
          <w:p w14:paraId="55418E73" w14:textId="77777777" w:rsidR="00B804C6" w:rsidRPr="00EF5E56" w:rsidRDefault="00B804C6" w:rsidP="004F672F">
            <w:pPr>
              <w:spacing w:after="0" w:line="240" w:lineRule="auto"/>
              <w:rPr>
                <w:rFonts w:ascii="Times New Roman" w:hAnsi="Times New Roman" w:cs="Times New Roman"/>
              </w:rPr>
            </w:pPr>
          </w:p>
        </w:tc>
      </w:tr>
      <w:tr w:rsidR="00B804C6" w:rsidRPr="00EF5E56" w14:paraId="216AAA04" w14:textId="77777777" w:rsidTr="00203951">
        <w:trPr>
          <w:cantSplit/>
          <w:trHeight w:val="20"/>
        </w:trPr>
        <w:tc>
          <w:tcPr>
            <w:tcW w:w="361" w:type="pct"/>
          </w:tcPr>
          <w:p w14:paraId="38081555" w14:textId="77777777" w:rsidR="00B804C6" w:rsidRPr="00EF5E56" w:rsidRDefault="00B804C6" w:rsidP="004F672F">
            <w:pPr>
              <w:numPr>
                <w:ilvl w:val="0"/>
                <w:numId w:val="112"/>
              </w:numPr>
              <w:spacing w:after="0" w:line="240" w:lineRule="auto"/>
              <w:ind w:left="179" w:firstLine="0"/>
              <w:rPr>
                <w:rFonts w:ascii="Times New Roman" w:hAnsi="Times New Roman" w:cs="Times New Roman"/>
              </w:rPr>
            </w:pPr>
          </w:p>
        </w:tc>
        <w:tc>
          <w:tcPr>
            <w:tcW w:w="2198" w:type="pct"/>
          </w:tcPr>
          <w:p w14:paraId="29273D7D" w14:textId="12B2B3FA" w:rsidR="00B804C6" w:rsidRPr="00EF5E56" w:rsidRDefault="00B804C6" w:rsidP="00593257">
            <w:pPr>
              <w:spacing w:after="0" w:line="240" w:lineRule="auto"/>
              <w:jc w:val="both"/>
              <w:rPr>
                <w:rFonts w:ascii="Times New Roman" w:hAnsi="Times New Roman" w:cs="Times New Roman"/>
                <w:lang w:val="fr-FR"/>
              </w:rPr>
            </w:pPr>
            <w:r w:rsidRPr="00EF5E56">
              <w:rPr>
                <w:rFonts w:ascii="Times New Roman" w:hAnsi="Times New Roman" w:cs="Times New Roman"/>
                <w:lang w:val="fr-FR"/>
              </w:rPr>
              <w:t>Folosirea recipientelor de colectare de pe platformele de precolectare aferente asocia</w:t>
            </w:r>
            <w:r w:rsidR="00593257">
              <w:rPr>
                <w:rFonts w:ascii="Times New Roman" w:hAnsi="Times New Roman" w:cs="Times New Roman"/>
                <w:lang w:val="fr-FR"/>
              </w:rPr>
              <w:t>ț</w:t>
            </w:r>
            <w:r w:rsidRPr="00EF5E56">
              <w:rPr>
                <w:rFonts w:ascii="Times New Roman" w:hAnsi="Times New Roman" w:cs="Times New Roman"/>
                <w:lang w:val="fr-FR"/>
              </w:rPr>
              <w:t>iilor de proprietari/locatari de c</w:t>
            </w:r>
            <w:r w:rsidR="00593257">
              <w:rPr>
                <w:rFonts w:ascii="Times New Roman" w:hAnsi="Times New Roman" w:cs="Times New Roman"/>
                <w:lang w:val="fr-FR"/>
              </w:rPr>
              <w:t>ă</w:t>
            </w:r>
            <w:r w:rsidRPr="00EF5E56">
              <w:rPr>
                <w:rFonts w:ascii="Times New Roman" w:hAnsi="Times New Roman" w:cs="Times New Roman"/>
                <w:lang w:val="fr-FR"/>
              </w:rPr>
              <w:t>tre utilizatorii non-casnici sau de către persoanele nearondate respectivului punct de colectare.</w:t>
            </w:r>
          </w:p>
        </w:tc>
        <w:tc>
          <w:tcPr>
            <w:tcW w:w="650" w:type="pct"/>
          </w:tcPr>
          <w:p w14:paraId="616EB58E" w14:textId="77777777" w:rsidR="00B804C6" w:rsidRPr="00EF5E56" w:rsidRDefault="00B804C6" w:rsidP="004F672F">
            <w:pPr>
              <w:spacing w:after="0" w:line="240" w:lineRule="auto"/>
              <w:rPr>
                <w:rFonts w:ascii="Times New Roman" w:hAnsi="Times New Roman" w:cs="Times New Roman"/>
                <w:lang w:val="fr-FR"/>
              </w:rPr>
            </w:pPr>
          </w:p>
          <w:p w14:paraId="6F37FDEC" w14:textId="77777777" w:rsidR="00B804C6" w:rsidRPr="00EF5E56" w:rsidRDefault="00B804C6" w:rsidP="004F672F">
            <w:pPr>
              <w:spacing w:after="0" w:line="240" w:lineRule="auto"/>
              <w:rPr>
                <w:rFonts w:ascii="Times New Roman" w:hAnsi="Times New Roman" w:cs="Times New Roman"/>
                <w:lang w:val="fr-FR"/>
              </w:rPr>
            </w:pPr>
            <w:r w:rsidRPr="00EF5E56">
              <w:rPr>
                <w:rFonts w:ascii="Times New Roman" w:hAnsi="Times New Roman" w:cs="Times New Roman"/>
              </w:rPr>
              <w:t>100 - 500</w:t>
            </w:r>
          </w:p>
        </w:tc>
        <w:tc>
          <w:tcPr>
            <w:tcW w:w="781" w:type="pct"/>
          </w:tcPr>
          <w:p w14:paraId="521531CE"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250 – 1.000</w:t>
            </w:r>
          </w:p>
        </w:tc>
        <w:tc>
          <w:tcPr>
            <w:tcW w:w="1011" w:type="pct"/>
          </w:tcPr>
          <w:p w14:paraId="12249B68"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500 – 2.000</w:t>
            </w:r>
          </w:p>
        </w:tc>
      </w:tr>
      <w:tr w:rsidR="00B804C6" w:rsidRPr="00EF5E56" w14:paraId="6A642993" w14:textId="77777777" w:rsidTr="00203951">
        <w:trPr>
          <w:trHeight w:val="20"/>
        </w:trPr>
        <w:tc>
          <w:tcPr>
            <w:tcW w:w="361" w:type="pct"/>
          </w:tcPr>
          <w:p w14:paraId="14092F0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25.</w:t>
            </w:r>
          </w:p>
        </w:tc>
        <w:tc>
          <w:tcPr>
            <w:tcW w:w="2198" w:type="pct"/>
          </w:tcPr>
          <w:p w14:paraId="3F5CDAC8" w14:textId="7BB348AE" w:rsidR="00B804C6" w:rsidRPr="00EF5E56" w:rsidRDefault="00B804C6" w:rsidP="00593257">
            <w:pPr>
              <w:spacing w:after="0" w:line="240" w:lineRule="auto"/>
              <w:jc w:val="both"/>
              <w:rPr>
                <w:rFonts w:ascii="Times New Roman" w:hAnsi="Times New Roman" w:cs="Times New Roman"/>
              </w:rPr>
            </w:pPr>
            <w:r w:rsidRPr="00EF5E56">
              <w:rPr>
                <w:rFonts w:ascii="Times New Roman" w:hAnsi="Times New Roman" w:cs="Times New Roman"/>
                <w:lang w:val="ro-RO"/>
              </w:rPr>
              <w:t xml:space="preserve">Nerespectarea de către titularii pe numele cărora au fost emise autorizaţii de construire şi/sau desfiinţări conform Legii nr. 50/1991 a obligațiilor privind gestionarea deșeurilor din construcţii şi desfiinţări (art 62 alin 1 lit a) din  </w:t>
            </w:r>
            <w:r w:rsidRPr="00EF5E56">
              <w:rPr>
                <w:rFonts w:ascii="Times New Roman" w:hAnsi="Times New Roman" w:cs="Times New Roman"/>
              </w:rPr>
              <w:t xml:space="preserve">OUG </w:t>
            </w:r>
            <w:r w:rsidR="00593257">
              <w:rPr>
                <w:rFonts w:ascii="Times New Roman" w:hAnsi="Times New Roman" w:cs="Times New Roman"/>
              </w:rPr>
              <w:t xml:space="preserve">nr. </w:t>
            </w:r>
            <w:r w:rsidRPr="00EF5E56">
              <w:rPr>
                <w:rFonts w:ascii="Times New Roman" w:hAnsi="Times New Roman" w:cs="Times New Roman"/>
              </w:rPr>
              <w:t>92/2021 -</w:t>
            </w:r>
            <w:r w:rsidRPr="00EF5E56">
              <w:rPr>
                <w:rFonts w:ascii="Times New Roman" w:hAnsi="Times New Roman" w:cs="Times New Roman"/>
                <w:lang w:val="ro-RO"/>
              </w:rPr>
              <w:t xml:space="preserve"> nerespectare art 17 alin 3) si 4)</w:t>
            </w:r>
          </w:p>
        </w:tc>
        <w:tc>
          <w:tcPr>
            <w:tcW w:w="650" w:type="pct"/>
          </w:tcPr>
          <w:p w14:paraId="684204F1" w14:textId="77777777" w:rsidR="00B804C6" w:rsidRPr="00EF5E56" w:rsidRDefault="00B804C6" w:rsidP="004F672F">
            <w:pPr>
              <w:pStyle w:val="Standard"/>
              <w:rPr>
                <w:sz w:val="22"/>
                <w:szCs w:val="22"/>
                <w:lang w:val="ro-RO"/>
              </w:rPr>
            </w:pPr>
            <w:r w:rsidRPr="00EF5E56">
              <w:rPr>
                <w:sz w:val="22"/>
                <w:szCs w:val="22"/>
                <w:lang w:val="ro-RO"/>
              </w:rPr>
              <w:t>5-15.000</w:t>
            </w:r>
          </w:p>
          <w:p w14:paraId="47C48D08" w14:textId="77777777" w:rsidR="00B804C6" w:rsidRPr="00EF5E56" w:rsidRDefault="00B804C6" w:rsidP="004F672F">
            <w:pPr>
              <w:spacing w:after="0" w:line="240" w:lineRule="auto"/>
              <w:rPr>
                <w:rFonts w:ascii="Times New Roman" w:hAnsi="Times New Roman" w:cs="Times New Roman"/>
              </w:rPr>
            </w:pPr>
          </w:p>
        </w:tc>
        <w:tc>
          <w:tcPr>
            <w:tcW w:w="781" w:type="pct"/>
          </w:tcPr>
          <w:p w14:paraId="5A6352EE" w14:textId="77777777" w:rsidR="00B804C6" w:rsidRPr="00EF5E56" w:rsidRDefault="00B804C6" w:rsidP="004F672F">
            <w:pPr>
              <w:pStyle w:val="Standard"/>
              <w:rPr>
                <w:sz w:val="22"/>
                <w:szCs w:val="22"/>
                <w:lang w:val="ro-RO"/>
              </w:rPr>
            </w:pPr>
            <w:r w:rsidRPr="00EF5E56">
              <w:rPr>
                <w:sz w:val="22"/>
                <w:szCs w:val="22"/>
                <w:lang w:val="ro-RO"/>
              </w:rPr>
              <w:t>20.000-40.000</w:t>
            </w:r>
          </w:p>
          <w:p w14:paraId="2F716B4C" w14:textId="77777777" w:rsidR="00B804C6" w:rsidRPr="00EF5E56" w:rsidRDefault="00B804C6" w:rsidP="004F672F">
            <w:pPr>
              <w:spacing w:after="0" w:line="240" w:lineRule="auto"/>
              <w:rPr>
                <w:rFonts w:ascii="Times New Roman" w:hAnsi="Times New Roman" w:cs="Times New Roman"/>
              </w:rPr>
            </w:pPr>
          </w:p>
        </w:tc>
        <w:tc>
          <w:tcPr>
            <w:tcW w:w="1011" w:type="pct"/>
          </w:tcPr>
          <w:p w14:paraId="2D2E1F99" w14:textId="77777777" w:rsidR="00B804C6" w:rsidRPr="00EF5E56" w:rsidRDefault="00B804C6" w:rsidP="004F672F">
            <w:pPr>
              <w:pStyle w:val="Standard"/>
              <w:rPr>
                <w:sz w:val="22"/>
                <w:szCs w:val="22"/>
                <w:lang w:val="ro-RO"/>
              </w:rPr>
            </w:pPr>
            <w:r w:rsidRPr="00EF5E56">
              <w:rPr>
                <w:sz w:val="22"/>
                <w:szCs w:val="22"/>
                <w:lang w:val="ro-RO"/>
              </w:rPr>
              <w:t>20.000-40.000</w:t>
            </w:r>
          </w:p>
          <w:p w14:paraId="5D7EF404" w14:textId="77777777" w:rsidR="00B804C6" w:rsidRPr="00EF5E56" w:rsidRDefault="00B804C6" w:rsidP="004F672F">
            <w:pPr>
              <w:spacing w:after="0" w:line="240" w:lineRule="auto"/>
              <w:rPr>
                <w:rFonts w:ascii="Times New Roman" w:hAnsi="Times New Roman" w:cs="Times New Roman"/>
              </w:rPr>
            </w:pPr>
          </w:p>
        </w:tc>
      </w:tr>
      <w:tr w:rsidR="00B804C6" w:rsidRPr="00EF5E56" w14:paraId="6E6AF7AA" w14:textId="77777777" w:rsidTr="00203951">
        <w:trPr>
          <w:trHeight w:val="20"/>
        </w:trPr>
        <w:tc>
          <w:tcPr>
            <w:tcW w:w="361" w:type="pct"/>
          </w:tcPr>
          <w:p w14:paraId="1F9BCA5D"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26.</w:t>
            </w:r>
          </w:p>
        </w:tc>
        <w:tc>
          <w:tcPr>
            <w:tcW w:w="2198" w:type="pct"/>
          </w:tcPr>
          <w:p w14:paraId="36AF2315" w14:textId="5DE45DE6" w:rsidR="00B804C6" w:rsidRPr="00EE35C1" w:rsidRDefault="00B804C6" w:rsidP="00593257">
            <w:pPr>
              <w:spacing w:after="0" w:line="240" w:lineRule="auto"/>
              <w:jc w:val="both"/>
              <w:rPr>
                <w:rFonts w:ascii="Times New Roman" w:hAnsi="Times New Roman" w:cs="Times New Roman"/>
                <w:lang w:val="pt-BR"/>
              </w:rPr>
            </w:pPr>
            <w:r w:rsidRPr="00EF5E56">
              <w:rPr>
                <w:rFonts w:ascii="Times New Roman" w:hAnsi="Times New Roman" w:cs="Times New Roman"/>
                <w:lang w:val="ro-RO"/>
              </w:rPr>
              <w:t xml:space="preserve">Aprinderea şi/sau arderea deşeurilor din recipientele de precolectare/colectare sau </w:t>
            </w:r>
            <w:r w:rsidRPr="00EF5E56">
              <w:rPr>
                <w:rFonts w:ascii="Times New Roman" w:hAnsi="Times New Roman" w:cs="Times New Roman"/>
                <w:lang w:val="ro-RO"/>
              </w:rPr>
              <w:lastRenderedPageBreak/>
              <w:t xml:space="preserve">arderea deşeurilor vegetale rezultate de la operaţiunile de curăţare a spaţiilor verzi, arbuştilor, arborilor etc.(art 30 alin 4 din Legea </w:t>
            </w:r>
            <w:r w:rsidR="00593257">
              <w:rPr>
                <w:rFonts w:ascii="Times New Roman" w:hAnsi="Times New Roman" w:cs="Times New Roman"/>
                <w:lang w:val="ro-RO"/>
              </w:rPr>
              <w:t xml:space="preserve">nr. </w:t>
            </w:r>
            <w:r w:rsidRPr="00EF5E56">
              <w:rPr>
                <w:rFonts w:ascii="Times New Roman" w:hAnsi="Times New Roman" w:cs="Times New Roman"/>
                <w:lang w:val="ro-RO"/>
              </w:rPr>
              <w:t>101/2006)</w:t>
            </w:r>
          </w:p>
        </w:tc>
        <w:tc>
          <w:tcPr>
            <w:tcW w:w="650" w:type="pct"/>
          </w:tcPr>
          <w:p w14:paraId="77E1B989" w14:textId="77777777" w:rsidR="00B804C6" w:rsidRPr="00EF5E56" w:rsidRDefault="00B804C6" w:rsidP="004F672F">
            <w:pPr>
              <w:pStyle w:val="Standard"/>
              <w:rPr>
                <w:sz w:val="22"/>
                <w:szCs w:val="22"/>
                <w:lang w:val="ro-RO"/>
              </w:rPr>
            </w:pPr>
            <w:r w:rsidRPr="00EF5E56">
              <w:rPr>
                <w:sz w:val="22"/>
                <w:szCs w:val="22"/>
                <w:lang w:val="ro-RO"/>
              </w:rPr>
              <w:lastRenderedPageBreak/>
              <w:t>1.500-3.000</w:t>
            </w:r>
          </w:p>
          <w:p w14:paraId="2997C5F7" w14:textId="77777777" w:rsidR="00B804C6" w:rsidRPr="00EF5E56" w:rsidRDefault="00B804C6" w:rsidP="004F672F">
            <w:pPr>
              <w:spacing w:after="0" w:line="240" w:lineRule="auto"/>
              <w:rPr>
                <w:rFonts w:ascii="Times New Roman" w:hAnsi="Times New Roman" w:cs="Times New Roman"/>
              </w:rPr>
            </w:pPr>
          </w:p>
        </w:tc>
        <w:tc>
          <w:tcPr>
            <w:tcW w:w="781" w:type="pct"/>
          </w:tcPr>
          <w:p w14:paraId="3E925EAF" w14:textId="77777777" w:rsidR="00B804C6" w:rsidRPr="00EF5E56" w:rsidRDefault="00B804C6" w:rsidP="004F672F">
            <w:pPr>
              <w:pStyle w:val="Standard"/>
              <w:rPr>
                <w:sz w:val="22"/>
                <w:szCs w:val="22"/>
                <w:lang w:val="ro-RO"/>
              </w:rPr>
            </w:pPr>
            <w:r w:rsidRPr="00EF5E56">
              <w:rPr>
                <w:sz w:val="22"/>
                <w:szCs w:val="22"/>
                <w:lang w:val="ro-RO"/>
              </w:rPr>
              <w:lastRenderedPageBreak/>
              <w:t>1.500-3.000</w:t>
            </w:r>
          </w:p>
          <w:p w14:paraId="10474422" w14:textId="77777777" w:rsidR="00B804C6" w:rsidRPr="00EF5E56" w:rsidRDefault="00B804C6" w:rsidP="004F672F">
            <w:pPr>
              <w:spacing w:after="0" w:line="240" w:lineRule="auto"/>
              <w:rPr>
                <w:rFonts w:ascii="Times New Roman" w:hAnsi="Times New Roman" w:cs="Times New Roman"/>
              </w:rPr>
            </w:pPr>
          </w:p>
        </w:tc>
        <w:tc>
          <w:tcPr>
            <w:tcW w:w="1011" w:type="pct"/>
          </w:tcPr>
          <w:p w14:paraId="190D76B0" w14:textId="77777777" w:rsidR="00B804C6" w:rsidRPr="00EF5E56" w:rsidRDefault="00B804C6" w:rsidP="004F672F">
            <w:pPr>
              <w:pStyle w:val="Standard"/>
              <w:rPr>
                <w:sz w:val="22"/>
                <w:szCs w:val="22"/>
                <w:lang w:val="ro-RO"/>
              </w:rPr>
            </w:pPr>
            <w:r w:rsidRPr="00EF5E56">
              <w:rPr>
                <w:sz w:val="22"/>
                <w:szCs w:val="22"/>
                <w:lang w:val="ro-RO"/>
              </w:rPr>
              <w:t>1.500-3.000</w:t>
            </w:r>
          </w:p>
          <w:p w14:paraId="348F0977" w14:textId="77777777" w:rsidR="00B804C6" w:rsidRPr="00EF5E56" w:rsidRDefault="00B804C6" w:rsidP="004F672F">
            <w:pPr>
              <w:spacing w:after="0" w:line="240" w:lineRule="auto"/>
              <w:rPr>
                <w:rFonts w:ascii="Times New Roman" w:hAnsi="Times New Roman" w:cs="Times New Roman"/>
              </w:rPr>
            </w:pPr>
          </w:p>
        </w:tc>
      </w:tr>
      <w:tr w:rsidR="00B804C6" w:rsidRPr="00EF5E56" w14:paraId="21133428" w14:textId="77777777" w:rsidTr="00203951">
        <w:trPr>
          <w:trHeight w:val="20"/>
        </w:trPr>
        <w:tc>
          <w:tcPr>
            <w:tcW w:w="361" w:type="pct"/>
          </w:tcPr>
          <w:p w14:paraId="18AC2202"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27.</w:t>
            </w:r>
          </w:p>
        </w:tc>
        <w:tc>
          <w:tcPr>
            <w:tcW w:w="2198" w:type="pct"/>
          </w:tcPr>
          <w:p w14:paraId="1EA153E9" w14:textId="77777777" w:rsidR="00B804C6" w:rsidRPr="00EE35C1" w:rsidRDefault="00B804C6" w:rsidP="00593257">
            <w:pPr>
              <w:spacing w:after="0" w:line="240" w:lineRule="auto"/>
              <w:jc w:val="both"/>
              <w:rPr>
                <w:rFonts w:ascii="Times New Roman" w:hAnsi="Times New Roman" w:cs="Times New Roman"/>
                <w:lang w:val="pt-BR"/>
              </w:rPr>
            </w:pPr>
            <w:r w:rsidRPr="00EF5E56">
              <w:rPr>
                <w:rFonts w:ascii="Times New Roman" w:hAnsi="Times New Roman" w:cs="Times New Roman"/>
                <w:lang w:val="ro-RO"/>
              </w:rPr>
              <w:t>Depozitarea deșeurilor voluminoase în</w:t>
            </w:r>
            <w:r w:rsidRPr="00EE35C1">
              <w:rPr>
                <w:rFonts w:ascii="Times New Roman" w:hAnsi="Times New Roman" w:cs="Times New Roman"/>
                <w:lang w:val="pt-BR"/>
              </w:rPr>
              <w:t xml:space="preserve"> </w:t>
            </w:r>
            <w:r w:rsidRPr="00EF5E56">
              <w:rPr>
                <w:rFonts w:ascii="Times New Roman" w:hAnsi="Times New Roman" w:cs="Times New Roman"/>
                <w:lang w:val="ro-RO"/>
              </w:rPr>
              <w:t>afara locurilor amenajate în acest scop.</w:t>
            </w:r>
          </w:p>
        </w:tc>
        <w:tc>
          <w:tcPr>
            <w:tcW w:w="650" w:type="pct"/>
          </w:tcPr>
          <w:p w14:paraId="2E1CD96D" w14:textId="77777777" w:rsidR="00B804C6" w:rsidRPr="00EF5E56" w:rsidRDefault="00B804C6" w:rsidP="004F672F">
            <w:pPr>
              <w:pStyle w:val="Standard"/>
              <w:snapToGrid w:val="0"/>
              <w:rPr>
                <w:sz w:val="22"/>
                <w:szCs w:val="22"/>
                <w:lang w:val="ro-RO"/>
              </w:rPr>
            </w:pPr>
            <w:r w:rsidRPr="00EF5E56">
              <w:rPr>
                <w:sz w:val="22"/>
                <w:szCs w:val="22"/>
                <w:lang w:val="ro-RO"/>
              </w:rPr>
              <w:t>1.000-2.500</w:t>
            </w:r>
          </w:p>
        </w:tc>
        <w:tc>
          <w:tcPr>
            <w:tcW w:w="781" w:type="pct"/>
          </w:tcPr>
          <w:p w14:paraId="23CE04E3" w14:textId="77777777" w:rsidR="00B804C6" w:rsidRPr="00EF5E56" w:rsidRDefault="00B804C6" w:rsidP="004F672F">
            <w:pPr>
              <w:pStyle w:val="Standard"/>
              <w:snapToGrid w:val="0"/>
              <w:rPr>
                <w:sz w:val="22"/>
                <w:szCs w:val="22"/>
                <w:lang w:val="ro-RO"/>
              </w:rPr>
            </w:pPr>
            <w:r w:rsidRPr="00EF5E56">
              <w:rPr>
                <w:sz w:val="22"/>
                <w:szCs w:val="22"/>
                <w:lang w:val="ro-RO"/>
              </w:rPr>
              <w:t>1.000-2.500</w:t>
            </w:r>
          </w:p>
        </w:tc>
        <w:tc>
          <w:tcPr>
            <w:tcW w:w="1011" w:type="pct"/>
          </w:tcPr>
          <w:p w14:paraId="319E4D96"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lang w:val="ro-RO"/>
              </w:rPr>
              <w:t>1.000-2.500</w:t>
            </w:r>
          </w:p>
        </w:tc>
      </w:tr>
      <w:tr w:rsidR="00B804C6" w:rsidRPr="00EF5E56" w14:paraId="4EF38174" w14:textId="77777777" w:rsidTr="00203951">
        <w:trPr>
          <w:trHeight w:val="20"/>
        </w:trPr>
        <w:tc>
          <w:tcPr>
            <w:tcW w:w="361" w:type="pct"/>
          </w:tcPr>
          <w:p w14:paraId="78C4B300"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28.</w:t>
            </w:r>
          </w:p>
        </w:tc>
        <w:tc>
          <w:tcPr>
            <w:tcW w:w="2198" w:type="pct"/>
          </w:tcPr>
          <w:p w14:paraId="2D140A5A" w14:textId="77777777" w:rsidR="00B804C6" w:rsidRPr="00EF5E56" w:rsidRDefault="00B804C6" w:rsidP="00593257">
            <w:pPr>
              <w:spacing w:after="0" w:line="240" w:lineRule="auto"/>
              <w:jc w:val="both"/>
              <w:rPr>
                <w:rFonts w:ascii="Times New Roman" w:hAnsi="Times New Roman" w:cs="Times New Roman"/>
              </w:rPr>
            </w:pPr>
            <w:r w:rsidRPr="00EF5E56">
              <w:rPr>
                <w:rFonts w:ascii="Times New Roman" w:hAnsi="Times New Roman" w:cs="Times New Roman"/>
                <w:lang w:val="ro-RO"/>
              </w:rPr>
              <w:t>Depozitarea deșeurilor din construcții și demolări rezultate din amenajarea locuințelor individuale în punctele gospodărești și pe terenurile înconjurătoare,  sau în alte locuri înafara containerelor adecvate puse la dispoziție de către operator în baza unui contract încheiat cu acesta.</w:t>
            </w:r>
          </w:p>
        </w:tc>
        <w:tc>
          <w:tcPr>
            <w:tcW w:w="650" w:type="pct"/>
          </w:tcPr>
          <w:p w14:paraId="74DDE234" w14:textId="77777777" w:rsidR="00B804C6" w:rsidRPr="00EF5E56" w:rsidRDefault="00B804C6" w:rsidP="004F672F">
            <w:pPr>
              <w:pStyle w:val="Standard"/>
              <w:snapToGrid w:val="0"/>
              <w:rPr>
                <w:sz w:val="22"/>
                <w:szCs w:val="22"/>
                <w:lang w:val="ro-RO"/>
              </w:rPr>
            </w:pPr>
            <w:r w:rsidRPr="00EF5E56">
              <w:rPr>
                <w:sz w:val="22"/>
                <w:szCs w:val="22"/>
                <w:lang w:val="ro-RO"/>
              </w:rPr>
              <w:t>1.000-2.500</w:t>
            </w:r>
          </w:p>
          <w:p w14:paraId="7F3BD7FA" w14:textId="77777777" w:rsidR="00B804C6" w:rsidRPr="00EF5E56" w:rsidRDefault="00B804C6" w:rsidP="004F672F">
            <w:pPr>
              <w:spacing w:after="0" w:line="240" w:lineRule="auto"/>
              <w:rPr>
                <w:rFonts w:ascii="Times New Roman" w:hAnsi="Times New Roman" w:cs="Times New Roman"/>
              </w:rPr>
            </w:pPr>
          </w:p>
        </w:tc>
        <w:tc>
          <w:tcPr>
            <w:tcW w:w="781" w:type="pct"/>
          </w:tcPr>
          <w:p w14:paraId="35D99206"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lang w:val="ro-RO"/>
              </w:rPr>
              <w:t>20.000-40.000</w:t>
            </w:r>
          </w:p>
        </w:tc>
        <w:tc>
          <w:tcPr>
            <w:tcW w:w="1011" w:type="pct"/>
          </w:tcPr>
          <w:p w14:paraId="76C3C1EC" w14:textId="77777777" w:rsidR="00B804C6" w:rsidRPr="00EF5E56" w:rsidRDefault="00B804C6" w:rsidP="004F672F">
            <w:pPr>
              <w:pStyle w:val="Standard"/>
              <w:rPr>
                <w:sz w:val="22"/>
                <w:szCs w:val="22"/>
                <w:lang w:val="ro-RO"/>
              </w:rPr>
            </w:pPr>
            <w:r w:rsidRPr="00EF5E56">
              <w:rPr>
                <w:sz w:val="22"/>
                <w:szCs w:val="22"/>
                <w:lang w:val="ro-RO"/>
              </w:rPr>
              <w:t>20.000-40.000</w:t>
            </w:r>
          </w:p>
        </w:tc>
      </w:tr>
      <w:tr w:rsidR="00B804C6" w:rsidRPr="00EF5E56" w14:paraId="2DE5E73B" w14:textId="77777777" w:rsidTr="00203951">
        <w:trPr>
          <w:trHeight w:val="20"/>
        </w:trPr>
        <w:tc>
          <w:tcPr>
            <w:tcW w:w="361" w:type="pct"/>
          </w:tcPr>
          <w:p w14:paraId="6EBA2FC1"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rPr>
              <w:t>29.</w:t>
            </w:r>
          </w:p>
        </w:tc>
        <w:tc>
          <w:tcPr>
            <w:tcW w:w="2198" w:type="pct"/>
          </w:tcPr>
          <w:p w14:paraId="77C6FF8A" w14:textId="77777777" w:rsidR="00B804C6" w:rsidRPr="00EF5E56" w:rsidRDefault="00B804C6" w:rsidP="00593257">
            <w:pPr>
              <w:spacing w:after="0" w:line="240" w:lineRule="auto"/>
              <w:jc w:val="both"/>
              <w:rPr>
                <w:rFonts w:ascii="Times New Roman" w:hAnsi="Times New Roman" w:cs="Times New Roman"/>
              </w:rPr>
            </w:pPr>
            <w:r w:rsidRPr="00EF5E56">
              <w:rPr>
                <w:rFonts w:ascii="Times New Roman" w:hAnsi="Times New Roman" w:cs="Times New Roman"/>
                <w:lang w:val="ro-RO"/>
              </w:rPr>
              <w:t>Depozitarea deșeurilor vegetale rezultate în urma lucrărilor de întreținere a spațiilor verzi în alte locuri decât cele amenajate în acest scop.</w:t>
            </w:r>
          </w:p>
        </w:tc>
        <w:tc>
          <w:tcPr>
            <w:tcW w:w="650" w:type="pct"/>
          </w:tcPr>
          <w:p w14:paraId="284637DC" w14:textId="77777777" w:rsidR="00B804C6" w:rsidRPr="00EF5E56" w:rsidRDefault="00B804C6" w:rsidP="004F672F">
            <w:pPr>
              <w:pStyle w:val="Standard"/>
              <w:snapToGrid w:val="0"/>
              <w:rPr>
                <w:sz w:val="22"/>
                <w:szCs w:val="22"/>
                <w:lang w:val="ro-RO"/>
              </w:rPr>
            </w:pPr>
            <w:r w:rsidRPr="00EF5E56">
              <w:rPr>
                <w:sz w:val="22"/>
                <w:szCs w:val="22"/>
                <w:lang w:val="ro-RO"/>
              </w:rPr>
              <w:t>1.000-2.500</w:t>
            </w:r>
          </w:p>
        </w:tc>
        <w:tc>
          <w:tcPr>
            <w:tcW w:w="781" w:type="pct"/>
          </w:tcPr>
          <w:p w14:paraId="28D9CDF6" w14:textId="77777777" w:rsidR="00B804C6" w:rsidRPr="00EF5E56" w:rsidRDefault="00B804C6" w:rsidP="004F672F">
            <w:pPr>
              <w:pStyle w:val="Standard"/>
              <w:snapToGrid w:val="0"/>
              <w:rPr>
                <w:sz w:val="22"/>
                <w:szCs w:val="22"/>
                <w:lang w:val="ro-RO"/>
              </w:rPr>
            </w:pPr>
            <w:r w:rsidRPr="00EF5E56">
              <w:rPr>
                <w:sz w:val="22"/>
                <w:szCs w:val="22"/>
                <w:lang w:val="ro-RO"/>
              </w:rPr>
              <w:t>1.000-2.500</w:t>
            </w:r>
          </w:p>
        </w:tc>
        <w:tc>
          <w:tcPr>
            <w:tcW w:w="1011" w:type="pct"/>
          </w:tcPr>
          <w:p w14:paraId="46BF2471" w14:textId="77777777" w:rsidR="00B804C6" w:rsidRPr="00EF5E56" w:rsidRDefault="00B804C6" w:rsidP="004F672F">
            <w:pPr>
              <w:spacing w:after="0" w:line="240" w:lineRule="auto"/>
              <w:rPr>
                <w:rFonts w:ascii="Times New Roman" w:hAnsi="Times New Roman" w:cs="Times New Roman"/>
              </w:rPr>
            </w:pPr>
            <w:r w:rsidRPr="00EF5E56">
              <w:rPr>
                <w:rFonts w:ascii="Times New Roman" w:hAnsi="Times New Roman" w:cs="Times New Roman"/>
                <w:lang w:val="ro-RO"/>
              </w:rPr>
              <w:t>1.000-2.500</w:t>
            </w:r>
          </w:p>
        </w:tc>
      </w:tr>
    </w:tbl>
    <w:p w14:paraId="67E496A7" w14:textId="77777777" w:rsidR="00B804C6" w:rsidRPr="00EF5E56" w:rsidRDefault="00B804C6" w:rsidP="00B804C6">
      <w:pPr>
        <w:widowControl w:val="0"/>
        <w:autoSpaceDE w:val="0"/>
        <w:autoSpaceDN w:val="0"/>
        <w:adjustRightInd w:val="0"/>
        <w:spacing w:line="288" w:lineRule="auto"/>
        <w:rPr>
          <w:rFonts w:ascii="Times New Roman" w:hAnsi="Times New Roman" w:cs="Times New Roman"/>
          <w:b/>
          <w:bCs/>
          <w:sz w:val="24"/>
          <w:szCs w:val="24"/>
          <w:lang w:val="fr-FR"/>
        </w:rPr>
      </w:pPr>
    </w:p>
    <w:p w14:paraId="668C31DD" w14:textId="36ABB698" w:rsidR="005F2659" w:rsidRPr="00EE35C1" w:rsidRDefault="009E2DB4" w:rsidP="00593257">
      <w:pPr>
        <w:pStyle w:val="Titlu1"/>
        <w:numPr>
          <w:ilvl w:val="0"/>
          <w:numId w:val="118"/>
        </w:numPr>
        <w:spacing w:before="0" w:after="120" w:line="240" w:lineRule="auto"/>
        <w:rPr>
          <w:lang w:val="pt-BR"/>
        </w:rPr>
      </w:pPr>
      <w:bookmarkStart w:id="199" w:name="_Toc108183115"/>
      <w:r w:rsidRPr="00EE35C1">
        <w:rPr>
          <w:lang w:val="pt-BR"/>
        </w:rPr>
        <w:t>Calendarul estimat al procedurilor de atribuire</w:t>
      </w:r>
      <w:bookmarkEnd w:id="199"/>
      <w:r w:rsidRPr="00EE35C1">
        <w:rPr>
          <w:lang w:val="pt-BR"/>
        </w:rPr>
        <w:t xml:space="preserve"> </w:t>
      </w:r>
    </w:p>
    <w:p w14:paraId="54EB185F" w14:textId="7B8C2DB4" w:rsidR="009036B5" w:rsidRPr="00343E46" w:rsidRDefault="009036B5" w:rsidP="00593257">
      <w:pPr>
        <w:widowControl w:val="0"/>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 xml:space="preserve">Procedura recomandată de atribuire a contractului de delegare a activităţii de colectare şi transport a deşeurilor municipale </w:t>
      </w:r>
      <w:r w:rsidR="009D6671" w:rsidRPr="00343E46">
        <w:rPr>
          <w:rFonts w:ascii="Times New Roman" w:hAnsi="Times New Roman" w:cs="Times New Roman"/>
          <w:color w:val="000000"/>
          <w:sz w:val="24"/>
          <w:szCs w:val="24"/>
          <w:lang w:val="fr-FR"/>
        </w:rPr>
        <w:t xml:space="preserve">pentru zonele 1, 2 şi 3 </w:t>
      </w:r>
      <w:r w:rsidRPr="00343E46">
        <w:rPr>
          <w:rFonts w:ascii="Times New Roman" w:hAnsi="Times New Roman" w:cs="Times New Roman"/>
          <w:color w:val="000000"/>
          <w:sz w:val="24"/>
          <w:szCs w:val="24"/>
          <w:lang w:val="fr-FR"/>
        </w:rPr>
        <w:t xml:space="preserve">din judeţul </w:t>
      </w:r>
      <w:r w:rsidR="009D6671" w:rsidRPr="00343E46">
        <w:rPr>
          <w:rFonts w:ascii="Times New Roman" w:hAnsi="Times New Roman" w:cs="Times New Roman"/>
          <w:color w:val="000000"/>
          <w:sz w:val="24"/>
          <w:szCs w:val="24"/>
          <w:lang w:val="fr-FR"/>
        </w:rPr>
        <w:t xml:space="preserve">Hunedoara </w:t>
      </w:r>
      <w:r w:rsidRPr="00343E46">
        <w:rPr>
          <w:rFonts w:ascii="Times New Roman" w:hAnsi="Times New Roman" w:cs="Times New Roman"/>
          <w:color w:val="000000"/>
          <w:sz w:val="24"/>
          <w:szCs w:val="24"/>
          <w:lang w:val="fr-FR"/>
        </w:rPr>
        <w:t xml:space="preserve">este </w:t>
      </w:r>
      <w:r w:rsidRPr="00343E46">
        <w:rPr>
          <w:rFonts w:ascii="Times New Roman" w:hAnsi="Times New Roman" w:cs="Times New Roman"/>
          <w:i/>
          <w:iCs/>
          <w:color w:val="000000"/>
          <w:sz w:val="24"/>
          <w:szCs w:val="24"/>
          <w:lang w:val="fr-FR"/>
        </w:rPr>
        <w:t>licitaţia deschisă.</w:t>
      </w:r>
    </w:p>
    <w:p w14:paraId="5A12E893" w14:textId="0D011A91" w:rsidR="009036B5" w:rsidRPr="00343E46" w:rsidRDefault="009036B5" w:rsidP="00593257">
      <w:pPr>
        <w:widowControl w:val="0"/>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Licitaţia deschisă implică un număr nelimitat de Ofertanţi şi se desfăşoară într-o singură etapă sau în două etape.</w:t>
      </w:r>
    </w:p>
    <w:p w14:paraId="2271371B" w14:textId="77777777" w:rsidR="009036B5" w:rsidRPr="00343E46" w:rsidRDefault="009036B5" w:rsidP="00593257">
      <w:pPr>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După depunerea Ofertelor, Autoritatea contractantă le va evalua şi va declara Oferta câştigătoare numai dintre Ofertele admisibile şi numai pe baza criteriului de atribuire precizat în Anunţul de participare şi în Documentaţia de atribuire.</w:t>
      </w:r>
    </w:p>
    <w:p w14:paraId="6C5BC945" w14:textId="77777777" w:rsidR="009036B5" w:rsidRPr="00343E46" w:rsidRDefault="009036B5" w:rsidP="00593257">
      <w:pPr>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 xml:space="preserve">După desemnarea Ofertantului câştigător nu există nicio posibilitate de negociere a Contractului, ci doar revizuirea acestuia în funcţie de propunerile făcute de Ofertantul câştigător în cadrul procedurii de atribuire şi acceptate de către Autoritatea contractantă, fără a se modifica condiţiile de bază ale Documentaţiei de atribuire şi ale Ofertei. </w:t>
      </w:r>
    </w:p>
    <w:p w14:paraId="18453A54" w14:textId="77777777" w:rsidR="009036B5" w:rsidRPr="00343E46" w:rsidRDefault="009036B5" w:rsidP="00593257">
      <w:pPr>
        <w:widowControl w:val="0"/>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Principalele etape ale licitaţiei deschise:</w:t>
      </w:r>
    </w:p>
    <w:p w14:paraId="32DB6F79" w14:textId="77777777" w:rsidR="009036B5" w:rsidRPr="00343E46"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Incărcarea documentaţiei de atribuire (fişa de date a concesiunii, caierul de sarcini, modeul de contract şi formularele şi modelele de documente) şi a documentelor suport (declaraţia privind persoanele ce deţin funcţii de decizie în cadrul autorităţii contractante şi strategia de contractare) în SEAP, în zilele lucrătoare</w:t>
      </w:r>
    </w:p>
    <w:p w14:paraId="27504F53" w14:textId="23F5B732" w:rsidR="009036B5" w:rsidRPr="00343E46" w:rsidRDefault="004B36B4" w:rsidP="00593257">
      <w:pPr>
        <w:widowControl w:val="0"/>
        <w:numPr>
          <w:ilvl w:val="0"/>
          <w:numId w:val="125"/>
        </w:numPr>
        <w:spacing w:after="120" w:line="240" w:lineRule="auto"/>
        <w:ind w:right="-28"/>
        <w:jc w:val="both"/>
        <w:rPr>
          <w:rFonts w:ascii="Times New Roman" w:hAnsi="Times New Roman" w:cs="Times New Roman"/>
          <w:color w:val="000000"/>
          <w:sz w:val="24"/>
          <w:szCs w:val="24"/>
          <w:lang w:val="fr-FR"/>
        </w:rPr>
      </w:pPr>
      <w:r w:rsidRPr="00343E46">
        <w:rPr>
          <w:rFonts w:ascii="Times New Roman" w:hAnsi="Times New Roman" w:cs="Times New Roman"/>
          <w:color w:val="000000"/>
          <w:sz w:val="24"/>
          <w:szCs w:val="24"/>
          <w:lang w:val="fr-FR"/>
        </w:rPr>
        <w:t>Evaluarea şi</w:t>
      </w:r>
      <w:r w:rsidR="009036B5" w:rsidRPr="00343E46">
        <w:rPr>
          <w:rFonts w:ascii="Times New Roman" w:hAnsi="Times New Roman" w:cs="Times New Roman"/>
          <w:color w:val="000000"/>
          <w:sz w:val="24"/>
          <w:szCs w:val="24"/>
          <w:lang w:val="fr-FR"/>
        </w:rPr>
        <w:t xml:space="preserve"> validarea documentaţiei de către ANAP;</w:t>
      </w:r>
    </w:p>
    <w:p w14:paraId="4EFFD8E0" w14:textId="77777777" w:rsidR="009036B5" w:rsidRPr="00EE35C1"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lang w:val="pt-BR"/>
        </w:rPr>
      </w:pPr>
      <w:r w:rsidRPr="00EE35C1">
        <w:rPr>
          <w:rFonts w:ascii="Times New Roman" w:hAnsi="Times New Roman" w:cs="Times New Roman"/>
          <w:color w:val="000000"/>
          <w:sz w:val="24"/>
          <w:szCs w:val="24"/>
          <w:lang w:val="pt-BR"/>
        </w:rPr>
        <w:t>Transmiterea Anunţului de participare spre publicare către operatorul SEAP;</w:t>
      </w:r>
    </w:p>
    <w:p w14:paraId="482FEC48" w14:textId="77777777" w:rsidR="009036B5" w:rsidRPr="00EE35C1"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lang w:val="pt-BR"/>
        </w:rPr>
      </w:pPr>
      <w:r w:rsidRPr="00EE35C1">
        <w:rPr>
          <w:rFonts w:ascii="Times New Roman" w:hAnsi="Times New Roman" w:cs="Times New Roman"/>
          <w:color w:val="000000"/>
          <w:sz w:val="24"/>
          <w:szCs w:val="24"/>
          <w:lang w:val="pt-BR"/>
        </w:rPr>
        <w:t>Primirea solicitărilor de clarificări şi emiterea răspunsurilor la acestea;</w:t>
      </w:r>
    </w:p>
    <w:p w14:paraId="71885700" w14:textId="77777777" w:rsidR="009036B5" w:rsidRPr="00343E46"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rPr>
      </w:pPr>
      <w:r w:rsidRPr="00343E46">
        <w:rPr>
          <w:rFonts w:ascii="Times New Roman" w:hAnsi="Times New Roman" w:cs="Times New Roman"/>
          <w:color w:val="000000"/>
          <w:sz w:val="24"/>
          <w:szCs w:val="24"/>
        </w:rPr>
        <w:t>Depunerea şi deschiderea ofertelor;</w:t>
      </w:r>
    </w:p>
    <w:p w14:paraId="167E9AD5" w14:textId="77777777" w:rsidR="009036B5" w:rsidRPr="00343E46"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rPr>
      </w:pPr>
      <w:r w:rsidRPr="00343E46">
        <w:rPr>
          <w:rFonts w:ascii="Times New Roman" w:hAnsi="Times New Roman" w:cs="Times New Roman"/>
          <w:color w:val="000000"/>
          <w:sz w:val="24"/>
          <w:szCs w:val="24"/>
        </w:rPr>
        <w:lastRenderedPageBreak/>
        <w:t>Evaluarea ofertelor depuse;</w:t>
      </w:r>
    </w:p>
    <w:p w14:paraId="12068C5D" w14:textId="77777777" w:rsidR="009036B5" w:rsidRPr="00343E46"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rPr>
      </w:pPr>
      <w:r w:rsidRPr="00343E46">
        <w:rPr>
          <w:rFonts w:ascii="Times New Roman" w:hAnsi="Times New Roman" w:cs="Times New Roman"/>
          <w:color w:val="000000"/>
          <w:sz w:val="24"/>
          <w:szCs w:val="24"/>
        </w:rPr>
        <w:t>Desemnarea ofertantului câştigător;</w:t>
      </w:r>
    </w:p>
    <w:p w14:paraId="20437AFE" w14:textId="77777777" w:rsidR="009036B5" w:rsidRPr="00EE35C1" w:rsidRDefault="009036B5" w:rsidP="00593257">
      <w:pPr>
        <w:widowControl w:val="0"/>
        <w:numPr>
          <w:ilvl w:val="0"/>
          <w:numId w:val="125"/>
        </w:numPr>
        <w:spacing w:after="120" w:line="240" w:lineRule="auto"/>
        <w:ind w:right="-28"/>
        <w:jc w:val="both"/>
        <w:rPr>
          <w:rFonts w:ascii="Times New Roman" w:hAnsi="Times New Roman" w:cs="Times New Roman"/>
          <w:color w:val="000000"/>
          <w:sz w:val="24"/>
          <w:szCs w:val="24"/>
          <w:lang w:val="pt-BR"/>
        </w:rPr>
      </w:pPr>
      <w:r w:rsidRPr="00EE35C1">
        <w:rPr>
          <w:rFonts w:ascii="Times New Roman" w:hAnsi="Times New Roman" w:cs="Times New Roman"/>
          <w:color w:val="000000"/>
          <w:sz w:val="24"/>
          <w:szCs w:val="24"/>
          <w:lang w:val="pt-BR"/>
        </w:rPr>
        <w:t>Încheierea contractului cu ofertantul declarat câştigător.</w:t>
      </w:r>
    </w:p>
    <w:p w14:paraId="57D22662" w14:textId="5BB6AFE4" w:rsidR="009036B5" w:rsidRPr="00EE35C1" w:rsidRDefault="009036B5" w:rsidP="00593257">
      <w:pPr>
        <w:widowControl w:val="0"/>
        <w:spacing w:after="120" w:line="240" w:lineRule="auto"/>
        <w:ind w:right="-28"/>
        <w:jc w:val="both"/>
        <w:rPr>
          <w:rFonts w:ascii="Times New Roman" w:hAnsi="Times New Roman" w:cs="Times New Roman"/>
          <w:color w:val="000000"/>
          <w:sz w:val="24"/>
          <w:szCs w:val="24"/>
          <w:lang w:val="pt-BR"/>
        </w:rPr>
      </w:pPr>
      <w:r w:rsidRPr="00EE35C1">
        <w:rPr>
          <w:rFonts w:ascii="Times New Roman" w:hAnsi="Times New Roman" w:cs="Times New Roman"/>
          <w:color w:val="000000"/>
          <w:sz w:val="24"/>
          <w:szCs w:val="24"/>
          <w:lang w:val="pt-BR"/>
        </w:rPr>
        <w:t xml:space="preserve">Contractul poate fi semnat cel mai devreme în 3 luni de la transmiterea anunţului de participare în </w:t>
      </w:r>
      <w:r w:rsidR="007D2F67" w:rsidRPr="00EE35C1">
        <w:rPr>
          <w:rFonts w:ascii="Times New Roman" w:hAnsi="Times New Roman" w:cs="Times New Roman"/>
          <w:color w:val="000000"/>
          <w:sz w:val="24"/>
          <w:szCs w:val="24"/>
          <w:lang w:val="pt-BR"/>
        </w:rPr>
        <w:t xml:space="preserve">SEAP </w:t>
      </w:r>
      <w:r w:rsidRPr="00EE35C1">
        <w:rPr>
          <w:rFonts w:ascii="Times New Roman" w:hAnsi="Times New Roman" w:cs="Times New Roman"/>
          <w:color w:val="000000"/>
          <w:sz w:val="24"/>
          <w:szCs w:val="24"/>
          <w:lang w:val="pt-BR"/>
        </w:rPr>
        <w:t>în situaţia în care nu există contestaţii care să ducă la suspendarea procedurii, atât pe perioada de solicitare a clarificărilor cât şi după informarea ofertanţilor cu privire la rezultatul procedurii de atribuire.</w:t>
      </w:r>
    </w:p>
    <w:p w14:paraId="34175BB6" w14:textId="448EC0AC" w:rsidR="009036B5" w:rsidRPr="00E45741" w:rsidRDefault="00DF3416" w:rsidP="00E45741">
      <w:pPr>
        <w:pStyle w:val="Legend"/>
        <w:jc w:val="center"/>
        <w:rPr>
          <w:rFonts w:ascii="Times New Roman" w:hAnsi="Times New Roman"/>
          <w:sz w:val="22"/>
          <w:szCs w:val="22"/>
        </w:rPr>
      </w:pPr>
      <w:bookmarkStart w:id="200" w:name="_Toc360444641"/>
      <w:bookmarkStart w:id="201" w:name="_Toc100069831"/>
      <w:r w:rsidRPr="00E45741">
        <w:rPr>
          <w:rFonts w:ascii="Times New Roman" w:hAnsi="Times New Roman"/>
        </w:rPr>
        <w:t xml:space="preserve">Tabel </w:t>
      </w:r>
      <w:r w:rsidRPr="00E45741">
        <w:rPr>
          <w:rFonts w:ascii="Times New Roman" w:hAnsi="Times New Roman"/>
        </w:rPr>
        <w:fldChar w:fldCharType="begin"/>
      </w:r>
      <w:r w:rsidRPr="00E45741">
        <w:rPr>
          <w:rFonts w:ascii="Times New Roman" w:hAnsi="Times New Roman"/>
        </w:rPr>
        <w:instrText xml:space="preserve"> SEQ Tabel \* ARABIC </w:instrText>
      </w:r>
      <w:r w:rsidRPr="00E45741">
        <w:rPr>
          <w:rFonts w:ascii="Times New Roman" w:hAnsi="Times New Roman"/>
        </w:rPr>
        <w:fldChar w:fldCharType="separate"/>
      </w:r>
      <w:r w:rsidR="00A656CA">
        <w:rPr>
          <w:rFonts w:ascii="Times New Roman" w:hAnsi="Times New Roman"/>
          <w:noProof/>
        </w:rPr>
        <w:t>54</w:t>
      </w:r>
      <w:r w:rsidRPr="00E45741">
        <w:rPr>
          <w:rFonts w:ascii="Times New Roman" w:hAnsi="Times New Roman"/>
        </w:rPr>
        <w:fldChar w:fldCharType="end"/>
      </w:r>
      <w:r w:rsidR="009036B5" w:rsidRPr="00E45741">
        <w:rPr>
          <w:rFonts w:ascii="Times New Roman" w:hAnsi="Times New Roman"/>
        </w:rPr>
        <w:t xml:space="preserve"> </w:t>
      </w:r>
      <w:r w:rsidR="009036B5" w:rsidRPr="00E45741">
        <w:rPr>
          <w:rFonts w:ascii="Times New Roman" w:hAnsi="Times New Roman"/>
          <w:sz w:val="22"/>
          <w:szCs w:val="22"/>
        </w:rPr>
        <w:t xml:space="preserve">Calendarul estimat al procedurilor de atribuire a contractelor de </w:t>
      </w:r>
      <w:bookmarkEnd w:id="200"/>
      <w:r w:rsidR="009036B5" w:rsidRPr="00E45741">
        <w:rPr>
          <w:rFonts w:ascii="Times New Roman" w:hAnsi="Times New Roman"/>
          <w:sz w:val="22"/>
          <w:szCs w:val="22"/>
        </w:rPr>
        <w:t>delegare</w:t>
      </w:r>
      <w:bookmarkEnd w:id="201"/>
    </w:p>
    <w:tbl>
      <w:tblPr>
        <w:tblW w:w="5000" w:type="pct"/>
        <w:jc w:val="center"/>
        <w:tblCellMar>
          <w:left w:w="0" w:type="dxa"/>
          <w:right w:w="0" w:type="dxa"/>
        </w:tblCellMar>
        <w:tblLook w:val="0000" w:firstRow="0" w:lastRow="0" w:firstColumn="0" w:lastColumn="0" w:noHBand="0" w:noVBand="0"/>
      </w:tblPr>
      <w:tblGrid>
        <w:gridCol w:w="7329"/>
        <w:gridCol w:w="1677"/>
      </w:tblGrid>
      <w:tr w:rsidR="009036B5" w:rsidRPr="00EF5E56" w14:paraId="4406DCCD" w14:textId="77777777" w:rsidTr="00593257">
        <w:trPr>
          <w:trHeight w:val="20"/>
          <w:tblHeader/>
          <w:jc w:val="center"/>
        </w:trPr>
        <w:tc>
          <w:tcPr>
            <w:tcW w:w="40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263459" w14:textId="77777777" w:rsidR="009036B5" w:rsidRPr="00EF5E56" w:rsidRDefault="009036B5" w:rsidP="00593257">
            <w:pPr>
              <w:spacing w:after="0" w:line="240" w:lineRule="auto"/>
              <w:rPr>
                <w:rFonts w:ascii="Times New Roman" w:hAnsi="Times New Roman" w:cs="Times New Roman"/>
                <w:b/>
                <w:bCs/>
              </w:rPr>
            </w:pPr>
            <w:r w:rsidRPr="00EF5E56">
              <w:rPr>
                <w:rFonts w:ascii="Times New Roman" w:hAnsi="Times New Roman" w:cs="Times New Roman"/>
                <w:b/>
                <w:bCs/>
              </w:rPr>
              <w:t>Etapă</w:t>
            </w:r>
          </w:p>
        </w:tc>
        <w:tc>
          <w:tcPr>
            <w:tcW w:w="93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7B3355C" w14:textId="77777777" w:rsidR="009036B5" w:rsidRPr="00EF5E56" w:rsidRDefault="009036B5" w:rsidP="00593257">
            <w:pPr>
              <w:spacing w:after="0" w:line="240" w:lineRule="auto"/>
              <w:rPr>
                <w:rFonts w:ascii="Times New Roman" w:hAnsi="Times New Roman" w:cs="Times New Roman"/>
                <w:b/>
                <w:bCs/>
              </w:rPr>
            </w:pPr>
            <w:r w:rsidRPr="00EF5E56">
              <w:rPr>
                <w:rFonts w:ascii="Times New Roman" w:hAnsi="Times New Roman" w:cs="Times New Roman"/>
                <w:b/>
                <w:bCs/>
              </w:rPr>
              <w:t>Data</w:t>
            </w:r>
          </w:p>
        </w:tc>
      </w:tr>
      <w:tr w:rsidR="009036B5" w:rsidRPr="00EF5E56" w14:paraId="7BE5A225"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6517DF0" w14:textId="77777777" w:rsidR="009036B5" w:rsidRPr="00D55ACA" w:rsidRDefault="009036B5" w:rsidP="00593257">
            <w:pPr>
              <w:spacing w:after="0" w:line="240" w:lineRule="auto"/>
              <w:jc w:val="both"/>
              <w:rPr>
                <w:rFonts w:ascii="Times New Roman" w:hAnsi="Times New Roman" w:cs="Times New Roman"/>
                <w:lang w:val="fr-FR"/>
              </w:rPr>
            </w:pPr>
            <w:r w:rsidRPr="00D55ACA">
              <w:rPr>
                <w:rFonts w:ascii="Times New Roman" w:hAnsi="Times New Roman" w:cs="Times New Roman"/>
                <w:lang w:val="fr-FR"/>
              </w:rPr>
              <w:t xml:space="preserve">Încărcarea integrală a documentaţiei de atribuire (DA) şi a documentelor suport în SEAP pentru validarea de către ANAP </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0F593562"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p>
        </w:tc>
      </w:tr>
      <w:tr w:rsidR="009036B5" w:rsidRPr="00EF5E56" w14:paraId="06DE9373"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38A693E" w14:textId="77777777" w:rsidR="009036B5" w:rsidRPr="00D55ACA" w:rsidRDefault="009036B5" w:rsidP="00593257">
            <w:pPr>
              <w:spacing w:after="0" w:line="240" w:lineRule="auto"/>
              <w:jc w:val="both"/>
              <w:rPr>
                <w:rFonts w:ascii="Times New Roman" w:hAnsi="Times New Roman" w:cs="Times New Roman"/>
                <w:lang w:val="fr-FR"/>
              </w:rPr>
            </w:pPr>
            <w:r w:rsidRPr="00D55ACA">
              <w:rPr>
                <w:rFonts w:ascii="Times New Roman" w:hAnsi="Times New Roman" w:cs="Times New Roman"/>
                <w:lang w:val="fr-FR"/>
              </w:rPr>
              <w:t>Validarea DA de către ANAP</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5FF4367B"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+10 zile</w:t>
            </w:r>
          </w:p>
        </w:tc>
      </w:tr>
      <w:tr w:rsidR="009036B5" w:rsidRPr="00EF5E56" w14:paraId="172D9B68"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CB5F52" w14:textId="77777777" w:rsidR="009036B5" w:rsidRPr="00D55ACA" w:rsidRDefault="009036B5" w:rsidP="00593257">
            <w:pPr>
              <w:spacing w:after="0" w:line="240" w:lineRule="auto"/>
              <w:jc w:val="both"/>
              <w:rPr>
                <w:rFonts w:ascii="Times New Roman" w:hAnsi="Times New Roman" w:cs="Times New Roman"/>
                <w:lang w:val="fr-FR"/>
              </w:rPr>
            </w:pPr>
            <w:r w:rsidRPr="00D55ACA">
              <w:rPr>
                <w:rFonts w:ascii="Times New Roman" w:hAnsi="Times New Roman" w:cs="Times New Roman"/>
                <w:lang w:val="fr-FR"/>
              </w:rPr>
              <w:t>Întocmirea şi transmiterea anunţului de participare în SEAP</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4C149DA3"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+16 zile</w:t>
            </w:r>
          </w:p>
        </w:tc>
      </w:tr>
      <w:tr w:rsidR="009036B5" w:rsidRPr="00EF5E56" w14:paraId="0D250B70"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BAFAC6A" w14:textId="77777777" w:rsidR="009036B5" w:rsidRPr="00D55ACA" w:rsidRDefault="009036B5" w:rsidP="00593257">
            <w:pPr>
              <w:spacing w:after="0" w:line="240" w:lineRule="auto"/>
              <w:jc w:val="both"/>
              <w:rPr>
                <w:rFonts w:ascii="Times New Roman" w:hAnsi="Times New Roman" w:cs="Times New Roman"/>
                <w:lang w:val="fr-FR"/>
              </w:rPr>
            </w:pPr>
            <w:r w:rsidRPr="00D55ACA">
              <w:rPr>
                <w:rFonts w:ascii="Times New Roman" w:hAnsi="Times New Roman" w:cs="Times New Roman"/>
                <w:lang w:val="fr-FR"/>
              </w:rPr>
              <w:t>Validarea anunţului de participare de către ANAP şi publicarea anunţului în SEAP şi JOUE</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2D762ADC"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+17 zile</w:t>
            </w:r>
          </w:p>
        </w:tc>
      </w:tr>
      <w:tr w:rsidR="009036B5" w:rsidRPr="00EF5E56" w14:paraId="51CCBD22"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3478D7" w14:textId="77777777" w:rsidR="009036B5" w:rsidRPr="00D55ACA" w:rsidRDefault="009036B5" w:rsidP="00593257">
            <w:pPr>
              <w:spacing w:after="0" w:line="240" w:lineRule="auto"/>
              <w:jc w:val="both"/>
              <w:rPr>
                <w:rFonts w:ascii="Times New Roman" w:hAnsi="Times New Roman" w:cs="Times New Roman"/>
                <w:lang w:val="fr-FR"/>
              </w:rPr>
            </w:pPr>
            <w:r w:rsidRPr="00D55ACA">
              <w:rPr>
                <w:rFonts w:ascii="Times New Roman" w:hAnsi="Times New Roman" w:cs="Times New Roman"/>
                <w:lang w:val="fr-FR"/>
              </w:rPr>
              <w:t xml:space="preserve">Termen limită </w:t>
            </w:r>
            <w:r w:rsidRPr="00D55ACA">
              <w:rPr>
                <w:rFonts w:ascii="Times New Roman" w:hAnsi="Times New Roman" w:cs="Times New Roman"/>
                <w:i/>
                <w:iCs/>
                <w:lang w:val="fr-FR"/>
              </w:rPr>
              <w:t>recomandat</w:t>
            </w:r>
            <w:r w:rsidRPr="00D55ACA">
              <w:rPr>
                <w:rFonts w:ascii="Times New Roman" w:hAnsi="Times New Roman" w:cs="Times New Roman"/>
                <w:lang w:val="fr-FR"/>
              </w:rPr>
              <w:t xml:space="preserve"> de solicitare a clarificărilor de la Autoritatea Contractantă </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350CAFF1"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+48 zile</w:t>
            </w:r>
          </w:p>
        </w:tc>
      </w:tr>
      <w:tr w:rsidR="009036B5" w:rsidRPr="00EF5E56" w14:paraId="3D5A4D3D"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680AD8D" w14:textId="77777777" w:rsidR="009036B5" w:rsidRPr="00D55ACA" w:rsidRDefault="009036B5" w:rsidP="00593257">
            <w:pPr>
              <w:spacing w:after="0" w:line="240" w:lineRule="auto"/>
              <w:jc w:val="both"/>
              <w:rPr>
                <w:rFonts w:ascii="Times New Roman" w:hAnsi="Times New Roman" w:cs="Times New Roman"/>
                <w:lang w:val="fr-FR"/>
              </w:rPr>
            </w:pPr>
            <w:r w:rsidRPr="00D55ACA">
              <w:rPr>
                <w:rFonts w:ascii="Times New Roman" w:hAnsi="Times New Roman" w:cs="Times New Roman"/>
                <w:lang w:val="fr-FR"/>
              </w:rPr>
              <w:t xml:space="preserve">Termen limită </w:t>
            </w:r>
            <w:r w:rsidRPr="00D55ACA">
              <w:rPr>
                <w:rFonts w:ascii="Times New Roman" w:hAnsi="Times New Roman" w:cs="Times New Roman"/>
                <w:i/>
                <w:iCs/>
                <w:lang w:val="fr-FR"/>
              </w:rPr>
              <w:t>recomandat</w:t>
            </w:r>
            <w:r w:rsidRPr="00D55ACA">
              <w:rPr>
                <w:rFonts w:ascii="Times New Roman" w:hAnsi="Times New Roman" w:cs="Times New Roman"/>
                <w:lang w:val="fr-FR"/>
              </w:rPr>
              <w:t xml:space="preserve"> de publicare a  clarificărilor de către autoritatea contractantă  </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018EB8CB"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+54 zile</w:t>
            </w:r>
          </w:p>
        </w:tc>
      </w:tr>
      <w:tr w:rsidR="009036B5" w:rsidRPr="00EF5E56" w14:paraId="427D74AF"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C51E192" w14:textId="77777777" w:rsidR="009036B5" w:rsidRPr="00EE35C1" w:rsidRDefault="009036B5" w:rsidP="00593257">
            <w:pPr>
              <w:spacing w:after="0" w:line="240" w:lineRule="auto"/>
              <w:jc w:val="both"/>
              <w:rPr>
                <w:rFonts w:ascii="Times New Roman" w:hAnsi="Times New Roman" w:cs="Times New Roman"/>
                <w:lang w:val="pt-BR"/>
              </w:rPr>
            </w:pPr>
            <w:r w:rsidRPr="00EE35C1">
              <w:rPr>
                <w:rFonts w:ascii="Times New Roman" w:hAnsi="Times New Roman" w:cs="Times New Roman"/>
                <w:lang w:val="pt-BR"/>
              </w:rPr>
              <w:t>Data limită pentru depunerea ofertelor</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7C4771A8"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+57 zile</w:t>
            </w:r>
          </w:p>
        </w:tc>
      </w:tr>
      <w:tr w:rsidR="009036B5" w:rsidRPr="00EF5E56" w14:paraId="130017C5"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F23A09" w14:textId="5A9A2B58" w:rsidR="009036B5" w:rsidRPr="00EE35C1" w:rsidRDefault="009036B5" w:rsidP="00593257">
            <w:pPr>
              <w:spacing w:after="0" w:line="240" w:lineRule="auto"/>
              <w:jc w:val="both"/>
              <w:rPr>
                <w:rFonts w:ascii="Times New Roman" w:hAnsi="Times New Roman" w:cs="Times New Roman"/>
                <w:lang w:val="pt-BR"/>
              </w:rPr>
            </w:pPr>
            <w:r w:rsidRPr="00EE35C1">
              <w:rPr>
                <w:rFonts w:ascii="Times New Roman" w:hAnsi="Times New Roman" w:cs="Times New Roman"/>
                <w:lang w:val="pt-BR"/>
              </w:rPr>
              <w:t xml:space="preserve">Data de deschidere a ofertelor </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24A94AA8"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+57 zile</w:t>
            </w:r>
          </w:p>
        </w:tc>
      </w:tr>
      <w:tr w:rsidR="009036B5" w:rsidRPr="00EF5E56" w14:paraId="140D136A"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59CA428" w14:textId="77777777" w:rsidR="009036B5" w:rsidRPr="00EE35C1" w:rsidRDefault="009036B5" w:rsidP="00593257">
            <w:pPr>
              <w:spacing w:after="0" w:line="240" w:lineRule="auto"/>
              <w:jc w:val="both"/>
              <w:rPr>
                <w:rFonts w:ascii="Times New Roman" w:hAnsi="Times New Roman" w:cs="Times New Roman"/>
                <w:lang w:val="pt-BR"/>
              </w:rPr>
            </w:pPr>
            <w:r w:rsidRPr="00EE35C1">
              <w:rPr>
                <w:rFonts w:ascii="Times New Roman" w:hAnsi="Times New Roman" w:cs="Times New Roman"/>
                <w:lang w:val="pt-BR"/>
              </w:rPr>
              <w:t xml:space="preserve">Informarea ofertanţilor cu privire la rezultatul procedurii de atribuire </w:t>
            </w: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65523FDC"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+77 zile</w:t>
            </w:r>
          </w:p>
        </w:tc>
      </w:tr>
      <w:tr w:rsidR="009036B5" w:rsidRPr="00EF5E56" w14:paraId="7421F1C6" w14:textId="77777777" w:rsidTr="00593257">
        <w:trPr>
          <w:trHeight w:val="20"/>
          <w:jc w:val="center"/>
        </w:trPr>
        <w:tc>
          <w:tcPr>
            <w:tcW w:w="4069" w:type="pct"/>
            <w:tcBorders>
              <w:top w:val="nil"/>
              <w:left w:val="single" w:sz="8" w:space="0" w:color="auto"/>
              <w:bottom w:val="nil"/>
              <w:right w:val="single" w:sz="8" w:space="0" w:color="auto"/>
            </w:tcBorders>
            <w:tcMar>
              <w:top w:w="0" w:type="dxa"/>
              <w:left w:w="108" w:type="dxa"/>
              <w:bottom w:w="0" w:type="dxa"/>
              <w:right w:w="108" w:type="dxa"/>
            </w:tcMar>
          </w:tcPr>
          <w:p w14:paraId="54AE7903" w14:textId="77777777" w:rsidR="009036B5" w:rsidRPr="00EF5E56" w:rsidRDefault="009036B5" w:rsidP="00593257">
            <w:pPr>
              <w:spacing w:after="0" w:line="240" w:lineRule="auto"/>
              <w:jc w:val="both"/>
              <w:rPr>
                <w:rFonts w:ascii="Times New Roman" w:hAnsi="Times New Roman" w:cs="Times New Roman"/>
              </w:rPr>
            </w:pPr>
            <w:r w:rsidRPr="00EF5E56">
              <w:rPr>
                <w:rFonts w:ascii="Times New Roman" w:hAnsi="Times New Roman" w:cs="Times New Roman"/>
              </w:rPr>
              <w:t xml:space="preserve">Semnarea contractului </w:t>
            </w:r>
          </w:p>
        </w:tc>
        <w:tc>
          <w:tcPr>
            <w:tcW w:w="931" w:type="pct"/>
            <w:tcBorders>
              <w:top w:val="nil"/>
              <w:left w:val="nil"/>
              <w:bottom w:val="nil"/>
              <w:right w:val="single" w:sz="8" w:space="0" w:color="auto"/>
            </w:tcBorders>
            <w:tcMar>
              <w:top w:w="0" w:type="dxa"/>
              <w:left w:w="108" w:type="dxa"/>
              <w:bottom w:w="0" w:type="dxa"/>
              <w:right w:w="108" w:type="dxa"/>
            </w:tcMar>
          </w:tcPr>
          <w:p w14:paraId="44654813" w14:textId="77777777" w:rsidR="009036B5" w:rsidRPr="00EF5E56" w:rsidRDefault="009036B5" w:rsidP="00593257">
            <w:pPr>
              <w:spacing w:after="0" w:line="240" w:lineRule="auto"/>
              <w:rPr>
                <w:rFonts w:ascii="Times New Roman" w:hAnsi="Times New Roman" w:cs="Times New Roman"/>
              </w:rPr>
            </w:pPr>
            <w:r w:rsidRPr="00EF5E56">
              <w:rPr>
                <w:rFonts w:ascii="Times New Roman" w:hAnsi="Times New Roman" w:cs="Times New Roman"/>
              </w:rPr>
              <w:t>T</w:t>
            </w:r>
            <w:r w:rsidRPr="00EF5E56">
              <w:rPr>
                <w:rFonts w:ascii="Times New Roman" w:hAnsi="Times New Roman" w:cs="Times New Roman"/>
                <w:vertAlign w:val="subscript"/>
              </w:rPr>
              <w:t>0</w:t>
            </w:r>
            <w:r w:rsidRPr="00EF5E56">
              <w:rPr>
                <w:rFonts w:ascii="Times New Roman" w:hAnsi="Times New Roman" w:cs="Times New Roman"/>
              </w:rPr>
              <w:t>+88 zile</w:t>
            </w:r>
          </w:p>
        </w:tc>
      </w:tr>
      <w:tr w:rsidR="009036B5" w:rsidRPr="00EF5E56" w14:paraId="66261F3F" w14:textId="77777777" w:rsidTr="00593257">
        <w:trPr>
          <w:trHeight w:val="20"/>
          <w:jc w:val="center"/>
        </w:trPr>
        <w:tc>
          <w:tcPr>
            <w:tcW w:w="406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54525F3" w14:textId="77777777" w:rsidR="009036B5" w:rsidRPr="00EF5E56" w:rsidRDefault="009036B5" w:rsidP="00593257">
            <w:pPr>
              <w:spacing w:after="0" w:line="240" w:lineRule="auto"/>
              <w:rPr>
                <w:rFonts w:ascii="Times New Roman" w:hAnsi="Times New Roman" w:cs="Times New Roman"/>
              </w:rPr>
            </w:pPr>
          </w:p>
        </w:tc>
        <w:tc>
          <w:tcPr>
            <w:tcW w:w="931" w:type="pct"/>
            <w:tcBorders>
              <w:top w:val="nil"/>
              <w:left w:val="nil"/>
              <w:bottom w:val="single" w:sz="8" w:space="0" w:color="auto"/>
              <w:right w:val="single" w:sz="8" w:space="0" w:color="auto"/>
            </w:tcBorders>
            <w:tcMar>
              <w:top w:w="0" w:type="dxa"/>
              <w:left w:w="108" w:type="dxa"/>
              <w:bottom w:w="0" w:type="dxa"/>
              <w:right w:w="108" w:type="dxa"/>
            </w:tcMar>
          </w:tcPr>
          <w:p w14:paraId="58CDC034" w14:textId="77777777" w:rsidR="009036B5" w:rsidRPr="00EF5E56" w:rsidRDefault="009036B5" w:rsidP="00593257">
            <w:pPr>
              <w:spacing w:after="0" w:line="240" w:lineRule="auto"/>
              <w:rPr>
                <w:rFonts w:ascii="Times New Roman" w:hAnsi="Times New Roman" w:cs="Times New Roman"/>
              </w:rPr>
            </w:pPr>
          </w:p>
        </w:tc>
      </w:tr>
    </w:tbl>
    <w:p w14:paraId="5F899332" w14:textId="77777777" w:rsidR="009036B5" w:rsidRPr="00EF5E56" w:rsidRDefault="009036B5" w:rsidP="009036B5">
      <w:pPr>
        <w:spacing w:line="276" w:lineRule="auto"/>
        <w:rPr>
          <w:rFonts w:ascii="Times New Roman" w:hAnsi="Times New Roman" w:cs="Times New Roman"/>
        </w:rPr>
      </w:pPr>
    </w:p>
    <w:p w14:paraId="574D518E" w14:textId="7B83E8B6" w:rsidR="00A53012" w:rsidRPr="00EF5E56" w:rsidRDefault="00A53012">
      <w:pPr>
        <w:rPr>
          <w:rFonts w:ascii="Times New Roman" w:hAnsi="Times New Roman" w:cs="Times New Roman"/>
        </w:rPr>
      </w:pPr>
    </w:p>
    <w:sectPr w:rsidR="00A53012" w:rsidRPr="00EF5E56" w:rsidSect="00E4574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E6B03" w14:textId="77777777" w:rsidR="00037197" w:rsidRDefault="00037197" w:rsidP="00820612">
      <w:pPr>
        <w:spacing w:after="0" w:line="240" w:lineRule="auto"/>
      </w:pPr>
      <w:r>
        <w:separator/>
      </w:r>
    </w:p>
  </w:endnote>
  <w:endnote w:type="continuationSeparator" w:id="0">
    <w:p w14:paraId="14F66E35" w14:textId="77777777" w:rsidR="00037197" w:rsidRDefault="00037197" w:rsidP="0082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Avalon">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T1E3C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027636"/>
      <w:docPartObj>
        <w:docPartGallery w:val="Page Numbers (Bottom of Page)"/>
        <w:docPartUnique/>
      </w:docPartObj>
    </w:sdtPr>
    <w:sdtEndPr>
      <w:rPr>
        <w:noProof/>
      </w:rPr>
    </w:sdtEndPr>
    <w:sdtContent>
      <w:p w14:paraId="46279FC5" w14:textId="375C6102" w:rsidR="00D37A7B" w:rsidRDefault="00D37A7B">
        <w:pPr>
          <w:pStyle w:val="Subsol"/>
          <w:jc w:val="right"/>
        </w:pPr>
        <w:r>
          <w:fldChar w:fldCharType="begin"/>
        </w:r>
        <w:r>
          <w:instrText xml:space="preserve"> PAGE   \* MERGEFORMAT </w:instrText>
        </w:r>
        <w:r>
          <w:fldChar w:fldCharType="separate"/>
        </w:r>
        <w:r w:rsidR="00E95165">
          <w:rPr>
            <w:noProof/>
          </w:rPr>
          <w:t>38</w:t>
        </w:r>
        <w:r>
          <w:rPr>
            <w:noProof/>
          </w:rPr>
          <w:fldChar w:fldCharType="end"/>
        </w:r>
      </w:p>
    </w:sdtContent>
  </w:sdt>
  <w:p w14:paraId="5AD7A3BC" w14:textId="77777777" w:rsidR="00D37A7B" w:rsidRDefault="00D37A7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530EF" w14:textId="77777777" w:rsidR="00037197" w:rsidRDefault="00037197" w:rsidP="00820612">
      <w:pPr>
        <w:spacing w:after="0" w:line="240" w:lineRule="auto"/>
      </w:pPr>
      <w:r>
        <w:separator/>
      </w:r>
    </w:p>
  </w:footnote>
  <w:footnote w:type="continuationSeparator" w:id="0">
    <w:p w14:paraId="36BB35DC" w14:textId="77777777" w:rsidR="00037197" w:rsidRDefault="00037197" w:rsidP="00820612">
      <w:pPr>
        <w:spacing w:after="0" w:line="240" w:lineRule="auto"/>
      </w:pPr>
      <w:r>
        <w:continuationSeparator/>
      </w:r>
    </w:p>
  </w:footnote>
  <w:footnote w:id="1">
    <w:p w14:paraId="047C6D35" w14:textId="77777777" w:rsidR="00D37A7B" w:rsidRDefault="00D37A7B" w:rsidP="00820612">
      <w:pPr>
        <w:autoSpaceDE w:val="0"/>
        <w:autoSpaceDN w:val="0"/>
        <w:adjustRightInd w:val="0"/>
        <w:rPr>
          <w:sz w:val="20"/>
          <w:szCs w:val="20"/>
        </w:rPr>
      </w:pPr>
      <w:r>
        <w:rPr>
          <w:rStyle w:val="Referinnotdesubsol"/>
          <w:sz w:val="20"/>
          <w:szCs w:val="20"/>
        </w:rPr>
        <w:footnoteRef/>
      </w:r>
      <w:r>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14:paraId="3476308B" w14:textId="77777777" w:rsidR="00D37A7B" w:rsidRPr="00EE35C1" w:rsidRDefault="00D37A7B" w:rsidP="00820612">
      <w:pPr>
        <w:autoSpaceDE w:val="0"/>
        <w:autoSpaceDN w:val="0"/>
        <w:adjustRightInd w:val="0"/>
        <w:rPr>
          <w:rFonts w:ascii="Times New Roman" w:hAnsi="Times New Roman" w:cs="Times New Roman"/>
          <w:sz w:val="20"/>
          <w:szCs w:val="20"/>
          <w:lang w:val="pt-BR"/>
        </w:rPr>
      </w:pPr>
      <w:r w:rsidRPr="00F2065E">
        <w:rPr>
          <w:rStyle w:val="Referinnotdesubsol"/>
          <w:rFonts w:ascii="Times New Roman" w:hAnsi="Times New Roman"/>
          <w:sz w:val="20"/>
          <w:szCs w:val="20"/>
        </w:rPr>
        <w:footnoteRef/>
      </w:r>
      <w:r w:rsidRPr="00EE35C1">
        <w:rPr>
          <w:rFonts w:ascii="Times New Roman" w:hAnsi="Times New Roman" w:cs="Times New Roman"/>
          <w:sz w:val="20"/>
          <w:szCs w:val="20"/>
          <w:lang w:val="pt-BR"/>
        </w:rPr>
        <w:t>Directiva 2008/98/CE a Parlamentului European şi a Consiliului din 19 noiembrie 2008 privind deşeurile şi de abrogare a anumitor directive, Jurnalul Oficial al Uniunii Europene, L312/3.</w:t>
      </w:r>
    </w:p>
  </w:footnote>
  <w:footnote w:id="3">
    <w:p w14:paraId="3531175E" w14:textId="77777777" w:rsidR="00D37A7B" w:rsidRPr="00F2065E" w:rsidRDefault="00D37A7B" w:rsidP="00820612">
      <w:pPr>
        <w:autoSpaceDE w:val="0"/>
        <w:autoSpaceDN w:val="0"/>
        <w:adjustRightInd w:val="0"/>
        <w:rPr>
          <w:rFonts w:ascii="Times New Roman" w:hAnsi="Times New Roman" w:cs="Times New Roman"/>
          <w:sz w:val="20"/>
          <w:szCs w:val="20"/>
        </w:rPr>
      </w:pPr>
      <w:r w:rsidRPr="00F2065E">
        <w:rPr>
          <w:rStyle w:val="Referinnotdesubsol"/>
          <w:rFonts w:ascii="Times New Roman" w:hAnsi="Times New Roman"/>
          <w:sz w:val="20"/>
          <w:szCs w:val="20"/>
        </w:rPr>
        <w:footnoteRef/>
      </w:r>
      <w:r w:rsidRPr="00F2065E">
        <w:rPr>
          <w:rFonts w:ascii="Times New Roman" w:hAnsi="Times New Roman" w:cs="Times New Roman"/>
          <w:sz w:val="20"/>
          <w:szCs w:val="20"/>
          <w:lang w:val="en-GB"/>
        </w:rPr>
        <w:t>Fras, K., European Legislation on Waste and the New Waste Framework Directive - Commission’s Perspective, Conferinţa anuală a FEAD, Paris, 2008.</w:t>
      </w:r>
    </w:p>
  </w:footnote>
  <w:footnote w:id="4">
    <w:p w14:paraId="375A46F1" w14:textId="77777777" w:rsidR="00D37A7B" w:rsidRPr="004458E1" w:rsidRDefault="00D37A7B" w:rsidP="00820612">
      <w:pPr>
        <w:pStyle w:val="Textnotdesubsol"/>
        <w:rPr>
          <w:lang w:val="fr-FR"/>
        </w:rPr>
      </w:pPr>
      <w:r w:rsidRPr="004458E1">
        <w:rPr>
          <w:rStyle w:val="Referinnotdesubsol"/>
        </w:rPr>
        <w:footnoteRef/>
      </w:r>
      <w:r w:rsidRPr="004458E1">
        <w:t xml:space="preserve"> </w:t>
      </w:r>
      <w:r w:rsidRPr="004458E1">
        <w:rPr>
          <w:lang w:val="fr-FR"/>
        </w:rPr>
        <w:t xml:space="preserve">Directiva 94/62/CE a Parlamentului European şi a Consiliului din 20 decembrie 1994 privind ambalajele şi deşeurile de ambalaje, Jurnalul Oficial al Uniunii Europene, L365/10, 1994, </w:t>
      </w:r>
      <w:r w:rsidRPr="004458E1">
        <w:t>modificată prin Directivele 2004/12/CE, 2005/20/CE şi 2013/2/UE</w:t>
      </w:r>
    </w:p>
  </w:footnote>
  <w:footnote w:id="5">
    <w:p w14:paraId="1D606491" w14:textId="77777777" w:rsidR="00D37A7B" w:rsidRPr="00086C22" w:rsidRDefault="00D37A7B" w:rsidP="00820612">
      <w:pPr>
        <w:pStyle w:val="Textnotdesubsol"/>
        <w:rPr>
          <w:lang w:val="fr-FR"/>
        </w:rPr>
      </w:pPr>
      <w:r w:rsidRPr="00086C22">
        <w:rPr>
          <w:rStyle w:val="Referinnotdesubsol"/>
        </w:rPr>
        <w:footnoteRef/>
      </w:r>
      <w:r w:rsidRPr="00086C22">
        <w:t xml:space="preserve"> Potrivit art. 11, alin (3), (4), (5) al Directivei cadru a deșeurilor modificate în cadrul Pachetului de economie circulară, </w:t>
      </w:r>
      <w:r>
        <w:t xml:space="preserve">condițiile de amânare sunt: </w:t>
      </w:r>
      <w:r w:rsidRPr="00086C22">
        <w:t>pregăti</w:t>
      </w:r>
      <w:r>
        <w:t>re</w:t>
      </w:r>
      <w:r w:rsidRPr="00086C22">
        <w:t xml:space="preserve"> pentru reutilizare și </w:t>
      </w:r>
      <w:r>
        <w:t>reciclare a</w:t>
      </w:r>
      <w:r w:rsidRPr="00086C22">
        <w:t xml:space="preserve"> mai puțin de 20% sau </w:t>
      </w:r>
      <w:r>
        <w:t xml:space="preserve">eliminarea </w:t>
      </w:r>
      <w:r w:rsidRPr="00086C22">
        <w:t xml:space="preserve">prin depozitare </w:t>
      </w:r>
      <w:r>
        <w:t xml:space="preserve">a </w:t>
      </w:r>
      <w:r w:rsidRPr="00086C22">
        <w:t>peste 60% din deșeurile sale municipale generate în 2013</w:t>
      </w:r>
      <w:r>
        <w:t>, precum și transmiterea până în 2023 către Comisie a intenției de amânare împreună cu un plan de punere în aplicare</w:t>
      </w:r>
    </w:p>
  </w:footnote>
  <w:footnote w:id="6">
    <w:p w14:paraId="15FEE06D" w14:textId="77777777" w:rsidR="00D37A7B" w:rsidRPr="00086C22" w:rsidRDefault="00D37A7B" w:rsidP="00820612">
      <w:pPr>
        <w:pStyle w:val="Textnotdesubsol"/>
        <w:rPr>
          <w:lang w:val="fr-FR"/>
        </w:rPr>
      </w:pPr>
      <w:r w:rsidRPr="00086C22">
        <w:rPr>
          <w:rStyle w:val="Referinnotdesubsol"/>
        </w:rPr>
        <w:footnoteRef/>
      </w:r>
      <w:r w:rsidRPr="00086C22">
        <w:t xml:space="preserve"> Potrivit art. 5, alin (6)</w:t>
      </w:r>
      <w:r>
        <w:t xml:space="preserve"> </w:t>
      </w:r>
      <w:r w:rsidRPr="00086C22">
        <w:t xml:space="preserve">al Directivei privind depozitarea deșeurilor, adăugate în cadrul Pachetului de economie circulară, </w:t>
      </w:r>
      <w:r>
        <w:t xml:space="preserve">condițiile de amânare sunt: eliminarea prin depozitare a </w:t>
      </w:r>
      <w:r w:rsidRPr="00086C22">
        <w:t>peste 60% din deșeurile sale municipale generate în 2013</w:t>
      </w:r>
      <w:r>
        <w:t xml:space="preserve"> și transmiterea până în 2023 către Comisie a intenției de amânare împreună cu un plan de punere în aplicare.</w:t>
      </w:r>
    </w:p>
  </w:footnote>
  <w:footnote w:id="7">
    <w:p w14:paraId="652F2EA7" w14:textId="64847551" w:rsidR="00D37A7B" w:rsidRDefault="00D37A7B" w:rsidP="003F1F7D">
      <w:pPr>
        <w:pStyle w:val="Textnotdesubsol"/>
      </w:pPr>
      <w:r>
        <w:rPr>
          <w:rStyle w:val="Referinnotdesubsol"/>
        </w:rPr>
        <w:footnoteRef/>
      </w:r>
      <w:r>
        <w:t xml:space="preserve"> </w:t>
      </w:r>
      <w:hyperlink r:id="rId1" w:anchor="/pages/tables/insse-table" w:history="1">
        <w:r w:rsidRPr="00462F81">
          <w:rPr>
            <w:rStyle w:val="Hyperlink"/>
          </w:rPr>
          <w:t>http://statistici.insse.ro:8077/tempo-online/#/pages/tables/insse-table</w:t>
        </w:r>
      </w:hyperlink>
    </w:p>
    <w:p w14:paraId="74C9518E" w14:textId="77777777" w:rsidR="00D37A7B" w:rsidRDefault="00D37A7B" w:rsidP="003F1F7D">
      <w:pPr>
        <w:pStyle w:val="Textnotdesubsol"/>
      </w:pPr>
    </w:p>
  </w:footnote>
  <w:footnote w:id="8">
    <w:p w14:paraId="029E78E0" w14:textId="6C005700" w:rsidR="00D37A7B" w:rsidRPr="00EE35C1" w:rsidRDefault="00D37A7B">
      <w:pPr>
        <w:pStyle w:val="Textnotdesubsol"/>
      </w:pPr>
      <w:r>
        <w:rPr>
          <w:rStyle w:val="Referinnotdesubsol"/>
        </w:rPr>
        <w:footnoteRef/>
      </w:r>
      <w:r>
        <w:t xml:space="preserve"> </w:t>
      </w:r>
      <w:r w:rsidRPr="00EE35C1">
        <w:t>Conform HCJ Hunedoara 144/2020</w:t>
      </w:r>
    </w:p>
  </w:footnote>
  <w:footnote w:id="9">
    <w:p w14:paraId="4350AFAD" w14:textId="73BA48ED" w:rsidR="00D37A7B" w:rsidRPr="00EE35C1" w:rsidRDefault="00D37A7B">
      <w:pPr>
        <w:pStyle w:val="Textnotdesubsol"/>
      </w:pPr>
      <w:r>
        <w:rPr>
          <w:rStyle w:val="Referinnotdesubsol"/>
        </w:rPr>
        <w:footnoteRef/>
      </w:r>
      <w:r>
        <w:t xml:space="preserve"> </w:t>
      </w:r>
      <w:r w:rsidRPr="00EE35C1">
        <w:t>Pe baza chestionarelor statistice ale APM Hunedoara</w:t>
      </w:r>
    </w:p>
  </w:footnote>
  <w:footnote w:id="10">
    <w:p w14:paraId="1FAA253D" w14:textId="77777777" w:rsidR="00D37A7B" w:rsidRPr="00657C71" w:rsidRDefault="00D37A7B" w:rsidP="008F5672">
      <w:pPr>
        <w:pStyle w:val="Textnotdesubsol"/>
      </w:pPr>
      <w:r>
        <w:rPr>
          <w:rStyle w:val="Referinnotdesubsol"/>
        </w:rPr>
        <w:footnoteRef/>
      </w:r>
      <w:r>
        <w:t xml:space="preserve"> Conform Manualului de operare al stației</w:t>
      </w:r>
    </w:p>
  </w:footnote>
  <w:footnote w:id="11">
    <w:p w14:paraId="5D63669B" w14:textId="77777777" w:rsidR="00D37A7B" w:rsidRDefault="00D37A7B" w:rsidP="008F5672">
      <w:pPr>
        <w:pStyle w:val="Textnotdesubsol"/>
      </w:pPr>
      <w:r>
        <w:rPr>
          <w:rStyle w:val="Referinnotdesubsol"/>
        </w:rPr>
        <w:footnoteRef/>
      </w:r>
      <w:r>
        <w:t xml:space="preserve"> C</w:t>
      </w:r>
      <w:r w:rsidRPr="00D928C8">
        <w:t>onform AM  HD-30/06.02.2019</w:t>
      </w:r>
    </w:p>
  </w:footnote>
  <w:footnote w:id="12">
    <w:p w14:paraId="49643328" w14:textId="77777777" w:rsidR="00D37A7B" w:rsidRDefault="00D37A7B" w:rsidP="008F5672">
      <w:pPr>
        <w:pStyle w:val="Textnotdesubsol"/>
      </w:pPr>
      <w:r>
        <w:rPr>
          <w:rStyle w:val="Referinnotdesubsol"/>
        </w:rPr>
        <w:footnoteRef/>
      </w:r>
      <w:r>
        <w:t xml:space="preserve"> C</w:t>
      </w:r>
      <w:r w:rsidRPr="00D928C8">
        <w:t xml:space="preserve">onform AM  </w:t>
      </w:r>
      <w:r>
        <w:t>21</w:t>
      </w:r>
      <w:r w:rsidRPr="00D928C8">
        <w:t>/</w:t>
      </w:r>
      <w:r>
        <w:t>28</w:t>
      </w:r>
      <w:r w:rsidRPr="00D928C8">
        <w:t>.02.201</w:t>
      </w:r>
      <w:r>
        <w:t>7</w:t>
      </w:r>
    </w:p>
  </w:footnote>
  <w:footnote w:id="13">
    <w:p w14:paraId="242AB869" w14:textId="13CBD55F" w:rsidR="00D37A7B" w:rsidRDefault="00D37A7B">
      <w:pPr>
        <w:pStyle w:val="Textnotdesubsol"/>
      </w:pPr>
      <w:r>
        <w:rPr>
          <w:rStyle w:val="Referinnotdesubsol"/>
        </w:rPr>
        <w:footnoteRef/>
      </w:r>
      <w:r>
        <w:t xml:space="preserve"> Pe baza raportărilor operatorului TMB</w:t>
      </w:r>
    </w:p>
  </w:footnote>
  <w:footnote w:id="14">
    <w:p w14:paraId="240B601F" w14:textId="77777777" w:rsidR="00D37A7B" w:rsidRPr="00BF37BF" w:rsidRDefault="00D37A7B" w:rsidP="008F5672">
      <w:pPr>
        <w:pStyle w:val="Textnotdesubsol"/>
        <w:rPr>
          <w:rFonts w:ascii="Calibri" w:hAnsi="Calibri" w:cs="Calibri"/>
        </w:rPr>
      </w:pPr>
      <w:r w:rsidRPr="00BF37BF">
        <w:rPr>
          <w:rStyle w:val="Referinnotdesubsol"/>
          <w:rFonts w:ascii="Calibri" w:hAnsi="Calibri" w:cs="Calibri"/>
        </w:rPr>
        <w:footnoteRef/>
      </w:r>
      <w:r w:rsidRPr="00BF37BF">
        <w:rPr>
          <w:rFonts w:ascii="Calibri" w:hAnsi="Calibri" w:cs="Calibri"/>
        </w:rPr>
        <w:t xml:space="preserve"> Produs Similar Compostului</w:t>
      </w:r>
    </w:p>
  </w:footnote>
  <w:footnote w:id="15">
    <w:p w14:paraId="6F00A0D6" w14:textId="19204E92" w:rsidR="00D37A7B" w:rsidRDefault="00D37A7B">
      <w:pPr>
        <w:pStyle w:val="Textnotdesubsol"/>
      </w:pPr>
      <w:r>
        <w:rPr>
          <w:rStyle w:val="Referinnotdesubsol"/>
        </w:rPr>
        <w:footnoteRef/>
      </w:r>
      <w:r>
        <w:t xml:space="preserve"> R</w:t>
      </w:r>
      <w:r w:rsidRPr="00B029E9">
        <w:t>aport anual privind starea mediului în judeţul hunedoara, anul 2020</w:t>
      </w:r>
    </w:p>
  </w:footnote>
  <w:footnote w:id="16">
    <w:p w14:paraId="21E856BD" w14:textId="77777777" w:rsidR="00D37A7B" w:rsidRPr="001E6ACF" w:rsidRDefault="00D37A7B" w:rsidP="008F5672">
      <w:pPr>
        <w:pStyle w:val="Textnotdesubsol"/>
      </w:pPr>
      <w:r>
        <w:rPr>
          <w:rStyle w:val="Referinnotdesubsol"/>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7">
    <w:p w14:paraId="607EE79E" w14:textId="77777777" w:rsidR="00D37A7B" w:rsidRDefault="00D37A7B" w:rsidP="008F5672">
      <w:pPr>
        <w:pStyle w:val="Textnotdesubsol"/>
      </w:pPr>
      <w:r>
        <w:rPr>
          <w:rStyle w:val="Referinnotdesubsol"/>
        </w:rPr>
        <w:footnoteRef/>
      </w:r>
      <w:r>
        <w:t xml:space="preserve"> Conf</w:t>
      </w:r>
      <w:r w:rsidRPr="00277EA6">
        <w:t xml:space="preserve"> AM  HD-30/06.02.2019</w:t>
      </w:r>
    </w:p>
  </w:footnote>
  <w:footnote w:id="18">
    <w:p w14:paraId="631AE0F4" w14:textId="2BB1EF52" w:rsidR="00D37A7B" w:rsidRPr="0007674C" w:rsidRDefault="00D37A7B" w:rsidP="0007674C">
      <w:pPr>
        <w:spacing w:after="0" w:line="288" w:lineRule="auto"/>
        <w:rPr>
          <w:rFonts w:ascii="Times New Roman" w:hAnsi="Times New Roman" w:cs="Times New Roman"/>
          <w:i/>
          <w:sz w:val="20"/>
          <w:szCs w:val="20"/>
        </w:rPr>
      </w:pPr>
      <w:r>
        <w:rPr>
          <w:rStyle w:val="Referinnotdesubsol"/>
        </w:rPr>
        <w:footnoteRef/>
      </w:r>
      <w:r>
        <w:t xml:space="preserve"> </w:t>
      </w:r>
      <w:r w:rsidRPr="005E4C42">
        <w:rPr>
          <w:rFonts w:ascii="Times New Roman" w:hAnsi="Times New Roman" w:cs="Times New Roman"/>
          <w:i/>
          <w:sz w:val="20"/>
          <w:szCs w:val="20"/>
        </w:rPr>
        <w:t>inclusiv UAT-urile Vorţa şi Balşa</w:t>
      </w:r>
    </w:p>
  </w:footnote>
  <w:footnote w:id="19">
    <w:p w14:paraId="38C8FD58" w14:textId="77777777" w:rsidR="00D37A7B" w:rsidRPr="00EF5E56" w:rsidRDefault="00D37A7B" w:rsidP="00D5335C">
      <w:pPr>
        <w:spacing w:after="0" w:line="288" w:lineRule="auto"/>
        <w:rPr>
          <w:rFonts w:ascii="Times New Roman" w:eastAsia="Times New Roman" w:hAnsi="Times New Roman" w:cs="Times New Roman"/>
          <w:i/>
          <w:sz w:val="20"/>
          <w:szCs w:val="20"/>
          <w:lang w:val="ro-RO" w:eastAsia="de-DE"/>
        </w:rPr>
      </w:pPr>
      <w:r>
        <w:rPr>
          <w:rStyle w:val="Referinnotdesubsol"/>
        </w:rPr>
        <w:footnoteRef/>
      </w:r>
      <w:r w:rsidRPr="0007674C">
        <w:rPr>
          <w:lang w:val="fr-FR"/>
        </w:rPr>
        <w:t xml:space="preserve"> </w:t>
      </w:r>
      <w:r w:rsidRPr="0007674C">
        <w:rPr>
          <w:rFonts w:ascii="Times New Roman" w:hAnsi="Times New Roman" w:cs="Times New Roman"/>
          <w:i/>
          <w:sz w:val="20"/>
          <w:szCs w:val="20"/>
          <w:lang w:val="fr-FR"/>
        </w:rPr>
        <w:t xml:space="preserve">inclusiv UAT-urile Topliţa, </w:t>
      </w:r>
      <w:r w:rsidRPr="005E4C42">
        <w:rPr>
          <w:rFonts w:ascii="Times New Roman" w:eastAsia="Times New Roman" w:hAnsi="Times New Roman" w:cs="Times New Roman"/>
          <w:i/>
          <w:sz w:val="20"/>
          <w:szCs w:val="20"/>
          <w:lang w:val="ro-RO" w:eastAsia="de-DE"/>
        </w:rPr>
        <w:t>Teliucu Inferior și Lunca Cernii de Jos</w:t>
      </w:r>
    </w:p>
    <w:p w14:paraId="7707FC11" w14:textId="11ABED7E" w:rsidR="00D37A7B" w:rsidRDefault="00D37A7B">
      <w:pPr>
        <w:pStyle w:val="Textnotdesubsol"/>
      </w:pPr>
    </w:p>
  </w:footnote>
  <w:footnote w:id="20">
    <w:p w14:paraId="2BAB8AC7" w14:textId="77777777" w:rsidR="00D37A7B" w:rsidRPr="004A728A" w:rsidRDefault="00D37A7B" w:rsidP="007E558C">
      <w:pPr>
        <w:pStyle w:val="Textnotdesubsol"/>
      </w:pPr>
      <w:r w:rsidRPr="004A728A">
        <w:rPr>
          <w:rStyle w:val="Referinnotdesubsol"/>
        </w:rPr>
        <w:footnoteRef/>
      </w:r>
      <w:r w:rsidRPr="004A728A">
        <w:t xml:space="preserve"> Decizia Comisiei 2011/753/UE de stabilire a normelor şi a metodelor de calcul pentru verificarea respectării obiectivelor fixate la articolul 11 alineatul</w:t>
      </w:r>
      <w:r>
        <w:t xml:space="preserve"> (</w:t>
      </w:r>
      <w:r w:rsidRPr="004A728A">
        <w:t>2) din Directiva 2008/98/CE a Parlamentului European şi a Consiliului</w:t>
      </w:r>
      <w:r>
        <w:t xml:space="preserve"> </w:t>
      </w:r>
    </w:p>
  </w:footnote>
  <w:footnote w:id="21">
    <w:p w14:paraId="5B32F989" w14:textId="7D09BE34" w:rsidR="00D37A7B" w:rsidRPr="005D7DBF" w:rsidRDefault="00D37A7B">
      <w:pPr>
        <w:pStyle w:val="Textnotdesubsol"/>
      </w:pPr>
      <w:r>
        <w:rPr>
          <w:rStyle w:val="Referinnotdesubsol"/>
        </w:rPr>
        <w:footnoteRef/>
      </w:r>
      <w:r>
        <w:t xml:space="preserve"> </w:t>
      </w:r>
      <w:r w:rsidRPr="005D7DBF">
        <w:t>Această ţintă este cea stabilită prin PJGD Hunedoara, pe baza Metodologiei de elaborate a Planurilor Judetene de gestionare a deşeurilor (aprobată prin Ordinul 140/2019); prin aprobarea OUG 92/2021 privind regimul deşeurilor (care abrogă Legea 211/2011) această ţintă a fost stabilită la 55%</w:t>
      </w:r>
    </w:p>
  </w:footnote>
  <w:footnote w:id="22">
    <w:p w14:paraId="6EF7B5C7" w14:textId="77777777" w:rsidR="00D37A7B" w:rsidRPr="006A41E2" w:rsidRDefault="00D37A7B" w:rsidP="007E558C">
      <w:pPr>
        <w:pStyle w:val="Textnotdesubsol"/>
        <w:rPr>
          <w:noProof/>
        </w:rPr>
      </w:pPr>
      <w:r w:rsidRPr="004A728A">
        <w:rPr>
          <w:rStyle w:val="Referinnotdesubsol"/>
        </w:rPr>
        <w:footnoteRef/>
      </w:r>
      <w:r w:rsidRPr="006A41E2">
        <w:t xml:space="preserve"> </w:t>
      </w:r>
      <w:r w:rsidRPr="006A41E2">
        <w:rPr>
          <w:noProof/>
        </w:rPr>
        <w:t>Măsură care se va implementa prin cooperarea administraţiilor publice locale cu Asociaţi</w:t>
      </w:r>
      <w:r>
        <w:rPr>
          <w:noProof/>
        </w:rPr>
        <w:t>a</w:t>
      </w:r>
      <w:r w:rsidRPr="006A41E2">
        <w:rPr>
          <w:noProof/>
        </w:rPr>
        <w:t xml:space="preserve"> de dezvoltare intercomunitară, împreună cu operatorii care asigură gestionarea deşeurilor stradale şî operatorii instalaţiilor de tr</w:t>
      </w:r>
      <w:r>
        <w:rPr>
          <w:noProof/>
        </w:rPr>
        <w:t>a</w:t>
      </w:r>
      <w:r w:rsidRPr="006A41E2">
        <w:rPr>
          <w:noProof/>
        </w:rPr>
        <w:t>tare.</w:t>
      </w:r>
    </w:p>
  </w:footnote>
  <w:footnote w:id="23">
    <w:p w14:paraId="30058A0E" w14:textId="77777777" w:rsidR="00D37A7B" w:rsidRPr="00736C1D" w:rsidRDefault="00D37A7B" w:rsidP="007E558C">
      <w:pPr>
        <w:spacing w:after="0"/>
        <w:rPr>
          <w:rFonts w:ascii="Times New Roman" w:eastAsia="Times New Roman" w:hAnsi="Times New Roman" w:cs="Times New Roman"/>
          <w:noProof/>
          <w:sz w:val="20"/>
          <w:szCs w:val="20"/>
          <w:lang w:val="ro-RO"/>
        </w:rPr>
      </w:pPr>
      <w:r w:rsidRPr="004A728A">
        <w:rPr>
          <w:rStyle w:val="Referinnotdesubsol"/>
          <w:noProof/>
          <w:sz w:val="20"/>
          <w:szCs w:val="20"/>
        </w:rPr>
        <w:footnoteRef/>
      </w:r>
      <w:r w:rsidRPr="00736C1D">
        <w:rPr>
          <w:rFonts w:ascii="Times New Roman" w:eastAsia="Times New Roman" w:hAnsi="Times New Roman" w:cs="Times New Roman"/>
          <w:noProof/>
          <w:sz w:val="20"/>
          <w:szCs w:val="20"/>
          <w:lang w:val="ro-RO"/>
        </w:rPr>
        <w:t>Acest obiectiv este îndeplinit prin implementarea măsurilor aferente obiectivelor 2 și 7</w:t>
      </w:r>
    </w:p>
  </w:footnote>
  <w:footnote w:id="24">
    <w:p w14:paraId="462DEA13" w14:textId="2FE070BA" w:rsidR="00D37A7B" w:rsidRPr="005D7DBF" w:rsidRDefault="00D37A7B">
      <w:pPr>
        <w:pStyle w:val="Textnotdesubsol"/>
      </w:pPr>
      <w:r>
        <w:rPr>
          <w:rStyle w:val="Referinnotdesubsol"/>
        </w:rPr>
        <w:footnoteRef/>
      </w:r>
      <w:r>
        <w:t xml:space="preserve"> </w:t>
      </w:r>
      <w:r w:rsidRPr="00D2016E">
        <w:rPr>
          <w:color w:val="000000"/>
        </w:rPr>
        <w:t>Tinta ar putea fi modificată la 25% dacă România îndeplinește condițiile menționate la alin (6) al art. 5, respectiv la nivelul anului 2013 a eliminat prin depozitare peste 60% din deșeurile municipale generate și dacă informează Comisia cu 24 luni înainte de acest termen de intenția de amânare.</w:t>
      </w:r>
    </w:p>
  </w:footnote>
  <w:footnote w:id="25">
    <w:p w14:paraId="5F8E112D" w14:textId="77777777" w:rsidR="00D37A7B" w:rsidRPr="00746A28" w:rsidRDefault="00D37A7B" w:rsidP="007E558C">
      <w:pPr>
        <w:pStyle w:val="Textnotdesubsol"/>
      </w:pPr>
      <w:r w:rsidRPr="004A728A">
        <w:rPr>
          <w:rStyle w:val="Referinnotdesubsol"/>
          <w:noProof/>
        </w:rPr>
        <w:footnoteRef/>
      </w:r>
      <w:r w:rsidRPr="00746A28">
        <w:rPr>
          <w:noProof/>
        </w:rPr>
        <w:t xml:space="preserve"> Măsură care se va implementa prin cooperarea administraţiilor publice locale cu Asociaţi</w:t>
      </w:r>
      <w:r>
        <w:rPr>
          <w:noProof/>
        </w:rPr>
        <w:t>a</w:t>
      </w:r>
      <w:r w:rsidRPr="00746A28">
        <w:rPr>
          <w:noProof/>
        </w:rPr>
        <w:t xml:space="preserve"> de dezvoltare intercomunitară, împreună cu operatorii depozitelor</w:t>
      </w:r>
    </w:p>
  </w:footnote>
  <w:footnote w:id="26">
    <w:p w14:paraId="6835E03C" w14:textId="77777777" w:rsidR="00D37A7B" w:rsidRPr="00746A28" w:rsidRDefault="00D37A7B" w:rsidP="007E558C">
      <w:pPr>
        <w:pStyle w:val="Textnotdesubsol"/>
      </w:pPr>
      <w:r w:rsidRPr="004A728A">
        <w:rPr>
          <w:rStyle w:val="Referinnotdesubsol"/>
        </w:rPr>
        <w:footnoteRef/>
      </w:r>
      <w:r w:rsidRPr="00746A28">
        <w:t xml:space="preserve"> Măsură care se va implementa prin cooperarea administraţiilor publice locale cu Ministerul Mediului, Ministerului Agriculturii şi Dezvoltăii Rurale și Direcţiilor Agricole judeţene.</w:t>
      </w:r>
    </w:p>
  </w:footnote>
  <w:footnote w:id="27">
    <w:p w14:paraId="2731E6E5" w14:textId="069DA560" w:rsidR="00D37A7B" w:rsidRPr="008B4F24" w:rsidRDefault="00D37A7B" w:rsidP="004819FD">
      <w:pPr>
        <w:pStyle w:val="Textnotdesubsol"/>
      </w:pPr>
      <w:r w:rsidRPr="008B4F24">
        <w:rPr>
          <w:rStyle w:val="Referinnotdesubsol"/>
        </w:rPr>
        <w:footnoteRef/>
      </w:r>
      <w:r w:rsidRPr="008B4F24">
        <w:t xml:space="preserve"> Aprobat prin HCJ </w:t>
      </w:r>
      <w:r>
        <w:t>184</w:t>
      </w:r>
      <w:r w:rsidRPr="008B4F24">
        <w:t>/</w:t>
      </w:r>
      <w:r>
        <w:t>01</w:t>
      </w:r>
      <w:r w:rsidRPr="008B4F24">
        <w:t>.0</w:t>
      </w:r>
      <w:r>
        <w:t>7</w:t>
      </w:r>
      <w:r w:rsidRPr="008B4F24">
        <w:t>.2021</w:t>
      </w:r>
    </w:p>
  </w:footnote>
  <w:footnote w:id="28">
    <w:p w14:paraId="4073A21A" w14:textId="77777777" w:rsidR="00D37A7B" w:rsidRPr="008B4F24" w:rsidRDefault="00D37A7B" w:rsidP="004819FD">
      <w:pPr>
        <w:pStyle w:val="Textnotdesubsol"/>
      </w:pPr>
      <w:r w:rsidRPr="008B4F24">
        <w:rPr>
          <w:rStyle w:val="Referinnotdesubsol"/>
        </w:rPr>
        <w:footnoteRef/>
      </w:r>
      <w:r w:rsidRPr="008B4F24">
        <w:t xml:space="preserve"> OUG 92/2021 privind regimul deşeurilor abrogă Legea 211/2011 privind regimul deşeurilor, cu toate modificările şi completările ulterioare, inclusiv OUG 74/2018. Orice trimitere la Legea 211/2011 se consideră a fi făcută la OUG 92/2021 (art. 71, alin. (3) din OUG 92/2021).</w:t>
      </w:r>
    </w:p>
  </w:footnote>
  <w:footnote w:id="29">
    <w:p w14:paraId="2F1EA127" w14:textId="77777777" w:rsidR="00D37A7B" w:rsidRPr="008B4F24" w:rsidRDefault="00D37A7B" w:rsidP="004819FD">
      <w:pPr>
        <w:pStyle w:val="Textnotdesubsol"/>
      </w:pPr>
      <w:r w:rsidRPr="008B4F24">
        <w:rPr>
          <w:rStyle w:val="Referinnotdesubsol"/>
        </w:rPr>
        <w:footnoteRef/>
      </w:r>
      <w:r w:rsidRPr="008B4F24">
        <w:t xml:space="preserve"> Cu toate modificările şi completările ulterioare, inclusiv Ordonanţa 1/2021.</w:t>
      </w:r>
    </w:p>
  </w:footnote>
  <w:footnote w:id="30">
    <w:p w14:paraId="5EB578E0" w14:textId="77777777" w:rsidR="00D37A7B" w:rsidRPr="005E6350" w:rsidRDefault="00D37A7B" w:rsidP="00094C7A">
      <w:pPr>
        <w:pStyle w:val="Textnotdesubsol"/>
        <w:tabs>
          <w:tab w:val="left" w:pos="360"/>
        </w:tabs>
        <w:ind w:left="360" w:right="-693" w:hanging="360"/>
      </w:pPr>
      <w:r w:rsidRPr="005E6350">
        <w:rPr>
          <w:rStyle w:val="Referinnotdesubsol"/>
          <w:rFonts w:ascii="Avalon" w:hAnsi="Avalon" w:cs="Avalon"/>
        </w:rPr>
        <w:footnoteRef/>
      </w:r>
      <w:r w:rsidRPr="005E6350">
        <w:rPr>
          <w:rFonts w:ascii="Avalon" w:hAnsi="Avalon" w:cs="Avalon"/>
          <w:lang w:val="it-IT" w:eastAsia="x-none"/>
        </w:rPr>
        <w:t xml:space="preserve"> </w:t>
      </w:r>
      <w:r w:rsidRPr="005E6350">
        <w:rPr>
          <w:rFonts w:ascii="Avalon" w:hAnsi="Avalon" w:cs="Avalon"/>
          <w:lang w:val="it-IT" w:eastAsia="x-none"/>
        </w:rPr>
        <w:tab/>
      </w:r>
      <w:r w:rsidRPr="005E6350">
        <w:rPr>
          <w:rStyle w:val="FrspaiereCaracter"/>
          <w:i/>
          <w:sz w:val="20"/>
        </w:rPr>
        <w:t xml:space="preserve">O.U.G. nr. 198/2005 privind constituirea, alimentarea și utilizarea Fondului de întreținere, înlocuire șsi dezvoltare pentru proiectele de dezvoltare a infrastructurii serviciilor publice care beneficiaza de asistență financiară nerambursabilă din partea Uniunii Europene si “Ghid privind regionalizarea serviciilor de salubrizare a localităților”, publicat pe </w:t>
      </w:r>
      <w:hyperlink r:id="rId2" w:history="1">
        <w:r w:rsidRPr="005E6350">
          <w:rPr>
            <w:rStyle w:val="FrspaiereCaracter"/>
            <w:i/>
            <w:sz w:val="20"/>
          </w:rPr>
          <w:t>www.posmediu.ro/</w:t>
        </w:r>
      </w:hyperlink>
      <w:r w:rsidRPr="005E6350">
        <w:rPr>
          <w:rStyle w:val="FrspaiereCaracter"/>
          <w:i/>
          <w:sz w:val="20"/>
        </w:rPr>
        <w:t xml:space="preserve"> axaprioritara2  </w:t>
      </w:r>
    </w:p>
  </w:footnote>
  <w:footnote w:id="31">
    <w:p w14:paraId="74DB3FBB" w14:textId="440ABBC4" w:rsidR="00D37A7B" w:rsidRPr="00E83F7E" w:rsidRDefault="00D37A7B">
      <w:pPr>
        <w:pStyle w:val="Textnotdesubsol"/>
        <w:rPr>
          <w:lang w:val="fr-FR"/>
        </w:rPr>
      </w:pPr>
      <w:r>
        <w:rPr>
          <w:rStyle w:val="Referinnotdesubsol"/>
        </w:rPr>
        <w:footnoteRef/>
      </w:r>
      <w:r>
        <w:t xml:space="preserve"> </w:t>
      </w:r>
      <w:r w:rsidRPr="00E83F7E">
        <w:rPr>
          <w:lang w:val="fr-FR"/>
        </w:rPr>
        <w:t>Este vorba despre operatorii economici autorizati care preiau prin achizitie ambalaje de la populaţie (prin puncte de colectare) sau statii de sortare autorizate care preiau deseuri de la operatorii de salubrizare şi care au obligaţia de a-şi notifica activitatea si să raporteze cantităţile colectate către ADI sau UAT-ul unde îşi desfăşoară activitatea.</w:t>
      </w:r>
    </w:p>
    <w:p w14:paraId="6AD21FA6" w14:textId="3FECAF38" w:rsidR="00D37A7B" w:rsidRPr="00E83F7E" w:rsidRDefault="00D37A7B">
      <w:pPr>
        <w:pStyle w:val="Textnotdesubsol"/>
        <w:rPr>
          <w:lang w:val="fr-FR"/>
        </w:rPr>
      </w:pPr>
      <w:r w:rsidRPr="00E83F7E">
        <w:rPr>
          <w:lang w:val="fr-FR"/>
        </w:rPr>
        <w:t>De asemenea, este vorba şi despre operatorii economici autorizaţi care preiau prin achiziţie ambalaje de la populaţie direct de la locul de generare al acestor deşeuri, şi care au şi ei obligaţia de a se înregistra la ADI sau la Primăria UAT-ului unde îşi desfăşoară activitatea, şi să raporteze cantităţile de deşeuri colectate de la personae fizice.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CC6F0" w14:textId="680A0C8B" w:rsidR="00D37A7B" w:rsidRPr="00EE35C1" w:rsidRDefault="00D37A7B">
    <w:pPr>
      <w:pStyle w:val="Antet"/>
      <w:rPr>
        <w:b/>
        <w:bCs/>
        <w:color w:val="002060"/>
        <w:sz w:val="20"/>
        <w:szCs w:val="20"/>
        <w:lang w:val="pt-BR"/>
      </w:rPr>
    </w:pPr>
    <w:r w:rsidRPr="00EE35C1">
      <w:rPr>
        <w:b/>
        <w:bCs/>
        <w:color w:val="002060"/>
        <w:sz w:val="20"/>
        <w:szCs w:val="20"/>
        <w:lang w:val="pt-BR"/>
      </w:rPr>
      <w:t>Studiu de oportunitate pentru delegarea activităților serviciului de salubrizare în cadrul SMID Hunedoara - actualizare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FE1C" w14:textId="77777777" w:rsidR="00D37A7B" w:rsidRDefault="00D37A7B">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F721EC4"/>
    <w:lvl w:ilvl="0">
      <w:start w:val="1"/>
      <w:numFmt w:val="bullet"/>
      <w:pStyle w:val="Listcumarcatori"/>
      <w:lvlText w:val=""/>
      <w:lvlJc w:val="left"/>
      <w:pPr>
        <w:tabs>
          <w:tab w:val="num" w:pos="1080"/>
        </w:tabs>
        <w:ind w:left="1080" w:hanging="360"/>
      </w:pPr>
      <w:rPr>
        <w:rFonts w:ascii="Symbol" w:hAnsi="Symbol" w:hint="default"/>
      </w:rPr>
    </w:lvl>
  </w:abstractNum>
  <w:abstractNum w:abstractNumId="1" w15:restartNumberingAfterBreak="0">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16530B3"/>
    <w:multiLevelType w:val="hybridMultilevel"/>
    <w:tmpl w:val="ABBE3C28"/>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3" w15:restartNumberingAfterBreak="0">
    <w:nsid w:val="03784B43"/>
    <w:multiLevelType w:val="hybridMultilevel"/>
    <w:tmpl w:val="24F06160"/>
    <w:lvl w:ilvl="0" w:tplc="04090017">
      <w:start w:val="1"/>
      <w:numFmt w:val="lowerLetter"/>
      <w:lvlText w:val="%1)"/>
      <w:lvlJc w:val="left"/>
      <w:pPr>
        <w:ind w:left="17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5134F"/>
    <w:multiLevelType w:val="hybridMultilevel"/>
    <w:tmpl w:val="D9CC19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9D1598"/>
    <w:multiLevelType w:val="hybridMultilevel"/>
    <w:tmpl w:val="02E2EF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A2968AA"/>
    <w:multiLevelType w:val="hybridMultilevel"/>
    <w:tmpl w:val="30AEF0B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A853B40"/>
    <w:multiLevelType w:val="hybridMultilevel"/>
    <w:tmpl w:val="5FE41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C4144"/>
    <w:multiLevelType w:val="multilevel"/>
    <w:tmpl w:val="23061A4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7A7405"/>
    <w:multiLevelType w:val="hybridMultilevel"/>
    <w:tmpl w:val="860044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BF85997"/>
    <w:multiLevelType w:val="hybridMultilevel"/>
    <w:tmpl w:val="7FFC6214"/>
    <w:lvl w:ilvl="0" w:tplc="F648B272">
      <w:numFmt w:val="bullet"/>
      <w:lvlText w:val="-"/>
      <w:lvlJc w:val="left"/>
      <w:pPr>
        <w:tabs>
          <w:tab w:val="num" w:pos="360"/>
        </w:tabs>
        <w:ind w:left="36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D872F06"/>
    <w:multiLevelType w:val="hybridMultilevel"/>
    <w:tmpl w:val="7DF49B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1974C2"/>
    <w:multiLevelType w:val="hybridMultilevel"/>
    <w:tmpl w:val="0EDC8F86"/>
    <w:lvl w:ilvl="0" w:tplc="0DCA5010">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4" w15:restartNumberingAfterBreak="0">
    <w:nsid w:val="0F7D5B83"/>
    <w:multiLevelType w:val="hybridMultilevel"/>
    <w:tmpl w:val="E4B0EA5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F9B6E5F"/>
    <w:multiLevelType w:val="hybridMultilevel"/>
    <w:tmpl w:val="06483B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11732C4B"/>
    <w:multiLevelType w:val="hybridMultilevel"/>
    <w:tmpl w:val="0E508A54"/>
    <w:lvl w:ilvl="0" w:tplc="B1663C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125876BE"/>
    <w:multiLevelType w:val="hybridMultilevel"/>
    <w:tmpl w:val="504AB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4D369A"/>
    <w:multiLevelType w:val="hybridMultilevel"/>
    <w:tmpl w:val="BF98CD1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start w:val="1"/>
      <w:numFmt w:val="bullet"/>
      <w:lvlText w:val="o"/>
      <w:lvlJc w:val="left"/>
      <w:pPr>
        <w:ind w:left="1389" w:hanging="360"/>
      </w:pPr>
      <w:rPr>
        <w:rFonts w:ascii="Courier New" w:hAnsi="Courier New" w:cs="Courier New" w:hint="default"/>
      </w:rPr>
    </w:lvl>
    <w:lvl w:ilvl="2" w:tplc="08090005">
      <w:start w:val="1"/>
      <w:numFmt w:val="bullet"/>
      <w:lvlText w:val=""/>
      <w:lvlJc w:val="left"/>
      <w:pPr>
        <w:ind w:left="2109" w:hanging="360"/>
      </w:pPr>
      <w:rPr>
        <w:rFonts w:ascii="Wingdings" w:hAnsi="Wingdings" w:hint="default"/>
      </w:rPr>
    </w:lvl>
    <w:lvl w:ilvl="3" w:tplc="08090001">
      <w:start w:val="1"/>
      <w:numFmt w:val="bullet"/>
      <w:lvlText w:val=""/>
      <w:lvlJc w:val="left"/>
      <w:pPr>
        <w:ind w:left="2829" w:hanging="360"/>
      </w:pPr>
      <w:rPr>
        <w:rFonts w:ascii="Symbol" w:hAnsi="Symbol" w:hint="default"/>
      </w:rPr>
    </w:lvl>
    <w:lvl w:ilvl="4" w:tplc="08090003">
      <w:start w:val="1"/>
      <w:numFmt w:val="bullet"/>
      <w:lvlText w:val="o"/>
      <w:lvlJc w:val="left"/>
      <w:pPr>
        <w:ind w:left="3549" w:hanging="360"/>
      </w:pPr>
      <w:rPr>
        <w:rFonts w:ascii="Courier New" w:hAnsi="Courier New" w:cs="Courier New" w:hint="default"/>
      </w:rPr>
    </w:lvl>
    <w:lvl w:ilvl="5" w:tplc="08090005">
      <w:start w:val="1"/>
      <w:numFmt w:val="bullet"/>
      <w:lvlText w:val=""/>
      <w:lvlJc w:val="left"/>
      <w:pPr>
        <w:ind w:left="4269" w:hanging="360"/>
      </w:pPr>
      <w:rPr>
        <w:rFonts w:ascii="Wingdings" w:hAnsi="Wingdings" w:hint="default"/>
      </w:rPr>
    </w:lvl>
    <w:lvl w:ilvl="6" w:tplc="08090001">
      <w:start w:val="1"/>
      <w:numFmt w:val="bullet"/>
      <w:lvlText w:val=""/>
      <w:lvlJc w:val="left"/>
      <w:pPr>
        <w:ind w:left="4989" w:hanging="360"/>
      </w:pPr>
      <w:rPr>
        <w:rFonts w:ascii="Symbol" w:hAnsi="Symbol" w:hint="default"/>
      </w:rPr>
    </w:lvl>
    <w:lvl w:ilvl="7" w:tplc="08090003">
      <w:start w:val="1"/>
      <w:numFmt w:val="bullet"/>
      <w:lvlText w:val="o"/>
      <w:lvlJc w:val="left"/>
      <w:pPr>
        <w:ind w:left="5709" w:hanging="360"/>
      </w:pPr>
      <w:rPr>
        <w:rFonts w:ascii="Courier New" w:hAnsi="Courier New" w:cs="Courier New" w:hint="default"/>
      </w:rPr>
    </w:lvl>
    <w:lvl w:ilvl="8" w:tplc="08090005">
      <w:start w:val="1"/>
      <w:numFmt w:val="bullet"/>
      <w:lvlText w:val=""/>
      <w:lvlJc w:val="left"/>
      <w:pPr>
        <w:ind w:left="6429" w:hanging="360"/>
      </w:pPr>
      <w:rPr>
        <w:rFonts w:ascii="Wingdings" w:hAnsi="Wingdings" w:hint="default"/>
      </w:rPr>
    </w:lvl>
  </w:abstractNum>
  <w:abstractNum w:abstractNumId="20"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4821" w:hanging="1418"/>
      </w:pPr>
      <w:rPr>
        <w:rFonts w:cs="Times New Roman" w:hint="default"/>
        <w:i w:val="0"/>
      </w:rPr>
    </w:lvl>
    <w:lvl w:ilvl="2">
      <w:start w:val="1"/>
      <w:numFmt w:val="decimal"/>
      <w:pStyle w:val="OTSSubCap"/>
      <w:lvlText w:val="%1.%2.%3."/>
      <w:lvlJc w:val="right"/>
      <w:pPr>
        <w:ind w:left="1418"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 w15:restartNumberingAfterBreak="0">
    <w:nsid w:val="14D57452"/>
    <w:multiLevelType w:val="hybridMultilevel"/>
    <w:tmpl w:val="A328DF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15B60FB1"/>
    <w:multiLevelType w:val="hybridMultilevel"/>
    <w:tmpl w:val="52284DFE"/>
    <w:lvl w:ilvl="0" w:tplc="0DCA5010">
      <w:numFmt w:val="bullet"/>
      <w:lvlText w:val="-"/>
      <w:lvlJc w:val="left"/>
      <w:pPr>
        <w:ind w:left="1133" w:hanging="360"/>
      </w:pPr>
      <w:rPr>
        <w:rFonts w:ascii="Times New Roman" w:eastAsia="Times New Roman" w:hAnsi="Times New Roman" w:cs="Times New Roman"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3" w15:restartNumberingAfterBreak="0">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cs="Times New Roman" w:hint="default"/>
      </w:rPr>
    </w:lvl>
    <w:lvl w:ilvl="3" w:tplc="7E40F3DE">
      <w:start w:val="1"/>
      <w:numFmt w:val="bullet"/>
      <w:lvlText w:val=""/>
      <w:lvlJc w:val="left"/>
      <w:pPr>
        <w:tabs>
          <w:tab w:val="num" w:pos="2880"/>
        </w:tabs>
        <w:ind w:left="2880" w:hanging="360"/>
      </w:pPr>
      <w:rPr>
        <w:rFonts w:ascii="Wingdings" w:hAnsi="Wingdings" w:hint="default"/>
      </w:rPr>
    </w:lvl>
    <w:lvl w:ilvl="4" w:tplc="176CC91C">
      <w:start w:val="1"/>
      <w:numFmt w:val="bullet"/>
      <w:lvlText w:val=""/>
      <w:lvlJc w:val="left"/>
      <w:pPr>
        <w:tabs>
          <w:tab w:val="num" w:pos="3600"/>
        </w:tabs>
        <w:ind w:left="3600" w:hanging="360"/>
      </w:pPr>
      <w:rPr>
        <w:rFonts w:ascii="Wingdings" w:hAnsi="Wingdings" w:hint="default"/>
      </w:rPr>
    </w:lvl>
    <w:lvl w:ilvl="5" w:tplc="EBEEB066">
      <w:start w:val="1"/>
      <w:numFmt w:val="bullet"/>
      <w:lvlText w:val=""/>
      <w:lvlJc w:val="left"/>
      <w:pPr>
        <w:tabs>
          <w:tab w:val="num" w:pos="4320"/>
        </w:tabs>
        <w:ind w:left="4320" w:hanging="360"/>
      </w:pPr>
      <w:rPr>
        <w:rFonts w:ascii="Wingdings" w:hAnsi="Wingdings" w:hint="default"/>
      </w:rPr>
    </w:lvl>
    <w:lvl w:ilvl="6" w:tplc="B164E4E6">
      <w:start w:val="1"/>
      <w:numFmt w:val="bullet"/>
      <w:lvlText w:val=""/>
      <w:lvlJc w:val="left"/>
      <w:pPr>
        <w:tabs>
          <w:tab w:val="num" w:pos="5040"/>
        </w:tabs>
        <w:ind w:left="5040" w:hanging="360"/>
      </w:pPr>
      <w:rPr>
        <w:rFonts w:ascii="Wingdings" w:hAnsi="Wingdings" w:hint="default"/>
      </w:rPr>
    </w:lvl>
    <w:lvl w:ilvl="7" w:tplc="FBC68524">
      <w:start w:val="1"/>
      <w:numFmt w:val="bullet"/>
      <w:lvlText w:val=""/>
      <w:lvlJc w:val="left"/>
      <w:pPr>
        <w:tabs>
          <w:tab w:val="num" w:pos="5760"/>
        </w:tabs>
        <w:ind w:left="5760" w:hanging="360"/>
      </w:pPr>
      <w:rPr>
        <w:rFonts w:ascii="Wingdings" w:hAnsi="Wingdings" w:hint="default"/>
      </w:rPr>
    </w:lvl>
    <w:lvl w:ilvl="8" w:tplc="3678055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7C189F"/>
    <w:multiLevelType w:val="hybridMultilevel"/>
    <w:tmpl w:val="CC8E09D4"/>
    <w:lvl w:ilvl="0" w:tplc="9B3E1174">
      <w:start w:val="1"/>
      <w:numFmt w:val="lowerLetter"/>
      <w:lvlText w:val="%1)"/>
      <w:lvlJc w:val="left"/>
      <w:pPr>
        <w:ind w:left="1830" w:hanging="360"/>
      </w:pPr>
    </w:lvl>
    <w:lvl w:ilvl="1" w:tplc="04180019">
      <w:start w:val="1"/>
      <w:numFmt w:val="lowerLetter"/>
      <w:lvlText w:val="%2."/>
      <w:lvlJc w:val="left"/>
      <w:pPr>
        <w:ind w:left="2550" w:hanging="360"/>
      </w:pPr>
    </w:lvl>
    <w:lvl w:ilvl="2" w:tplc="0418001B">
      <w:start w:val="1"/>
      <w:numFmt w:val="lowerRoman"/>
      <w:lvlText w:val="%3."/>
      <w:lvlJc w:val="right"/>
      <w:pPr>
        <w:ind w:left="3270" w:hanging="180"/>
      </w:pPr>
    </w:lvl>
    <w:lvl w:ilvl="3" w:tplc="0418000F">
      <w:start w:val="1"/>
      <w:numFmt w:val="decimal"/>
      <w:lvlText w:val="%4."/>
      <w:lvlJc w:val="left"/>
      <w:pPr>
        <w:ind w:left="3990" w:hanging="360"/>
      </w:pPr>
    </w:lvl>
    <w:lvl w:ilvl="4" w:tplc="04180019">
      <w:start w:val="1"/>
      <w:numFmt w:val="lowerLetter"/>
      <w:lvlText w:val="%5."/>
      <w:lvlJc w:val="left"/>
      <w:pPr>
        <w:ind w:left="4710" w:hanging="360"/>
      </w:pPr>
    </w:lvl>
    <w:lvl w:ilvl="5" w:tplc="0418001B">
      <w:start w:val="1"/>
      <w:numFmt w:val="lowerRoman"/>
      <w:lvlText w:val="%6."/>
      <w:lvlJc w:val="right"/>
      <w:pPr>
        <w:ind w:left="5430" w:hanging="180"/>
      </w:pPr>
    </w:lvl>
    <w:lvl w:ilvl="6" w:tplc="0418000F">
      <w:start w:val="1"/>
      <w:numFmt w:val="decimal"/>
      <w:lvlText w:val="%7."/>
      <w:lvlJc w:val="left"/>
      <w:pPr>
        <w:ind w:left="6150" w:hanging="360"/>
      </w:pPr>
    </w:lvl>
    <w:lvl w:ilvl="7" w:tplc="04180019">
      <w:start w:val="1"/>
      <w:numFmt w:val="lowerLetter"/>
      <w:lvlText w:val="%8."/>
      <w:lvlJc w:val="left"/>
      <w:pPr>
        <w:ind w:left="6870" w:hanging="360"/>
      </w:pPr>
    </w:lvl>
    <w:lvl w:ilvl="8" w:tplc="0418001B">
      <w:start w:val="1"/>
      <w:numFmt w:val="lowerRoman"/>
      <w:lvlText w:val="%9."/>
      <w:lvlJc w:val="right"/>
      <w:pPr>
        <w:ind w:left="7590" w:hanging="180"/>
      </w:pPr>
    </w:lvl>
  </w:abstractNum>
  <w:abstractNum w:abstractNumId="25" w15:restartNumberingAfterBreak="0">
    <w:nsid w:val="17B06B64"/>
    <w:multiLevelType w:val="hybridMultilevel"/>
    <w:tmpl w:val="54B073E8"/>
    <w:lvl w:ilvl="0" w:tplc="0409000B">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15:restartNumberingAfterBreak="0">
    <w:nsid w:val="1903484C"/>
    <w:multiLevelType w:val="hybridMultilevel"/>
    <w:tmpl w:val="98AEE15C"/>
    <w:lvl w:ilvl="0" w:tplc="8C926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BA2E20"/>
    <w:multiLevelType w:val="hybridMultilevel"/>
    <w:tmpl w:val="8884BF02"/>
    <w:lvl w:ilvl="0" w:tplc="8E98DD26">
      <w:start w:val="1"/>
      <w:numFmt w:val="bullet"/>
      <w:lvlText w:val="-"/>
      <w:lvlJc w:val="left"/>
      <w:pPr>
        <w:ind w:left="720" w:hanging="360"/>
      </w:pPr>
      <w:rPr>
        <w:rFonts w:ascii="Verdana" w:eastAsia="SimSu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BDA4065"/>
    <w:multiLevelType w:val="multilevel"/>
    <w:tmpl w:val="39C22CF6"/>
    <w:lvl w:ilvl="0">
      <w:start w:val="1"/>
      <w:numFmt w:val="bullet"/>
      <w:lvlText w:val=""/>
      <w:lvlJc w:val="left"/>
      <w:pPr>
        <w:ind w:left="720" w:hanging="360"/>
      </w:pPr>
      <w:rPr>
        <w:rFonts w:ascii="Symbol" w:hAnsi="Symbol"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DDE7AA9"/>
    <w:multiLevelType w:val="hybridMultilevel"/>
    <w:tmpl w:val="70A8382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3" w15:restartNumberingAfterBreak="0">
    <w:nsid w:val="1E6D7345"/>
    <w:multiLevelType w:val="hybridMultilevel"/>
    <w:tmpl w:val="C0CC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875650"/>
    <w:multiLevelType w:val="hybridMultilevel"/>
    <w:tmpl w:val="A7285CD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7" w15:restartNumberingAfterBreak="0">
    <w:nsid w:val="21432FF5"/>
    <w:multiLevelType w:val="hybridMultilevel"/>
    <w:tmpl w:val="E94824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230123B9"/>
    <w:multiLevelType w:val="hybridMultilevel"/>
    <w:tmpl w:val="378ECF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3B2208E"/>
    <w:multiLevelType w:val="hybridMultilevel"/>
    <w:tmpl w:val="34C8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0516D"/>
    <w:multiLevelType w:val="hybridMultilevel"/>
    <w:tmpl w:val="358488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24ED4BC7"/>
    <w:multiLevelType w:val="hybridMultilevel"/>
    <w:tmpl w:val="C4BABF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5C813D2"/>
    <w:multiLevelType w:val="hybridMultilevel"/>
    <w:tmpl w:val="FCE46072"/>
    <w:lvl w:ilvl="0" w:tplc="6ABAC4E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A378CA"/>
    <w:multiLevelType w:val="hybridMultilevel"/>
    <w:tmpl w:val="8D9C2DEE"/>
    <w:lvl w:ilvl="0" w:tplc="08090001">
      <w:start w:val="1"/>
      <w:numFmt w:val="bullet"/>
      <w:lvlText w:val=""/>
      <w:lvlJc w:val="left"/>
      <w:pPr>
        <w:tabs>
          <w:tab w:val="num" w:pos="720"/>
        </w:tabs>
        <w:ind w:left="720" w:hanging="360"/>
      </w:pPr>
      <w:rPr>
        <w:rFonts w:ascii="Symbol" w:hAnsi="Symbol" w:hint="default"/>
      </w:rPr>
    </w:lvl>
    <w:lvl w:ilvl="1" w:tplc="230CE348" w:tentative="1">
      <w:start w:val="1"/>
      <w:numFmt w:val="bullet"/>
      <w:lvlText w:val="•"/>
      <w:lvlJc w:val="left"/>
      <w:pPr>
        <w:tabs>
          <w:tab w:val="num" w:pos="1440"/>
        </w:tabs>
        <w:ind w:left="1440" w:hanging="360"/>
      </w:pPr>
      <w:rPr>
        <w:rFonts w:ascii="Arial" w:hAnsi="Arial" w:hint="default"/>
      </w:rPr>
    </w:lvl>
    <w:lvl w:ilvl="2" w:tplc="E21498C6">
      <w:start w:val="1095"/>
      <w:numFmt w:val="bullet"/>
      <w:lvlText w:val="-"/>
      <w:lvlJc w:val="left"/>
      <w:pPr>
        <w:tabs>
          <w:tab w:val="num" w:pos="2160"/>
        </w:tabs>
        <w:ind w:left="2160" w:hanging="360"/>
      </w:pPr>
      <w:rPr>
        <w:rFonts w:ascii="Times New Roman" w:hAnsi="Times New Roman" w:hint="default"/>
      </w:rPr>
    </w:lvl>
    <w:lvl w:ilvl="3" w:tplc="6AD2711E" w:tentative="1">
      <w:start w:val="1"/>
      <w:numFmt w:val="bullet"/>
      <w:lvlText w:val="•"/>
      <w:lvlJc w:val="left"/>
      <w:pPr>
        <w:tabs>
          <w:tab w:val="num" w:pos="2880"/>
        </w:tabs>
        <w:ind w:left="2880" w:hanging="360"/>
      </w:pPr>
      <w:rPr>
        <w:rFonts w:ascii="Arial" w:hAnsi="Arial" w:hint="default"/>
      </w:rPr>
    </w:lvl>
    <w:lvl w:ilvl="4" w:tplc="F30810F2" w:tentative="1">
      <w:start w:val="1"/>
      <w:numFmt w:val="bullet"/>
      <w:lvlText w:val="•"/>
      <w:lvlJc w:val="left"/>
      <w:pPr>
        <w:tabs>
          <w:tab w:val="num" w:pos="3600"/>
        </w:tabs>
        <w:ind w:left="3600" w:hanging="360"/>
      </w:pPr>
      <w:rPr>
        <w:rFonts w:ascii="Arial" w:hAnsi="Arial" w:hint="default"/>
      </w:rPr>
    </w:lvl>
    <w:lvl w:ilvl="5" w:tplc="8A1CF55E" w:tentative="1">
      <w:start w:val="1"/>
      <w:numFmt w:val="bullet"/>
      <w:lvlText w:val="•"/>
      <w:lvlJc w:val="left"/>
      <w:pPr>
        <w:tabs>
          <w:tab w:val="num" w:pos="4320"/>
        </w:tabs>
        <w:ind w:left="4320" w:hanging="360"/>
      </w:pPr>
      <w:rPr>
        <w:rFonts w:ascii="Arial" w:hAnsi="Arial" w:hint="default"/>
      </w:rPr>
    </w:lvl>
    <w:lvl w:ilvl="6" w:tplc="CAEAF34C" w:tentative="1">
      <w:start w:val="1"/>
      <w:numFmt w:val="bullet"/>
      <w:lvlText w:val="•"/>
      <w:lvlJc w:val="left"/>
      <w:pPr>
        <w:tabs>
          <w:tab w:val="num" w:pos="5040"/>
        </w:tabs>
        <w:ind w:left="5040" w:hanging="360"/>
      </w:pPr>
      <w:rPr>
        <w:rFonts w:ascii="Arial" w:hAnsi="Arial" w:hint="default"/>
      </w:rPr>
    </w:lvl>
    <w:lvl w:ilvl="7" w:tplc="585ADA5A" w:tentative="1">
      <w:start w:val="1"/>
      <w:numFmt w:val="bullet"/>
      <w:lvlText w:val="•"/>
      <w:lvlJc w:val="left"/>
      <w:pPr>
        <w:tabs>
          <w:tab w:val="num" w:pos="5760"/>
        </w:tabs>
        <w:ind w:left="5760" w:hanging="360"/>
      </w:pPr>
      <w:rPr>
        <w:rFonts w:ascii="Arial" w:hAnsi="Arial" w:hint="default"/>
      </w:rPr>
    </w:lvl>
    <w:lvl w:ilvl="8" w:tplc="337EAEE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6D333DC"/>
    <w:multiLevelType w:val="hybridMultilevel"/>
    <w:tmpl w:val="3CF00DDA"/>
    <w:lvl w:ilvl="0" w:tplc="0409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72A425C"/>
    <w:multiLevelType w:val="hybridMultilevel"/>
    <w:tmpl w:val="7CD21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5E4779"/>
    <w:multiLevelType w:val="hybridMultilevel"/>
    <w:tmpl w:val="4CF6C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8" w15:restartNumberingAfterBreak="0">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E8078F"/>
    <w:multiLevelType w:val="hybridMultilevel"/>
    <w:tmpl w:val="F4A6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F131B4"/>
    <w:multiLevelType w:val="hybridMultilevel"/>
    <w:tmpl w:val="E89C25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57767C"/>
    <w:multiLevelType w:val="hybridMultilevel"/>
    <w:tmpl w:val="B796AC14"/>
    <w:lvl w:ilvl="0" w:tplc="0409000B">
      <w:start w:val="1"/>
      <w:numFmt w:val="bullet"/>
      <w:lvlText w:val=""/>
      <w:lvlJc w:val="left"/>
      <w:pPr>
        <w:tabs>
          <w:tab w:val="num" w:pos="360"/>
        </w:tabs>
        <w:ind w:left="360" w:hanging="360"/>
      </w:pPr>
      <w:rPr>
        <w:rFonts w:ascii="Wingdings" w:hAnsi="Wingdings"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9334E1"/>
    <w:multiLevelType w:val="hybridMultilevel"/>
    <w:tmpl w:val="D6F04F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4" w15:restartNumberingAfterBreak="0">
    <w:nsid w:val="2E57720D"/>
    <w:multiLevelType w:val="hybridMultilevel"/>
    <w:tmpl w:val="5FA0080C"/>
    <w:lvl w:ilvl="0" w:tplc="04090017">
      <w:start w:val="1"/>
      <w:numFmt w:val="lowerLetter"/>
      <w:lvlText w:val="%1)"/>
      <w:lvlJc w:val="left"/>
      <w:pPr>
        <w:ind w:left="720" w:hanging="360"/>
      </w:pPr>
      <w:rPr>
        <w:rFonts w:cs="MS Gothic"/>
      </w:rPr>
    </w:lvl>
    <w:lvl w:ilvl="1" w:tplc="04090019" w:tentative="1">
      <w:start w:val="1"/>
      <w:numFmt w:val="lowerLetter"/>
      <w:lvlText w:val="%2."/>
      <w:lvlJc w:val="left"/>
      <w:pPr>
        <w:ind w:left="1440" w:hanging="360"/>
      </w:pPr>
      <w:rPr>
        <w:rFonts w:cs="MS Gothic"/>
      </w:rPr>
    </w:lvl>
    <w:lvl w:ilvl="2" w:tplc="0409001B" w:tentative="1">
      <w:start w:val="1"/>
      <w:numFmt w:val="lowerRoman"/>
      <w:lvlText w:val="%3."/>
      <w:lvlJc w:val="right"/>
      <w:pPr>
        <w:ind w:left="2160" w:hanging="180"/>
      </w:pPr>
      <w:rPr>
        <w:rFonts w:cs="MS Gothic"/>
      </w:rPr>
    </w:lvl>
    <w:lvl w:ilvl="3" w:tplc="0409000F" w:tentative="1">
      <w:start w:val="1"/>
      <w:numFmt w:val="decimal"/>
      <w:lvlText w:val="%4."/>
      <w:lvlJc w:val="left"/>
      <w:pPr>
        <w:ind w:left="2880" w:hanging="360"/>
      </w:pPr>
      <w:rPr>
        <w:rFonts w:cs="MS Gothic"/>
      </w:rPr>
    </w:lvl>
    <w:lvl w:ilvl="4" w:tplc="04090019" w:tentative="1">
      <w:start w:val="1"/>
      <w:numFmt w:val="lowerLetter"/>
      <w:lvlText w:val="%5."/>
      <w:lvlJc w:val="left"/>
      <w:pPr>
        <w:ind w:left="3600" w:hanging="360"/>
      </w:pPr>
      <w:rPr>
        <w:rFonts w:cs="MS Gothic"/>
      </w:rPr>
    </w:lvl>
    <w:lvl w:ilvl="5" w:tplc="0409001B" w:tentative="1">
      <w:start w:val="1"/>
      <w:numFmt w:val="lowerRoman"/>
      <w:lvlText w:val="%6."/>
      <w:lvlJc w:val="right"/>
      <w:pPr>
        <w:ind w:left="4320" w:hanging="180"/>
      </w:pPr>
      <w:rPr>
        <w:rFonts w:cs="MS Gothic"/>
      </w:rPr>
    </w:lvl>
    <w:lvl w:ilvl="6" w:tplc="0409000F" w:tentative="1">
      <w:start w:val="1"/>
      <w:numFmt w:val="decimal"/>
      <w:lvlText w:val="%7."/>
      <w:lvlJc w:val="left"/>
      <w:pPr>
        <w:ind w:left="5040" w:hanging="360"/>
      </w:pPr>
      <w:rPr>
        <w:rFonts w:cs="MS Gothic"/>
      </w:rPr>
    </w:lvl>
    <w:lvl w:ilvl="7" w:tplc="04090019" w:tentative="1">
      <w:start w:val="1"/>
      <w:numFmt w:val="lowerLetter"/>
      <w:lvlText w:val="%8."/>
      <w:lvlJc w:val="left"/>
      <w:pPr>
        <w:ind w:left="5760" w:hanging="360"/>
      </w:pPr>
      <w:rPr>
        <w:rFonts w:cs="MS Gothic"/>
      </w:rPr>
    </w:lvl>
    <w:lvl w:ilvl="8" w:tplc="0409001B" w:tentative="1">
      <w:start w:val="1"/>
      <w:numFmt w:val="lowerRoman"/>
      <w:lvlText w:val="%9."/>
      <w:lvlJc w:val="right"/>
      <w:pPr>
        <w:ind w:left="6480" w:hanging="180"/>
      </w:pPr>
      <w:rPr>
        <w:rFonts w:cs="MS Gothic"/>
      </w:rPr>
    </w:lvl>
  </w:abstractNum>
  <w:abstractNum w:abstractNumId="55" w15:restartNumberingAfterBreak="0">
    <w:nsid w:val="2E7D1C73"/>
    <w:multiLevelType w:val="hybridMultilevel"/>
    <w:tmpl w:val="458C9C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6" w15:restartNumberingAfterBreak="0">
    <w:nsid w:val="2ED14ACA"/>
    <w:multiLevelType w:val="hybridMultilevel"/>
    <w:tmpl w:val="2F1EFB16"/>
    <w:lvl w:ilvl="0" w:tplc="4D368A46">
      <w:start w:val="1"/>
      <w:numFmt w:val="lowerLetter"/>
      <w:lvlText w:val="%1)"/>
      <w:lvlJc w:val="left"/>
      <w:pPr>
        <w:ind w:left="939" w:hanging="360"/>
      </w:pPr>
    </w:lvl>
    <w:lvl w:ilvl="1" w:tplc="04180019">
      <w:start w:val="1"/>
      <w:numFmt w:val="lowerLetter"/>
      <w:lvlText w:val="%2."/>
      <w:lvlJc w:val="left"/>
      <w:pPr>
        <w:ind w:left="1659" w:hanging="360"/>
      </w:pPr>
    </w:lvl>
    <w:lvl w:ilvl="2" w:tplc="0418001B">
      <w:start w:val="1"/>
      <w:numFmt w:val="lowerRoman"/>
      <w:lvlText w:val="%3."/>
      <w:lvlJc w:val="right"/>
      <w:pPr>
        <w:ind w:left="2379" w:hanging="180"/>
      </w:pPr>
    </w:lvl>
    <w:lvl w:ilvl="3" w:tplc="0418000F">
      <w:start w:val="1"/>
      <w:numFmt w:val="decimal"/>
      <w:lvlText w:val="%4."/>
      <w:lvlJc w:val="left"/>
      <w:pPr>
        <w:ind w:left="3099" w:hanging="360"/>
      </w:pPr>
    </w:lvl>
    <w:lvl w:ilvl="4" w:tplc="04180019">
      <w:start w:val="1"/>
      <w:numFmt w:val="lowerLetter"/>
      <w:lvlText w:val="%5."/>
      <w:lvlJc w:val="left"/>
      <w:pPr>
        <w:ind w:left="3819" w:hanging="360"/>
      </w:pPr>
    </w:lvl>
    <w:lvl w:ilvl="5" w:tplc="0418001B">
      <w:start w:val="1"/>
      <w:numFmt w:val="lowerRoman"/>
      <w:lvlText w:val="%6."/>
      <w:lvlJc w:val="right"/>
      <w:pPr>
        <w:ind w:left="4539" w:hanging="180"/>
      </w:pPr>
    </w:lvl>
    <w:lvl w:ilvl="6" w:tplc="0418000F">
      <w:start w:val="1"/>
      <w:numFmt w:val="decimal"/>
      <w:lvlText w:val="%7."/>
      <w:lvlJc w:val="left"/>
      <w:pPr>
        <w:ind w:left="5259" w:hanging="360"/>
      </w:pPr>
    </w:lvl>
    <w:lvl w:ilvl="7" w:tplc="04180019">
      <w:start w:val="1"/>
      <w:numFmt w:val="lowerLetter"/>
      <w:lvlText w:val="%8."/>
      <w:lvlJc w:val="left"/>
      <w:pPr>
        <w:ind w:left="5979" w:hanging="360"/>
      </w:pPr>
    </w:lvl>
    <w:lvl w:ilvl="8" w:tplc="0418001B">
      <w:start w:val="1"/>
      <w:numFmt w:val="lowerRoman"/>
      <w:lvlText w:val="%9."/>
      <w:lvlJc w:val="right"/>
      <w:pPr>
        <w:ind w:left="6699" w:hanging="180"/>
      </w:pPr>
    </w:lvl>
  </w:abstractNum>
  <w:abstractNum w:abstractNumId="57" w15:restartNumberingAfterBreak="0">
    <w:nsid w:val="2EEC6335"/>
    <w:multiLevelType w:val="hybridMultilevel"/>
    <w:tmpl w:val="4CE45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2FCD0155"/>
    <w:multiLevelType w:val="hybridMultilevel"/>
    <w:tmpl w:val="96BC0E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2FFC1F8E"/>
    <w:multiLevelType w:val="hybridMultilevel"/>
    <w:tmpl w:val="615A52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start w:val="1"/>
      <w:numFmt w:val="bullet"/>
      <w:lvlText w:val="•"/>
      <w:lvlJc w:val="left"/>
      <w:pPr>
        <w:tabs>
          <w:tab w:val="num" w:pos="1440"/>
        </w:tabs>
        <w:ind w:left="1440" w:hanging="360"/>
      </w:pPr>
      <w:rPr>
        <w:rFonts w:ascii="Arial" w:hAnsi="Arial" w:cs="Times New Roman" w:hint="default"/>
      </w:rPr>
    </w:lvl>
    <w:lvl w:ilvl="2" w:tplc="705E2D74">
      <w:start w:val="1"/>
      <w:numFmt w:val="bullet"/>
      <w:lvlText w:val="•"/>
      <w:lvlJc w:val="left"/>
      <w:pPr>
        <w:tabs>
          <w:tab w:val="num" w:pos="2160"/>
        </w:tabs>
        <w:ind w:left="2160" w:hanging="360"/>
      </w:pPr>
      <w:rPr>
        <w:rFonts w:ascii="Arial" w:hAnsi="Arial" w:cs="Times New Roman" w:hint="default"/>
      </w:rPr>
    </w:lvl>
    <w:lvl w:ilvl="3" w:tplc="14D4483A">
      <w:start w:val="1"/>
      <w:numFmt w:val="bullet"/>
      <w:lvlText w:val="•"/>
      <w:lvlJc w:val="left"/>
      <w:pPr>
        <w:tabs>
          <w:tab w:val="num" w:pos="2880"/>
        </w:tabs>
        <w:ind w:left="2880" w:hanging="360"/>
      </w:pPr>
      <w:rPr>
        <w:rFonts w:ascii="Arial" w:hAnsi="Arial" w:cs="Times New Roman" w:hint="default"/>
      </w:rPr>
    </w:lvl>
    <w:lvl w:ilvl="4" w:tplc="6F00EE7A">
      <w:start w:val="1"/>
      <w:numFmt w:val="bullet"/>
      <w:lvlText w:val="•"/>
      <w:lvlJc w:val="left"/>
      <w:pPr>
        <w:tabs>
          <w:tab w:val="num" w:pos="3600"/>
        </w:tabs>
        <w:ind w:left="3600" w:hanging="360"/>
      </w:pPr>
      <w:rPr>
        <w:rFonts w:ascii="Arial" w:hAnsi="Arial" w:cs="Times New Roman" w:hint="default"/>
      </w:rPr>
    </w:lvl>
    <w:lvl w:ilvl="5" w:tplc="7C7E7CFC">
      <w:start w:val="1"/>
      <w:numFmt w:val="bullet"/>
      <w:lvlText w:val="•"/>
      <w:lvlJc w:val="left"/>
      <w:pPr>
        <w:tabs>
          <w:tab w:val="num" w:pos="4320"/>
        </w:tabs>
        <w:ind w:left="4320" w:hanging="360"/>
      </w:pPr>
      <w:rPr>
        <w:rFonts w:ascii="Arial" w:hAnsi="Arial" w:cs="Times New Roman" w:hint="default"/>
      </w:rPr>
    </w:lvl>
    <w:lvl w:ilvl="6" w:tplc="619034E0">
      <w:start w:val="1"/>
      <w:numFmt w:val="bullet"/>
      <w:lvlText w:val="•"/>
      <w:lvlJc w:val="left"/>
      <w:pPr>
        <w:tabs>
          <w:tab w:val="num" w:pos="5040"/>
        </w:tabs>
        <w:ind w:left="5040" w:hanging="360"/>
      </w:pPr>
      <w:rPr>
        <w:rFonts w:ascii="Arial" w:hAnsi="Arial" w:cs="Times New Roman" w:hint="default"/>
      </w:rPr>
    </w:lvl>
    <w:lvl w:ilvl="7" w:tplc="DBD2AD48">
      <w:start w:val="1"/>
      <w:numFmt w:val="bullet"/>
      <w:lvlText w:val="•"/>
      <w:lvlJc w:val="left"/>
      <w:pPr>
        <w:tabs>
          <w:tab w:val="num" w:pos="5760"/>
        </w:tabs>
        <w:ind w:left="5760" w:hanging="360"/>
      </w:pPr>
      <w:rPr>
        <w:rFonts w:ascii="Arial" w:hAnsi="Arial" w:cs="Times New Roman" w:hint="default"/>
      </w:rPr>
    </w:lvl>
    <w:lvl w:ilvl="8" w:tplc="13B20A7C">
      <w:start w:val="1"/>
      <w:numFmt w:val="bullet"/>
      <w:lvlText w:val="•"/>
      <w:lvlJc w:val="left"/>
      <w:pPr>
        <w:tabs>
          <w:tab w:val="num" w:pos="6480"/>
        </w:tabs>
        <w:ind w:left="6480" w:hanging="360"/>
      </w:pPr>
      <w:rPr>
        <w:rFonts w:ascii="Arial" w:hAnsi="Arial" w:cs="Times New Roman" w:hint="default"/>
      </w:rPr>
    </w:lvl>
  </w:abstractNum>
  <w:abstractNum w:abstractNumId="61" w15:restartNumberingAfterBreak="0">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62" w15:restartNumberingAfterBreak="0">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63" w15:restartNumberingAfterBreak="0">
    <w:nsid w:val="329D6EAE"/>
    <w:multiLevelType w:val="hybridMultilevel"/>
    <w:tmpl w:val="A3DE1CA6"/>
    <w:lvl w:ilvl="0" w:tplc="5E3EE24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B21873"/>
    <w:multiLevelType w:val="hybridMultilevel"/>
    <w:tmpl w:val="62724CC2"/>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5" w15:restartNumberingAfterBreak="0">
    <w:nsid w:val="34002F08"/>
    <w:multiLevelType w:val="hybridMultilevel"/>
    <w:tmpl w:val="2CF65DFC"/>
    <w:lvl w:ilvl="0" w:tplc="40AC61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8E6C28"/>
    <w:multiLevelType w:val="hybridMultilevel"/>
    <w:tmpl w:val="17742C26"/>
    <w:lvl w:ilvl="0" w:tplc="0DCA50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5640163"/>
    <w:multiLevelType w:val="hybridMultilevel"/>
    <w:tmpl w:val="FCE46072"/>
    <w:lvl w:ilvl="0" w:tplc="6ABAC4E0">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15:restartNumberingAfterBreak="0">
    <w:nsid w:val="36CA1814"/>
    <w:multiLevelType w:val="hybridMultilevel"/>
    <w:tmpl w:val="E7C65882"/>
    <w:lvl w:ilvl="0" w:tplc="F648B272">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start w:val="1"/>
      <w:numFmt w:val="bullet"/>
      <w:lvlText w:val="•"/>
      <w:lvlJc w:val="left"/>
      <w:pPr>
        <w:tabs>
          <w:tab w:val="num" w:pos="1440"/>
        </w:tabs>
        <w:ind w:left="1440" w:hanging="360"/>
      </w:pPr>
      <w:rPr>
        <w:rFonts w:ascii="Arial" w:hAnsi="Arial" w:cs="Times New Roman" w:hint="default"/>
      </w:rPr>
    </w:lvl>
    <w:lvl w:ilvl="2" w:tplc="8110DFF8">
      <w:start w:val="1"/>
      <w:numFmt w:val="bullet"/>
      <w:lvlText w:val="•"/>
      <w:lvlJc w:val="left"/>
      <w:pPr>
        <w:tabs>
          <w:tab w:val="num" w:pos="2160"/>
        </w:tabs>
        <w:ind w:left="2160" w:hanging="360"/>
      </w:pPr>
      <w:rPr>
        <w:rFonts w:ascii="Arial" w:hAnsi="Arial" w:cs="Times New Roman" w:hint="default"/>
      </w:rPr>
    </w:lvl>
    <w:lvl w:ilvl="3" w:tplc="B136047A">
      <w:start w:val="1"/>
      <w:numFmt w:val="bullet"/>
      <w:lvlText w:val="•"/>
      <w:lvlJc w:val="left"/>
      <w:pPr>
        <w:tabs>
          <w:tab w:val="num" w:pos="2880"/>
        </w:tabs>
        <w:ind w:left="2880" w:hanging="360"/>
      </w:pPr>
      <w:rPr>
        <w:rFonts w:ascii="Arial" w:hAnsi="Arial" w:cs="Times New Roman" w:hint="default"/>
      </w:rPr>
    </w:lvl>
    <w:lvl w:ilvl="4" w:tplc="27BA5CAE">
      <w:start w:val="1"/>
      <w:numFmt w:val="bullet"/>
      <w:lvlText w:val="•"/>
      <w:lvlJc w:val="left"/>
      <w:pPr>
        <w:tabs>
          <w:tab w:val="num" w:pos="3600"/>
        </w:tabs>
        <w:ind w:left="3600" w:hanging="360"/>
      </w:pPr>
      <w:rPr>
        <w:rFonts w:ascii="Arial" w:hAnsi="Arial" w:cs="Times New Roman" w:hint="default"/>
      </w:rPr>
    </w:lvl>
    <w:lvl w:ilvl="5" w:tplc="F9B68868">
      <w:start w:val="1"/>
      <w:numFmt w:val="bullet"/>
      <w:lvlText w:val="•"/>
      <w:lvlJc w:val="left"/>
      <w:pPr>
        <w:tabs>
          <w:tab w:val="num" w:pos="4320"/>
        </w:tabs>
        <w:ind w:left="4320" w:hanging="360"/>
      </w:pPr>
      <w:rPr>
        <w:rFonts w:ascii="Arial" w:hAnsi="Arial" w:cs="Times New Roman" w:hint="default"/>
      </w:rPr>
    </w:lvl>
    <w:lvl w:ilvl="6" w:tplc="76D6741E">
      <w:start w:val="1"/>
      <w:numFmt w:val="bullet"/>
      <w:lvlText w:val="•"/>
      <w:lvlJc w:val="left"/>
      <w:pPr>
        <w:tabs>
          <w:tab w:val="num" w:pos="5040"/>
        </w:tabs>
        <w:ind w:left="5040" w:hanging="360"/>
      </w:pPr>
      <w:rPr>
        <w:rFonts w:ascii="Arial" w:hAnsi="Arial" w:cs="Times New Roman" w:hint="default"/>
      </w:rPr>
    </w:lvl>
    <w:lvl w:ilvl="7" w:tplc="04E421E8">
      <w:start w:val="1"/>
      <w:numFmt w:val="bullet"/>
      <w:lvlText w:val="•"/>
      <w:lvlJc w:val="left"/>
      <w:pPr>
        <w:tabs>
          <w:tab w:val="num" w:pos="5760"/>
        </w:tabs>
        <w:ind w:left="5760" w:hanging="360"/>
      </w:pPr>
      <w:rPr>
        <w:rFonts w:ascii="Arial" w:hAnsi="Arial" w:cs="Times New Roman" w:hint="default"/>
      </w:rPr>
    </w:lvl>
    <w:lvl w:ilvl="8" w:tplc="1CF078D4">
      <w:start w:val="1"/>
      <w:numFmt w:val="bullet"/>
      <w:lvlText w:val="•"/>
      <w:lvlJc w:val="left"/>
      <w:pPr>
        <w:tabs>
          <w:tab w:val="num" w:pos="6480"/>
        </w:tabs>
        <w:ind w:left="6480" w:hanging="360"/>
      </w:pPr>
      <w:rPr>
        <w:rFonts w:ascii="Arial" w:hAnsi="Arial" w:cs="Times New Roman" w:hint="default"/>
      </w:rPr>
    </w:lvl>
  </w:abstractNum>
  <w:abstractNum w:abstractNumId="70" w15:restartNumberingAfterBreak="0">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start w:val="1"/>
      <w:numFmt w:val="bullet"/>
      <w:lvlText w:val=""/>
      <w:lvlJc w:val="left"/>
      <w:pPr>
        <w:tabs>
          <w:tab w:val="num" w:pos="2160"/>
        </w:tabs>
        <w:ind w:left="2160" w:hanging="360"/>
      </w:pPr>
      <w:rPr>
        <w:rFonts w:ascii="Wingdings" w:hAnsi="Wingdings" w:hint="default"/>
      </w:rPr>
    </w:lvl>
    <w:lvl w:ilvl="3" w:tplc="0DA6DB6E">
      <w:start w:val="1"/>
      <w:numFmt w:val="bullet"/>
      <w:lvlText w:val=""/>
      <w:lvlJc w:val="left"/>
      <w:pPr>
        <w:tabs>
          <w:tab w:val="num" w:pos="2880"/>
        </w:tabs>
        <w:ind w:left="2880" w:hanging="360"/>
      </w:pPr>
      <w:rPr>
        <w:rFonts w:ascii="Wingdings" w:hAnsi="Wingdings" w:hint="default"/>
      </w:rPr>
    </w:lvl>
    <w:lvl w:ilvl="4" w:tplc="8584C35C">
      <w:start w:val="1"/>
      <w:numFmt w:val="bullet"/>
      <w:lvlText w:val=""/>
      <w:lvlJc w:val="left"/>
      <w:pPr>
        <w:tabs>
          <w:tab w:val="num" w:pos="3600"/>
        </w:tabs>
        <w:ind w:left="3600" w:hanging="360"/>
      </w:pPr>
      <w:rPr>
        <w:rFonts w:ascii="Wingdings" w:hAnsi="Wingdings" w:hint="default"/>
      </w:rPr>
    </w:lvl>
    <w:lvl w:ilvl="5" w:tplc="329E65A2">
      <w:start w:val="1"/>
      <w:numFmt w:val="bullet"/>
      <w:lvlText w:val=""/>
      <w:lvlJc w:val="left"/>
      <w:pPr>
        <w:tabs>
          <w:tab w:val="num" w:pos="4320"/>
        </w:tabs>
        <w:ind w:left="4320" w:hanging="360"/>
      </w:pPr>
      <w:rPr>
        <w:rFonts w:ascii="Wingdings" w:hAnsi="Wingdings" w:hint="default"/>
      </w:rPr>
    </w:lvl>
    <w:lvl w:ilvl="6" w:tplc="65607CD4">
      <w:start w:val="1"/>
      <w:numFmt w:val="bullet"/>
      <w:lvlText w:val=""/>
      <w:lvlJc w:val="left"/>
      <w:pPr>
        <w:tabs>
          <w:tab w:val="num" w:pos="5040"/>
        </w:tabs>
        <w:ind w:left="5040" w:hanging="360"/>
      </w:pPr>
      <w:rPr>
        <w:rFonts w:ascii="Wingdings" w:hAnsi="Wingdings" w:hint="default"/>
      </w:rPr>
    </w:lvl>
    <w:lvl w:ilvl="7" w:tplc="5E0A3442">
      <w:start w:val="1"/>
      <w:numFmt w:val="bullet"/>
      <w:lvlText w:val=""/>
      <w:lvlJc w:val="left"/>
      <w:pPr>
        <w:tabs>
          <w:tab w:val="num" w:pos="5760"/>
        </w:tabs>
        <w:ind w:left="5760" w:hanging="360"/>
      </w:pPr>
      <w:rPr>
        <w:rFonts w:ascii="Wingdings" w:hAnsi="Wingdings" w:hint="default"/>
      </w:rPr>
    </w:lvl>
    <w:lvl w:ilvl="8" w:tplc="3D2E78C6">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3A3E24A1"/>
    <w:multiLevelType w:val="hybridMultilevel"/>
    <w:tmpl w:val="E632A2C6"/>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4" w15:restartNumberingAfterBreak="0">
    <w:nsid w:val="3A784AA8"/>
    <w:multiLevelType w:val="hybridMultilevel"/>
    <w:tmpl w:val="5DFACF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625BB6"/>
    <w:multiLevelType w:val="hybridMultilevel"/>
    <w:tmpl w:val="5118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5255DA"/>
    <w:multiLevelType w:val="hybridMultilevel"/>
    <w:tmpl w:val="A464132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3C930AD0"/>
    <w:multiLevelType w:val="hybridMultilevel"/>
    <w:tmpl w:val="1CE84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3CFC3FA4"/>
    <w:multiLevelType w:val="hybridMultilevel"/>
    <w:tmpl w:val="5D62F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3F0722A0"/>
    <w:multiLevelType w:val="hybridMultilevel"/>
    <w:tmpl w:val="1E16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236DB4"/>
    <w:multiLevelType w:val="hybridMultilevel"/>
    <w:tmpl w:val="F4D05DAE"/>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lvl>
    <w:lvl w:ilvl="3" w:tplc="65C249EE">
      <w:start w:val="1"/>
      <w:numFmt w:val="decimal"/>
      <w:lvlText w:val="%4)"/>
      <w:lvlJc w:val="left"/>
      <w:pPr>
        <w:ind w:left="2880" w:hanging="360"/>
      </w:pPr>
    </w:lvl>
    <w:lvl w:ilvl="4" w:tplc="9B687A36">
      <w:start w:val="1"/>
      <w:numFmt w:val="bullet"/>
      <w:lvlText w:val=""/>
      <w:lvlJc w:val="left"/>
      <w:pPr>
        <w:tabs>
          <w:tab w:val="num" w:pos="3600"/>
        </w:tabs>
        <w:ind w:left="3600" w:hanging="360"/>
      </w:pPr>
      <w:rPr>
        <w:rFonts w:ascii="Wingdings" w:hAnsi="Wingdings" w:hint="default"/>
      </w:rPr>
    </w:lvl>
    <w:lvl w:ilvl="5" w:tplc="FB3A72F4">
      <w:start w:val="1"/>
      <w:numFmt w:val="bullet"/>
      <w:lvlText w:val=""/>
      <w:lvlJc w:val="left"/>
      <w:pPr>
        <w:tabs>
          <w:tab w:val="num" w:pos="4320"/>
        </w:tabs>
        <w:ind w:left="4320" w:hanging="360"/>
      </w:pPr>
      <w:rPr>
        <w:rFonts w:ascii="Wingdings" w:hAnsi="Wingdings" w:hint="default"/>
      </w:rPr>
    </w:lvl>
    <w:lvl w:ilvl="6" w:tplc="6F744D98">
      <w:start w:val="1"/>
      <w:numFmt w:val="bullet"/>
      <w:lvlText w:val=""/>
      <w:lvlJc w:val="left"/>
      <w:pPr>
        <w:tabs>
          <w:tab w:val="num" w:pos="5040"/>
        </w:tabs>
        <w:ind w:left="5040" w:hanging="360"/>
      </w:pPr>
      <w:rPr>
        <w:rFonts w:ascii="Wingdings" w:hAnsi="Wingdings" w:hint="default"/>
      </w:rPr>
    </w:lvl>
    <w:lvl w:ilvl="7" w:tplc="1018CD12">
      <w:start w:val="1"/>
      <w:numFmt w:val="bullet"/>
      <w:lvlText w:val=""/>
      <w:lvlJc w:val="left"/>
      <w:pPr>
        <w:tabs>
          <w:tab w:val="num" w:pos="5760"/>
        </w:tabs>
        <w:ind w:left="5760" w:hanging="360"/>
      </w:pPr>
      <w:rPr>
        <w:rFonts w:ascii="Wingdings" w:hAnsi="Wingdings" w:hint="default"/>
      </w:rPr>
    </w:lvl>
    <w:lvl w:ilvl="8" w:tplc="E8F23910">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15229D5"/>
    <w:multiLevelType w:val="hybridMultilevel"/>
    <w:tmpl w:val="243445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42417A6D"/>
    <w:multiLevelType w:val="hybridMultilevel"/>
    <w:tmpl w:val="A07AD34C"/>
    <w:lvl w:ilvl="0" w:tplc="FD485AB4">
      <w:start w:val="1"/>
      <w:numFmt w:val="bullet"/>
      <w:lvlText w:val="-"/>
      <w:lvlJc w:val="left"/>
      <w:pPr>
        <w:tabs>
          <w:tab w:val="num" w:pos="1060"/>
        </w:tabs>
        <w:ind w:left="1060" w:hanging="340"/>
      </w:pPr>
      <w:rPr>
        <w:rFonts w:ascii="Arial" w:eastAsia="Times New Roman" w:hAnsi="Arial"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84" w15:restartNumberingAfterBreak="0">
    <w:nsid w:val="42CE1741"/>
    <w:multiLevelType w:val="hybridMultilevel"/>
    <w:tmpl w:val="B4324FA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85" w15:restartNumberingAfterBreak="0">
    <w:nsid w:val="42CF320C"/>
    <w:multiLevelType w:val="hybridMultilevel"/>
    <w:tmpl w:val="80942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5300D47"/>
    <w:multiLevelType w:val="hybridMultilevel"/>
    <w:tmpl w:val="FC2A6DAA"/>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7" w15:restartNumberingAfterBreak="0">
    <w:nsid w:val="4606056D"/>
    <w:multiLevelType w:val="hybridMultilevel"/>
    <w:tmpl w:val="AD8A21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9" w15:restartNumberingAfterBreak="0">
    <w:nsid w:val="48FB14DA"/>
    <w:multiLevelType w:val="hybridMultilevel"/>
    <w:tmpl w:val="FCE46072"/>
    <w:lvl w:ilvl="0" w:tplc="6ABAC4E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B73BD5"/>
    <w:multiLevelType w:val="hybridMultilevel"/>
    <w:tmpl w:val="47C838AE"/>
    <w:lvl w:ilvl="0" w:tplc="08090017">
      <w:start w:val="1"/>
      <w:numFmt w:val="lowerLetter"/>
      <w:lvlText w:val="%1)"/>
      <w:lvlJc w:val="left"/>
      <w:pPr>
        <w:ind w:left="1236" w:hanging="360"/>
      </w:pPr>
    </w:lvl>
    <w:lvl w:ilvl="1" w:tplc="08090019">
      <w:start w:val="1"/>
      <w:numFmt w:val="lowerLetter"/>
      <w:lvlText w:val="%2."/>
      <w:lvlJc w:val="left"/>
      <w:pPr>
        <w:ind w:left="1956" w:hanging="360"/>
      </w:pPr>
    </w:lvl>
    <w:lvl w:ilvl="2" w:tplc="0809001B">
      <w:start w:val="1"/>
      <w:numFmt w:val="lowerRoman"/>
      <w:lvlText w:val="%3."/>
      <w:lvlJc w:val="right"/>
      <w:pPr>
        <w:ind w:left="2676" w:hanging="180"/>
      </w:pPr>
    </w:lvl>
    <w:lvl w:ilvl="3" w:tplc="0809000F">
      <w:start w:val="1"/>
      <w:numFmt w:val="decimal"/>
      <w:lvlText w:val="%4."/>
      <w:lvlJc w:val="left"/>
      <w:pPr>
        <w:ind w:left="3396" w:hanging="360"/>
      </w:pPr>
    </w:lvl>
    <w:lvl w:ilvl="4" w:tplc="08090019">
      <w:start w:val="1"/>
      <w:numFmt w:val="lowerLetter"/>
      <w:lvlText w:val="%5."/>
      <w:lvlJc w:val="left"/>
      <w:pPr>
        <w:ind w:left="4116" w:hanging="360"/>
      </w:pPr>
    </w:lvl>
    <w:lvl w:ilvl="5" w:tplc="0809001B">
      <w:start w:val="1"/>
      <w:numFmt w:val="lowerRoman"/>
      <w:lvlText w:val="%6."/>
      <w:lvlJc w:val="right"/>
      <w:pPr>
        <w:ind w:left="4836" w:hanging="180"/>
      </w:pPr>
    </w:lvl>
    <w:lvl w:ilvl="6" w:tplc="0809000F">
      <w:start w:val="1"/>
      <w:numFmt w:val="decimal"/>
      <w:lvlText w:val="%7."/>
      <w:lvlJc w:val="left"/>
      <w:pPr>
        <w:ind w:left="5556" w:hanging="360"/>
      </w:pPr>
    </w:lvl>
    <w:lvl w:ilvl="7" w:tplc="08090019">
      <w:start w:val="1"/>
      <w:numFmt w:val="lowerLetter"/>
      <w:lvlText w:val="%8."/>
      <w:lvlJc w:val="left"/>
      <w:pPr>
        <w:ind w:left="6276" w:hanging="360"/>
      </w:pPr>
    </w:lvl>
    <w:lvl w:ilvl="8" w:tplc="0809001B">
      <w:start w:val="1"/>
      <w:numFmt w:val="lowerRoman"/>
      <w:lvlText w:val="%9."/>
      <w:lvlJc w:val="right"/>
      <w:pPr>
        <w:ind w:left="6996" w:hanging="180"/>
      </w:pPr>
    </w:lvl>
  </w:abstractNum>
  <w:abstractNum w:abstractNumId="91" w15:restartNumberingAfterBreak="0">
    <w:nsid w:val="49D95D52"/>
    <w:multiLevelType w:val="hybridMultilevel"/>
    <w:tmpl w:val="D100A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9F75C97"/>
    <w:multiLevelType w:val="hybridMultilevel"/>
    <w:tmpl w:val="C6427546"/>
    <w:lvl w:ilvl="0" w:tplc="04090001">
      <w:start w:val="1"/>
      <w:numFmt w:val="bullet"/>
      <w:lvlText w:val=""/>
      <w:lvlJc w:val="left"/>
      <w:pPr>
        <w:ind w:left="720" w:hanging="360"/>
      </w:pPr>
      <w:rPr>
        <w:rFonts w:ascii="Univers (W1)" w:hAnsi="Univers (W1)"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BB829E2"/>
    <w:multiLevelType w:val="multilevel"/>
    <w:tmpl w:val="D79654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C842F1E"/>
    <w:multiLevelType w:val="hybridMultilevel"/>
    <w:tmpl w:val="D41CADEA"/>
    <w:lvl w:ilvl="0" w:tplc="E7D44CD2">
      <w:start w:val="1"/>
      <w:numFmt w:val="decimal"/>
      <w:lvlText w:val="%1."/>
      <w:lvlJc w:val="center"/>
      <w:pPr>
        <w:tabs>
          <w:tab w:val="num" w:pos="303"/>
        </w:tabs>
        <w:ind w:left="303"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7" w15:restartNumberingAfterBreak="0">
    <w:nsid w:val="4DB14FE3"/>
    <w:multiLevelType w:val="hybridMultilevel"/>
    <w:tmpl w:val="070E0508"/>
    <w:lvl w:ilvl="0" w:tplc="F49E1326">
      <w:start w:val="1"/>
      <w:numFmt w:val="lowerLetter"/>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98" w15:restartNumberingAfterBreak="0">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504816C6"/>
    <w:multiLevelType w:val="hybridMultilevel"/>
    <w:tmpl w:val="DCBA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2" w15:restartNumberingAfterBreak="0">
    <w:nsid w:val="50E522F1"/>
    <w:multiLevelType w:val="hybridMultilevel"/>
    <w:tmpl w:val="3A7652F2"/>
    <w:lvl w:ilvl="0" w:tplc="1B42103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C6429D"/>
    <w:multiLevelType w:val="hybridMultilevel"/>
    <w:tmpl w:val="89809B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5495140A"/>
    <w:multiLevelType w:val="hybridMultilevel"/>
    <w:tmpl w:val="10D8B426"/>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6" w15:restartNumberingAfterBreak="0">
    <w:nsid w:val="54BB538D"/>
    <w:multiLevelType w:val="hybridMultilevel"/>
    <w:tmpl w:val="309E8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57E1715"/>
    <w:multiLevelType w:val="hybridMultilevel"/>
    <w:tmpl w:val="FCE46072"/>
    <w:lvl w:ilvl="0" w:tplc="6ABAC4E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570767F0"/>
    <w:multiLevelType w:val="hybridMultilevel"/>
    <w:tmpl w:val="44F847BC"/>
    <w:lvl w:ilvl="0" w:tplc="F510FF72">
      <w:start w:val="1"/>
      <w:numFmt w:val="bullet"/>
      <w:lvlText w:val=""/>
      <w:lvlJc w:val="left"/>
      <w:pPr>
        <w:tabs>
          <w:tab w:val="num" w:pos="360"/>
        </w:tabs>
        <w:ind w:left="360" w:hanging="360"/>
      </w:pPr>
      <w:rPr>
        <w:rFonts w:ascii="Wingdings" w:hAnsi="Wingdings" w:hint="default"/>
        <w:color w:val="333399"/>
        <w:sz w:val="14"/>
      </w:rPr>
    </w:lvl>
    <w:lvl w:ilvl="1" w:tplc="0409000B">
      <w:start w:val="1"/>
      <w:numFmt w:val="bullet"/>
      <w:lvlText w:val=""/>
      <w:lvlJc w:val="left"/>
      <w:pPr>
        <w:tabs>
          <w:tab w:val="num" w:pos="1440"/>
        </w:tabs>
        <w:ind w:left="1440" w:hanging="360"/>
      </w:pPr>
      <w:rPr>
        <w:rFonts w:ascii="Wingdings" w:hAnsi="Wingdings"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73F5641"/>
    <w:multiLevelType w:val="hybridMultilevel"/>
    <w:tmpl w:val="77F0B168"/>
    <w:lvl w:ilvl="0" w:tplc="1B42103E">
      <w:start w:val="1"/>
      <w:numFmt w:val="bullet"/>
      <w:lvlText w:val=""/>
      <w:lvlJc w:val="left"/>
      <w:pPr>
        <w:ind w:left="1800" w:hanging="360"/>
      </w:pPr>
      <w:rPr>
        <w:rFonts w:ascii="Symbol" w:hAnsi="Symbol" w:hint="default"/>
        <w:sz w:val="24"/>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1" w15:restartNumberingAfterBreak="0">
    <w:nsid w:val="57B741E4"/>
    <w:multiLevelType w:val="hybridMultilevel"/>
    <w:tmpl w:val="2F1A5146"/>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2" w15:restartNumberingAfterBreak="0">
    <w:nsid w:val="57F2294F"/>
    <w:multiLevelType w:val="hybridMultilevel"/>
    <w:tmpl w:val="F87C42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58917D9C"/>
    <w:multiLevelType w:val="hybridMultilevel"/>
    <w:tmpl w:val="5E22CE02"/>
    <w:lvl w:ilvl="0" w:tplc="BE6A617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8CC51E7"/>
    <w:multiLevelType w:val="hybridMultilevel"/>
    <w:tmpl w:val="825A2386"/>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Mangal" w:hAnsi="Mangal" w:hint="default"/>
      </w:rPr>
    </w:lvl>
    <w:lvl w:ilvl="2" w:tplc="04090005" w:tentative="1">
      <w:start w:val="1"/>
      <w:numFmt w:val="bullet"/>
      <w:lvlText w:val=""/>
      <w:lvlJc w:val="left"/>
      <w:pPr>
        <w:ind w:left="3240" w:hanging="360"/>
      </w:pPr>
      <w:rPr>
        <w:rFonts w:ascii="Avalon" w:hAnsi="Avalon" w:hint="default"/>
      </w:rPr>
    </w:lvl>
    <w:lvl w:ilvl="3" w:tplc="04090001" w:tentative="1">
      <w:start w:val="1"/>
      <w:numFmt w:val="bullet"/>
      <w:lvlText w:val=""/>
      <w:lvlJc w:val="left"/>
      <w:pPr>
        <w:ind w:left="3960" w:hanging="360"/>
      </w:pPr>
      <w:rPr>
        <w:rFonts w:ascii="Univers (W1)" w:hAnsi="Univers (W1)" w:hint="default"/>
      </w:rPr>
    </w:lvl>
    <w:lvl w:ilvl="4" w:tplc="04090003" w:tentative="1">
      <w:start w:val="1"/>
      <w:numFmt w:val="bullet"/>
      <w:lvlText w:val="o"/>
      <w:lvlJc w:val="left"/>
      <w:pPr>
        <w:ind w:left="4680" w:hanging="360"/>
      </w:pPr>
      <w:rPr>
        <w:rFonts w:ascii="Mangal" w:hAnsi="Mangal" w:hint="default"/>
      </w:rPr>
    </w:lvl>
    <w:lvl w:ilvl="5" w:tplc="04090005" w:tentative="1">
      <w:start w:val="1"/>
      <w:numFmt w:val="bullet"/>
      <w:lvlText w:val=""/>
      <w:lvlJc w:val="left"/>
      <w:pPr>
        <w:ind w:left="5400" w:hanging="360"/>
      </w:pPr>
      <w:rPr>
        <w:rFonts w:ascii="Avalon" w:hAnsi="Avalon" w:hint="default"/>
      </w:rPr>
    </w:lvl>
    <w:lvl w:ilvl="6" w:tplc="04090001" w:tentative="1">
      <w:start w:val="1"/>
      <w:numFmt w:val="bullet"/>
      <w:lvlText w:val=""/>
      <w:lvlJc w:val="left"/>
      <w:pPr>
        <w:ind w:left="6120" w:hanging="360"/>
      </w:pPr>
      <w:rPr>
        <w:rFonts w:ascii="Univers (W1)" w:hAnsi="Univers (W1)" w:hint="default"/>
      </w:rPr>
    </w:lvl>
    <w:lvl w:ilvl="7" w:tplc="04090003" w:tentative="1">
      <w:start w:val="1"/>
      <w:numFmt w:val="bullet"/>
      <w:lvlText w:val="o"/>
      <w:lvlJc w:val="left"/>
      <w:pPr>
        <w:ind w:left="6840" w:hanging="360"/>
      </w:pPr>
      <w:rPr>
        <w:rFonts w:ascii="Mangal" w:hAnsi="Mangal" w:hint="default"/>
      </w:rPr>
    </w:lvl>
    <w:lvl w:ilvl="8" w:tplc="04090005" w:tentative="1">
      <w:start w:val="1"/>
      <w:numFmt w:val="bullet"/>
      <w:lvlText w:val=""/>
      <w:lvlJc w:val="left"/>
      <w:pPr>
        <w:ind w:left="7560" w:hanging="360"/>
      </w:pPr>
      <w:rPr>
        <w:rFonts w:ascii="Avalon" w:hAnsi="Avalon" w:hint="default"/>
      </w:rPr>
    </w:lvl>
  </w:abstractNum>
  <w:abstractNum w:abstractNumId="115" w15:restartNumberingAfterBreak="0">
    <w:nsid w:val="59A55647"/>
    <w:multiLevelType w:val="hybridMultilevel"/>
    <w:tmpl w:val="2E9A3E7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15:restartNumberingAfterBreak="0">
    <w:nsid w:val="5A924CF9"/>
    <w:multiLevelType w:val="hybridMultilevel"/>
    <w:tmpl w:val="3EBC44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7" w15:restartNumberingAfterBreak="0">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start w:val="1"/>
      <w:numFmt w:val="bullet"/>
      <w:lvlText w:val="•"/>
      <w:lvlJc w:val="left"/>
      <w:pPr>
        <w:tabs>
          <w:tab w:val="num" w:pos="1440"/>
        </w:tabs>
        <w:ind w:left="1440" w:hanging="360"/>
      </w:pPr>
      <w:rPr>
        <w:rFonts w:ascii="Arial" w:hAnsi="Arial" w:cs="Times New Roman" w:hint="default"/>
      </w:rPr>
    </w:lvl>
    <w:lvl w:ilvl="2" w:tplc="C91CD876">
      <w:start w:val="1"/>
      <w:numFmt w:val="bullet"/>
      <w:lvlText w:val="•"/>
      <w:lvlJc w:val="left"/>
      <w:pPr>
        <w:tabs>
          <w:tab w:val="num" w:pos="2160"/>
        </w:tabs>
        <w:ind w:left="2160" w:hanging="360"/>
      </w:pPr>
      <w:rPr>
        <w:rFonts w:ascii="Arial" w:hAnsi="Arial" w:cs="Times New Roman" w:hint="default"/>
      </w:rPr>
    </w:lvl>
    <w:lvl w:ilvl="3" w:tplc="D3145348">
      <w:start w:val="1"/>
      <w:numFmt w:val="bullet"/>
      <w:lvlText w:val="•"/>
      <w:lvlJc w:val="left"/>
      <w:pPr>
        <w:tabs>
          <w:tab w:val="num" w:pos="2880"/>
        </w:tabs>
        <w:ind w:left="2880" w:hanging="360"/>
      </w:pPr>
      <w:rPr>
        <w:rFonts w:ascii="Arial" w:hAnsi="Arial" w:cs="Times New Roman" w:hint="default"/>
      </w:rPr>
    </w:lvl>
    <w:lvl w:ilvl="4" w:tplc="8482FCCE">
      <w:start w:val="1"/>
      <w:numFmt w:val="bullet"/>
      <w:lvlText w:val="•"/>
      <w:lvlJc w:val="left"/>
      <w:pPr>
        <w:tabs>
          <w:tab w:val="num" w:pos="3600"/>
        </w:tabs>
        <w:ind w:left="3600" w:hanging="360"/>
      </w:pPr>
      <w:rPr>
        <w:rFonts w:ascii="Arial" w:hAnsi="Arial" w:cs="Times New Roman" w:hint="default"/>
      </w:rPr>
    </w:lvl>
    <w:lvl w:ilvl="5" w:tplc="2A4026B4">
      <w:start w:val="1"/>
      <w:numFmt w:val="bullet"/>
      <w:lvlText w:val="•"/>
      <w:lvlJc w:val="left"/>
      <w:pPr>
        <w:tabs>
          <w:tab w:val="num" w:pos="4320"/>
        </w:tabs>
        <w:ind w:left="4320" w:hanging="360"/>
      </w:pPr>
      <w:rPr>
        <w:rFonts w:ascii="Arial" w:hAnsi="Arial" w:cs="Times New Roman" w:hint="default"/>
      </w:rPr>
    </w:lvl>
    <w:lvl w:ilvl="6" w:tplc="19CAB504">
      <w:start w:val="1"/>
      <w:numFmt w:val="bullet"/>
      <w:lvlText w:val="•"/>
      <w:lvlJc w:val="left"/>
      <w:pPr>
        <w:tabs>
          <w:tab w:val="num" w:pos="5040"/>
        </w:tabs>
        <w:ind w:left="5040" w:hanging="360"/>
      </w:pPr>
      <w:rPr>
        <w:rFonts w:ascii="Arial" w:hAnsi="Arial" w:cs="Times New Roman" w:hint="default"/>
      </w:rPr>
    </w:lvl>
    <w:lvl w:ilvl="7" w:tplc="F8F465C6">
      <w:start w:val="1"/>
      <w:numFmt w:val="bullet"/>
      <w:lvlText w:val="•"/>
      <w:lvlJc w:val="left"/>
      <w:pPr>
        <w:tabs>
          <w:tab w:val="num" w:pos="5760"/>
        </w:tabs>
        <w:ind w:left="5760" w:hanging="360"/>
      </w:pPr>
      <w:rPr>
        <w:rFonts w:ascii="Arial" w:hAnsi="Arial" w:cs="Times New Roman" w:hint="default"/>
      </w:rPr>
    </w:lvl>
    <w:lvl w:ilvl="8" w:tplc="DDCEEA2A">
      <w:start w:val="1"/>
      <w:numFmt w:val="bullet"/>
      <w:lvlText w:val="•"/>
      <w:lvlJc w:val="left"/>
      <w:pPr>
        <w:tabs>
          <w:tab w:val="num" w:pos="6480"/>
        </w:tabs>
        <w:ind w:left="6480" w:hanging="360"/>
      </w:pPr>
      <w:rPr>
        <w:rFonts w:ascii="Arial" w:hAnsi="Arial" w:cs="Times New Roman" w:hint="default"/>
      </w:rPr>
    </w:lvl>
  </w:abstractNum>
  <w:abstractNum w:abstractNumId="118" w15:restartNumberingAfterBreak="0">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15:restartNumberingAfterBreak="0">
    <w:nsid w:val="5E953CC0"/>
    <w:multiLevelType w:val="hybridMultilevel"/>
    <w:tmpl w:val="9664E34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5F045B44"/>
    <w:multiLevelType w:val="hybridMultilevel"/>
    <w:tmpl w:val="20F2639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63686AFC"/>
    <w:multiLevelType w:val="hybridMultilevel"/>
    <w:tmpl w:val="38D81982"/>
    <w:lvl w:ilvl="0" w:tplc="277E75CA">
      <w:numFmt w:val="bullet"/>
      <w:lvlText w:val="-"/>
      <w:lvlJc w:val="left"/>
      <w:pPr>
        <w:ind w:left="1713" w:hanging="360"/>
      </w:pPr>
      <w:rPr>
        <w:rFonts w:ascii="Verdana" w:eastAsia="Times New Roman" w:hAnsi="Verdana" w:cs="Verdana"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22" w15:restartNumberingAfterBreak="0">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cs="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cs="Courier New" w:hint="default"/>
      </w:rPr>
    </w:lvl>
    <w:lvl w:ilvl="8" w:tplc="08090005">
      <w:start w:val="1"/>
      <w:numFmt w:val="bullet"/>
      <w:lvlText w:val=""/>
      <w:lvlJc w:val="left"/>
      <w:pPr>
        <w:ind w:left="6538" w:hanging="360"/>
      </w:pPr>
      <w:rPr>
        <w:rFonts w:ascii="Wingdings" w:hAnsi="Wingdings" w:hint="default"/>
      </w:rPr>
    </w:lvl>
  </w:abstractNum>
  <w:abstractNum w:abstractNumId="123" w15:restartNumberingAfterBreak="0">
    <w:nsid w:val="65220D48"/>
    <w:multiLevelType w:val="hybridMultilevel"/>
    <w:tmpl w:val="60D64E6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659962D0"/>
    <w:multiLevelType w:val="hybridMultilevel"/>
    <w:tmpl w:val="0F4C5C6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25" w15:restartNumberingAfterBreak="0">
    <w:nsid w:val="65C74F33"/>
    <w:multiLevelType w:val="hybridMultilevel"/>
    <w:tmpl w:val="201046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677B19B6"/>
    <w:multiLevelType w:val="hybridMultilevel"/>
    <w:tmpl w:val="2250BD4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15:restartNumberingAfterBreak="0">
    <w:nsid w:val="678C2185"/>
    <w:multiLevelType w:val="hybridMultilevel"/>
    <w:tmpl w:val="680E749E"/>
    <w:lvl w:ilvl="0" w:tplc="17B017F6">
      <w:start w:val="1"/>
      <w:numFmt w:val="lowerLetter"/>
      <w:lvlText w:val="%1)"/>
      <w:lvlJc w:val="left"/>
      <w:pPr>
        <w:ind w:left="720" w:hanging="360"/>
      </w:pPr>
      <w:rPr>
        <w:rFonts w:ascii="Times New Roman" w:hAnsi="Times New Roman" w:cs="Trebuchet MS" w:hint="default"/>
      </w:rPr>
    </w:lvl>
    <w:lvl w:ilvl="1" w:tplc="04090001">
      <w:start w:val="1"/>
      <w:numFmt w:val="bullet"/>
      <w:lvlText w:val=""/>
      <w:lvlJc w:val="left"/>
      <w:pPr>
        <w:ind w:left="1440" w:hanging="360"/>
      </w:pPr>
      <w:rPr>
        <w:rFonts w:ascii="Symbol" w:hAnsi="Symbol" w:hint="default"/>
      </w:rPr>
    </w:lvl>
    <w:lvl w:ilvl="2" w:tplc="557260CA">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832138C"/>
    <w:multiLevelType w:val="hybridMultilevel"/>
    <w:tmpl w:val="2E586760"/>
    <w:lvl w:ilvl="0" w:tplc="04090001">
      <w:start w:val="1"/>
      <w:numFmt w:val="bullet"/>
      <w:lvlText w:val=""/>
      <w:lvlJc w:val="left"/>
      <w:pPr>
        <w:ind w:left="720" w:hanging="360"/>
      </w:pPr>
      <w:rPr>
        <w:rFonts w:ascii="Univers (W1)" w:hAnsi="Univers (W1)"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15:restartNumberingAfterBreak="0">
    <w:nsid w:val="68A26908"/>
    <w:multiLevelType w:val="hybridMultilevel"/>
    <w:tmpl w:val="5F9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537304"/>
    <w:multiLevelType w:val="hybridMultilevel"/>
    <w:tmpl w:val="9428564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644" w:hanging="360"/>
      </w:pPr>
    </w:lvl>
    <w:lvl w:ilvl="4" w:tplc="10A6208E">
      <w:start w:val="2"/>
      <w:numFmt w:val="upperLetter"/>
      <w:lvlText w:val="%5."/>
      <w:lvlJc w:val="left"/>
      <w:pPr>
        <w:ind w:left="3960" w:hanging="720"/>
      </w:pPr>
      <w:rPr>
        <w:rFonts w:asciiTheme="minorHAnsi" w:hAnsiTheme="minorHAnsi" w:cstheme="minorHAnsi" w:hint="default"/>
        <w:b/>
        <w:sz w:val="22"/>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F873F4"/>
    <w:multiLevelType w:val="hybridMultilevel"/>
    <w:tmpl w:val="6540B2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6B2D60DD"/>
    <w:multiLevelType w:val="hybridMultilevel"/>
    <w:tmpl w:val="B3F0A6E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6B865368"/>
    <w:multiLevelType w:val="multilevel"/>
    <w:tmpl w:val="1F58E1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BEE513B"/>
    <w:multiLevelType w:val="hybridMultilevel"/>
    <w:tmpl w:val="02E668E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70B35F2F"/>
    <w:multiLevelType w:val="hybridMultilevel"/>
    <w:tmpl w:val="A48AE8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A31AFA"/>
    <w:multiLevelType w:val="hybridMultilevel"/>
    <w:tmpl w:val="B406FD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4BF1607"/>
    <w:multiLevelType w:val="hybridMultilevel"/>
    <w:tmpl w:val="F3EC51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75D00182"/>
    <w:multiLevelType w:val="hybridMultilevel"/>
    <w:tmpl w:val="5FE41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6601EE2"/>
    <w:multiLevelType w:val="hybridMultilevel"/>
    <w:tmpl w:val="E138B0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15:restartNumberingAfterBreak="0">
    <w:nsid w:val="76974C57"/>
    <w:multiLevelType w:val="hybridMultilevel"/>
    <w:tmpl w:val="F234711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start w:val="1"/>
      <w:numFmt w:val="bullet"/>
      <w:lvlText w:val=""/>
      <w:lvlJc w:val="left"/>
      <w:pPr>
        <w:tabs>
          <w:tab w:val="num" w:pos="1440"/>
        </w:tabs>
        <w:ind w:left="1440" w:hanging="360"/>
      </w:pPr>
      <w:rPr>
        <w:rFonts w:ascii="Wingdings" w:hAnsi="Wingdings" w:hint="default"/>
      </w:rPr>
    </w:lvl>
    <w:lvl w:ilvl="2" w:tplc="0824B1F0">
      <w:start w:val="1"/>
      <w:numFmt w:val="bullet"/>
      <w:lvlText w:val=""/>
      <w:lvlJc w:val="left"/>
      <w:pPr>
        <w:tabs>
          <w:tab w:val="num" w:pos="2160"/>
        </w:tabs>
        <w:ind w:left="2160" w:hanging="360"/>
      </w:pPr>
      <w:rPr>
        <w:rFonts w:ascii="Wingdings" w:hAnsi="Wingdings" w:hint="default"/>
      </w:rPr>
    </w:lvl>
    <w:lvl w:ilvl="3" w:tplc="E9E6E408">
      <w:start w:val="1"/>
      <w:numFmt w:val="bullet"/>
      <w:lvlText w:val=""/>
      <w:lvlJc w:val="left"/>
      <w:pPr>
        <w:tabs>
          <w:tab w:val="num" w:pos="2880"/>
        </w:tabs>
        <w:ind w:left="2880" w:hanging="360"/>
      </w:pPr>
      <w:rPr>
        <w:rFonts w:ascii="Wingdings" w:hAnsi="Wingdings" w:hint="default"/>
      </w:rPr>
    </w:lvl>
    <w:lvl w:ilvl="4" w:tplc="C50E21F2">
      <w:start w:val="1"/>
      <w:numFmt w:val="bullet"/>
      <w:lvlText w:val=""/>
      <w:lvlJc w:val="left"/>
      <w:pPr>
        <w:tabs>
          <w:tab w:val="num" w:pos="3600"/>
        </w:tabs>
        <w:ind w:left="3600" w:hanging="360"/>
      </w:pPr>
      <w:rPr>
        <w:rFonts w:ascii="Wingdings" w:hAnsi="Wingdings" w:hint="default"/>
      </w:rPr>
    </w:lvl>
    <w:lvl w:ilvl="5" w:tplc="82A2E8BA">
      <w:start w:val="1"/>
      <w:numFmt w:val="bullet"/>
      <w:lvlText w:val=""/>
      <w:lvlJc w:val="left"/>
      <w:pPr>
        <w:tabs>
          <w:tab w:val="num" w:pos="4320"/>
        </w:tabs>
        <w:ind w:left="4320" w:hanging="360"/>
      </w:pPr>
      <w:rPr>
        <w:rFonts w:ascii="Wingdings" w:hAnsi="Wingdings" w:hint="default"/>
      </w:rPr>
    </w:lvl>
    <w:lvl w:ilvl="6" w:tplc="D5942C60">
      <w:start w:val="1"/>
      <w:numFmt w:val="bullet"/>
      <w:lvlText w:val=""/>
      <w:lvlJc w:val="left"/>
      <w:pPr>
        <w:tabs>
          <w:tab w:val="num" w:pos="5040"/>
        </w:tabs>
        <w:ind w:left="5040" w:hanging="360"/>
      </w:pPr>
      <w:rPr>
        <w:rFonts w:ascii="Wingdings" w:hAnsi="Wingdings" w:hint="default"/>
      </w:rPr>
    </w:lvl>
    <w:lvl w:ilvl="7" w:tplc="E812A628">
      <w:start w:val="1"/>
      <w:numFmt w:val="bullet"/>
      <w:lvlText w:val=""/>
      <w:lvlJc w:val="left"/>
      <w:pPr>
        <w:tabs>
          <w:tab w:val="num" w:pos="5760"/>
        </w:tabs>
        <w:ind w:left="5760" w:hanging="360"/>
      </w:pPr>
      <w:rPr>
        <w:rFonts w:ascii="Wingdings" w:hAnsi="Wingdings" w:hint="default"/>
      </w:rPr>
    </w:lvl>
    <w:lvl w:ilvl="8" w:tplc="E50EFB24">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7984767"/>
    <w:multiLevelType w:val="hybridMultilevel"/>
    <w:tmpl w:val="EA2C419C"/>
    <w:lvl w:ilvl="0" w:tplc="5E3EE246">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7881430C"/>
    <w:multiLevelType w:val="hybridMultilevel"/>
    <w:tmpl w:val="138A18A0"/>
    <w:lvl w:ilvl="0" w:tplc="0409000B">
      <w:start w:val="1"/>
      <w:numFmt w:val="bullet"/>
      <w:lvlText w:val=""/>
      <w:lvlJc w:val="left"/>
      <w:pPr>
        <w:ind w:left="1096" w:hanging="360"/>
      </w:pPr>
      <w:rPr>
        <w:rFonts w:ascii="Wingdings" w:hAnsi="Wingdings" w:hint="default"/>
      </w:rPr>
    </w:lvl>
    <w:lvl w:ilvl="1" w:tplc="04090003">
      <w:start w:val="1"/>
      <w:numFmt w:val="bullet"/>
      <w:lvlText w:val="o"/>
      <w:lvlJc w:val="left"/>
      <w:pPr>
        <w:ind w:left="1816" w:hanging="360"/>
      </w:pPr>
      <w:rPr>
        <w:rFonts w:ascii="Courier New" w:hAnsi="Courier New" w:cs="Courier New" w:hint="default"/>
      </w:rPr>
    </w:lvl>
    <w:lvl w:ilvl="2" w:tplc="04090005">
      <w:start w:val="1"/>
      <w:numFmt w:val="bullet"/>
      <w:lvlText w:val=""/>
      <w:lvlJc w:val="left"/>
      <w:pPr>
        <w:ind w:left="2536" w:hanging="360"/>
      </w:pPr>
      <w:rPr>
        <w:rFonts w:ascii="Wingdings" w:hAnsi="Wingdings" w:hint="default"/>
      </w:rPr>
    </w:lvl>
    <w:lvl w:ilvl="3" w:tplc="04090001">
      <w:start w:val="1"/>
      <w:numFmt w:val="bullet"/>
      <w:lvlText w:val=""/>
      <w:lvlJc w:val="left"/>
      <w:pPr>
        <w:ind w:left="3256" w:hanging="360"/>
      </w:pPr>
      <w:rPr>
        <w:rFonts w:ascii="Symbol" w:hAnsi="Symbol" w:hint="default"/>
      </w:rPr>
    </w:lvl>
    <w:lvl w:ilvl="4" w:tplc="04090003">
      <w:start w:val="1"/>
      <w:numFmt w:val="bullet"/>
      <w:lvlText w:val="o"/>
      <w:lvlJc w:val="left"/>
      <w:pPr>
        <w:ind w:left="3976" w:hanging="360"/>
      </w:pPr>
      <w:rPr>
        <w:rFonts w:ascii="Courier New" w:hAnsi="Courier New" w:cs="Courier New" w:hint="default"/>
      </w:rPr>
    </w:lvl>
    <w:lvl w:ilvl="5" w:tplc="04090005">
      <w:start w:val="1"/>
      <w:numFmt w:val="bullet"/>
      <w:lvlText w:val=""/>
      <w:lvlJc w:val="left"/>
      <w:pPr>
        <w:ind w:left="4696" w:hanging="360"/>
      </w:pPr>
      <w:rPr>
        <w:rFonts w:ascii="Wingdings" w:hAnsi="Wingdings" w:hint="default"/>
      </w:rPr>
    </w:lvl>
    <w:lvl w:ilvl="6" w:tplc="04090001">
      <w:start w:val="1"/>
      <w:numFmt w:val="bullet"/>
      <w:lvlText w:val=""/>
      <w:lvlJc w:val="left"/>
      <w:pPr>
        <w:ind w:left="5416" w:hanging="360"/>
      </w:pPr>
      <w:rPr>
        <w:rFonts w:ascii="Symbol" w:hAnsi="Symbol" w:hint="default"/>
      </w:rPr>
    </w:lvl>
    <w:lvl w:ilvl="7" w:tplc="04090003">
      <w:start w:val="1"/>
      <w:numFmt w:val="bullet"/>
      <w:lvlText w:val="o"/>
      <w:lvlJc w:val="left"/>
      <w:pPr>
        <w:ind w:left="6136" w:hanging="360"/>
      </w:pPr>
      <w:rPr>
        <w:rFonts w:ascii="Courier New" w:hAnsi="Courier New" w:cs="Courier New" w:hint="default"/>
      </w:rPr>
    </w:lvl>
    <w:lvl w:ilvl="8" w:tplc="04090005">
      <w:start w:val="1"/>
      <w:numFmt w:val="bullet"/>
      <w:lvlText w:val=""/>
      <w:lvlJc w:val="left"/>
      <w:pPr>
        <w:ind w:left="6856" w:hanging="360"/>
      </w:pPr>
      <w:rPr>
        <w:rFonts w:ascii="Wingdings" w:hAnsi="Wingdings" w:hint="default"/>
      </w:rPr>
    </w:lvl>
  </w:abstractNum>
  <w:abstractNum w:abstractNumId="145" w15:restartNumberingAfterBreak="0">
    <w:nsid w:val="788E2E75"/>
    <w:multiLevelType w:val="hybridMultilevel"/>
    <w:tmpl w:val="0C50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481914"/>
    <w:multiLevelType w:val="hybridMultilevel"/>
    <w:tmpl w:val="7CCCFB1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7" w15:restartNumberingAfterBreak="0">
    <w:nsid w:val="79D53E0B"/>
    <w:multiLevelType w:val="hybridMultilevel"/>
    <w:tmpl w:val="CEDED79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8" w15:restartNumberingAfterBreak="0">
    <w:nsid w:val="7AED399D"/>
    <w:multiLevelType w:val="hybridMultilevel"/>
    <w:tmpl w:val="12FEEF8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F26459"/>
    <w:multiLevelType w:val="hybridMultilevel"/>
    <w:tmpl w:val="D74886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15:restartNumberingAfterBreak="0">
    <w:nsid w:val="7B3E3B8B"/>
    <w:multiLevelType w:val="hybridMultilevel"/>
    <w:tmpl w:val="E5220C16"/>
    <w:lvl w:ilvl="0" w:tplc="9C805470">
      <w:start w:val="2"/>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1" w15:restartNumberingAfterBreak="0">
    <w:nsid w:val="7E170C2C"/>
    <w:multiLevelType w:val="hybridMultilevel"/>
    <w:tmpl w:val="3C4EC712"/>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18000B">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52" w15:restartNumberingAfterBreak="0">
    <w:nsid w:val="7E7B111E"/>
    <w:multiLevelType w:val="hybridMultilevel"/>
    <w:tmpl w:val="AB72B65E"/>
    <w:lvl w:ilvl="0" w:tplc="0DCA5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48"/>
  </w:num>
  <w:num w:numId="3">
    <w:abstractNumId w:val="40"/>
  </w:num>
  <w:num w:numId="4">
    <w:abstractNumId w:val="101"/>
  </w:num>
  <w:num w:numId="5">
    <w:abstractNumId w:val="127"/>
  </w:num>
  <w:num w:numId="6">
    <w:abstractNumId w:val="21"/>
  </w:num>
  <w:num w:numId="7">
    <w:abstractNumId w:val="113"/>
  </w:num>
  <w:num w:numId="8">
    <w:abstractNumId w:val="47"/>
  </w:num>
  <w:num w:numId="9">
    <w:abstractNumId w:val="55"/>
  </w:num>
  <w:num w:numId="10">
    <w:abstractNumId w:val="143"/>
  </w:num>
  <w:num w:numId="11">
    <w:abstractNumId w:val="86"/>
  </w:num>
  <w:num w:numId="12">
    <w:abstractNumId w:val="64"/>
  </w:num>
  <w:num w:numId="13">
    <w:abstractNumId w:val="111"/>
  </w:num>
  <w:num w:numId="14">
    <w:abstractNumId w:val="80"/>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
    <w:abstractNumId w:val="23"/>
  </w:num>
  <w:num w:numId="16">
    <w:abstractNumId w:val="71"/>
  </w:num>
  <w:num w:numId="17">
    <w:abstractNumId w:val="19"/>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5"/>
  </w:num>
  <w:num w:numId="21">
    <w:abstractNumId w:val="5"/>
  </w:num>
  <w:num w:numId="22">
    <w:abstractNumId w:val="70"/>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93"/>
  </w:num>
  <w:num w:numId="28">
    <w:abstractNumId w:val="122"/>
  </w:num>
  <w:num w:numId="29">
    <w:abstractNumId w:val="1"/>
  </w:num>
  <w:num w:numId="30">
    <w:abstractNumId w:val="31"/>
  </w:num>
  <w:num w:numId="31">
    <w:abstractNumId w:val="53"/>
  </w:num>
  <w:num w:numId="32">
    <w:abstractNumId w:val="60"/>
  </w:num>
  <w:num w:numId="33">
    <w:abstractNumId w:val="35"/>
  </w:num>
  <w:num w:numId="34">
    <w:abstractNumId w:val="29"/>
  </w:num>
  <w:num w:numId="35">
    <w:abstractNumId w:val="28"/>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4"/>
  </w:num>
  <w:num w:numId="38">
    <w:abstractNumId w:val="144"/>
  </w:num>
  <w:num w:numId="39">
    <w:abstractNumId w:val="142"/>
  </w:num>
  <w:num w:numId="40">
    <w:abstractNumId w:val="69"/>
  </w:num>
  <w:num w:numId="41">
    <w:abstractNumId w:val="117"/>
  </w:num>
  <w:num w:numId="42">
    <w:abstractNumId w:val="99"/>
  </w:num>
  <w:num w:numId="43">
    <w:abstractNumId w:val="72"/>
  </w:num>
  <w:num w:numId="44">
    <w:abstractNumId w:val="108"/>
  </w:num>
  <w:num w:numId="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8"/>
  </w:num>
  <w:num w:numId="47">
    <w:abstractNumId w:val="105"/>
  </w:num>
  <w:num w:numId="48">
    <w:abstractNumId w:val="25"/>
  </w:num>
  <w:num w:numId="49">
    <w:abstractNumId w:val="66"/>
  </w:num>
  <w:num w:numId="50">
    <w:abstractNumId w:val="27"/>
  </w:num>
  <w:num w:numId="51">
    <w:abstractNumId w:val="136"/>
  </w:num>
  <w:num w:numId="52">
    <w:abstractNumId w:val="79"/>
  </w:num>
  <w:num w:numId="53">
    <w:abstractNumId w:val="34"/>
  </w:num>
  <w:num w:numId="54">
    <w:abstractNumId w:val="75"/>
  </w:num>
  <w:num w:numId="55">
    <w:abstractNumId w:val="30"/>
  </w:num>
  <w:num w:numId="56">
    <w:abstractNumId w:val="76"/>
  </w:num>
  <w:num w:numId="57">
    <w:abstractNumId w:val="125"/>
  </w:num>
  <w:num w:numId="58">
    <w:abstractNumId w:val="57"/>
  </w:num>
  <w:num w:numId="59">
    <w:abstractNumId w:val="42"/>
  </w:num>
  <w:num w:numId="60">
    <w:abstractNumId w:val="146"/>
  </w:num>
  <w:num w:numId="61">
    <w:abstractNumId w:val="88"/>
  </w:num>
  <w:num w:numId="62">
    <w:abstractNumId w:val="36"/>
  </w:num>
  <w:num w:numId="63">
    <w:abstractNumId w:val="45"/>
  </w:num>
  <w:num w:numId="64">
    <w:abstractNumId w:val="62"/>
  </w:num>
  <w:num w:numId="65">
    <w:abstractNumId w:val="0"/>
  </w:num>
  <w:num w:numId="66">
    <w:abstractNumId w:val="95"/>
  </w:num>
  <w:num w:numId="67">
    <w:abstractNumId w:val="126"/>
  </w:num>
  <w:num w:numId="68">
    <w:abstractNumId w:val="81"/>
  </w:num>
  <w:num w:numId="69">
    <w:abstractNumId w:val="124"/>
  </w:num>
  <w:num w:numId="70">
    <w:abstractNumId w:val="77"/>
  </w:num>
  <w:num w:numId="71">
    <w:abstractNumId w:val="51"/>
  </w:num>
  <w:num w:numId="72">
    <w:abstractNumId w:val="100"/>
  </w:num>
  <w:num w:numId="73">
    <w:abstractNumId w:val="10"/>
  </w:num>
  <w:num w:numId="74">
    <w:abstractNumId w:val="39"/>
  </w:num>
  <w:num w:numId="75">
    <w:abstractNumId w:val="68"/>
  </w:num>
  <w:num w:numId="76">
    <w:abstractNumId w:val="121"/>
  </w:num>
  <w:num w:numId="77">
    <w:abstractNumId w:val="130"/>
  </w:num>
  <w:num w:numId="78">
    <w:abstractNumId w:val="11"/>
  </w:num>
  <w:num w:numId="79">
    <w:abstractNumId w:val="106"/>
  </w:num>
  <w:num w:numId="80">
    <w:abstractNumId w:val="83"/>
  </w:num>
  <w:num w:numId="81">
    <w:abstractNumId w:val="61"/>
  </w:num>
  <w:num w:numId="82">
    <w:abstractNumId w:val="84"/>
  </w:num>
  <w:num w:numId="83">
    <w:abstractNumId w:val="150"/>
  </w:num>
  <w:num w:numId="84">
    <w:abstractNumId w:val="44"/>
  </w:num>
  <w:num w:numId="85">
    <w:abstractNumId w:val="78"/>
  </w:num>
  <w:num w:numId="86">
    <w:abstractNumId w:val="87"/>
  </w:num>
  <w:num w:numId="87">
    <w:abstractNumId w:val="7"/>
  </w:num>
  <w:num w:numId="88">
    <w:abstractNumId w:val="138"/>
  </w:num>
  <w:num w:numId="89">
    <w:abstractNumId w:val="18"/>
  </w:num>
  <w:num w:numId="90">
    <w:abstractNumId w:val="82"/>
  </w:num>
  <w:num w:numId="91">
    <w:abstractNumId w:val="15"/>
  </w:num>
  <w:num w:numId="92">
    <w:abstractNumId w:val="37"/>
  </w:num>
  <w:num w:numId="93">
    <w:abstractNumId w:val="131"/>
  </w:num>
  <w:num w:numId="94">
    <w:abstractNumId w:val="112"/>
  </w:num>
  <w:num w:numId="95">
    <w:abstractNumId w:val="133"/>
  </w:num>
  <w:num w:numId="96">
    <w:abstractNumId w:val="102"/>
  </w:num>
  <w:num w:numId="97">
    <w:abstractNumId w:val="85"/>
  </w:num>
  <w:num w:numId="98">
    <w:abstractNumId w:val="109"/>
  </w:num>
  <w:num w:numId="99">
    <w:abstractNumId w:val="3"/>
  </w:num>
  <w:num w:numId="100">
    <w:abstractNumId w:val="91"/>
  </w:num>
  <w:num w:numId="101">
    <w:abstractNumId w:val="41"/>
  </w:num>
  <w:num w:numId="102">
    <w:abstractNumId w:val="2"/>
  </w:num>
  <w:num w:numId="103">
    <w:abstractNumId w:val="96"/>
  </w:num>
  <w:num w:numId="104">
    <w:abstractNumId w:val="140"/>
  </w:num>
  <w:num w:numId="105">
    <w:abstractNumId w:val="38"/>
  </w:num>
  <w:num w:numId="106">
    <w:abstractNumId w:val="6"/>
  </w:num>
  <w:num w:numId="107">
    <w:abstractNumId w:val="152"/>
  </w:num>
  <w:num w:numId="108">
    <w:abstractNumId w:val="22"/>
  </w:num>
  <w:num w:numId="109">
    <w:abstractNumId w:val="148"/>
  </w:num>
  <w:num w:numId="110">
    <w:abstractNumId w:val="13"/>
  </w:num>
  <w:num w:numId="111">
    <w:abstractNumId w:val="151"/>
  </w:num>
  <w:num w:numId="112">
    <w:abstractNumId w:val="73"/>
  </w:num>
  <w:num w:numId="113">
    <w:abstractNumId w:val="139"/>
  </w:num>
  <w:num w:numId="114">
    <w:abstractNumId w:val="67"/>
  </w:num>
  <w:num w:numId="115">
    <w:abstractNumId w:val="89"/>
  </w:num>
  <w:num w:numId="116">
    <w:abstractNumId w:val="54"/>
  </w:num>
  <w:num w:numId="117">
    <w:abstractNumId w:val="14"/>
  </w:num>
  <w:num w:numId="118">
    <w:abstractNumId w:val="94"/>
  </w:num>
  <w:num w:numId="119">
    <w:abstractNumId w:val="8"/>
  </w:num>
  <w:num w:numId="120">
    <w:abstractNumId w:val="107"/>
  </w:num>
  <w:num w:numId="121">
    <w:abstractNumId w:val="43"/>
  </w:num>
  <w:num w:numId="122">
    <w:abstractNumId w:val="33"/>
  </w:num>
  <w:num w:numId="123">
    <w:abstractNumId w:val="74"/>
  </w:num>
  <w:num w:numId="124">
    <w:abstractNumId w:val="50"/>
  </w:num>
  <w:num w:numId="125">
    <w:abstractNumId w:val="147"/>
  </w:num>
  <w:num w:numId="126">
    <w:abstractNumId w:val="9"/>
  </w:num>
  <w:num w:numId="127">
    <w:abstractNumId w:val="129"/>
  </w:num>
  <w:num w:numId="128">
    <w:abstractNumId w:val="137"/>
  </w:num>
  <w:num w:numId="129">
    <w:abstractNumId w:val="46"/>
  </w:num>
  <w:num w:numId="130">
    <w:abstractNumId w:val="52"/>
  </w:num>
  <w:num w:numId="131">
    <w:abstractNumId w:val="120"/>
  </w:num>
  <w:num w:numId="132">
    <w:abstractNumId w:val="141"/>
  </w:num>
  <w:num w:numId="133">
    <w:abstractNumId w:val="149"/>
  </w:num>
  <w:num w:numId="134">
    <w:abstractNumId w:val="103"/>
  </w:num>
  <w:num w:numId="135">
    <w:abstractNumId w:val="123"/>
  </w:num>
  <w:num w:numId="136">
    <w:abstractNumId w:val="132"/>
  </w:num>
  <w:num w:numId="137">
    <w:abstractNumId w:val="134"/>
  </w:num>
  <w:num w:numId="138">
    <w:abstractNumId w:val="119"/>
  </w:num>
  <w:num w:numId="139">
    <w:abstractNumId w:val="92"/>
  </w:num>
  <w:num w:numId="140">
    <w:abstractNumId w:val="115"/>
  </w:num>
  <w:num w:numId="141">
    <w:abstractNumId w:val="128"/>
  </w:num>
  <w:num w:numId="142">
    <w:abstractNumId w:val="110"/>
  </w:num>
  <w:num w:numId="143">
    <w:abstractNumId w:val="17"/>
  </w:num>
  <w:num w:numId="144">
    <w:abstractNumId w:val="58"/>
  </w:num>
  <w:num w:numId="145">
    <w:abstractNumId w:val="4"/>
  </w:num>
  <w:num w:numId="146">
    <w:abstractNumId w:val="59"/>
  </w:num>
  <w:num w:numId="147">
    <w:abstractNumId w:val="49"/>
  </w:num>
  <w:num w:numId="148">
    <w:abstractNumId w:val="12"/>
  </w:num>
  <w:num w:numId="149">
    <w:abstractNumId w:val="63"/>
  </w:num>
  <w:num w:numId="150">
    <w:abstractNumId w:val="65"/>
  </w:num>
  <w:num w:numId="151">
    <w:abstractNumId w:val="26"/>
  </w:num>
  <w:num w:numId="152">
    <w:abstractNumId w:val="145"/>
  </w:num>
  <w:num w:numId="153">
    <w:abstractNumId w:val="11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012"/>
    <w:rsid w:val="00003CDD"/>
    <w:rsid w:val="00004110"/>
    <w:rsid w:val="0000590D"/>
    <w:rsid w:val="000064CF"/>
    <w:rsid w:val="0000688E"/>
    <w:rsid w:val="000069BA"/>
    <w:rsid w:val="00012D7D"/>
    <w:rsid w:val="00014E95"/>
    <w:rsid w:val="000160FB"/>
    <w:rsid w:val="00020072"/>
    <w:rsid w:val="00022378"/>
    <w:rsid w:val="000239A0"/>
    <w:rsid w:val="00027221"/>
    <w:rsid w:val="0003023B"/>
    <w:rsid w:val="00032256"/>
    <w:rsid w:val="000352EA"/>
    <w:rsid w:val="00037197"/>
    <w:rsid w:val="000375F6"/>
    <w:rsid w:val="00041444"/>
    <w:rsid w:val="00042BAB"/>
    <w:rsid w:val="00044A33"/>
    <w:rsid w:val="00045515"/>
    <w:rsid w:val="00050D2F"/>
    <w:rsid w:val="00050F31"/>
    <w:rsid w:val="000514C8"/>
    <w:rsid w:val="00052CAF"/>
    <w:rsid w:val="00055C5D"/>
    <w:rsid w:val="00056993"/>
    <w:rsid w:val="000569A3"/>
    <w:rsid w:val="00061317"/>
    <w:rsid w:val="000650A0"/>
    <w:rsid w:val="00065DEE"/>
    <w:rsid w:val="00065F75"/>
    <w:rsid w:val="0006646F"/>
    <w:rsid w:val="000723CE"/>
    <w:rsid w:val="000726A5"/>
    <w:rsid w:val="00072896"/>
    <w:rsid w:val="0007674C"/>
    <w:rsid w:val="0007799A"/>
    <w:rsid w:val="000808E5"/>
    <w:rsid w:val="0008125A"/>
    <w:rsid w:val="00081E12"/>
    <w:rsid w:val="000846EF"/>
    <w:rsid w:val="0008569E"/>
    <w:rsid w:val="000868D7"/>
    <w:rsid w:val="00092206"/>
    <w:rsid w:val="00092FD0"/>
    <w:rsid w:val="0009411D"/>
    <w:rsid w:val="00094C7A"/>
    <w:rsid w:val="00094DBB"/>
    <w:rsid w:val="000A2480"/>
    <w:rsid w:val="000A2D2A"/>
    <w:rsid w:val="000A4333"/>
    <w:rsid w:val="000A5466"/>
    <w:rsid w:val="000A67C1"/>
    <w:rsid w:val="000A6836"/>
    <w:rsid w:val="000B079D"/>
    <w:rsid w:val="000B0F40"/>
    <w:rsid w:val="000B10E4"/>
    <w:rsid w:val="000B3671"/>
    <w:rsid w:val="000B68DD"/>
    <w:rsid w:val="000B79D6"/>
    <w:rsid w:val="000C03AA"/>
    <w:rsid w:val="000C0851"/>
    <w:rsid w:val="000C3E80"/>
    <w:rsid w:val="000C7CBC"/>
    <w:rsid w:val="000D0FAC"/>
    <w:rsid w:val="000D17D1"/>
    <w:rsid w:val="000D2E28"/>
    <w:rsid w:val="000D412B"/>
    <w:rsid w:val="000D766A"/>
    <w:rsid w:val="000D7C6B"/>
    <w:rsid w:val="000D7D39"/>
    <w:rsid w:val="000E0810"/>
    <w:rsid w:val="000E3590"/>
    <w:rsid w:val="000E3B4A"/>
    <w:rsid w:val="001049F4"/>
    <w:rsid w:val="001052DD"/>
    <w:rsid w:val="001068CD"/>
    <w:rsid w:val="00106F4F"/>
    <w:rsid w:val="001075FB"/>
    <w:rsid w:val="00112C62"/>
    <w:rsid w:val="00112F73"/>
    <w:rsid w:val="00115AE2"/>
    <w:rsid w:val="00116180"/>
    <w:rsid w:val="00117438"/>
    <w:rsid w:val="001176A3"/>
    <w:rsid w:val="0011777F"/>
    <w:rsid w:val="00120690"/>
    <w:rsid w:val="001214CF"/>
    <w:rsid w:val="00121FC4"/>
    <w:rsid w:val="0012201F"/>
    <w:rsid w:val="00122BB1"/>
    <w:rsid w:val="00122C22"/>
    <w:rsid w:val="0012496A"/>
    <w:rsid w:val="0013086C"/>
    <w:rsid w:val="001324E1"/>
    <w:rsid w:val="001370C2"/>
    <w:rsid w:val="001372BB"/>
    <w:rsid w:val="001443B2"/>
    <w:rsid w:val="00150255"/>
    <w:rsid w:val="00153276"/>
    <w:rsid w:val="001535A4"/>
    <w:rsid w:val="001558C9"/>
    <w:rsid w:val="00155C4F"/>
    <w:rsid w:val="00155CAC"/>
    <w:rsid w:val="00156EB9"/>
    <w:rsid w:val="00157528"/>
    <w:rsid w:val="0016105E"/>
    <w:rsid w:val="001629E0"/>
    <w:rsid w:val="00162D0E"/>
    <w:rsid w:val="001631B5"/>
    <w:rsid w:val="0016385C"/>
    <w:rsid w:val="001645FE"/>
    <w:rsid w:val="00165232"/>
    <w:rsid w:val="00166CBB"/>
    <w:rsid w:val="0016725E"/>
    <w:rsid w:val="00170A02"/>
    <w:rsid w:val="00171040"/>
    <w:rsid w:val="001718E1"/>
    <w:rsid w:val="0017482B"/>
    <w:rsid w:val="001755B6"/>
    <w:rsid w:val="00181840"/>
    <w:rsid w:val="00181BED"/>
    <w:rsid w:val="00182D0F"/>
    <w:rsid w:val="00185615"/>
    <w:rsid w:val="00185763"/>
    <w:rsid w:val="00186D7F"/>
    <w:rsid w:val="00190B39"/>
    <w:rsid w:val="00191DC5"/>
    <w:rsid w:val="001935AD"/>
    <w:rsid w:val="00193B6A"/>
    <w:rsid w:val="00195A13"/>
    <w:rsid w:val="00195D10"/>
    <w:rsid w:val="001A04CD"/>
    <w:rsid w:val="001A306D"/>
    <w:rsid w:val="001A3798"/>
    <w:rsid w:val="001A6281"/>
    <w:rsid w:val="001A6515"/>
    <w:rsid w:val="001B069B"/>
    <w:rsid w:val="001B4B71"/>
    <w:rsid w:val="001B7452"/>
    <w:rsid w:val="001C0222"/>
    <w:rsid w:val="001C4C54"/>
    <w:rsid w:val="001C5ECB"/>
    <w:rsid w:val="001D0631"/>
    <w:rsid w:val="001D3020"/>
    <w:rsid w:val="001D31DA"/>
    <w:rsid w:val="001D7724"/>
    <w:rsid w:val="001D7C80"/>
    <w:rsid w:val="001E0623"/>
    <w:rsid w:val="001E1A29"/>
    <w:rsid w:val="001E4F6B"/>
    <w:rsid w:val="001E7816"/>
    <w:rsid w:val="001F2727"/>
    <w:rsid w:val="001F6DCD"/>
    <w:rsid w:val="001F7075"/>
    <w:rsid w:val="001F7ACB"/>
    <w:rsid w:val="0020015E"/>
    <w:rsid w:val="002006D9"/>
    <w:rsid w:val="002007AA"/>
    <w:rsid w:val="00200D23"/>
    <w:rsid w:val="0020162A"/>
    <w:rsid w:val="00201E11"/>
    <w:rsid w:val="00202280"/>
    <w:rsid w:val="00202FD0"/>
    <w:rsid w:val="002033F3"/>
    <w:rsid w:val="00203951"/>
    <w:rsid w:val="00203F15"/>
    <w:rsid w:val="00205051"/>
    <w:rsid w:val="002071C5"/>
    <w:rsid w:val="00210661"/>
    <w:rsid w:val="00212547"/>
    <w:rsid w:val="00214FA4"/>
    <w:rsid w:val="002152A0"/>
    <w:rsid w:val="0021545D"/>
    <w:rsid w:val="00215DA8"/>
    <w:rsid w:val="00220163"/>
    <w:rsid w:val="00221867"/>
    <w:rsid w:val="00222AD0"/>
    <w:rsid w:val="00223ED9"/>
    <w:rsid w:val="00224407"/>
    <w:rsid w:val="002261BF"/>
    <w:rsid w:val="00230883"/>
    <w:rsid w:val="00230C1C"/>
    <w:rsid w:val="00230F84"/>
    <w:rsid w:val="0023534F"/>
    <w:rsid w:val="00235C25"/>
    <w:rsid w:val="0023663C"/>
    <w:rsid w:val="00236F5A"/>
    <w:rsid w:val="00236FBB"/>
    <w:rsid w:val="002442C8"/>
    <w:rsid w:val="0024639D"/>
    <w:rsid w:val="0024677B"/>
    <w:rsid w:val="00251879"/>
    <w:rsid w:val="00252EA3"/>
    <w:rsid w:val="00254225"/>
    <w:rsid w:val="00254DA4"/>
    <w:rsid w:val="002622C1"/>
    <w:rsid w:val="00262ECF"/>
    <w:rsid w:val="00263AAA"/>
    <w:rsid w:val="00263EC9"/>
    <w:rsid w:val="002642FA"/>
    <w:rsid w:val="00264633"/>
    <w:rsid w:val="00267107"/>
    <w:rsid w:val="002714A8"/>
    <w:rsid w:val="00274D88"/>
    <w:rsid w:val="00280685"/>
    <w:rsid w:val="00280D1A"/>
    <w:rsid w:val="00287011"/>
    <w:rsid w:val="0029002B"/>
    <w:rsid w:val="002912C0"/>
    <w:rsid w:val="00292081"/>
    <w:rsid w:val="002969E6"/>
    <w:rsid w:val="002A0A1A"/>
    <w:rsid w:val="002A23D6"/>
    <w:rsid w:val="002A3132"/>
    <w:rsid w:val="002A44A4"/>
    <w:rsid w:val="002A461C"/>
    <w:rsid w:val="002B1263"/>
    <w:rsid w:val="002B1F83"/>
    <w:rsid w:val="002B2294"/>
    <w:rsid w:val="002B2685"/>
    <w:rsid w:val="002B2D50"/>
    <w:rsid w:val="002B62F1"/>
    <w:rsid w:val="002B724E"/>
    <w:rsid w:val="002B730D"/>
    <w:rsid w:val="002B7719"/>
    <w:rsid w:val="002C0DDB"/>
    <w:rsid w:val="002C10AA"/>
    <w:rsid w:val="002C124E"/>
    <w:rsid w:val="002C20EB"/>
    <w:rsid w:val="002C26FC"/>
    <w:rsid w:val="002C4843"/>
    <w:rsid w:val="002C50AC"/>
    <w:rsid w:val="002C5BE9"/>
    <w:rsid w:val="002C6211"/>
    <w:rsid w:val="002D07FD"/>
    <w:rsid w:val="002D160B"/>
    <w:rsid w:val="002D470C"/>
    <w:rsid w:val="002D5149"/>
    <w:rsid w:val="002D7CBE"/>
    <w:rsid w:val="002E1B5B"/>
    <w:rsid w:val="002E2CE4"/>
    <w:rsid w:val="002E3EBE"/>
    <w:rsid w:val="002E56EB"/>
    <w:rsid w:val="002E60A2"/>
    <w:rsid w:val="002E71EC"/>
    <w:rsid w:val="002F1C3E"/>
    <w:rsid w:val="002F3F5A"/>
    <w:rsid w:val="002F42D2"/>
    <w:rsid w:val="0030117A"/>
    <w:rsid w:val="00313937"/>
    <w:rsid w:val="00314F90"/>
    <w:rsid w:val="00315431"/>
    <w:rsid w:val="00320D8F"/>
    <w:rsid w:val="00321B8F"/>
    <w:rsid w:val="00323B77"/>
    <w:rsid w:val="00331CDE"/>
    <w:rsid w:val="0033241F"/>
    <w:rsid w:val="00334582"/>
    <w:rsid w:val="003369E0"/>
    <w:rsid w:val="003378CD"/>
    <w:rsid w:val="003400F2"/>
    <w:rsid w:val="003416AF"/>
    <w:rsid w:val="00342010"/>
    <w:rsid w:val="00343E46"/>
    <w:rsid w:val="003468FB"/>
    <w:rsid w:val="0035106F"/>
    <w:rsid w:val="003524FD"/>
    <w:rsid w:val="003631D1"/>
    <w:rsid w:val="00363E82"/>
    <w:rsid w:val="00363EB1"/>
    <w:rsid w:val="0036562C"/>
    <w:rsid w:val="00366037"/>
    <w:rsid w:val="003673D2"/>
    <w:rsid w:val="00375BEA"/>
    <w:rsid w:val="003800E1"/>
    <w:rsid w:val="003800FF"/>
    <w:rsid w:val="00381FA7"/>
    <w:rsid w:val="003821C1"/>
    <w:rsid w:val="00383082"/>
    <w:rsid w:val="003844B9"/>
    <w:rsid w:val="00390034"/>
    <w:rsid w:val="00392CF0"/>
    <w:rsid w:val="0039408D"/>
    <w:rsid w:val="00394AA2"/>
    <w:rsid w:val="00394DE9"/>
    <w:rsid w:val="003950B9"/>
    <w:rsid w:val="003959A8"/>
    <w:rsid w:val="00396729"/>
    <w:rsid w:val="00397648"/>
    <w:rsid w:val="003A4A3C"/>
    <w:rsid w:val="003A6142"/>
    <w:rsid w:val="003B04EF"/>
    <w:rsid w:val="003B12D5"/>
    <w:rsid w:val="003B26DF"/>
    <w:rsid w:val="003B561D"/>
    <w:rsid w:val="003C17FB"/>
    <w:rsid w:val="003C1A22"/>
    <w:rsid w:val="003C2F78"/>
    <w:rsid w:val="003C35F4"/>
    <w:rsid w:val="003C3906"/>
    <w:rsid w:val="003C4106"/>
    <w:rsid w:val="003C46BB"/>
    <w:rsid w:val="003C5D65"/>
    <w:rsid w:val="003C7E60"/>
    <w:rsid w:val="003D0F96"/>
    <w:rsid w:val="003D0FB5"/>
    <w:rsid w:val="003D17CE"/>
    <w:rsid w:val="003D2FFC"/>
    <w:rsid w:val="003D3948"/>
    <w:rsid w:val="003D563B"/>
    <w:rsid w:val="003D5E41"/>
    <w:rsid w:val="003D5F3C"/>
    <w:rsid w:val="003D64BD"/>
    <w:rsid w:val="003D7511"/>
    <w:rsid w:val="003D7A5B"/>
    <w:rsid w:val="003D7E63"/>
    <w:rsid w:val="003E030B"/>
    <w:rsid w:val="003E1AE3"/>
    <w:rsid w:val="003E2E60"/>
    <w:rsid w:val="003E7A65"/>
    <w:rsid w:val="003F1D50"/>
    <w:rsid w:val="003F1F7D"/>
    <w:rsid w:val="003F2059"/>
    <w:rsid w:val="003F2586"/>
    <w:rsid w:val="003F2CE8"/>
    <w:rsid w:val="003F3248"/>
    <w:rsid w:val="003F4400"/>
    <w:rsid w:val="003F4728"/>
    <w:rsid w:val="003F6206"/>
    <w:rsid w:val="003F7869"/>
    <w:rsid w:val="004037F7"/>
    <w:rsid w:val="00403A14"/>
    <w:rsid w:val="00405AF5"/>
    <w:rsid w:val="00412E47"/>
    <w:rsid w:val="00413B01"/>
    <w:rsid w:val="00416038"/>
    <w:rsid w:val="0041628A"/>
    <w:rsid w:val="00416B3F"/>
    <w:rsid w:val="00416B42"/>
    <w:rsid w:val="0041744A"/>
    <w:rsid w:val="00417634"/>
    <w:rsid w:val="00421A92"/>
    <w:rsid w:val="004222DB"/>
    <w:rsid w:val="004242A2"/>
    <w:rsid w:val="00425EDC"/>
    <w:rsid w:val="004326AE"/>
    <w:rsid w:val="0043313B"/>
    <w:rsid w:val="00434D79"/>
    <w:rsid w:val="00435BD7"/>
    <w:rsid w:val="00435D44"/>
    <w:rsid w:val="00437AE9"/>
    <w:rsid w:val="00441FE8"/>
    <w:rsid w:val="004421AD"/>
    <w:rsid w:val="004436EE"/>
    <w:rsid w:val="0044486C"/>
    <w:rsid w:val="004458E1"/>
    <w:rsid w:val="004471EE"/>
    <w:rsid w:val="004473B6"/>
    <w:rsid w:val="00447FF7"/>
    <w:rsid w:val="00450850"/>
    <w:rsid w:val="00452235"/>
    <w:rsid w:val="00452928"/>
    <w:rsid w:val="00452E50"/>
    <w:rsid w:val="00454B73"/>
    <w:rsid w:val="00454CC8"/>
    <w:rsid w:val="00455B79"/>
    <w:rsid w:val="00455E61"/>
    <w:rsid w:val="00455FCC"/>
    <w:rsid w:val="00461AA1"/>
    <w:rsid w:val="00465FE6"/>
    <w:rsid w:val="00472B5D"/>
    <w:rsid w:val="0047366C"/>
    <w:rsid w:val="00473B16"/>
    <w:rsid w:val="00474B75"/>
    <w:rsid w:val="00480409"/>
    <w:rsid w:val="004819FD"/>
    <w:rsid w:val="00482943"/>
    <w:rsid w:val="00482CF4"/>
    <w:rsid w:val="004833AC"/>
    <w:rsid w:val="00484D54"/>
    <w:rsid w:val="00486F76"/>
    <w:rsid w:val="00490536"/>
    <w:rsid w:val="00491D1A"/>
    <w:rsid w:val="00494E94"/>
    <w:rsid w:val="004A05D4"/>
    <w:rsid w:val="004A1F08"/>
    <w:rsid w:val="004A48AF"/>
    <w:rsid w:val="004A5AD1"/>
    <w:rsid w:val="004A7A84"/>
    <w:rsid w:val="004B299E"/>
    <w:rsid w:val="004B36B4"/>
    <w:rsid w:val="004B3FCD"/>
    <w:rsid w:val="004B50E5"/>
    <w:rsid w:val="004B5849"/>
    <w:rsid w:val="004C0F7A"/>
    <w:rsid w:val="004C6DD5"/>
    <w:rsid w:val="004C6FC5"/>
    <w:rsid w:val="004C791E"/>
    <w:rsid w:val="004D0C49"/>
    <w:rsid w:val="004D0D18"/>
    <w:rsid w:val="004D22DE"/>
    <w:rsid w:val="004D45CD"/>
    <w:rsid w:val="004D604F"/>
    <w:rsid w:val="004E243E"/>
    <w:rsid w:val="004E3794"/>
    <w:rsid w:val="004E47E3"/>
    <w:rsid w:val="004E4987"/>
    <w:rsid w:val="004E7038"/>
    <w:rsid w:val="004F06F4"/>
    <w:rsid w:val="004F2FFE"/>
    <w:rsid w:val="004F38C7"/>
    <w:rsid w:val="004F455F"/>
    <w:rsid w:val="004F4714"/>
    <w:rsid w:val="004F672F"/>
    <w:rsid w:val="004F6DC7"/>
    <w:rsid w:val="005039EF"/>
    <w:rsid w:val="00504193"/>
    <w:rsid w:val="00506019"/>
    <w:rsid w:val="00511E3F"/>
    <w:rsid w:val="005123DB"/>
    <w:rsid w:val="00513E8D"/>
    <w:rsid w:val="005150D3"/>
    <w:rsid w:val="00516121"/>
    <w:rsid w:val="0051746C"/>
    <w:rsid w:val="0052112B"/>
    <w:rsid w:val="00521532"/>
    <w:rsid w:val="005233DD"/>
    <w:rsid w:val="00524CFA"/>
    <w:rsid w:val="0052758B"/>
    <w:rsid w:val="00530947"/>
    <w:rsid w:val="00533079"/>
    <w:rsid w:val="00534DCA"/>
    <w:rsid w:val="00535701"/>
    <w:rsid w:val="00535FCE"/>
    <w:rsid w:val="005365CE"/>
    <w:rsid w:val="00540739"/>
    <w:rsid w:val="005421FC"/>
    <w:rsid w:val="00543D63"/>
    <w:rsid w:val="00545882"/>
    <w:rsid w:val="0054615A"/>
    <w:rsid w:val="00547021"/>
    <w:rsid w:val="00551B78"/>
    <w:rsid w:val="00552DB4"/>
    <w:rsid w:val="00552F0E"/>
    <w:rsid w:val="0055320E"/>
    <w:rsid w:val="0055347A"/>
    <w:rsid w:val="005564EF"/>
    <w:rsid w:val="00563FC1"/>
    <w:rsid w:val="00564170"/>
    <w:rsid w:val="00567BBA"/>
    <w:rsid w:val="00571075"/>
    <w:rsid w:val="005719C1"/>
    <w:rsid w:val="00572B0B"/>
    <w:rsid w:val="005734B6"/>
    <w:rsid w:val="00574384"/>
    <w:rsid w:val="00580A9C"/>
    <w:rsid w:val="005859B9"/>
    <w:rsid w:val="005878D7"/>
    <w:rsid w:val="005879D2"/>
    <w:rsid w:val="00587EA7"/>
    <w:rsid w:val="0059055A"/>
    <w:rsid w:val="00591917"/>
    <w:rsid w:val="00593257"/>
    <w:rsid w:val="00593FC1"/>
    <w:rsid w:val="00596387"/>
    <w:rsid w:val="005A19B0"/>
    <w:rsid w:val="005A3BEE"/>
    <w:rsid w:val="005A3DCD"/>
    <w:rsid w:val="005A4205"/>
    <w:rsid w:val="005A4723"/>
    <w:rsid w:val="005A57EA"/>
    <w:rsid w:val="005A6983"/>
    <w:rsid w:val="005B1A65"/>
    <w:rsid w:val="005B35AB"/>
    <w:rsid w:val="005B36AB"/>
    <w:rsid w:val="005B36AE"/>
    <w:rsid w:val="005B36CC"/>
    <w:rsid w:val="005B49F3"/>
    <w:rsid w:val="005B6D3D"/>
    <w:rsid w:val="005C089C"/>
    <w:rsid w:val="005C2826"/>
    <w:rsid w:val="005C3BD0"/>
    <w:rsid w:val="005C4429"/>
    <w:rsid w:val="005C4BEE"/>
    <w:rsid w:val="005C4C2F"/>
    <w:rsid w:val="005C6ECE"/>
    <w:rsid w:val="005C7F00"/>
    <w:rsid w:val="005D2111"/>
    <w:rsid w:val="005D2465"/>
    <w:rsid w:val="005D59E0"/>
    <w:rsid w:val="005D644D"/>
    <w:rsid w:val="005D7DBF"/>
    <w:rsid w:val="005E149A"/>
    <w:rsid w:val="005E24D7"/>
    <w:rsid w:val="005E2D12"/>
    <w:rsid w:val="005E3091"/>
    <w:rsid w:val="005E3DBD"/>
    <w:rsid w:val="005E4C42"/>
    <w:rsid w:val="005E578A"/>
    <w:rsid w:val="005E6350"/>
    <w:rsid w:val="005F06FC"/>
    <w:rsid w:val="005F1132"/>
    <w:rsid w:val="005F2659"/>
    <w:rsid w:val="005F3542"/>
    <w:rsid w:val="005F5086"/>
    <w:rsid w:val="005F61AF"/>
    <w:rsid w:val="005F785A"/>
    <w:rsid w:val="00600592"/>
    <w:rsid w:val="006007E7"/>
    <w:rsid w:val="0060143F"/>
    <w:rsid w:val="00605B15"/>
    <w:rsid w:val="006106B5"/>
    <w:rsid w:val="0061078D"/>
    <w:rsid w:val="00611544"/>
    <w:rsid w:val="00611BBB"/>
    <w:rsid w:val="00613A22"/>
    <w:rsid w:val="00614426"/>
    <w:rsid w:val="00614434"/>
    <w:rsid w:val="0061461A"/>
    <w:rsid w:val="00614C7A"/>
    <w:rsid w:val="00614D45"/>
    <w:rsid w:val="0061540C"/>
    <w:rsid w:val="00620C1E"/>
    <w:rsid w:val="00621673"/>
    <w:rsid w:val="00622D7F"/>
    <w:rsid w:val="00626E34"/>
    <w:rsid w:val="0062736B"/>
    <w:rsid w:val="00627E99"/>
    <w:rsid w:val="0063198E"/>
    <w:rsid w:val="006344BB"/>
    <w:rsid w:val="006344DE"/>
    <w:rsid w:val="00635CD6"/>
    <w:rsid w:val="006363F2"/>
    <w:rsid w:val="00640491"/>
    <w:rsid w:val="006423D1"/>
    <w:rsid w:val="00643093"/>
    <w:rsid w:val="00643C83"/>
    <w:rsid w:val="00644B11"/>
    <w:rsid w:val="00646167"/>
    <w:rsid w:val="00646B37"/>
    <w:rsid w:val="00647FE6"/>
    <w:rsid w:val="00654EE9"/>
    <w:rsid w:val="00655916"/>
    <w:rsid w:val="00655DE8"/>
    <w:rsid w:val="00656C2F"/>
    <w:rsid w:val="00656D4A"/>
    <w:rsid w:val="006572EC"/>
    <w:rsid w:val="00660821"/>
    <w:rsid w:val="00661BA2"/>
    <w:rsid w:val="006626AC"/>
    <w:rsid w:val="00665908"/>
    <w:rsid w:val="006669CC"/>
    <w:rsid w:val="00666AD7"/>
    <w:rsid w:val="00671AAE"/>
    <w:rsid w:val="006730FA"/>
    <w:rsid w:val="0067491A"/>
    <w:rsid w:val="00674985"/>
    <w:rsid w:val="00676008"/>
    <w:rsid w:val="00680120"/>
    <w:rsid w:val="00680A55"/>
    <w:rsid w:val="00683643"/>
    <w:rsid w:val="0068466B"/>
    <w:rsid w:val="006848FC"/>
    <w:rsid w:val="006864F0"/>
    <w:rsid w:val="00690F2C"/>
    <w:rsid w:val="00693CF7"/>
    <w:rsid w:val="00696322"/>
    <w:rsid w:val="006975A5"/>
    <w:rsid w:val="006A0ACE"/>
    <w:rsid w:val="006A4706"/>
    <w:rsid w:val="006A47E2"/>
    <w:rsid w:val="006A4B3C"/>
    <w:rsid w:val="006A51FA"/>
    <w:rsid w:val="006A57A5"/>
    <w:rsid w:val="006A62D7"/>
    <w:rsid w:val="006B0D3A"/>
    <w:rsid w:val="006B0FAD"/>
    <w:rsid w:val="006B13F9"/>
    <w:rsid w:val="006B3D61"/>
    <w:rsid w:val="006C1363"/>
    <w:rsid w:val="006C37EC"/>
    <w:rsid w:val="006C3882"/>
    <w:rsid w:val="006C42DA"/>
    <w:rsid w:val="006C4430"/>
    <w:rsid w:val="006C7ACB"/>
    <w:rsid w:val="006D1BA7"/>
    <w:rsid w:val="006D6387"/>
    <w:rsid w:val="006E1A1A"/>
    <w:rsid w:val="006E63F9"/>
    <w:rsid w:val="006E7010"/>
    <w:rsid w:val="006F26D3"/>
    <w:rsid w:val="006F2E18"/>
    <w:rsid w:val="006F44E9"/>
    <w:rsid w:val="006F57BC"/>
    <w:rsid w:val="006F59A9"/>
    <w:rsid w:val="006F70E4"/>
    <w:rsid w:val="006F7CCE"/>
    <w:rsid w:val="006F7FDA"/>
    <w:rsid w:val="0070084D"/>
    <w:rsid w:val="00704025"/>
    <w:rsid w:val="00704D7B"/>
    <w:rsid w:val="00706381"/>
    <w:rsid w:val="007065B5"/>
    <w:rsid w:val="0071124A"/>
    <w:rsid w:val="00712243"/>
    <w:rsid w:val="00714406"/>
    <w:rsid w:val="00716587"/>
    <w:rsid w:val="007165F0"/>
    <w:rsid w:val="00717653"/>
    <w:rsid w:val="00722472"/>
    <w:rsid w:val="00723EE2"/>
    <w:rsid w:val="00724836"/>
    <w:rsid w:val="00725392"/>
    <w:rsid w:val="007262EB"/>
    <w:rsid w:val="00726AFC"/>
    <w:rsid w:val="00734C75"/>
    <w:rsid w:val="00734F4A"/>
    <w:rsid w:val="00735168"/>
    <w:rsid w:val="00736C1D"/>
    <w:rsid w:val="00736EA1"/>
    <w:rsid w:val="007424A3"/>
    <w:rsid w:val="00743182"/>
    <w:rsid w:val="00745F7F"/>
    <w:rsid w:val="00746FC0"/>
    <w:rsid w:val="00746FC4"/>
    <w:rsid w:val="00747999"/>
    <w:rsid w:val="00753364"/>
    <w:rsid w:val="007542F1"/>
    <w:rsid w:val="007549C6"/>
    <w:rsid w:val="0075538F"/>
    <w:rsid w:val="00761C58"/>
    <w:rsid w:val="00761DA6"/>
    <w:rsid w:val="00767689"/>
    <w:rsid w:val="0077017C"/>
    <w:rsid w:val="00770342"/>
    <w:rsid w:val="00770369"/>
    <w:rsid w:val="007706A1"/>
    <w:rsid w:val="00772D58"/>
    <w:rsid w:val="00772DE6"/>
    <w:rsid w:val="00772F22"/>
    <w:rsid w:val="00776529"/>
    <w:rsid w:val="007810BD"/>
    <w:rsid w:val="00781119"/>
    <w:rsid w:val="00781917"/>
    <w:rsid w:val="0078299A"/>
    <w:rsid w:val="00783F61"/>
    <w:rsid w:val="0078480D"/>
    <w:rsid w:val="00784918"/>
    <w:rsid w:val="00787E5B"/>
    <w:rsid w:val="00790E4D"/>
    <w:rsid w:val="00790FC4"/>
    <w:rsid w:val="00792819"/>
    <w:rsid w:val="00792A32"/>
    <w:rsid w:val="00795E06"/>
    <w:rsid w:val="00796CD3"/>
    <w:rsid w:val="007A12DE"/>
    <w:rsid w:val="007A175C"/>
    <w:rsid w:val="007A1815"/>
    <w:rsid w:val="007A1862"/>
    <w:rsid w:val="007A5CD6"/>
    <w:rsid w:val="007A70C9"/>
    <w:rsid w:val="007A7BF3"/>
    <w:rsid w:val="007B00B5"/>
    <w:rsid w:val="007B1A08"/>
    <w:rsid w:val="007B286C"/>
    <w:rsid w:val="007B4909"/>
    <w:rsid w:val="007B5503"/>
    <w:rsid w:val="007C0D24"/>
    <w:rsid w:val="007C3836"/>
    <w:rsid w:val="007C4883"/>
    <w:rsid w:val="007C4EA3"/>
    <w:rsid w:val="007C511E"/>
    <w:rsid w:val="007C5594"/>
    <w:rsid w:val="007D0A31"/>
    <w:rsid w:val="007D0AE9"/>
    <w:rsid w:val="007D2F67"/>
    <w:rsid w:val="007D4B16"/>
    <w:rsid w:val="007D62B0"/>
    <w:rsid w:val="007D66B8"/>
    <w:rsid w:val="007E0688"/>
    <w:rsid w:val="007E074D"/>
    <w:rsid w:val="007E07A5"/>
    <w:rsid w:val="007E08DD"/>
    <w:rsid w:val="007E1B10"/>
    <w:rsid w:val="007E2514"/>
    <w:rsid w:val="007E37D6"/>
    <w:rsid w:val="007E558C"/>
    <w:rsid w:val="007E7DA2"/>
    <w:rsid w:val="007F35B1"/>
    <w:rsid w:val="007F62C6"/>
    <w:rsid w:val="007F643D"/>
    <w:rsid w:val="007F64AF"/>
    <w:rsid w:val="00800B67"/>
    <w:rsid w:val="00804BE7"/>
    <w:rsid w:val="00807D63"/>
    <w:rsid w:val="00810150"/>
    <w:rsid w:val="00810478"/>
    <w:rsid w:val="008117D3"/>
    <w:rsid w:val="00812B21"/>
    <w:rsid w:val="00813395"/>
    <w:rsid w:val="00813FE8"/>
    <w:rsid w:val="00816EC3"/>
    <w:rsid w:val="00817808"/>
    <w:rsid w:val="00820612"/>
    <w:rsid w:val="00820E6B"/>
    <w:rsid w:val="00820FD7"/>
    <w:rsid w:val="008222D8"/>
    <w:rsid w:val="00823898"/>
    <w:rsid w:val="00824095"/>
    <w:rsid w:val="00825839"/>
    <w:rsid w:val="0082733E"/>
    <w:rsid w:val="0082787D"/>
    <w:rsid w:val="008333F5"/>
    <w:rsid w:val="00834667"/>
    <w:rsid w:val="0083615B"/>
    <w:rsid w:val="00836809"/>
    <w:rsid w:val="0083698B"/>
    <w:rsid w:val="00836ACE"/>
    <w:rsid w:val="00837117"/>
    <w:rsid w:val="0084098D"/>
    <w:rsid w:val="00842108"/>
    <w:rsid w:val="00842994"/>
    <w:rsid w:val="00845C9D"/>
    <w:rsid w:val="00846ED8"/>
    <w:rsid w:val="008476F9"/>
    <w:rsid w:val="008506BE"/>
    <w:rsid w:val="008522CF"/>
    <w:rsid w:val="00854C68"/>
    <w:rsid w:val="008602DD"/>
    <w:rsid w:val="00860C63"/>
    <w:rsid w:val="00864393"/>
    <w:rsid w:val="008644A3"/>
    <w:rsid w:val="008645CE"/>
    <w:rsid w:val="00865917"/>
    <w:rsid w:val="00870AF5"/>
    <w:rsid w:val="008738C8"/>
    <w:rsid w:val="0087660C"/>
    <w:rsid w:val="0087787A"/>
    <w:rsid w:val="00880AA3"/>
    <w:rsid w:val="00882804"/>
    <w:rsid w:val="008834B6"/>
    <w:rsid w:val="00883B9F"/>
    <w:rsid w:val="00884D98"/>
    <w:rsid w:val="00887877"/>
    <w:rsid w:val="00890322"/>
    <w:rsid w:val="008908FF"/>
    <w:rsid w:val="0089149E"/>
    <w:rsid w:val="008923EF"/>
    <w:rsid w:val="008930C0"/>
    <w:rsid w:val="008957FD"/>
    <w:rsid w:val="00895DD3"/>
    <w:rsid w:val="008A048A"/>
    <w:rsid w:val="008A0D24"/>
    <w:rsid w:val="008A11BF"/>
    <w:rsid w:val="008A146C"/>
    <w:rsid w:val="008A7717"/>
    <w:rsid w:val="008B71C5"/>
    <w:rsid w:val="008B750A"/>
    <w:rsid w:val="008C398B"/>
    <w:rsid w:val="008C61CC"/>
    <w:rsid w:val="008C6963"/>
    <w:rsid w:val="008D18A1"/>
    <w:rsid w:val="008D1B3C"/>
    <w:rsid w:val="008D3538"/>
    <w:rsid w:val="008D495E"/>
    <w:rsid w:val="008D5424"/>
    <w:rsid w:val="008D5527"/>
    <w:rsid w:val="008D7D42"/>
    <w:rsid w:val="008E16BE"/>
    <w:rsid w:val="008E1F68"/>
    <w:rsid w:val="008E319F"/>
    <w:rsid w:val="008E406D"/>
    <w:rsid w:val="008F014C"/>
    <w:rsid w:val="008F1312"/>
    <w:rsid w:val="008F4EF4"/>
    <w:rsid w:val="008F5672"/>
    <w:rsid w:val="008F63DD"/>
    <w:rsid w:val="00900D84"/>
    <w:rsid w:val="009020CF"/>
    <w:rsid w:val="00902692"/>
    <w:rsid w:val="00903121"/>
    <w:rsid w:val="009036B5"/>
    <w:rsid w:val="00904189"/>
    <w:rsid w:val="00910B7F"/>
    <w:rsid w:val="00911262"/>
    <w:rsid w:val="00912DD3"/>
    <w:rsid w:val="00914FA4"/>
    <w:rsid w:val="00917D12"/>
    <w:rsid w:val="009204C8"/>
    <w:rsid w:val="00923F2A"/>
    <w:rsid w:val="009257FD"/>
    <w:rsid w:val="009313B3"/>
    <w:rsid w:val="0093171A"/>
    <w:rsid w:val="00933BD7"/>
    <w:rsid w:val="0093682B"/>
    <w:rsid w:val="00937D84"/>
    <w:rsid w:val="00940AAE"/>
    <w:rsid w:val="00940AFA"/>
    <w:rsid w:val="00941D14"/>
    <w:rsid w:val="00944391"/>
    <w:rsid w:val="00944F05"/>
    <w:rsid w:val="00945D60"/>
    <w:rsid w:val="00946EE3"/>
    <w:rsid w:val="00950EF2"/>
    <w:rsid w:val="0095262D"/>
    <w:rsid w:val="00952F9B"/>
    <w:rsid w:val="00956F12"/>
    <w:rsid w:val="00957B0A"/>
    <w:rsid w:val="00960443"/>
    <w:rsid w:val="009622DC"/>
    <w:rsid w:val="009624C4"/>
    <w:rsid w:val="009625DD"/>
    <w:rsid w:val="00963A01"/>
    <w:rsid w:val="00965867"/>
    <w:rsid w:val="009706E1"/>
    <w:rsid w:val="009731FC"/>
    <w:rsid w:val="00975031"/>
    <w:rsid w:val="009759EA"/>
    <w:rsid w:val="0098015F"/>
    <w:rsid w:val="00983752"/>
    <w:rsid w:val="00987792"/>
    <w:rsid w:val="00990B08"/>
    <w:rsid w:val="00991949"/>
    <w:rsid w:val="00993B82"/>
    <w:rsid w:val="009951AB"/>
    <w:rsid w:val="00997C66"/>
    <w:rsid w:val="009A2395"/>
    <w:rsid w:val="009A2D18"/>
    <w:rsid w:val="009A3450"/>
    <w:rsid w:val="009A397F"/>
    <w:rsid w:val="009A62C0"/>
    <w:rsid w:val="009A6748"/>
    <w:rsid w:val="009B17FB"/>
    <w:rsid w:val="009B1B46"/>
    <w:rsid w:val="009B237A"/>
    <w:rsid w:val="009B2614"/>
    <w:rsid w:val="009B44BD"/>
    <w:rsid w:val="009B6E5D"/>
    <w:rsid w:val="009B7CEC"/>
    <w:rsid w:val="009C0996"/>
    <w:rsid w:val="009C0A90"/>
    <w:rsid w:val="009C2F20"/>
    <w:rsid w:val="009C77A4"/>
    <w:rsid w:val="009C7F5D"/>
    <w:rsid w:val="009D08E0"/>
    <w:rsid w:val="009D2FC3"/>
    <w:rsid w:val="009D6671"/>
    <w:rsid w:val="009E0C33"/>
    <w:rsid w:val="009E2DB4"/>
    <w:rsid w:val="009E3461"/>
    <w:rsid w:val="009E3693"/>
    <w:rsid w:val="009E6F12"/>
    <w:rsid w:val="009F0E2E"/>
    <w:rsid w:val="009F19AA"/>
    <w:rsid w:val="009F2F2B"/>
    <w:rsid w:val="009F4993"/>
    <w:rsid w:val="009F5B17"/>
    <w:rsid w:val="009F6FE1"/>
    <w:rsid w:val="00A00008"/>
    <w:rsid w:val="00A028B5"/>
    <w:rsid w:val="00A03A99"/>
    <w:rsid w:val="00A049FD"/>
    <w:rsid w:val="00A04BBC"/>
    <w:rsid w:val="00A070CF"/>
    <w:rsid w:val="00A07539"/>
    <w:rsid w:val="00A14002"/>
    <w:rsid w:val="00A16BB8"/>
    <w:rsid w:val="00A17793"/>
    <w:rsid w:val="00A216D1"/>
    <w:rsid w:val="00A226E0"/>
    <w:rsid w:val="00A24F64"/>
    <w:rsid w:val="00A24F91"/>
    <w:rsid w:val="00A25852"/>
    <w:rsid w:val="00A265A4"/>
    <w:rsid w:val="00A301B1"/>
    <w:rsid w:val="00A3114C"/>
    <w:rsid w:val="00A33362"/>
    <w:rsid w:val="00A33962"/>
    <w:rsid w:val="00A34712"/>
    <w:rsid w:val="00A41BE2"/>
    <w:rsid w:val="00A42323"/>
    <w:rsid w:val="00A42CBD"/>
    <w:rsid w:val="00A430B3"/>
    <w:rsid w:val="00A45492"/>
    <w:rsid w:val="00A46195"/>
    <w:rsid w:val="00A46982"/>
    <w:rsid w:val="00A52DD4"/>
    <w:rsid w:val="00A53012"/>
    <w:rsid w:val="00A53F30"/>
    <w:rsid w:val="00A549DC"/>
    <w:rsid w:val="00A576D3"/>
    <w:rsid w:val="00A57F9C"/>
    <w:rsid w:val="00A60BD9"/>
    <w:rsid w:val="00A627AF"/>
    <w:rsid w:val="00A64F15"/>
    <w:rsid w:val="00A6515F"/>
    <w:rsid w:val="00A656CA"/>
    <w:rsid w:val="00A67066"/>
    <w:rsid w:val="00A7536D"/>
    <w:rsid w:val="00A75D0B"/>
    <w:rsid w:val="00A7765C"/>
    <w:rsid w:val="00A80BA4"/>
    <w:rsid w:val="00A8107B"/>
    <w:rsid w:val="00A8382F"/>
    <w:rsid w:val="00A838B7"/>
    <w:rsid w:val="00A8486E"/>
    <w:rsid w:val="00A865BE"/>
    <w:rsid w:val="00A8748B"/>
    <w:rsid w:val="00A9152F"/>
    <w:rsid w:val="00A93857"/>
    <w:rsid w:val="00A94587"/>
    <w:rsid w:val="00A957AC"/>
    <w:rsid w:val="00A97FE5"/>
    <w:rsid w:val="00AA0366"/>
    <w:rsid w:val="00AA188A"/>
    <w:rsid w:val="00AA21C6"/>
    <w:rsid w:val="00AA45E1"/>
    <w:rsid w:val="00AA49C8"/>
    <w:rsid w:val="00AB3B45"/>
    <w:rsid w:val="00AB49A8"/>
    <w:rsid w:val="00AB500F"/>
    <w:rsid w:val="00AB51C1"/>
    <w:rsid w:val="00AB5513"/>
    <w:rsid w:val="00AC0373"/>
    <w:rsid w:val="00AC3C51"/>
    <w:rsid w:val="00AC408F"/>
    <w:rsid w:val="00AC4594"/>
    <w:rsid w:val="00AD0E99"/>
    <w:rsid w:val="00AD1B36"/>
    <w:rsid w:val="00AD31FE"/>
    <w:rsid w:val="00AD3641"/>
    <w:rsid w:val="00AD695A"/>
    <w:rsid w:val="00AD6F7B"/>
    <w:rsid w:val="00AD7597"/>
    <w:rsid w:val="00AE3490"/>
    <w:rsid w:val="00AE368D"/>
    <w:rsid w:val="00AE4E35"/>
    <w:rsid w:val="00AE6268"/>
    <w:rsid w:val="00AE7BC1"/>
    <w:rsid w:val="00AF0A4F"/>
    <w:rsid w:val="00B00C58"/>
    <w:rsid w:val="00B01D56"/>
    <w:rsid w:val="00B029E9"/>
    <w:rsid w:val="00B02B77"/>
    <w:rsid w:val="00B03255"/>
    <w:rsid w:val="00B04132"/>
    <w:rsid w:val="00B0480B"/>
    <w:rsid w:val="00B05C96"/>
    <w:rsid w:val="00B0637C"/>
    <w:rsid w:val="00B0723C"/>
    <w:rsid w:val="00B13A9A"/>
    <w:rsid w:val="00B1548A"/>
    <w:rsid w:val="00B16D6E"/>
    <w:rsid w:val="00B1707E"/>
    <w:rsid w:val="00B21219"/>
    <w:rsid w:val="00B21969"/>
    <w:rsid w:val="00B25272"/>
    <w:rsid w:val="00B2532E"/>
    <w:rsid w:val="00B30EB2"/>
    <w:rsid w:val="00B319BF"/>
    <w:rsid w:val="00B33556"/>
    <w:rsid w:val="00B343BE"/>
    <w:rsid w:val="00B34476"/>
    <w:rsid w:val="00B35D2B"/>
    <w:rsid w:val="00B37B4C"/>
    <w:rsid w:val="00B40F1A"/>
    <w:rsid w:val="00B42523"/>
    <w:rsid w:val="00B42558"/>
    <w:rsid w:val="00B46D5E"/>
    <w:rsid w:val="00B46DC4"/>
    <w:rsid w:val="00B47707"/>
    <w:rsid w:val="00B50188"/>
    <w:rsid w:val="00B514EB"/>
    <w:rsid w:val="00B51669"/>
    <w:rsid w:val="00B5210E"/>
    <w:rsid w:val="00B526D9"/>
    <w:rsid w:val="00B52E23"/>
    <w:rsid w:val="00B56DAC"/>
    <w:rsid w:val="00B6269B"/>
    <w:rsid w:val="00B62E5A"/>
    <w:rsid w:val="00B650A4"/>
    <w:rsid w:val="00B6521E"/>
    <w:rsid w:val="00B71D3F"/>
    <w:rsid w:val="00B7375E"/>
    <w:rsid w:val="00B7417C"/>
    <w:rsid w:val="00B7455D"/>
    <w:rsid w:val="00B74D1A"/>
    <w:rsid w:val="00B76EE3"/>
    <w:rsid w:val="00B804C6"/>
    <w:rsid w:val="00B809DC"/>
    <w:rsid w:val="00B80BF7"/>
    <w:rsid w:val="00B81703"/>
    <w:rsid w:val="00B828AC"/>
    <w:rsid w:val="00B83111"/>
    <w:rsid w:val="00B86099"/>
    <w:rsid w:val="00B90164"/>
    <w:rsid w:val="00B91CA0"/>
    <w:rsid w:val="00B938E3"/>
    <w:rsid w:val="00BA0727"/>
    <w:rsid w:val="00BA0F3C"/>
    <w:rsid w:val="00BA2944"/>
    <w:rsid w:val="00BA5220"/>
    <w:rsid w:val="00BA59E9"/>
    <w:rsid w:val="00BB0917"/>
    <w:rsid w:val="00BB0EE4"/>
    <w:rsid w:val="00BB266A"/>
    <w:rsid w:val="00BB281F"/>
    <w:rsid w:val="00BB4EA1"/>
    <w:rsid w:val="00BB51E9"/>
    <w:rsid w:val="00BB744B"/>
    <w:rsid w:val="00BB7AF0"/>
    <w:rsid w:val="00BC2A0C"/>
    <w:rsid w:val="00BC3C8F"/>
    <w:rsid w:val="00BC71C5"/>
    <w:rsid w:val="00BC7EBF"/>
    <w:rsid w:val="00BD02F5"/>
    <w:rsid w:val="00BD2E15"/>
    <w:rsid w:val="00BD45F8"/>
    <w:rsid w:val="00BD5068"/>
    <w:rsid w:val="00BE040E"/>
    <w:rsid w:val="00BE0E77"/>
    <w:rsid w:val="00BE0F64"/>
    <w:rsid w:val="00BE1D5B"/>
    <w:rsid w:val="00BE3227"/>
    <w:rsid w:val="00BE748B"/>
    <w:rsid w:val="00BE7B05"/>
    <w:rsid w:val="00BF05CA"/>
    <w:rsid w:val="00BF1DBB"/>
    <w:rsid w:val="00BF28A3"/>
    <w:rsid w:val="00BF37BF"/>
    <w:rsid w:val="00BF4CA7"/>
    <w:rsid w:val="00BF53D1"/>
    <w:rsid w:val="00BF683C"/>
    <w:rsid w:val="00BF6943"/>
    <w:rsid w:val="00C00B52"/>
    <w:rsid w:val="00C012C1"/>
    <w:rsid w:val="00C0254D"/>
    <w:rsid w:val="00C02629"/>
    <w:rsid w:val="00C04BED"/>
    <w:rsid w:val="00C0662A"/>
    <w:rsid w:val="00C0726E"/>
    <w:rsid w:val="00C108AA"/>
    <w:rsid w:val="00C10B89"/>
    <w:rsid w:val="00C144F2"/>
    <w:rsid w:val="00C150B3"/>
    <w:rsid w:val="00C17230"/>
    <w:rsid w:val="00C212C0"/>
    <w:rsid w:val="00C24B4D"/>
    <w:rsid w:val="00C25B01"/>
    <w:rsid w:val="00C30F2F"/>
    <w:rsid w:val="00C3334A"/>
    <w:rsid w:val="00C3517D"/>
    <w:rsid w:val="00C35582"/>
    <w:rsid w:val="00C36655"/>
    <w:rsid w:val="00C373C5"/>
    <w:rsid w:val="00C40BDC"/>
    <w:rsid w:val="00C47B1D"/>
    <w:rsid w:val="00C51299"/>
    <w:rsid w:val="00C525D6"/>
    <w:rsid w:val="00C52887"/>
    <w:rsid w:val="00C52DD3"/>
    <w:rsid w:val="00C57DC7"/>
    <w:rsid w:val="00C61C55"/>
    <w:rsid w:val="00C62807"/>
    <w:rsid w:val="00C62893"/>
    <w:rsid w:val="00C6315B"/>
    <w:rsid w:val="00C633C1"/>
    <w:rsid w:val="00C65578"/>
    <w:rsid w:val="00C67260"/>
    <w:rsid w:val="00C70688"/>
    <w:rsid w:val="00C70E9A"/>
    <w:rsid w:val="00C7289A"/>
    <w:rsid w:val="00C73363"/>
    <w:rsid w:val="00C7442A"/>
    <w:rsid w:val="00C74567"/>
    <w:rsid w:val="00C762E4"/>
    <w:rsid w:val="00C76382"/>
    <w:rsid w:val="00C7663B"/>
    <w:rsid w:val="00C77D09"/>
    <w:rsid w:val="00C81491"/>
    <w:rsid w:val="00C91995"/>
    <w:rsid w:val="00C91F4A"/>
    <w:rsid w:val="00C924E7"/>
    <w:rsid w:val="00C93794"/>
    <w:rsid w:val="00C93B01"/>
    <w:rsid w:val="00C95B24"/>
    <w:rsid w:val="00CA1B21"/>
    <w:rsid w:val="00CA353C"/>
    <w:rsid w:val="00CA3A75"/>
    <w:rsid w:val="00CA3AC6"/>
    <w:rsid w:val="00CA45E4"/>
    <w:rsid w:val="00CA4F97"/>
    <w:rsid w:val="00CA57E8"/>
    <w:rsid w:val="00CA60E1"/>
    <w:rsid w:val="00CA7244"/>
    <w:rsid w:val="00CB0067"/>
    <w:rsid w:val="00CB113A"/>
    <w:rsid w:val="00CB1F11"/>
    <w:rsid w:val="00CB24C5"/>
    <w:rsid w:val="00CB4519"/>
    <w:rsid w:val="00CB5083"/>
    <w:rsid w:val="00CB52D8"/>
    <w:rsid w:val="00CB5396"/>
    <w:rsid w:val="00CB547A"/>
    <w:rsid w:val="00CB56AF"/>
    <w:rsid w:val="00CC1DB1"/>
    <w:rsid w:val="00CC3194"/>
    <w:rsid w:val="00CC4048"/>
    <w:rsid w:val="00CC46D2"/>
    <w:rsid w:val="00CC520D"/>
    <w:rsid w:val="00CC5CD9"/>
    <w:rsid w:val="00CD0013"/>
    <w:rsid w:val="00CD00AD"/>
    <w:rsid w:val="00CD1FA2"/>
    <w:rsid w:val="00CD403C"/>
    <w:rsid w:val="00CD6E31"/>
    <w:rsid w:val="00CD7382"/>
    <w:rsid w:val="00CE0C69"/>
    <w:rsid w:val="00CE0FE8"/>
    <w:rsid w:val="00CE1005"/>
    <w:rsid w:val="00CE3B9F"/>
    <w:rsid w:val="00CF04A3"/>
    <w:rsid w:val="00CF0784"/>
    <w:rsid w:val="00CF0C7B"/>
    <w:rsid w:val="00CF18DC"/>
    <w:rsid w:val="00CF207E"/>
    <w:rsid w:val="00CF623D"/>
    <w:rsid w:val="00CF69A5"/>
    <w:rsid w:val="00D00B7D"/>
    <w:rsid w:val="00D01C9D"/>
    <w:rsid w:val="00D034B8"/>
    <w:rsid w:val="00D03AF5"/>
    <w:rsid w:val="00D04750"/>
    <w:rsid w:val="00D05F89"/>
    <w:rsid w:val="00D06CAC"/>
    <w:rsid w:val="00D07047"/>
    <w:rsid w:val="00D076DA"/>
    <w:rsid w:val="00D11D49"/>
    <w:rsid w:val="00D129B0"/>
    <w:rsid w:val="00D12ADC"/>
    <w:rsid w:val="00D14AF7"/>
    <w:rsid w:val="00D15CF4"/>
    <w:rsid w:val="00D177AE"/>
    <w:rsid w:val="00D24097"/>
    <w:rsid w:val="00D27BB1"/>
    <w:rsid w:val="00D30CC4"/>
    <w:rsid w:val="00D335A6"/>
    <w:rsid w:val="00D3425E"/>
    <w:rsid w:val="00D34A59"/>
    <w:rsid w:val="00D35874"/>
    <w:rsid w:val="00D36FC6"/>
    <w:rsid w:val="00D377FE"/>
    <w:rsid w:val="00D37920"/>
    <w:rsid w:val="00D37A7B"/>
    <w:rsid w:val="00D416F5"/>
    <w:rsid w:val="00D42492"/>
    <w:rsid w:val="00D42BBB"/>
    <w:rsid w:val="00D445A8"/>
    <w:rsid w:val="00D45D60"/>
    <w:rsid w:val="00D46E54"/>
    <w:rsid w:val="00D47A27"/>
    <w:rsid w:val="00D47B32"/>
    <w:rsid w:val="00D5116C"/>
    <w:rsid w:val="00D5223B"/>
    <w:rsid w:val="00D524E6"/>
    <w:rsid w:val="00D529EA"/>
    <w:rsid w:val="00D5335C"/>
    <w:rsid w:val="00D54317"/>
    <w:rsid w:val="00D54F7C"/>
    <w:rsid w:val="00D554A4"/>
    <w:rsid w:val="00D55757"/>
    <w:rsid w:val="00D55ACA"/>
    <w:rsid w:val="00D62712"/>
    <w:rsid w:val="00D630D9"/>
    <w:rsid w:val="00D65F0F"/>
    <w:rsid w:val="00D674ED"/>
    <w:rsid w:val="00D7410C"/>
    <w:rsid w:val="00D744BF"/>
    <w:rsid w:val="00D752A4"/>
    <w:rsid w:val="00D801AE"/>
    <w:rsid w:val="00D80B37"/>
    <w:rsid w:val="00D8160B"/>
    <w:rsid w:val="00D8227D"/>
    <w:rsid w:val="00D8255F"/>
    <w:rsid w:val="00D91B93"/>
    <w:rsid w:val="00D93A1A"/>
    <w:rsid w:val="00D93B3D"/>
    <w:rsid w:val="00D94760"/>
    <w:rsid w:val="00D9496B"/>
    <w:rsid w:val="00D94B6B"/>
    <w:rsid w:val="00D96A6D"/>
    <w:rsid w:val="00D96AA2"/>
    <w:rsid w:val="00D96CC3"/>
    <w:rsid w:val="00D970AA"/>
    <w:rsid w:val="00D977C7"/>
    <w:rsid w:val="00DA00FA"/>
    <w:rsid w:val="00DA0886"/>
    <w:rsid w:val="00DA34F1"/>
    <w:rsid w:val="00DA3DD1"/>
    <w:rsid w:val="00DA51FA"/>
    <w:rsid w:val="00DA618B"/>
    <w:rsid w:val="00DB0E45"/>
    <w:rsid w:val="00DB1D82"/>
    <w:rsid w:val="00DB3684"/>
    <w:rsid w:val="00DB435B"/>
    <w:rsid w:val="00DB4D0C"/>
    <w:rsid w:val="00DB5198"/>
    <w:rsid w:val="00DB70E5"/>
    <w:rsid w:val="00DB7925"/>
    <w:rsid w:val="00DC097F"/>
    <w:rsid w:val="00DC18D3"/>
    <w:rsid w:val="00DC40E1"/>
    <w:rsid w:val="00DC72D2"/>
    <w:rsid w:val="00DD2352"/>
    <w:rsid w:val="00DD309F"/>
    <w:rsid w:val="00DD3D0E"/>
    <w:rsid w:val="00DD41FE"/>
    <w:rsid w:val="00DD588D"/>
    <w:rsid w:val="00DD7428"/>
    <w:rsid w:val="00DE0256"/>
    <w:rsid w:val="00DE0886"/>
    <w:rsid w:val="00DE1572"/>
    <w:rsid w:val="00DE1FD1"/>
    <w:rsid w:val="00DE238D"/>
    <w:rsid w:val="00DE6F66"/>
    <w:rsid w:val="00DE79D4"/>
    <w:rsid w:val="00DF2004"/>
    <w:rsid w:val="00DF3416"/>
    <w:rsid w:val="00DF6507"/>
    <w:rsid w:val="00DF686F"/>
    <w:rsid w:val="00E00B82"/>
    <w:rsid w:val="00E065D6"/>
    <w:rsid w:val="00E0687D"/>
    <w:rsid w:val="00E078AF"/>
    <w:rsid w:val="00E108F3"/>
    <w:rsid w:val="00E1094B"/>
    <w:rsid w:val="00E156DF"/>
    <w:rsid w:val="00E15702"/>
    <w:rsid w:val="00E16749"/>
    <w:rsid w:val="00E176CE"/>
    <w:rsid w:val="00E200B9"/>
    <w:rsid w:val="00E21DA0"/>
    <w:rsid w:val="00E229A4"/>
    <w:rsid w:val="00E22DB7"/>
    <w:rsid w:val="00E24A29"/>
    <w:rsid w:val="00E255D4"/>
    <w:rsid w:val="00E25C0A"/>
    <w:rsid w:val="00E3126F"/>
    <w:rsid w:val="00E3547F"/>
    <w:rsid w:val="00E35F16"/>
    <w:rsid w:val="00E36C35"/>
    <w:rsid w:val="00E374E9"/>
    <w:rsid w:val="00E40341"/>
    <w:rsid w:val="00E41E68"/>
    <w:rsid w:val="00E43859"/>
    <w:rsid w:val="00E45741"/>
    <w:rsid w:val="00E4651C"/>
    <w:rsid w:val="00E473BB"/>
    <w:rsid w:val="00E503BD"/>
    <w:rsid w:val="00E51AE9"/>
    <w:rsid w:val="00E52543"/>
    <w:rsid w:val="00E525BE"/>
    <w:rsid w:val="00E52EFF"/>
    <w:rsid w:val="00E54DCB"/>
    <w:rsid w:val="00E61771"/>
    <w:rsid w:val="00E61AA2"/>
    <w:rsid w:val="00E62791"/>
    <w:rsid w:val="00E669BB"/>
    <w:rsid w:val="00E67657"/>
    <w:rsid w:val="00E70161"/>
    <w:rsid w:val="00E7262B"/>
    <w:rsid w:val="00E73BA7"/>
    <w:rsid w:val="00E7413F"/>
    <w:rsid w:val="00E747CB"/>
    <w:rsid w:val="00E76D1A"/>
    <w:rsid w:val="00E76E57"/>
    <w:rsid w:val="00E77F30"/>
    <w:rsid w:val="00E8349C"/>
    <w:rsid w:val="00E83F7E"/>
    <w:rsid w:val="00E841FA"/>
    <w:rsid w:val="00E85CBB"/>
    <w:rsid w:val="00E9134B"/>
    <w:rsid w:val="00E92120"/>
    <w:rsid w:val="00E93556"/>
    <w:rsid w:val="00E93DCE"/>
    <w:rsid w:val="00E95165"/>
    <w:rsid w:val="00E9549D"/>
    <w:rsid w:val="00E96558"/>
    <w:rsid w:val="00EA24C8"/>
    <w:rsid w:val="00EA3408"/>
    <w:rsid w:val="00EA3A3E"/>
    <w:rsid w:val="00EB3700"/>
    <w:rsid w:val="00EB58AF"/>
    <w:rsid w:val="00EB5C38"/>
    <w:rsid w:val="00EB610F"/>
    <w:rsid w:val="00EB6B94"/>
    <w:rsid w:val="00EB7C5A"/>
    <w:rsid w:val="00EB7D8F"/>
    <w:rsid w:val="00EC03B4"/>
    <w:rsid w:val="00EC2D57"/>
    <w:rsid w:val="00EC7EF2"/>
    <w:rsid w:val="00ED0557"/>
    <w:rsid w:val="00ED60DF"/>
    <w:rsid w:val="00ED70CD"/>
    <w:rsid w:val="00ED7E84"/>
    <w:rsid w:val="00EE06C6"/>
    <w:rsid w:val="00EE35C1"/>
    <w:rsid w:val="00EE39F2"/>
    <w:rsid w:val="00EE4C75"/>
    <w:rsid w:val="00EE5C0B"/>
    <w:rsid w:val="00EE7B73"/>
    <w:rsid w:val="00EF08E4"/>
    <w:rsid w:val="00EF2605"/>
    <w:rsid w:val="00EF3721"/>
    <w:rsid w:val="00EF409F"/>
    <w:rsid w:val="00EF4987"/>
    <w:rsid w:val="00EF5A95"/>
    <w:rsid w:val="00EF5E56"/>
    <w:rsid w:val="00EF5EAB"/>
    <w:rsid w:val="00EF60CA"/>
    <w:rsid w:val="00EF7CD9"/>
    <w:rsid w:val="00F0429D"/>
    <w:rsid w:val="00F04E14"/>
    <w:rsid w:val="00F05857"/>
    <w:rsid w:val="00F06863"/>
    <w:rsid w:val="00F06C09"/>
    <w:rsid w:val="00F071D3"/>
    <w:rsid w:val="00F07CDF"/>
    <w:rsid w:val="00F122D8"/>
    <w:rsid w:val="00F2065E"/>
    <w:rsid w:val="00F22BAA"/>
    <w:rsid w:val="00F23885"/>
    <w:rsid w:val="00F2449B"/>
    <w:rsid w:val="00F245E3"/>
    <w:rsid w:val="00F26B4C"/>
    <w:rsid w:val="00F26D17"/>
    <w:rsid w:val="00F27614"/>
    <w:rsid w:val="00F277A3"/>
    <w:rsid w:val="00F315A1"/>
    <w:rsid w:val="00F36A9A"/>
    <w:rsid w:val="00F37099"/>
    <w:rsid w:val="00F42398"/>
    <w:rsid w:val="00F42B87"/>
    <w:rsid w:val="00F43638"/>
    <w:rsid w:val="00F4772B"/>
    <w:rsid w:val="00F47FE5"/>
    <w:rsid w:val="00F51416"/>
    <w:rsid w:val="00F51FAA"/>
    <w:rsid w:val="00F52BF4"/>
    <w:rsid w:val="00F53452"/>
    <w:rsid w:val="00F560F1"/>
    <w:rsid w:val="00F5799C"/>
    <w:rsid w:val="00F605B7"/>
    <w:rsid w:val="00F609CC"/>
    <w:rsid w:val="00F6189A"/>
    <w:rsid w:val="00F64E5A"/>
    <w:rsid w:val="00F6535B"/>
    <w:rsid w:val="00F653A5"/>
    <w:rsid w:val="00F66DA7"/>
    <w:rsid w:val="00F67474"/>
    <w:rsid w:val="00F70F9B"/>
    <w:rsid w:val="00F7219B"/>
    <w:rsid w:val="00F727D5"/>
    <w:rsid w:val="00F72821"/>
    <w:rsid w:val="00F72B64"/>
    <w:rsid w:val="00F7360C"/>
    <w:rsid w:val="00F737DD"/>
    <w:rsid w:val="00F73E6A"/>
    <w:rsid w:val="00F74A30"/>
    <w:rsid w:val="00F772FF"/>
    <w:rsid w:val="00F800A2"/>
    <w:rsid w:val="00F80D3C"/>
    <w:rsid w:val="00F84345"/>
    <w:rsid w:val="00F854B6"/>
    <w:rsid w:val="00F86148"/>
    <w:rsid w:val="00F866E3"/>
    <w:rsid w:val="00F900A5"/>
    <w:rsid w:val="00F90198"/>
    <w:rsid w:val="00F90B07"/>
    <w:rsid w:val="00F913D8"/>
    <w:rsid w:val="00F91BC5"/>
    <w:rsid w:val="00F92795"/>
    <w:rsid w:val="00F946ED"/>
    <w:rsid w:val="00F9593A"/>
    <w:rsid w:val="00F960F1"/>
    <w:rsid w:val="00F96C2C"/>
    <w:rsid w:val="00FA0D91"/>
    <w:rsid w:val="00FA2430"/>
    <w:rsid w:val="00FA26A0"/>
    <w:rsid w:val="00FA2E7E"/>
    <w:rsid w:val="00FA2EC1"/>
    <w:rsid w:val="00FA4D33"/>
    <w:rsid w:val="00FA6981"/>
    <w:rsid w:val="00FA78F4"/>
    <w:rsid w:val="00FA7ADB"/>
    <w:rsid w:val="00FB0B98"/>
    <w:rsid w:val="00FB18E7"/>
    <w:rsid w:val="00FB3170"/>
    <w:rsid w:val="00FB31DC"/>
    <w:rsid w:val="00FB4369"/>
    <w:rsid w:val="00FB5BBA"/>
    <w:rsid w:val="00FB659F"/>
    <w:rsid w:val="00FC0F1E"/>
    <w:rsid w:val="00FC1FFF"/>
    <w:rsid w:val="00FC28B2"/>
    <w:rsid w:val="00FC465D"/>
    <w:rsid w:val="00FC57F5"/>
    <w:rsid w:val="00FC6522"/>
    <w:rsid w:val="00FD4968"/>
    <w:rsid w:val="00FD65CE"/>
    <w:rsid w:val="00FE15A0"/>
    <w:rsid w:val="00FE166D"/>
    <w:rsid w:val="00FE24EB"/>
    <w:rsid w:val="00FE2C92"/>
    <w:rsid w:val="00FE4448"/>
    <w:rsid w:val="00FE5E07"/>
    <w:rsid w:val="00FF0669"/>
    <w:rsid w:val="00FF0A5E"/>
    <w:rsid w:val="00FF103A"/>
    <w:rsid w:val="00FF3EF2"/>
    <w:rsid w:val="00FF5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C442D"/>
  <w15:docId w15:val="{32AAEDAC-D1B2-403D-B85A-D7F2DDC8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qFormat/>
    <w:rsid w:val="00F26B4C"/>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Titlu2">
    <w:name w:val="heading 2"/>
    <w:basedOn w:val="Normal"/>
    <w:next w:val="Normal"/>
    <w:link w:val="Titlu2Caracter"/>
    <w:unhideWhenUsed/>
    <w:qFormat/>
    <w:rsid w:val="00363EB1"/>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lu3">
    <w:name w:val="heading 3"/>
    <w:aliases w:val="Heading 3 - SF,Heading 3-SF"/>
    <w:basedOn w:val="Normal"/>
    <w:next w:val="Normal"/>
    <w:link w:val="Titlu3Caracter"/>
    <w:unhideWhenUsed/>
    <w:qFormat/>
    <w:rsid w:val="002A3132"/>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Titlu4">
    <w:name w:val="heading 4"/>
    <w:basedOn w:val="Normal"/>
    <w:next w:val="Normal"/>
    <w:link w:val="Titlu4Caracter"/>
    <w:unhideWhenUsed/>
    <w:qFormat/>
    <w:rsid w:val="004D22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7">
    <w:name w:val="heading 7"/>
    <w:basedOn w:val="Normal"/>
    <w:next w:val="Normal"/>
    <w:link w:val="Titlu7Caracter"/>
    <w:qFormat/>
    <w:rsid w:val="0030117A"/>
    <w:pPr>
      <w:spacing w:before="240" w:after="60" w:line="240" w:lineRule="auto"/>
      <w:jc w:val="both"/>
      <w:outlineLvl w:val="6"/>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OTCap">
    <w:name w:val="OT_Cap"/>
    <w:basedOn w:val="Titlu1"/>
    <w:next w:val="Normal"/>
    <w:rsid w:val="00A53012"/>
    <w:pPr>
      <w:keepLines w:val="0"/>
      <w:widowControl w:val="0"/>
      <w:numPr>
        <w:numId w:val="1"/>
      </w:numPr>
      <w:tabs>
        <w:tab w:val="num" w:pos="360"/>
      </w:tabs>
      <w:suppressAutoHyphens/>
      <w:spacing w:before="360" w:after="240" w:line="240" w:lineRule="auto"/>
      <w:ind w:left="0" w:firstLine="0"/>
      <w:jc w:val="both"/>
    </w:pPr>
    <w:rPr>
      <w:rFonts w:ascii="Times New Roman Bold" w:eastAsia="SimSun" w:hAnsi="Times New Roman Bold" w:cs="Times New Roman"/>
      <w:b w:val="0"/>
      <w:bCs/>
      <w:caps/>
      <w:color w:val="auto"/>
      <w:kern w:val="28"/>
      <w:sz w:val="28"/>
      <w:szCs w:val="24"/>
      <w:lang w:eastAsia="de-DE"/>
    </w:rPr>
  </w:style>
  <w:style w:type="paragraph" w:customStyle="1" w:styleId="OTSSubCap">
    <w:name w:val="OT_SSubCap"/>
    <w:basedOn w:val="Titlu3"/>
    <w:next w:val="Normal"/>
    <w:link w:val="OTSSubCapChar"/>
    <w:rsid w:val="00A53012"/>
    <w:pPr>
      <w:keepLines w:val="0"/>
      <w:numPr>
        <w:ilvl w:val="2"/>
        <w:numId w:val="1"/>
      </w:numPr>
      <w:spacing w:before="240" w:after="200" w:line="276" w:lineRule="auto"/>
      <w:jc w:val="both"/>
    </w:pPr>
    <w:rPr>
      <w:rFonts w:ascii="Times New Roman Bold" w:eastAsia="Calibri" w:hAnsi="Times New Roman Bold" w:cs="Arial"/>
      <w:b w:val="0"/>
      <w:bCs/>
      <w:color w:val="auto"/>
      <w:szCs w:val="26"/>
      <w:lang w:val="ro-RO"/>
    </w:rPr>
  </w:style>
  <w:style w:type="paragraph" w:customStyle="1" w:styleId="OTSubCap">
    <w:name w:val="OT_SubCap"/>
    <w:basedOn w:val="Titlu2"/>
    <w:next w:val="Normal"/>
    <w:link w:val="OTSubCapChar"/>
    <w:rsid w:val="00A53012"/>
    <w:pPr>
      <w:keepLines w:val="0"/>
      <w:numPr>
        <w:ilvl w:val="1"/>
        <w:numId w:val="1"/>
      </w:numPr>
      <w:spacing w:before="240" w:after="200" w:line="240" w:lineRule="auto"/>
      <w:jc w:val="both"/>
    </w:pPr>
    <w:rPr>
      <w:rFonts w:ascii="Times New Roman Bold" w:eastAsia="Calibri" w:hAnsi="Times New Roman Bold" w:cs="Arial"/>
      <w:b w:val="0"/>
      <w:bCs/>
      <w:i/>
      <w:iCs/>
      <w:color w:val="auto"/>
      <w:sz w:val="24"/>
      <w:szCs w:val="28"/>
      <w:lang w:val="ro-RO"/>
    </w:rPr>
  </w:style>
  <w:style w:type="character" w:customStyle="1" w:styleId="OTSubCapChar">
    <w:name w:val="OT_SubCap Char"/>
    <w:basedOn w:val="Fontdeparagrafimplicit"/>
    <w:link w:val="OTSubCap"/>
    <w:locked/>
    <w:rsid w:val="00A53012"/>
    <w:rPr>
      <w:rFonts w:ascii="Times New Roman Bold" w:eastAsia="Calibri" w:hAnsi="Times New Roman Bold" w:cs="Arial"/>
      <w:bCs/>
      <w:i/>
      <w:iCs/>
      <w:sz w:val="24"/>
      <w:szCs w:val="28"/>
      <w:lang w:val="ro-RO"/>
    </w:rPr>
  </w:style>
  <w:style w:type="character" w:customStyle="1" w:styleId="Titlu1Caracter">
    <w:name w:val="Titlu 1 Caracter"/>
    <w:basedOn w:val="Fontdeparagrafimplicit"/>
    <w:link w:val="Titlu1"/>
    <w:rsid w:val="00F26B4C"/>
    <w:rPr>
      <w:rFonts w:ascii="Times New Roman" w:eastAsiaTheme="majorEastAsia" w:hAnsi="Times New Roman" w:cstheme="majorBidi"/>
      <w:b/>
      <w:color w:val="000000" w:themeColor="text1"/>
      <w:sz w:val="32"/>
      <w:szCs w:val="32"/>
    </w:rPr>
  </w:style>
  <w:style w:type="character" w:customStyle="1" w:styleId="Titlu3Caracter">
    <w:name w:val="Titlu 3 Caracter"/>
    <w:aliases w:val="Heading 3 - SF Caracter,Heading 3-SF Caracter"/>
    <w:basedOn w:val="Fontdeparagrafimplicit"/>
    <w:link w:val="Titlu3"/>
    <w:rsid w:val="002A3132"/>
    <w:rPr>
      <w:rFonts w:asciiTheme="majorHAnsi" w:eastAsiaTheme="majorEastAsia" w:hAnsiTheme="majorHAnsi" w:cstheme="majorBidi"/>
      <w:b/>
      <w:color w:val="000000" w:themeColor="text1"/>
      <w:sz w:val="24"/>
      <w:szCs w:val="24"/>
    </w:rPr>
  </w:style>
  <w:style w:type="character" w:customStyle="1" w:styleId="Titlu2Caracter">
    <w:name w:val="Titlu 2 Caracter"/>
    <w:basedOn w:val="Fontdeparagrafimplicit"/>
    <w:link w:val="Titlu2"/>
    <w:rsid w:val="00363EB1"/>
    <w:rPr>
      <w:rFonts w:asciiTheme="majorHAnsi" w:eastAsiaTheme="majorEastAsia" w:hAnsiTheme="majorHAnsi" w:cstheme="majorBidi"/>
      <w:b/>
      <w:color w:val="000000" w:themeColor="text1"/>
      <w:sz w:val="26"/>
      <w:szCs w:val="26"/>
    </w:rPr>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lp1"/>
    <w:basedOn w:val="Normal"/>
    <w:link w:val="ListparagrafCaracter"/>
    <w:uiPriority w:val="34"/>
    <w:qFormat/>
    <w:rsid w:val="00A53012"/>
    <w:pPr>
      <w:ind w:left="720"/>
      <w:contextualSpacing/>
    </w:pPr>
  </w:style>
  <w:style w:type="character" w:styleId="Referincomentariu">
    <w:name w:val="annotation reference"/>
    <w:basedOn w:val="Fontdeparagrafimplicit"/>
    <w:semiHidden/>
    <w:unhideWhenUsed/>
    <w:rsid w:val="00D5223B"/>
    <w:rPr>
      <w:sz w:val="16"/>
      <w:szCs w:val="16"/>
    </w:rPr>
  </w:style>
  <w:style w:type="paragraph" w:styleId="Textcomentariu">
    <w:name w:val="annotation text"/>
    <w:basedOn w:val="Normal"/>
    <w:link w:val="TextcomentariuCaracter"/>
    <w:uiPriority w:val="99"/>
    <w:unhideWhenUsed/>
    <w:rsid w:val="00D5223B"/>
    <w:pPr>
      <w:spacing w:line="240" w:lineRule="auto"/>
    </w:pPr>
    <w:rPr>
      <w:sz w:val="20"/>
      <w:szCs w:val="20"/>
    </w:rPr>
  </w:style>
  <w:style w:type="character" w:customStyle="1" w:styleId="TextcomentariuCaracter">
    <w:name w:val="Text comentariu Caracter"/>
    <w:basedOn w:val="Fontdeparagrafimplicit"/>
    <w:link w:val="Textcomentariu"/>
    <w:uiPriority w:val="99"/>
    <w:rsid w:val="00D5223B"/>
    <w:rPr>
      <w:sz w:val="20"/>
      <w:szCs w:val="20"/>
    </w:rPr>
  </w:style>
  <w:style w:type="paragraph" w:styleId="SubiectComentariu">
    <w:name w:val="annotation subject"/>
    <w:basedOn w:val="Textcomentariu"/>
    <w:next w:val="Textcomentariu"/>
    <w:link w:val="SubiectComentariuCaracter"/>
    <w:semiHidden/>
    <w:unhideWhenUsed/>
    <w:rsid w:val="00D5223B"/>
    <w:rPr>
      <w:b/>
      <w:bCs/>
    </w:rPr>
  </w:style>
  <w:style w:type="character" w:customStyle="1" w:styleId="SubiectComentariuCaracter">
    <w:name w:val="Subiect Comentariu Caracter"/>
    <w:basedOn w:val="TextcomentariuCaracter"/>
    <w:link w:val="SubiectComentariu"/>
    <w:semiHidden/>
    <w:rsid w:val="00D5223B"/>
    <w:rPr>
      <w:b/>
      <w:bCs/>
      <w:sz w:val="20"/>
      <w:szCs w:val="20"/>
    </w:rPr>
  </w:style>
  <w:style w:type="character" w:customStyle="1" w:styleId="Titlu4Caracter">
    <w:name w:val="Titlu 4 Caracter"/>
    <w:basedOn w:val="Fontdeparagrafimplicit"/>
    <w:link w:val="Titlu4"/>
    <w:rsid w:val="004D22DE"/>
    <w:rPr>
      <w:rFonts w:asciiTheme="majorHAnsi" w:eastAsiaTheme="majorEastAsia" w:hAnsiTheme="majorHAnsi" w:cstheme="majorBidi"/>
      <w:i/>
      <w:iCs/>
      <w:color w:val="2F5496" w:themeColor="accent1" w:themeShade="BF"/>
    </w:rPr>
  </w:style>
  <w:style w:type="table" w:styleId="Tabelgril">
    <w:name w:val="Table Grid"/>
    <w:basedOn w:val="TabelNormal"/>
    <w:uiPriority w:val="59"/>
    <w:rsid w:val="0082061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link w:val="FrspaiereCaracter"/>
    <w:uiPriority w:val="1"/>
    <w:qFormat/>
    <w:rsid w:val="00820612"/>
    <w:pPr>
      <w:spacing w:after="0" w:line="240" w:lineRule="auto"/>
    </w:pPr>
    <w:rPr>
      <w:rFonts w:ascii="Times New Roman" w:eastAsia="Times New Roman" w:hAnsi="Times New Roman" w:cs="Times New Roman"/>
      <w:sz w:val="24"/>
      <w:lang w:val="ro-RO"/>
    </w:rPr>
  </w:style>
  <w:style w:type="paragraph" w:styleId="NormalWeb">
    <w:name w:val="Normal (Web)"/>
    <w:basedOn w:val="Normal"/>
    <w:link w:val="NormalWebCaracter"/>
    <w:uiPriority w:val="99"/>
    <w:rsid w:val="00820612"/>
    <w:pPr>
      <w:spacing w:before="100" w:beforeAutospacing="1" w:after="100" w:afterAutospacing="1" w:line="240" w:lineRule="auto"/>
    </w:pPr>
    <w:rPr>
      <w:rFonts w:ascii="Times New Roman" w:eastAsia="Calibri" w:hAnsi="Times New Roman" w:cs="Times New Roman"/>
      <w:sz w:val="24"/>
      <w:szCs w:val="24"/>
      <w:lang w:val="ro-RO" w:eastAsia="ro-RO"/>
    </w:r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820612"/>
  </w:style>
  <w:style w:type="character" w:customStyle="1" w:styleId="NormalWebCaracter">
    <w:name w:val="Normal (Web) Caracter"/>
    <w:link w:val="NormalWeb"/>
    <w:uiPriority w:val="99"/>
    <w:rsid w:val="00820612"/>
    <w:rPr>
      <w:rFonts w:ascii="Times New Roman" w:eastAsia="Calibri" w:hAnsi="Times New Roman" w:cs="Times New Roman"/>
      <w:sz w:val="24"/>
      <w:szCs w:val="24"/>
      <w:lang w:val="ro-RO" w:eastAsia="ro-RO"/>
    </w:rPr>
  </w:style>
  <w:style w:type="character" w:customStyle="1" w:styleId="FrspaiereCaracter">
    <w:name w:val="Fără spațiere Caracter"/>
    <w:link w:val="Frspaiere"/>
    <w:uiPriority w:val="1"/>
    <w:qFormat/>
    <w:locked/>
    <w:rsid w:val="00820612"/>
    <w:rPr>
      <w:rFonts w:ascii="Times New Roman" w:eastAsia="Times New Roman" w:hAnsi="Times New Roman" w:cs="Times New Roman"/>
      <w:sz w:val="24"/>
      <w:lang w:val="ro-RO"/>
    </w:r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qFormat/>
    <w:rsid w:val="00820612"/>
    <w:pPr>
      <w:spacing w:after="0" w:line="240" w:lineRule="auto"/>
      <w:jc w:val="both"/>
    </w:pPr>
    <w:rPr>
      <w:rFonts w:ascii="Calibri" w:eastAsia="Times New Roman" w:hAnsi="Calibri" w:cs="Times New Roman"/>
      <w:b/>
      <w:sz w:val="20"/>
      <w:szCs w:val="20"/>
      <w:lang w:val="ro-RO"/>
    </w:rPr>
  </w:style>
  <w:style w:type="paragraph" w:customStyle="1" w:styleId="Default">
    <w:name w:val="Default"/>
    <w:rsid w:val="008206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820612"/>
    <w:rPr>
      <w:rFonts w:ascii="Calibri" w:eastAsia="Times New Roman" w:hAnsi="Calibri" w:cs="Times New Roman"/>
      <w:b/>
      <w:sz w:val="20"/>
      <w:szCs w:val="20"/>
      <w:lang w:val="ro-RO"/>
    </w:rPr>
  </w:style>
  <w:style w:type="paragraph" w:styleId="Textnotdesubsol">
    <w:name w:val="footnote text"/>
    <w:aliases w:val="Podrozdział,Footnote Text Char Char,Fußnote,single space,FOOTNOTES,fn,stile 1,Footnote,Footnote1,Footnote2,Footnote3,Footnote4,Footnote5,Footnote6,Footnote7,Footnote8,Footnote9,Footnote10,Footnote11,Fußnotentextf,footnote text"/>
    <w:basedOn w:val="Normal"/>
    <w:link w:val="TextnotdesubsolCaracter"/>
    <w:uiPriority w:val="99"/>
    <w:qFormat/>
    <w:rsid w:val="00820612"/>
    <w:pPr>
      <w:spacing w:after="0" w:line="240" w:lineRule="auto"/>
      <w:jc w:val="both"/>
    </w:pPr>
    <w:rPr>
      <w:rFonts w:ascii="Times New Roman" w:eastAsia="Times New Roman" w:hAnsi="Times New Roman" w:cs="Times New Roman"/>
      <w:sz w:val="20"/>
      <w:szCs w:val="20"/>
      <w:lang w:val="ro-RO"/>
    </w:rPr>
  </w:style>
  <w:style w:type="character" w:customStyle="1" w:styleId="TextnotdesubsolCaracter">
    <w:name w:val="Text notă de subsol Caracter"/>
    <w:aliases w:val="Podrozdział Caracter,Footnote Text Char Char Caracter,Fußnote Caracter,single space Caracter,FOOTNOTES Caracter,fn Caracter,stile 1 Caracter,Footnote Caracter,Footnote1 Caracter,Footnote2 Caracter,Footnote3 Caracter"/>
    <w:basedOn w:val="Fontdeparagrafimplicit"/>
    <w:link w:val="Textnotdesubsol"/>
    <w:uiPriority w:val="99"/>
    <w:rsid w:val="00820612"/>
    <w:rPr>
      <w:rFonts w:ascii="Times New Roman" w:eastAsia="Times New Roman" w:hAnsi="Times New Roman" w:cs="Times New Roman"/>
      <w:sz w:val="20"/>
      <w:szCs w:val="20"/>
      <w:lang w:val="ro-RO"/>
    </w:rPr>
  </w:style>
  <w:style w:type="character" w:styleId="Referinnotdesubsol">
    <w:name w:val="footnote reference"/>
    <w:aliases w:val="-E Fußnotenzeichen,BVI fnr,Heading 6 Char1,Footnote symbol, BVI fnr,number,SUPERS,Footnote Reference Superscript,stylish,Footnote number,(Diplomarbeit FZ),(Diplomarbeit FZ)1,(Diplomarbeit FZ)2,(Diplomarbeit FZ)3"/>
    <w:basedOn w:val="Fontdeparagrafimplicit"/>
    <w:uiPriority w:val="99"/>
    <w:rsid w:val="00820612"/>
    <w:rPr>
      <w:rFonts w:cs="Times New Roman"/>
      <w:vertAlign w:val="superscript"/>
    </w:rPr>
  </w:style>
  <w:style w:type="character" w:customStyle="1" w:styleId="do">
    <w:name w:val="do"/>
    <w:basedOn w:val="Fontdeparagrafimplicit"/>
    <w:rsid w:val="00820612"/>
  </w:style>
  <w:style w:type="character" w:customStyle="1" w:styleId="ln2tpreambul">
    <w:name w:val="ln2tpreambul"/>
    <w:basedOn w:val="Fontdeparagrafimplicit"/>
    <w:rsid w:val="00820612"/>
  </w:style>
  <w:style w:type="paragraph" w:customStyle="1" w:styleId="CM4">
    <w:name w:val="CM4"/>
    <w:basedOn w:val="Normal"/>
    <w:next w:val="Normal"/>
    <w:uiPriority w:val="99"/>
    <w:rsid w:val="00820612"/>
    <w:pPr>
      <w:autoSpaceDE w:val="0"/>
      <w:autoSpaceDN w:val="0"/>
      <w:adjustRightInd w:val="0"/>
      <w:spacing w:after="0" w:line="240" w:lineRule="auto"/>
    </w:pPr>
    <w:rPr>
      <w:rFonts w:ascii="Times New Roman" w:eastAsia="Calibri" w:hAnsi="Times New Roman" w:cs="Times New Roman"/>
      <w:sz w:val="24"/>
      <w:szCs w:val="24"/>
      <w:lang w:val="ro-RO"/>
    </w:rPr>
  </w:style>
  <w:style w:type="character" w:customStyle="1" w:styleId="tli">
    <w:name w:val="tli"/>
    <w:basedOn w:val="Fontdeparagrafimplicit"/>
    <w:rsid w:val="00820612"/>
  </w:style>
  <w:style w:type="character" w:customStyle="1" w:styleId="tal">
    <w:name w:val="tal"/>
    <w:basedOn w:val="Fontdeparagrafimplicit"/>
    <w:rsid w:val="00820612"/>
  </w:style>
  <w:style w:type="character" w:customStyle="1" w:styleId="tsp">
    <w:name w:val="tsp"/>
    <w:basedOn w:val="Fontdeparagrafimplicit"/>
    <w:rsid w:val="00820612"/>
  </w:style>
  <w:style w:type="character" w:customStyle="1" w:styleId="panchor">
    <w:name w:val="panchor"/>
    <w:basedOn w:val="Fontdeparagrafimplicit"/>
    <w:rsid w:val="00820612"/>
  </w:style>
  <w:style w:type="paragraph" w:customStyle="1" w:styleId="CM1">
    <w:name w:val="CM1"/>
    <w:basedOn w:val="Default"/>
    <w:next w:val="Default"/>
    <w:uiPriority w:val="99"/>
    <w:rsid w:val="00820612"/>
    <w:rPr>
      <w:rFonts w:eastAsiaTheme="minorHAnsi"/>
      <w:color w:val="auto"/>
    </w:rPr>
  </w:style>
  <w:style w:type="character" w:customStyle="1" w:styleId="OTSSubCapChar">
    <w:name w:val="OT_SSubCap Char"/>
    <w:basedOn w:val="Fontdeparagrafimplicit"/>
    <w:link w:val="OTSSubCap"/>
    <w:locked/>
    <w:rsid w:val="008F5672"/>
    <w:rPr>
      <w:rFonts w:ascii="Times New Roman Bold" w:eastAsia="Calibri" w:hAnsi="Times New Roman Bold" w:cs="Arial"/>
      <w:bCs/>
      <w:sz w:val="24"/>
      <w:szCs w:val="26"/>
      <w:lang w:val="ro-RO"/>
    </w:rPr>
  </w:style>
  <w:style w:type="character" w:customStyle="1" w:styleId="Titlu7Caracter">
    <w:name w:val="Titlu 7 Caracter"/>
    <w:basedOn w:val="Fontdeparagrafimplicit"/>
    <w:link w:val="Titlu7"/>
    <w:rsid w:val="0030117A"/>
    <w:rPr>
      <w:rFonts w:ascii="Times New Roman" w:eastAsia="Times New Roman" w:hAnsi="Times New Roman" w:cs="Times New Roman"/>
      <w:sz w:val="24"/>
      <w:szCs w:val="24"/>
      <w:lang w:val="ro-RO"/>
    </w:rPr>
  </w:style>
  <w:style w:type="paragraph" w:customStyle="1" w:styleId="StyleOTCapNotAllcaps">
    <w:name w:val="Style OT_Cap + Not All caps"/>
    <w:basedOn w:val="OTCap"/>
    <w:rsid w:val="0030117A"/>
    <w:pPr>
      <w:numPr>
        <w:numId w:val="0"/>
      </w:numPr>
    </w:pPr>
    <w:rPr>
      <w:caps w:val="0"/>
    </w:rPr>
  </w:style>
  <w:style w:type="paragraph" w:styleId="Antet">
    <w:name w:val="header"/>
    <w:aliases w:val="Header Title,Header 1,Encabezado 2,encabezado,Header Title Car Car,Header Title Car"/>
    <w:basedOn w:val="Normal"/>
    <w:link w:val="AntetCaracter"/>
    <w:rsid w:val="0030117A"/>
    <w:pPr>
      <w:tabs>
        <w:tab w:val="center" w:pos="4513"/>
        <w:tab w:val="right" w:pos="9026"/>
      </w:tabs>
      <w:spacing w:after="0" w:line="240" w:lineRule="auto"/>
      <w:jc w:val="both"/>
    </w:pPr>
    <w:rPr>
      <w:rFonts w:ascii="Times New Roman" w:eastAsia="Times New Roman" w:hAnsi="Times New Roman" w:cs="Times New Roman"/>
      <w:sz w:val="24"/>
      <w:lang w:val="ro-RO"/>
    </w:rPr>
  </w:style>
  <w:style w:type="character" w:customStyle="1" w:styleId="AntetCaracter">
    <w:name w:val="Antet Caracter"/>
    <w:aliases w:val="Header Title Caracter,Header 1 Caracter,Encabezado 2 Caracter,encabezado Caracter,Header Title Car Car Caracter,Header Title Car Caracter"/>
    <w:basedOn w:val="Fontdeparagrafimplicit"/>
    <w:link w:val="Antet"/>
    <w:rsid w:val="0030117A"/>
    <w:rPr>
      <w:rFonts w:ascii="Times New Roman" w:eastAsia="Times New Roman" w:hAnsi="Times New Roman" w:cs="Times New Roman"/>
      <w:sz w:val="24"/>
      <w:lang w:val="ro-RO"/>
    </w:rPr>
  </w:style>
  <w:style w:type="paragraph" w:styleId="Subsol">
    <w:name w:val="footer"/>
    <w:basedOn w:val="Normal"/>
    <w:link w:val="SubsolCaracter"/>
    <w:uiPriority w:val="99"/>
    <w:rsid w:val="0030117A"/>
    <w:pPr>
      <w:tabs>
        <w:tab w:val="center" w:pos="4513"/>
        <w:tab w:val="right" w:pos="9026"/>
      </w:tabs>
      <w:spacing w:after="0" w:line="240" w:lineRule="auto"/>
      <w:jc w:val="both"/>
    </w:pPr>
    <w:rPr>
      <w:rFonts w:ascii="Times New Roman" w:eastAsia="Times New Roman" w:hAnsi="Times New Roman" w:cs="Times New Roman"/>
      <w:sz w:val="24"/>
      <w:lang w:val="ro-RO"/>
    </w:rPr>
  </w:style>
  <w:style w:type="character" w:customStyle="1" w:styleId="SubsolCaracter">
    <w:name w:val="Subsol Caracter"/>
    <w:basedOn w:val="Fontdeparagrafimplicit"/>
    <w:link w:val="Subsol"/>
    <w:uiPriority w:val="99"/>
    <w:rsid w:val="0030117A"/>
    <w:rPr>
      <w:rFonts w:ascii="Times New Roman" w:eastAsia="Times New Roman" w:hAnsi="Times New Roman" w:cs="Times New Roman"/>
      <w:sz w:val="24"/>
      <w:lang w:val="ro-RO"/>
    </w:rPr>
  </w:style>
  <w:style w:type="paragraph" w:styleId="TextnBalon">
    <w:name w:val="Balloon Text"/>
    <w:basedOn w:val="Normal"/>
    <w:link w:val="TextnBalonCaracter"/>
    <w:semiHidden/>
    <w:rsid w:val="0030117A"/>
    <w:pPr>
      <w:spacing w:after="0" w:line="240" w:lineRule="auto"/>
      <w:jc w:val="both"/>
    </w:pPr>
    <w:rPr>
      <w:rFonts w:ascii="Tahoma" w:eastAsia="Times New Roman" w:hAnsi="Tahoma" w:cs="Tahoma"/>
      <w:sz w:val="16"/>
      <w:szCs w:val="16"/>
      <w:lang w:val="ro-RO"/>
    </w:rPr>
  </w:style>
  <w:style w:type="character" w:customStyle="1" w:styleId="TextnBalonCaracter">
    <w:name w:val="Text în Balon Caracter"/>
    <w:basedOn w:val="Fontdeparagrafimplicit"/>
    <w:link w:val="TextnBalon"/>
    <w:semiHidden/>
    <w:rsid w:val="0030117A"/>
    <w:rPr>
      <w:rFonts w:ascii="Tahoma" w:eastAsia="Times New Roman" w:hAnsi="Tahoma" w:cs="Tahoma"/>
      <w:sz w:val="16"/>
      <w:szCs w:val="16"/>
      <w:lang w:val="ro-RO"/>
    </w:rPr>
  </w:style>
  <w:style w:type="character" w:styleId="Hyperlink">
    <w:name w:val="Hyperlink"/>
    <w:basedOn w:val="Fontdeparagrafimplicit"/>
    <w:uiPriority w:val="99"/>
    <w:rsid w:val="0030117A"/>
    <w:rPr>
      <w:rFonts w:cs="Times New Roman"/>
      <w:color w:val="0000FF"/>
      <w:u w:val="single"/>
    </w:rPr>
  </w:style>
  <w:style w:type="paragraph" w:styleId="Cuprins1">
    <w:name w:val="toc 1"/>
    <w:basedOn w:val="Normal"/>
    <w:next w:val="Normal"/>
    <w:autoRedefine/>
    <w:uiPriority w:val="39"/>
    <w:rsid w:val="003E2E60"/>
    <w:pPr>
      <w:tabs>
        <w:tab w:val="left" w:pos="720"/>
        <w:tab w:val="right" w:leader="dot" w:pos="9401"/>
      </w:tabs>
      <w:spacing w:before="240" w:after="120" w:line="360" w:lineRule="auto"/>
      <w:ind w:left="706" w:hanging="706"/>
      <w:jc w:val="both"/>
    </w:pPr>
    <w:rPr>
      <w:rFonts w:ascii="Times New Roman" w:eastAsia="Times New Roman" w:hAnsi="Times New Roman" w:cs="Times New Roman"/>
      <w:b/>
      <w:noProof/>
      <w:sz w:val="24"/>
      <w:lang w:val="ro-RO" w:eastAsia="de-DE"/>
    </w:rPr>
  </w:style>
  <w:style w:type="paragraph" w:styleId="Cuprins2">
    <w:name w:val="toc 2"/>
    <w:basedOn w:val="Normal"/>
    <w:next w:val="Normal"/>
    <w:autoRedefine/>
    <w:uiPriority w:val="39"/>
    <w:rsid w:val="002442C8"/>
    <w:pPr>
      <w:tabs>
        <w:tab w:val="left" w:pos="630"/>
        <w:tab w:val="right" w:leader="dot" w:pos="9401"/>
      </w:tabs>
      <w:spacing w:after="0" w:line="360" w:lineRule="auto"/>
      <w:jc w:val="both"/>
    </w:pPr>
    <w:rPr>
      <w:rFonts w:ascii="Times New Roman" w:eastAsia="Times New Roman" w:hAnsi="Times New Roman" w:cs="Times New Roman"/>
      <w:sz w:val="24"/>
      <w:lang w:val="ro-RO"/>
    </w:rPr>
  </w:style>
  <w:style w:type="paragraph" w:styleId="Cuprins3">
    <w:name w:val="toc 3"/>
    <w:basedOn w:val="Normal"/>
    <w:next w:val="Normal"/>
    <w:autoRedefine/>
    <w:uiPriority w:val="39"/>
    <w:rsid w:val="002442C8"/>
    <w:pPr>
      <w:tabs>
        <w:tab w:val="left" w:pos="630"/>
        <w:tab w:val="right" w:leader="dot" w:pos="9401"/>
      </w:tabs>
      <w:spacing w:after="0" w:line="240" w:lineRule="auto"/>
      <w:jc w:val="both"/>
    </w:pPr>
    <w:rPr>
      <w:rFonts w:ascii="Times New Roman" w:eastAsia="Times New Roman" w:hAnsi="Times New Roman" w:cs="Times New Roman"/>
      <w:noProof/>
      <w:sz w:val="24"/>
      <w:lang w:val="ro-RO"/>
    </w:rPr>
  </w:style>
  <w:style w:type="paragraph" w:customStyle="1" w:styleId="ListParagraph1">
    <w:name w:val="List Paragraph1"/>
    <w:aliases w:val="body 2,List Paragraph11,List Paragraph111,List Paragraph1111,List Paragraph11111,List Paragraph111111,List Paragraph2"/>
    <w:basedOn w:val="Normal"/>
    <w:rsid w:val="0030117A"/>
    <w:pPr>
      <w:spacing w:after="0" w:line="240" w:lineRule="auto"/>
      <w:ind w:left="720"/>
      <w:contextualSpacing/>
    </w:pPr>
    <w:rPr>
      <w:rFonts w:ascii="Times New Roman" w:eastAsia="Calibri" w:hAnsi="Times New Roman" w:cs="Times New Roman"/>
      <w:sz w:val="24"/>
      <w:szCs w:val="24"/>
      <w:lang w:val="ro-RO"/>
    </w:rPr>
  </w:style>
  <w:style w:type="paragraph" w:customStyle="1" w:styleId="text1">
    <w:name w:val="text1"/>
    <w:basedOn w:val="Normal"/>
    <w:rsid w:val="0030117A"/>
    <w:pPr>
      <w:spacing w:after="240" w:line="240" w:lineRule="auto"/>
      <w:ind w:left="482"/>
      <w:jc w:val="both"/>
    </w:pPr>
    <w:rPr>
      <w:rFonts w:ascii="Times New Roman" w:eastAsia="Arial Unicode MS" w:hAnsi="Times New Roman" w:cs="Times New Roman"/>
      <w:sz w:val="24"/>
      <w:szCs w:val="24"/>
    </w:rPr>
  </w:style>
  <w:style w:type="paragraph" w:customStyle="1" w:styleId="CharChar18">
    <w:name w:val="Char Char18"/>
    <w:basedOn w:val="Normal"/>
    <w:rsid w:val="0030117A"/>
    <w:pPr>
      <w:tabs>
        <w:tab w:val="left" w:pos="709"/>
      </w:tabs>
      <w:spacing w:after="0" w:line="240" w:lineRule="auto"/>
    </w:pPr>
    <w:rPr>
      <w:rFonts w:ascii="Tahoma" w:eastAsia="Calibri" w:hAnsi="Tahoma" w:cs="Times New Roman"/>
      <w:sz w:val="24"/>
      <w:szCs w:val="24"/>
      <w:lang w:val="pl-PL" w:eastAsia="pl-PL"/>
    </w:rPr>
  </w:style>
  <w:style w:type="character" w:styleId="HyperlinkParcurs">
    <w:name w:val="FollowedHyperlink"/>
    <w:basedOn w:val="Fontdeparagrafimplicit"/>
    <w:uiPriority w:val="99"/>
    <w:semiHidden/>
    <w:rsid w:val="0030117A"/>
    <w:rPr>
      <w:rFonts w:cs="Times New Roman"/>
      <w:color w:val="800080"/>
      <w:u w:val="single"/>
    </w:rPr>
  </w:style>
  <w:style w:type="paragraph" w:customStyle="1" w:styleId="xl63">
    <w:name w:val="xl63"/>
    <w:basedOn w:val="Normal"/>
    <w:rsid w:val="00301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Calibri" w:hAnsi="Arial" w:cs="Arial"/>
      <w:b/>
      <w:bCs/>
      <w:sz w:val="24"/>
      <w:szCs w:val="24"/>
    </w:rPr>
  </w:style>
  <w:style w:type="paragraph" w:customStyle="1" w:styleId="xl64">
    <w:name w:val="xl64"/>
    <w:basedOn w:val="Normal"/>
    <w:rsid w:val="0030117A"/>
    <w:pPr>
      <w:spacing w:before="100" w:beforeAutospacing="1" w:after="100" w:afterAutospacing="1" w:line="240" w:lineRule="auto"/>
    </w:pPr>
    <w:rPr>
      <w:rFonts w:ascii="Arial" w:eastAsia="Calibri" w:hAnsi="Arial" w:cs="Arial"/>
      <w:sz w:val="24"/>
      <w:szCs w:val="24"/>
    </w:rPr>
  </w:style>
  <w:style w:type="paragraph" w:customStyle="1" w:styleId="xl65">
    <w:name w:val="xl65"/>
    <w:basedOn w:val="Normal"/>
    <w:rsid w:val="0030117A"/>
    <w:pPr>
      <w:spacing w:before="100" w:beforeAutospacing="1" w:after="100" w:afterAutospacing="1" w:line="240" w:lineRule="auto"/>
    </w:pPr>
    <w:rPr>
      <w:rFonts w:ascii="Arial" w:eastAsia="Calibri" w:hAnsi="Arial" w:cs="Arial"/>
      <w:color w:val="FF0000"/>
      <w:sz w:val="24"/>
      <w:szCs w:val="24"/>
    </w:rPr>
  </w:style>
  <w:style w:type="paragraph" w:customStyle="1" w:styleId="xl66">
    <w:name w:val="xl66"/>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b/>
      <w:bCs/>
      <w:sz w:val="24"/>
      <w:szCs w:val="24"/>
    </w:rPr>
  </w:style>
  <w:style w:type="paragraph" w:customStyle="1" w:styleId="xl67">
    <w:name w:val="xl67"/>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68">
    <w:name w:val="xl68"/>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69">
    <w:name w:val="xl69"/>
    <w:basedOn w:val="Normal"/>
    <w:rsid w:val="00301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Calibri" w:hAnsi="Arial" w:cs="Arial"/>
      <w:sz w:val="24"/>
      <w:szCs w:val="24"/>
    </w:rPr>
  </w:style>
  <w:style w:type="paragraph" w:customStyle="1" w:styleId="xl70">
    <w:name w:val="xl70"/>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71">
    <w:name w:val="xl71"/>
    <w:basedOn w:val="Normal"/>
    <w:rsid w:val="00301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Calibri" w:hAnsi="Arial" w:cs="Arial"/>
      <w:sz w:val="24"/>
      <w:szCs w:val="24"/>
    </w:rPr>
  </w:style>
  <w:style w:type="paragraph" w:customStyle="1" w:styleId="xl72">
    <w:name w:val="xl72"/>
    <w:basedOn w:val="Normal"/>
    <w:rsid w:val="0030117A"/>
    <w:pPr>
      <w:spacing w:before="100" w:beforeAutospacing="1" w:after="100" w:afterAutospacing="1" w:line="240" w:lineRule="auto"/>
      <w:textAlignment w:val="center"/>
    </w:pPr>
    <w:rPr>
      <w:rFonts w:ascii="Arial" w:eastAsia="Calibri" w:hAnsi="Arial" w:cs="Arial"/>
      <w:sz w:val="24"/>
      <w:szCs w:val="24"/>
    </w:rPr>
  </w:style>
  <w:style w:type="paragraph" w:customStyle="1" w:styleId="xl73">
    <w:name w:val="xl73"/>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74">
    <w:name w:val="xl74"/>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75">
    <w:name w:val="xl75"/>
    <w:basedOn w:val="Normal"/>
    <w:rsid w:val="0030117A"/>
    <w:pPr>
      <w:pBdr>
        <w:left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76">
    <w:name w:val="xl76"/>
    <w:basedOn w:val="Normal"/>
    <w:rsid w:val="00301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Calibri" w:hAnsi="Arial" w:cs="Arial"/>
      <w:b/>
      <w:bCs/>
      <w:sz w:val="24"/>
      <w:szCs w:val="24"/>
    </w:rPr>
  </w:style>
  <w:style w:type="paragraph" w:customStyle="1" w:styleId="xl77">
    <w:name w:val="xl77"/>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b/>
      <w:bCs/>
      <w:sz w:val="24"/>
      <w:szCs w:val="24"/>
    </w:rPr>
  </w:style>
  <w:style w:type="paragraph" w:customStyle="1" w:styleId="xl78">
    <w:name w:val="xl78"/>
    <w:basedOn w:val="Normal"/>
    <w:rsid w:val="00301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Calibri" w:hAnsi="Arial" w:cs="Arial"/>
      <w:sz w:val="24"/>
      <w:szCs w:val="24"/>
    </w:rPr>
  </w:style>
  <w:style w:type="paragraph" w:customStyle="1" w:styleId="xl79">
    <w:name w:val="xl79"/>
    <w:basedOn w:val="Normal"/>
    <w:rsid w:val="0030117A"/>
    <w:pPr>
      <w:spacing w:before="100" w:beforeAutospacing="1" w:after="100" w:afterAutospacing="1" w:line="240" w:lineRule="auto"/>
      <w:textAlignment w:val="center"/>
    </w:pPr>
    <w:rPr>
      <w:rFonts w:ascii="Arial" w:eastAsia="Calibri" w:hAnsi="Arial" w:cs="Arial"/>
      <w:sz w:val="24"/>
      <w:szCs w:val="24"/>
    </w:rPr>
  </w:style>
  <w:style w:type="paragraph" w:customStyle="1" w:styleId="xl80">
    <w:name w:val="xl80"/>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81">
    <w:name w:val="xl81"/>
    <w:basedOn w:val="Normal"/>
    <w:rsid w:val="0030117A"/>
    <w:pPr>
      <w:spacing w:before="100" w:beforeAutospacing="1" w:after="100" w:afterAutospacing="1" w:line="240" w:lineRule="auto"/>
      <w:textAlignment w:val="center"/>
    </w:pPr>
    <w:rPr>
      <w:rFonts w:ascii="Arial" w:eastAsia="Calibri" w:hAnsi="Arial" w:cs="Arial"/>
      <w:sz w:val="24"/>
      <w:szCs w:val="24"/>
    </w:rPr>
  </w:style>
  <w:style w:type="paragraph" w:customStyle="1" w:styleId="xl82">
    <w:name w:val="xl82"/>
    <w:basedOn w:val="Normal"/>
    <w:rsid w:val="00301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83">
    <w:name w:val="xl83"/>
    <w:basedOn w:val="Normal"/>
    <w:rsid w:val="0030117A"/>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84">
    <w:name w:val="xl84"/>
    <w:basedOn w:val="Normal"/>
    <w:rsid w:val="0030117A"/>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85">
    <w:name w:val="xl85"/>
    <w:basedOn w:val="Normal"/>
    <w:rsid w:val="0030117A"/>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86">
    <w:name w:val="xl86"/>
    <w:basedOn w:val="Normal"/>
    <w:rsid w:val="0030117A"/>
    <w:pPr>
      <w:pBdr>
        <w:top w:val="single" w:sz="4" w:space="0" w:color="auto"/>
        <w:bottom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87">
    <w:name w:val="xl87"/>
    <w:basedOn w:val="Normal"/>
    <w:rsid w:val="0030117A"/>
    <w:pPr>
      <w:pBdr>
        <w:top w:val="single" w:sz="4"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88">
    <w:name w:val="xl88"/>
    <w:basedOn w:val="Normal"/>
    <w:rsid w:val="0030117A"/>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89">
    <w:name w:val="xl89"/>
    <w:basedOn w:val="Normal"/>
    <w:rsid w:val="0030117A"/>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0">
    <w:name w:val="xl90"/>
    <w:basedOn w:val="Normal"/>
    <w:rsid w:val="0030117A"/>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1">
    <w:name w:val="xl91"/>
    <w:basedOn w:val="Normal"/>
    <w:rsid w:val="0030117A"/>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2">
    <w:name w:val="xl92"/>
    <w:basedOn w:val="Normal"/>
    <w:rsid w:val="0030117A"/>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3">
    <w:name w:val="xl93"/>
    <w:basedOn w:val="Normal"/>
    <w:rsid w:val="0030117A"/>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4">
    <w:name w:val="xl94"/>
    <w:basedOn w:val="Normal"/>
    <w:rsid w:val="0030117A"/>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5">
    <w:name w:val="xl95"/>
    <w:basedOn w:val="Normal"/>
    <w:rsid w:val="0030117A"/>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6">
    <w:name w:val="xl96"/>
    <w:basedOn w:val="Normal"/>
    <w:rsid w:val="00301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xl97">
    <w:name w:val="xl97"/>
    <w:basedOn w:val="Normal"/>
    <w:rsid w:val="0030117A"/>
    <w:pPr>
      <w:pBdr>
        <w:top w:val="single" w:sz="4" w:space="0" w:color="auto"/>
        <w:left w:val="single" w:sz="4" w:space="0" w:color="auto"/>
        <w:bottom w:val="single" w:sz="4" w:space="0" w:color="auto"/>
      </w:pBdr>
      <w:shd w:val="clear" w:color="000000" w:fill="B6DDE8"/>
      <w:spacing w:before="100" w:beforeAutospacing="1" w:after="100" w:afterAutospacing="1" w:line="240" w:lineRule="auto"/>
      <w:textAlignment w:val="center"/>
    </w:pPr>
    <w:rPr>
      <w:rFonts w:ascii="Arial" w:eastAsia="Calibri" w:hAnsi="Arial" w:cs="Arial"/>
      <w:sz w:val="24"/>
      <w:szCs w:val="24"/>
    </w:rPr>
  </w:style>
  <w:style w:type="paragraph" w:customStyle="1" w:styleId="xl98">
    <w:name w:val="xl98"/>
    <w:basedOn w:val="Normal"/>
    <w:rsid w:val="0030117A"/>
    <w:pPr>
      <w:pBdr>
        <w:top w:val="single" w:sz="4" w:space="0" w:color="auto"/>
        <w:bottom w:val="single" w:sz="4" w:space="0" w:color="auto"/>
      </w:pBdr>
      <w:shd w:val="clear" w:color="000000" w:fill="B6DDE8"/>
      <w:spacing w:before="100" w:beforeAutospacing="1" w:after="100" w:afterAutospacing="1" w:line="240" w:lineRule="auto"/>
      <w:textAlignment w:val="center"/>
    </w:pPr>
    <w:rPr>
      <w:rFonts w:ascii="Arial" w:eastAsia="Calibri" w:hAnsi="Arial" w:cs="Arial"/>
      <w:sz w:val="24"/>
      <w:szCs w:val="24"/>
    </w:rPr>
  </w:style>
  <w:style w:type="paragraph" w:customStyle="1" w:styleId="xl99">
    <w:name w:val="xl99"/>
    <w:basedOn w:val="Normal"/>
    <w:rsid w:val="0030117A"/>
    <w:pPr>
      <w:pBdr>
        <w:top w:val="single" w:sz="4" w:space="0" w:color="auto"/>
        <w:bottom w:val="single" w:sz="4" w:space="0" w:color="auto"/>
        <w:right w:val="single" w:sz="4" w:space="0" w:color="auto"/>
      </w:pBdr>
      <w:shd w:val="clear" w:color="000000" w:fill="B6DDE8"/>
      <w:spacing w:before="100" w:beforeAutospacing="1" w:after="100" w:afterAutospacing="1" w:line="240" w:lineRule="auto"/>
      <w:textAlignment w:val="center"/>
    </w:pPr>
    <w:rPr>
      <w:rFonts w:ascii="Arial" w:eastAsia="Calibri" w:hAnsi="Arial" w:cs="Arial"/>
      <w:sz w:val="24"/>
      <w:szCs w:val="24"/>
    </w:rPr>
  </w:style>
  <w:style w:type="paragraph" w:customStyle="1" w:styleId="xl100">
    <w:name w:val="xl100"/>
    <w:basedOn w:val="Normal"/>
    <w:rsid w:val="0030117A"/>
    <w:pPr>
      <w:pBdr>
        <w:top w:val="single" w:sz="4" w:space="0" w:color="auto"/>
        <w:left w:val="single" w:sz="4" w:space="0" w:color="auto"/>
        <w:bottom w:val="single" w:sz="4" w:space="0" w:color="auto"/>
      </w:pBdr>
      <w:shd w:val="clear" w:color="000000" w:fill="DBEEF3"/>
      <w:spacing w:before="100" w:beforeAutospacing="1" w:after="100" w:afterAutospacing="1" w:line="240" w:lineRule="auto"/>
      <w:textAlignment w:val="center"/>
    </w:pPr>
    <w:rPr>
      <w:rFonts w:ascii="Arial" w:eastAsia="Calibri" w:hAnsi="Arial" w:cs="Arial"/>
      <w:sz w:val="24"/>
      <w:szCs w:val="24"/>
    </w:rPr>
  </w:style>
  <w:style w:type="paragraph" w:customStyle="1" w:styleId="xl101">
    <w:name w:val="xl101"/>
    <w:basedOn w:val="Normal"/>
    <w:rsid w:val="0030117A"/>
    <w:pPr>
      <w:pBdr>
        <w:top w:val="single" w:sz="4" w:space="0" w:color="auto"/>
        <w:bottom w:val="single" w:sz="4" w:space="0" w:color="auto"/>
      </w:pBdr>
      <w:shd w:val="clear" w:color="000000" w:fill="DBEEF3"/>
      <w:spacing w:before="100" w:beforeAutospacing="1" w:after="100" w:afterAutospacing="1" w:line="240" w:lineRule="auto"/>
      <w:textAlignment w:val="center"/>
    </w:pPr>
    <w:rPr>
      <w:rFonts w:ascii="Arial" w:eastAsia="Calibri" w:hAnsi="Arial" w:cs="Arial"/>
      <w:sz w:val="24"/>
      <w:szCs w:val="24"/>
    </w:rPr>
  </w:style>
  <w:style w:type="paragraph" w:customStyle="1" w:styleId="xl102">
    <w:name w:val="xl102"/>
    <w:basedOn w:val="Normal"/>
    <w:rsid w:val="0030117A"/>
    <w:pPr>
      <w:pBdr>
        <w:top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Arial" w:eastAsia="Calibri" w:hAnsi="Arial" w:cs="Arial"/>
      <w:sz w:val="24"/>
      <w:szCs w:val="24"/>
    </w:rPr>
  </w:style>
  <w:style w:type="paragraph" w:customStyle="1" w:styleId="xl103">
    <w:name w:val="xl103"/>
    <w:basedOn w:val="Normal"/>
    <w:rsid w:val="0030117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04">
    <w:name w:val="xl104"/>
    <w:basedOn w:val="Normal"/>
    <w:rsid w:val="0030117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textAlignment w:val="center"/>
    </w:pPr>
    <w:rPr>
      <w:rFonts w:ascii="Arial" w:eastAsia="Calibri" w:hAnsi="Arial" w:cs="Arial"/>
      <w:sz w:val="24"/>
      <w:szCs w:val="24"/>
    </w:rPr>
  </w:style>
  <w:style w:type="paragraph" w:customStyle="1" w:styleId="xl105">
    <w:name w:val="xl105"/>
    <w:basedOn w:val="Normal"/>
    <w:rsid w:val="0030117A"/>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w:eastAsia="Calibri" w:hAnsi="Arial" w:cs="Arial"/>
      <w:sz w:val="24"/>
      <w:szCs w:val="24"/>
    </w:rPr>
  </w:style>
  <w:style w:type="paragraph" w:customStyle="1" w:styleId="xl106">
    <w:name w:val="xl106"/>
    <w:basedOn w:val="Normal"/>
    <w:rsid w:val="0030117A"/>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w:eastAsia="Calibri" w:hAnsi="Arial" w:cs="Arial"/>
      <w:sz w:val="24"/>
      <w:szCs w:val="24"/>
    </w:rPr>
  </w:style>
  <w:style w:type="paragraph" w:customStyle="1" w:styleId="xl107">
    <w:name w:val="xl107"/>
    <w:basedOn w:val="Normal"/>
    <w:rsid w:val="0030117A"/>
    <w:pPr>
      <w:pBdr>
        <w:top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Calibri" w:hAnsi="Arial" w:cs="Arial"/>
      <w:sz w:val="24"/>
      <w:szCs w:val="24"/>
    </w:rPr>
  </w:style>
  <w:style w:type="paragraph" w:customStyle="1" w:styleId="xl108">
    <w:name w:val="xl108"/>
    <w:basedOn w:val="Normal"/>
    <w:rsid w:val="0030117A"/>
    <w:pPr>
      <w:pBdr>
        <w:top w:val="single" w:sz="4" w:space="0" w:color="auto"/>
        <w:left w:val="single" w:sz="4" w:space="0" w:color="auto"/>
        <w:bottom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09">
    <w:name w:val="xl109"/>
    <w:basedOn w:val="Normal"/>
    <w:rsid w:val="0030117A"/>
    <w:pPr>
      <w:pBdr>
        <w:top w:val="single" w:sz="4" w:space="0" w:color="auto"/>
        <w:bottom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10">
    <w:name w:val="xl110"/>
    <w:basedOn w:val="Normal"/>
    <w:rsid w:val="0030117A"/>
    <w:pPr>
      <w:pBdr>
        <w:top w:val="single" w:sz="4"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11">
    <w:name w:val="xl111"/>
    <w:basedOn w:val="Normal"/>
    <w:rsid w:val="0030117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112">
    <w:name w:val="xl112"/>
    <w:basedOn w:val="Normal"/>
    <w:rsid w:val="0030117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113">
    <w:name w:val="xl113"/>
    <w:basedOn w:val="Normal"/>
    <w:rsid w:val="0030117A"/>
    <w:pPr>
      <w:pBdr>
        <w:left w:val="single" w:sz="4" w:space="0" w:color="auto"/>
        <w:right w:val="single" w:sz="4" w:space="0" w:color="auto"/>
      </w:pBdr>
      <w:spacing w:before="100" w:beforeAutospacing="1" w:after="100" w:afterAutospacing="1" w:line="240" w:lineRule="auto"/>
      <w:textAlignment w:val="center"/>
    </w:pPr>
    <w:rPr>
      <w:rFonts w:ascii="Arial" w:eastAsia="Calibri" w:hAnsi="Arial" w:cs="Arial"/>
      <w:sz w:val="24"/>
      <w:szCs w:val="24"/>
    </w:rPr>
  </w:style>
  <w:style w:type="paragraph" w:customStyle="1" w:styleId="xl114">
    <w:name w:val="xl114"/>
    <w:basedOn w:val="Normal"/>
    <w:rsid w:val="0030117A"/>
    <w:pPr>
      <w:pBdr>
        <w:top w:val="single" w:sz="4" w:space="0" w:color="auto"/>
        <w:left w:val="single" w:sz="4" w:space="0" w:color="auto"/>
        <w:bottom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15">
    <w:name w:val="xl115"/>
    <w:basedOn w:val="Normal"/>
    <w:rsid w:val="0030117A"/>
    <w:pPr>
      <w:pBdr>
        <w:top w:val="single" w:sz="4" w:space="0" w:color="auto"/>
        <w:bottom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16">
    <w:name w:val="xl116"/>
    <w:basedOn w:val="Normal"/>
    <w:rsid w:val="0030117A"/>
    <w:pPr>
      <w:pBdr>
        <w:top w:val="single" w:sz="4"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Arial" w:eastAsia="Calibri" w:hAnsi="Arial" w:cs="Arial"/>
      <w:sz w:val="24"/>
      <w:szCs w:val="24"/>
    </w:rPr>
  </w:style>
  <w:style w:type="paragraph" w:customStyle="1" w:styleId="xl117">
    <w:name w:val="xl117"/>
    <w:basedOn w:val="Normal"/>
    <w:rsid w:val="003011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118">
    <w:name w:val="xl118"/>
    <w:basedOn w:val="Normal"/>
    <w:rsid w:val="0030117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119">
    <w:name w:val="xl119"/>
    <w:basedOn w:val="Normal"/>
    <w:rsid w:val="0030117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120">
    <w:name w:val="xl120"/>
    <w:basedOn w:val="Normal"/>
    <w:rsid w:val="00301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121">
    <w:name w:val="xl121"/>
    <w:basedOn w:val="Normal"/>
    <w:rsid w:val="0030117A"/>
    <w:pPr>
      <w:pBdr>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122">
    <w:name w:val="xl122"/>
    <w:basedOn w:val="Normal"/>
    <w:rsid w:val="00301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4"/>
      <w:szCs w:val="24"/>
    </w:rPr>
  </w:style>
  <w:style w:type="paragraph" w:customStyle="1" w:styleId="xl123">
    <w:name w:val="xl123"/>
    <w:basedOn w:val="Normal"/>
    <w:rsid w:val="00301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Calibri" w:hAnsi="Arial" w:cs="Arial"/>
      <w:sz w:val="24"/>
      <w:szCs w:val="24"/>
    </w:rPr>
  </w:style>
  <w:style w:type="paragraph" w:customStyle="1" w:styleId="SubTitle2">
    <w:name w:val="SubTitle 2"/>
    <w:basedOn w:val="Normal"/>
    <w:rsid w:val="0030117A"/>
    <w:pPr>
      <w:spacing w:after="240" w:line="240" w:lineRule="auto"/>
      <w:jc w:val="center"/>
    </w:pPr>
    <w:rPr>
      <w:rFonts w:ascii="Times New Roman" w:eastAsia="Calibri" w:hAnsi="Times New Roman" w:cs="Times New Roman"/>
      <w:b/>
      <w:sz w:val="32"/>
      <w:szCs w:val="20"/>
      <w:lang w:val="en-GB" w:eastAsia="en-GB"/>
    </w:rPr>
  </w:style>
  <w:style w:type="paragraph" w:styleId="Titlucuprins">
    <w:name w:val="TOC Heading"/>
    <w:basedOn w:val="Titlu1"/>
    <w:next w:val="Normal"/>
    <w:uiPriority w:val="39"/>
    <w:qFormat/>
    <w:rsid w:val="0030117A"/>
    <w:pPr>
      <w:spacing w:before="480" w:line="276" w:lineRule="auto"/>
      <w:outlineLvl w:val="9"/>
    </w:pPr>
    <w:rPr>
      <w:rFonts w:ascii="Cambria" w:eastAsia="Calibri" w:hAnsi="Cambria" w:cs="Times New Roman"/>
      <w:b w:val="0"/>
      <w:bCs/>
      <w:color w:val="365F91"/>
      <w:sz w:val="28"/>
      <w:szCs w:val="28"/>
    </w:rPr>
  </w:style>
  <w:style w:type="paragraph" w:styleId="PreformatatHTML">
    <w:name w:val="HTML Preformatted"/>
    <w:basedOn w:val="Normal"/>
    <w:link w:val="PreformatatHTMLCaracter"/>
    <w:rsid w:val="00301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PreformatatHTMLCaracter">
    <w:name w:val="Preformatat HTML Caracter"/>
    <w:basedOn w:val="Fontdeparagrafimplicit"/>
    <w:link w:val="PreformatatHTML"/>
    <w:rsid w:val="0030117A"/>
    <w:rPr>
      <w:rFonts w:ascii="Courier New" w:eastAsia="Calibri" w:hAnsi="Courier New" w:cs="Courier New"/>
      <w:sz w:val="20"/>
      <w:szCs w:val="20"/>
    </w:rPr>
  </w:style>
  <w:style w:type="paragraph" w:customStyle="1" w:styleId="ZchnZchn5">
    <w:name w:val="Zchn Zchn5"/>
    <w:basedOn w:val="Normal"/>
    <w:rsid w:val="0030117A"/>
    <w:pPr>
      <w:spacing w:after="0" w:line="240" w:lineRule="auto"/>
    </w:pPr>
    <w:rPr>
      <w:rFonts w:ascii="Times New Roman" w:eastAsia="Calibri" w:hAnsi="Times New Roman" w:cs="Times New Roman"/>
      <w:sz w:val="24"/>
      <w:szCs w:val="24"/>
      <w:lang w:val="pl-PL" w:eastAsia="pl-PL"/>
    </w:rPr>
  </w:style>
  <w:style w:type="character" w:styleId="Accentuat">
    <w:name w:val="Emphasis"/>
    <w:basedOn w:val="Fontdeparagrafimplicit"/>
    <w:qFormat/>
    <w:rsid w:val="0030117A"/>
    <w:rPr>
      <w:rFonts w:cs="Times New Roman"/>
      <w:i/>
      <w:iCs/>
    </w:rPr>
  </w:style>
  <w:style w:type="paragraph" w:customStyle="1" w:styleId="Style7">
    <w:name w:val="Style7"/>
    <w:basedOn w:val="Titlu1"/>
    <w:rsid w:val="0030117A"/>
    <w:pPr>
      <w:keepLines w:val="0"/>
      <w:numPr>
        <w:numId w:val="64"/>
      </w:numPr>
      <w:spacing w:after="60" w:line="276" w:lineRule="auto"/>
    </w:pPr>
    <w:rPr>
      <w:rFonts w:ascii="Arial" w:eastAsia="Times New Roman" w:hAnsi="Arial" w:cs="Arial"/>
      <w:b w:val="0"/>
      <w:bCs/>
      <w:color w:val="auto"/>
    </w:rPr>
  </w:style>
  <w:style w:type="paragraph" w:customStyle="1" w:styleId="Style8">
    <w:name w:val="Style8"/>
    <w:basedOn w:val="Titlu2"/>
    <w:link w:val="Style8Char"/>
    <w:rsid w:val="0030117A"/>
    <w:pPr>
      <w:keepLines w:val="0"/>
      <w:numPr>
        <w:ilvl w:val="1"/>
        <w:numId w:val="64"/>
      </w:numPr>
      <w:spacing w:before="240" w:after="60" w:line="276" w:lineRule="auto"/>
    </w:pPr>
    <w:rPr>
      <w:rFonts w:ascii="Arial" w:eastAsia="Times New Roman" w:hAnsi="Arial" w:cs="Arial"/>
      <w:b w:val="0"/>
      <w:color w:val="auto"/>
      <w:spacing w:val="5"/>
      <w:kern w:val="28"/>
      <w:sz w:val="28"/>
      <w:szCs w:val="28"/>
    </w:rPr>
  </w:style>
  <w:style w:type="character" w:customStyle="1" w:styleId="Style8Char">
    <w:name w:val="Style8 Char"/>
    <w:basedOn w:val="Fontdeparagrafimplicit"/>
    <w:link w:val="Style8"/>
    <w:locked/>
    <w:rsid w:val="0030117A"/>
    <w:rPr>
      <w:rFonts w:ascii="Arial" w:eastAsia="Times New Roman" w:hAnsi="Arial" w:cs="Arial"/>
      <w:spacing w:val="5"/>
      <w:kern w:val="28"/>
      <w:sz w:val="28"/>
      <w:szCs w:val="28"/>
    </w:rPr>
  </w:style>
  <w:style w:type="numbering" w:customStyle="1" w:styleId="Style1">
    <w:name w:val="Style1"/>
    <w:rsid w:val="0030117A"/>
    <w:pPr>
      <w:numPr>
        <w:numId w:val="62"/>
      </w:numPr>
    </w:pPr>
  </w:style>
  <w:style w:type="numbering" w:styleId="111111">
    <w:name w:val="Outline List 2"/>
    <w:basedOn w:val="FrListare"/>
    <w:rsid w:val="0030117A"/>
    <w:pPr>
      <w:numPr>
        <w:numId w:val="61"/>
      </w:numPr>
    </w:pPr>
  </w:style>
  <w:style w:type="paragraph" w:customStyle="1" w:styleId="NormalWeb1">
    <w:name w:val="Normal (Web)1"/>
    <w:basedOn w:val="Normal"/>
    <w:rsid w:val="0030117A"/>
    <w:pPr>
      <w:spacing w:after="0" w:line="240" w:lineRule="auto"/>
    </w:pPr>
    <w:rPr>
      <w:rFonts w:ascii="Arial Unicode MS" w:eastAsia="Arial Unicode MS" w:hAnsi="Arial Unicode MS" w:cs="Arial Unicode MS"/>
      <w:color w:val="000000"/>
      <w:sz w:val="24"/>
      <w:szCs w:val="24"/>
      <w:lang w:val="ro-RO" w:eastAsia="ro-RO"/>
    </w:rPr>
  </w:style>
  <w:style w:type="paragraph" w:styleId="Listcumarcatori">
    <w:name w:val="List Bullet"/>
    <w:basedOn w:val="Normal"/>
    <w:rsid w:val="0030117A"/>
    <w:pPr>
      <w:numPr>
        <w:numId w:val="65"/>
      </w:numPr>
      <w:spacing w:after="0" w:line="288" w:lineRule="auto"/>
      <w:jc w:val="both"/>
    </w:pPr>
    <w:rPr>
      <w:rFonts w:ascii="Calibri" w:eastAsia="Times New Roman" w:hAnsi="Calibri" w:cs="Calibri"/>
      <w:lang w:val="en-GB" w:eastAsia="da-DK"/>
    </w:rPr>
  </w:style>
  <w:style w:type="paragraph" w:styleId="Tabeldefiguri">
    <w:name w:val="table of figures"/>
    <w:basedOn w:val="Normal"/>
    <w:next w:val="Normal"/>
    <w:uiPriority w:val="99"/>
    <w:rsid w:val="0030117A"/>
    <w:pPr>
      <w:spacing w:after="0" w:line="240" w:lineRule="auto"/>
      <w:jc w:val="both"/>
    </w:pPr>
    <w:rPr>
      <w:rFonts w:ascii="Times New Roman" w:eastAsia="Times New Roman" w:hAnsi="Times New Roman" w:cs="Times New Roman"/>
      <w:sz w:val="24"/>
      <w:lang w:val="ro-RO"/>
    </w:rPr>
  </w:style>
  <w:style w:type="character" w:customStyle="1" w:styleId="CharChar2">
    <w:name w:val="Char Char2"/>
    <w:basedOn w:val="Fontdeparagrafimplicit"/>
    <w:semiHidden/>
    <w:locked/>
    <w:rsid w:val="0030117A"/>
    <w:rPr>
      <w:rFonts w:ascii="Times New Roman" w:hAnsi="Times New Roman" w:cs="Times New Roman"/>
      <w:sz w:val="24"/>
      <w:szCs w:val="24"/>
      <w:lang w:eastAsia="en-US"/>
    </w:rPr>
  </w:style>
  <w:style w:type="character" w:customStyle="1" w:styleId="CharChar">
    <w:name w:val="Char Char"/>
    <w:basedOn w:val="Fontdeparagrafimplicit"/>
    <w:semiHidden/>
    <w:locked/>
    <w:rsid w:val="0030117A"/>
    <w:rPr>
      <w:rFonts w:ascii="Times New Roman" w:hAnsi="Times New Roman" w:cs="Times New Roman"/>
      <w:lang w:eastAsia="en-US"/>
    </w:rPr>
  </w:style>
  <w:style w:type="character" w:customStyle="1" w:styleId="ln2actnume">
    <w:name w:val="ln2actnume"/>
    <w:basedOn w:val="Fontdeparagrafimplicit"/>
    <w:rsid w:val="0030117A"/>
  </w:style>
  <w:style w:type="paragraph" w:customStyle="1" w:styleId="meta">
    <w:name w:val="meta"/>
    <w:basedOn w:val="Normal"/>
    <w:rsid w:val="0030117A"/>
    <w:pPr>
      <w:spacing w:before="100" w:beforeAutospacing="1" w:after="100" w:afterAutospacing="1" w:line="240" w:lineRule="auto"/>
    </w:pPr>
    <w:rPr>
      <w:rFonts w:ascii="Times New Roman" w:eastAsia="Times New Roman" w:hAnsi="Times New Roman" w:cs="Times New Roman"/>
      <w:sz w:val="24"/>
      <w:szCs w:val="24"/>
    </w:rPr>
  </w:style>
  <w:style w:type="character" w:styleId="Accentuareintens">
    <w:name w:val="Intense Emphasis"/>
    <w:basedOn w:val="Fontdeparagrafimplicit"/>
    <w:qFormat/>
    <w:rsid w:val="0030117A"/>
    <w:rPr>
      <w:rFonts w:cs="Times New Roman"/>
      <w:b/>
      <w:bCs/>
      <w:i/>
      <w:iCs/>
      <w:color w:val="4F81BD"/>
    </w:rPr>
  </w:style>
  <w:style w:type="paragraph" w:customStyle="1" w:styleId="BULLET">
    <w:name w:val="BULLET"/>
    <w:basedOn w:val="Normal"/>
    <w:qFormat/>
    <w:rsid w:val="0030117A"/>
    <w:pPr>
      <w:numPr>
        <w:numId w:val="66"/>
      </w:numPr>
      <w:spacing w:after="60" w:line="276" w:lineRule="auto"/>
      <w:jc w:val="both"/>
    </w:pPr>
    <w:rPr>
      <w:rFonts w:ascii="Times New Roman" w:eastAsia="Calibri" w:hAnsi="Times New Roman" w:cs="Times New Roman"/>
      <w:szCs w:val="24"/>
    </w:rPr>
  </w:style>
  <w:style w:type="paragraph" w:styleId="Corptext2">
    <w:name w:val="Body Text 2"/>
    <w:basedOn w:val="Normal"/>
    <w:link w:val="Corptext2Caracter"/>
    <w:rsid w:val="0030117A"/>
    <w:pPr>
      <w:spacing w:after="120" w:line="480" w:lineRule="auto"/>
    </w:pPr>
    <w:rPr>
      <w:rFonts w:ascii="Times New Roman" w:eastAsia="Times New Roman" w:hAnsi="Times New Roman" w:cs="Times New Roman"/>
      <w:sz w:val="28"/>
      <w:szCs w:val="20"/>
      <w:lang w:val="ro-RO"/>
    </w:rPr>
  </w:style>
  <w:style w:type="character" w:customStyle="1" w:styleId="Corptext2Caracter">
    <w:name w:val="Corp text 2 Caracter"/>
    <w:basedOn w:val="Fontdeparagrafimplicit"/>
    <w:link w:val="Corptext2"/>
    <w:rsid w:val="0030117A"/>
    <w:rPr>
      <w:rFonts w:ascii="Times New Roman" w:eastAsia="Times New Roman" w:hAnsi="Times New Roman" w:cs="Times New Roman"/>
      <w:sz w:val="28"/>
      <w:szCs w:val="20"/>
      <w:lang w:val="ro-RO"/>
    </w:rPr>
  </w:style>
  <w:style w:type="paragraph" w:customStyle="1" w:styleId="msonormal0">
    <w:name w:val="msonormal"/>
    <w:basedOn w:val="Normal"/>
    <w:rsid w:val="003011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0117A"/>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125">
    <w:name w:val="xl125"/>
    <w:basedOn w:val="Normal"/>
    <w:rsid w:val="0030117A"/>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126">
    <w:name w:val="xl126"/>
    <w:basedOn w:val="Normal"/>
    <w:rsid w:val="0030117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rPr>
  </w:style>
  <w:style w:type="paragraph" w:customStyle="1" w:styleId="xl127">
    <w:name w:val="xl127"/>
    <w:basedOn w:val="Normal"/>
    <w:rsid w:val="0030117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rPr>
  </w:style>
  <w:style w:type="paragraph" w:customStyle="1" w:styleId="xl128">
    <w:name w:val="xl128"/>
    <w:basedOn w:val="Normal"/>
    <w:rsid w:val="0030117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rPr>
  </w:style>
  <w:style w:type="character" w:customStyle="1" w:styleId="UnresolvedMention1">
    <w:name w:val="Unresolved Mention1"/>
    <w:basedOn w:val="Fontdeparagrafimplicit"/>
    <w:uiPriority w:val="99"/>
    <w:semiHidden/>
    <w:unhideWhenUsed/>
    <w:rsid w:val="0030117A"/>
    <w:rPr>
      <w:color w:val="605E5C"/>
      <w:shd w:val="clear" w:color="auto" w:fill="E1DFDD"/>
    </w:rPr>
  </w:style>
  <w:style w:type="paragraph" w:styleId="Corptext">
    <w:name w:val="Body Text"/>
    <w:basedOn w:val="Normal"/>
    <w:link w:val="CorptextCaracter"/>
    <w:semiHidden/>
    <w:unhideWhenUsed/>
    <w:rsid w:val="0030117A"/>
    <w:pPr>
      <w:spacing w:after="120" w:line="240" w:lineRule="auto"/>
      <w:jc w:val="both"/>
    </w:pPr>
    <w:rPr>
      <w:rFonts w:ascii="Times New Roman" w:eastAsia="Times New Roman" w:hAnsi="Times New Roman" w:cs="Times New Roman"/>
      <w:sz w:val="24"/>
      <w:lang w:val="ro-RO"/>
    </w:rPr>
  </w:style>
  <w:style w:type="character" w:customStyle="1" w:styleId="CorptextCaracter">
    <w:name w:val="Corp text Caracter"/>
    <w:basedOn w:val="Fontdeparagrafimplicit"/>
    <w:link w:val="Corptext"/>
    <w:semiHidden/>
    <w:rsid w:val="0030117A"/>
    <w:rPr>
      <w:rFonts w:ascii="Times New Roman" w:eastAsia="Times New Roman" w:hAnsi="Times New Roman" w:cs="Times New Roman"/>
      <w:sz w:val="24"/>
      <w:lang w:val="ro-RO"/>
    </w:rPr>
  </w:style>
  <w:style w:type="paragraph" w:styleId="Parteasuperioaraformularului-z">
    <w:name w:val="HTML Top of Form"/>
    <w:basedOn w:val="Normal"/>
    <w:next w:val="Normal"/>
    <w:link w:val="Parteasuperioaraformularului-zCaracter"/>
    <w:hidden/>
    <w:uiPriority w:val="99"/>
    <w:semiHidden/>
    <w:unhideWhenUsed/>
    <w:rsid w:val="0030117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asuperioaraformularului-zCaracter">
    <w:name w:val="Partea superioară a formularului-z Caracter"/>
    <w:basedOn w:val="Fontdeparagrafimplicit"/>
    <w:link w:val="Parteasuperioaraformularului-z"/>
    <w:uiPriority w:val="99"/>
    <w:semiHidden/>
    <w:rsid w:val="0030117A"/>
    <w:rPr>
      <w:rFonts w:ascii="Arial" w:eastAsia="Times New Roman" w:hAnsi="Arial" w:cs="Arial"/>
      <w:vanish/>
      <w:sz w:val="16"/>
      <w:szCs w:val="16"/>
    </w:rPr>
  </w:style>
  <w:style w:type="character" w:customStyle="1" w:styleId="cautarehighlightedcurrentelement">
    <w:name w:val="cautarehighlightedcurrentelement"/>
    <w:basedOn w:val="Fontdeparagrafimplicit"/>
    <w:rsid w:val="0030117A"/>
  </w:style>
  <w:style w:type="paragraph" w:styleId="Parteainferioaraformularului-z">
    <w:name w:val="HTML Bottom of Form"/>
    <w:basedOn w:val="Normal"/>
    <w:next w:val="Normal"/>
    <w:link w:val="Parteainferioaraformularului-zCaracter"/>
    <w:hidden/>
    <w:uiPriority w:val="99"/>
    <w:semiHidden/>
    <w:unhideWhenUsed/>
    <w:rsid w:val="0030117A"/>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ainferioaraformularului-zCaracter">
    <w:name w:val="Partea inferioară a formularului-z Caracter"/>
    <w:basedOn w:val="Fontdeparagrafimplicit"/>
    <w:link w:val="Parteainferioaraformularului-z"/>
    <w:uiPriority w:val="99"/>
    <w:semiHidden/>
    <w:rsid w:val="0030117A"/>
    <w:rPr>
      <w:rFonts w:ascii="Arial" w:eastAsia="Times New Roman" w:hAnsi="Arial" w:cs="Arial"/>
      <w:vanish/>
      <w:sz w:val="16"/>
      <w:szCs w:val="16"/>
    </w:rPr>
  </w:style>
  <w:style w:type="character" w:customStyle="1" w:styleId="cautarehighlightedelements">
    <w:name w:val="cautarehighlightedelements"/>
    <w:basedOn w:val="Fontdeparagrafimplicit"/>
    <w:rsid w:val="0030117A"/>
  </w:style>
  <w:style w:type="paragraph" w:customStyle="1" w:styleId="xl129">
    <w:name w:val="xl129"/>
    <w:basedOn w:val="Normal"/>
    <w:rsid w:val="0030117A"/>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rPr>
  </w:style>
  <w:style w:type="paragraph" w:customStyle="1" w:styleId="xl130">
    <w:name w:val="xl130"/>
    <w:basedOn w:val="Normal"/>
    <w:rsid w:val="0030117A"/>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rPr>
  </w:style>
  <w:style w:type="paragraph" w:customStyle="1" w:styleId="xl131">
    <w:name w:val="xl131"/>
    <w:basedOn w:val="Normal"/>
    <w:rsid w:val="0030117A"/>
    <w:pPr>
      <w:pBdr>
        <w:lef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b/>
      <w:bCs/>
    </w:rPr>
  </w:style>
  <w:style w:type="paragraph" w:customStyle="1" w:styleId="xl132">
    <w:name w:val="xl132"/>
    <w:basedOn w:val="Normal"/>
    <w:rsid w:val="0030117A"/>
    <w:pPr>
      <w:shd w:val="clear" w:color="000000" w:fill="B8CCE4"/>
      <w:spacing w:before="100" w:beforeAutospacing="1" w:after="100" w:afterAutospacing="1" w:line="240" w:lineRule="auto"/>
    </w:pPr>
    <w:rPr>
      <w:rFonts w:ascii="Times New Roman" w:eastAsia="Times New Roman" w:hAnsi="Times New Roman" w:cs="Times New Roman"/>
      <w:b/>
      <w:bCs/>
    </w:rPr>
  </w:style>
  <w:style w:type="paragraph" w:customStyle="1" w:styleId="xl133">
    <w:name w:val="xl133"/>
    <w:basedOn w:val="Normal"/>
    <w:rsid w:val="0030117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Normal"/>
    <w:rsid w:val="0030117A"/>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Normal"/>
    <w:rsid w:val="0030117A"/>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rPr>
  </w:style>
  <w:style w:type="paragraph" w:customStyle="1" w:styleId="xl136">
    <w:name w:val="xl136"/>
    <w:basedOn w:val="Normal"/>
    <w:rsid w:val="0030117A"/>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rPr>
  </w:style>
  <w:style w:type="paragraph" w:styleId="Revizuire">
    <w:name w:val="Revision"/>
    <w:hidden/>
    <w:uiPriority w:val="99"/>
    <w:semiHidden/>
    <w:rsid w:val="0030117A"/>
    <w:pPr>
      <w:spacing w:after="0" w:line="240" w:lineRule="auto"/>
    </w:pPr>
    <w:rPr>
      <w:rFonts w:ascii="Times New Roman" w:eastAsia="Times New Roman" w:hAnsi="Times New Roman" w:cs="Times New Roman"/>
      <w:sz w:val="24"/>
      <w:lang w:val="ro-RO"/>
    </w:rPr>
  </w:style>
  <w:style w:type="character" w:customStyle="1" w:styleId="FontStyle25">
    <w:name w:val="Font Style25"/>
    <w:uiPriority w:val="99"/>
    <w:rsid w:val="0030117A"/>
    <w:rPr>
      <w:rFonts w:ascii="CG Times" w:hAnsi="CG Times"/>
      <w:sz w:val="20"/>
    </w:rPr>
  </w:style>
  <w:style w:type="character" w:customStyle="1" w:styleId="UnresolvedMention2">
    <w:name w:val="Unresolved Mention2"/>
    <w:basedOn w:val="Fontdeparagrafimplicit"/>
    <w:uiPriority w:val="99"/>
    <w:semiHidden/>
    <w:unhideWhenUsed/>
    <w:rsid w:val="00A24F64"/>
    <w:rPr>
      <w:color w:val="605E5C"/>
      <w:shd w:val="clear" w:color="auto" w:fill="E1DFDD"/>
    </w:rPr>
  </w:style>
  <w:style w:type="paragraph" w:customStyle="1" w:styleId="Standard">
    <w:name w:val="Standard"/>
    <w:rsid w:val="00B804C6"/>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val="en-AU"/>
    </w:rPr>
  </w:style>
  <w:style w:type="character" w:customStyle="1" w:styleId="UnresolvedMention3">
    <w:name w:val="Unresolved Mention3"/>
    <w:basedOn w:val="Fontdeparagrafimplicit"/>
    <w:uiPriority w:val="99"/>
    <w:semiHidden/>
    <w:unhideWhenUsed/>
    <w:rsid w:val="008D3538"/>
    <w:rPr>
      <w:color w:val="605E5C"/>
      <w:shd w:val="clear" w:color="auto" w:fill="E1DFDD"/>
    </w:rPr>
  </w:style>
  <w:style w:type="character" w:customStyle="1" w:styleId="fontstyle01">
    <w:name w:val="fontstyle01"/>
    <w:basedOn w:val="Fontdeparagrafimplicit"/>
    <w:rsid w:val="007E07A5"/>
    <w:rPr>
      <w:rFonts w:ascii="Times New Roman" w:hAnsi="Times New Roman" w:cs="Times New Roman" w:hint="default"/>
      <w:b w:val="0"/>
      <w:bCs w:val="0"/>
      <w:i w:val="0"/>
      <w:iCs w:val="0"/>
      <w:color w:val="000000"/>
      <w:sz w:val="24"/>
      <w:szCs w:val="24"/>
    </w:rPr>
  </w:style>
  <w:style w:type="character" w:customStyle="1" w:styleId="markedcontent">
    <w:name w:val="markedcontent"/>
    <w:basedOn w:val="Fontdeparagrafimplicit"/>
    <w:rsid w:val="007E0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644">
      <w:bodyDiv w:val="1"/>
      <w:marLeft w:val="0"/>
      <w:marRight w:val="0"/>
      <w:marTop w:val="0"/>
      <w:marBottom w:val="0"/>
      <w:divBdr>
        <w:top w:val="none" w:sz="0" w:space="0" w:color="auto"/>
        <w:left w:val="none" w:sz="0" w:space="0" w:color="auto"/>
        <w:bottom w:val="none" w:sz="0" w:space="0" w:color="auto"/>
        <w:right w:val="none" w:sz="0" w:space="0" w:color="auto"/>
      </w:divBdr>
    </w:div>
    <w:div w:id="44067709">
      <w:bodyDiv w:val="1"/>
      <w:marLeft w:val="0"/>
      <w:marRight w:val="0"/>
      <w:marTop w:val="0"/>
      <w:marBottom w:val="0"/>
      <w:divBdr>
        <w:top w:val="none" w:sz="0" w:space="0" w:color="auto"/>
        <w:left w:val="none" w:sz="0" w:space="0" w:color="auto"/>
        <w:bottom w:val="none" w:sz="0" w:space="0" w:color="auto"/>
        <w:right w:val="none" w:sz="0" w:space="0" w:color="auto"/>
      </w:divBdr>
    </w:div>
    <w:div w:id="59522027">
      <w:bodyDiv w:val="1"/>
      <w:marLeft w:val="0"/>
      <w:marRight w:val="0"/>
      <w:marTop w:val="0"/>
      <w:marBottom w:val="0"/>
      <w:divBdr>
        <w:top w:val="none" w:sz="0" w:space="0" w:color="auto"/>
        <w:left w:val="none" w:sz="0" w:space="0" w:color="auto"/>
        <w:bottom w:val="none" w:sz="0" w:space="0" w:color="auto"/>
        <w:right w:val="none" w:sz="0" w:space="0" w:color="auto"/>
      </w:divBdr>
    </w:div>
    <w:div w:id="85735701">
      <w:bodyDiv w:val="1"/>
      <w:marLeft w:val="0"/>
      <w:marRight w:val="0"/>
      <w:marTop w:val="0"/>
      <w:marBottom w:val="0"/>
      <w:divBdr>
        <w:top w:val="none" w:sz="0" w:space="0" w:color="auto"/>
        <w:left w:val="none" w:sz="0" w:space="0" w:color="auto"/>
        <w:bottom w:val="none" w:sz="0" w:space="0" w:color="auto"/>
        <w:right w:val="none" w:sz="0" w:space="0" w:color="auto"/>
      </w:divBdr>
    </w:div>
    <w:div w:id="150490745">
      <w:bodyDiv w:val="1"/>
      <w:marLeft w:val="0"/>
      <w:marRight w:val="0"/>
      <w:marTop w:val="0"/>
      <w:marBottom w:val="0"/>
      <w:divBdr>
        <w:top w:val="none" w:sz="0" w:space="0" w:color="auto"/>
        <w:left w:val="none" w:sz="0" w:space="0" w:color="auto"/>
        <w:bottom w:val="none" w:sz="0" w:space="0" w:color="auto"/>
        <w:right w:val="none" w:sz="0" w:space="0" w:color="auto"/>
      </w:divBdr>
    </w:div>
    <w:div w:id="176622007">
      <w:bodyDiv w:val="1"/>
      <w:marLeft w:val="0"/>
      <w:marRight w:val="0"/>
      <w:marTop w:val="0"/>
      <w:marBottom w:val="0"/>
      <w:divBdr>
        <w:top w:val="none" w:sz="0" w:space="0" w:color="auto"/>
        <w:left w:val="none" w:sz="0" w:space="0" w:color="auto"/>
        <w:bottom w:val="none" w:sz="0" w:space="0" w:color="auto"/>
        <w:right w:val="none" w:sz="0" w:space="0" w:color="auto"/>
      </w:divBdr>
    </w:div>
    <w:div w:id="205338521">
      <w:bodyDiv w:val="1"/>
      <w:marLeft w:val="0"/>
      <w:marRight w:val="0"/>
      <w:marTop w:val="0"/>
      <w:marBottom w:val="0"/>
      <w:divBdr>
        <w:top w:val="none" w:sz="0" w:space="0" w:color="auto"/>
        <w:left w:val="none" w:sz="0" w:space="0" w:color="auto"/>
        <w:bottom w:val="none" w:sz="0" w:space="0" w:color="auto"/>
        <w:right w:val="none" w:sz="0" w:space="0" w:color="auto"/>
      </w:divBdr>
    </w:div>
    <w:div w:id="251624099">
      <w:bodyDiv w:val="1"/>
      <w:marLeft w:val="0"/>
      <w:marRight w:val="0"/>
      <w:marTop w:val="0"/>
      <w:marBottom w:val="0"/>
      <w:divBdr>
        <w:top w:val="none" w:sz="0" w:space="0" w:color="auto"/>
        <w:left w:val="none" w:sz="0" w:space="0" w:color="auto"/>
        <w:bottom w:val="none" w:sz="0" w:space="0" w:color="auto"/>
        <w:right w:val="none" w:sz="0" w:space="0" w:color="auto"/>
      </w:divBdr>
    </w:div>
    <w:div w:id="301078035">
      <w:bodyDiv w:val="1"/>
      <w:marLeft w:val="0"/>
      <w:marRight w:val="0"/>
      <w:marTop w:val="0"/>
      <w:marBottom w:val="0"/>
      <w:divBdr>
        <w:top w:val="none" w:sz="0" w:space="0" w:color="auto"/>
        <w:left w:val="none" w:sz="0" w:space="0" w:color="auto"/>
        <w:bottom w:val="none" w:sz="0" w:space="0" w:color="auto"/>
        <w:right w:val="none" w:sz="0" w:space="0" w:color="auto"/>
      </w:divBdr>
    </w:div>
    <w:div w:id="313996719">
      <w:bodyDiv w:val="1"/>
      <w:marLeft w:val="0"/>
      <w:marRight w:val="0"/>
      <w:marTop w:val="0"/>
      <w:marBottom w:val="0"/>
      <w:divBdr>
        <w:top w:val="none" w:sz="0" w:space="0" w:color="auto"/>
        <w:left w:val="none" w:sz="0" w:space="0" w:color="auto"/>
        <w:bottom w:val="none" w:sz="0" w:space="0" w:color="auto"/>
        <w:right w:val="none" w:sz="0" w:space="0" w:color="auto"/>
      </w:divBdr>
    </w:div>
    <w:div w:id="314258588">
      <w:bodyDiv w:val="1"/>
      <w:marLeft w:val="0"/>
      <w:marRight w:val="0"/>
      <w:marTop w:val="0"/>
      <w:marBottom w:val="0"/>
      <w:divBdr>
        <w:top w:val="none" w:sz="0" w:space="0" w:color="auto"/>
        <w:left w:val="none" w:sz="0" w:space="0" w:color="auto"/>
        <w:bottom w:val="none" w:sz="0" w:space="0" w:color="auto"/>
        <w:right w:val="none" w:sz="0" w:space="0" w:color="auto"/>
      </w:divBdr>
    </w:div>
    <w:div w:id="333652555">
      <w:bodyDiv w:val="1"/>
      <w:marLeft w:val="0"/>
      <w:marRight w:val="0"/>
      <w:marTop w:val="0"/>
      <w:marBottom w:val="0"/>
      <w:divBdr>
        <w:top w:val="none" w:sz="0" w:space="0" w:color="auto"/>
        <w:left w:val="none" w:sz="0" w:space="0" w:color="auto"/>
        <w:bottom w:val="none" w:sz="0" w:space="0" w:color="auto"/>
        <w:right w:val="none" w:sz="0" w:space="0" w:color="auto"/>
      </w:divBdr>
    </w:div>
    <w:div w:id="338852652">
      <w:bodyDiv w:val="1"/>
      <w:marLeft w:val="0"/>
      <w:marRight w:val="0"/>
      <w:marTop w:val="0"/>
      <w:marBottom w:val="0"/>
      <w:divBdr>
        <w:top w:val="none" w:sz="0" w:space="0" w:color="auto"/>
        <w:left w:val="none" w:sz="0" w:space="0" w:color="auto"/>
        <w:bottom w:val="none" w:sz="0" w:space="0" w:color="auto"/>
        <w:right w:val="none" w:sz="0" w:space="0" w:color="auto"/>
      </w:divBdr>
    </w:div>
    <w:div w:id="340856029">
      <w:bodyDiv w:val="1"/>
      <w:marLeft w:val="0"/>
      <w:marRight w:val="0"/>
      <w:marTop w:val="0"/>
      <w:marBottom w:val="0"/>
      <w:divBdr>
        <w:top w:val="none" w:sz="0" w:space="0" w:color="auto"/>
        <w:left w:val="none" w:sz="0" w:space="0" w:color="auto"/>
        <w:bottom w:val="none" w:sz="0" w:space="0" w:color="auto"/>
        <w:right w:val="none" w:sz="0" w:space="0" w:color="auto"/>
      </w:divBdr>
    </w:div>
    <w:div w:id="367603471">
      <w:bodyDiv w:val="1"/>
      <w:marLeft w:val="0"/>
      <w:marRight w:val="0"/>
      <w:marTop w:val="0"/>
      <w:marBottom w:val="0"/>
      <w:divBdr>
        <w:top w:val="none" w:sz="0" w:space="0" w:color="auto"/>
        <w:left w:val="none" w:sz="0" w:space="0" w:color="auto"/>
        <w:bottom w:val="none" w:sz="0" w:space="0" w:color="auto"/>
        <w:right w:val="none" w:sz="0" w:space="0" w:color="auto"/>
      </w:divBdr>
    </w:div>
    <w:div w:id="464978887">
      <w:bodyDiv w:val="1"/>
      <w:marLeft w:val="0"/>
      <w:marRight w:val="0"/>
      <w:marTop w:val="0"/>
      <w:marBottom w:val="0"/>
      <w:divBdr>
        <w:top w:val="none" w:sz="0" w:space="0" w:color="auto"/>
        <w:left w:val="none" w:sz="0" w:space="0" w:color="auto"/>
        <w:bottom w:val="none" w:sz="0" w:space="0" w:color="auto"/>
        <w:right w:val="none" w:sz="0" w:space="0" w:color="auto"/>
      </w:divBdr>
    </w:div>
    <w:div w:id="492068168">
      <w:bodyDiv w:val="1"/>
      <w:marLeft w:val="0"/>
      <w:marRight w:val="0"/>
      <w:marTop w:val="0"/>
      <w:marBottom w:val="0"/>
      <w:divBdr>
        <w:top w:val="none" w:sz="0" w:space="0" w:color="auto"/>
        <w:left w:val="none" w:sz="0" w:space="0" w:color="auto"/>
        <w:bottom w:val="none" w:sz="0" w:space="0" w:color="auto"/>
        <w:right w:val="none" w:sz="0" w:space="0" w:color="auto"/>
      </w:divBdr>
    </w:div>
    <w:div w:id="504980512">
      <w:bodyDiv w:val="1"/>
      <w:marLeft w:val="0"/>
      <w:marRight w:val="0"/>
      <w:marTop w:val="0"/>
      <w:marBottom w:val="0"/>
      <w:divBdr>
        <w:top w:val="none" w:sz="0" w:space="0" w:color="auto"/>
        <w:left w:val="none" w:sz="0" w:space="0" w:color="auto"/>
        <w:bottom w:val="none" w:sz="0" w:space="0" w:color="auto"/>
        <w:right w:val="none" w:sz="0" w:space="0" w:color="auto"/>
      </w:divBdr>
    </w:div>
    <w:div w:id="505900228">
      <w:bodyDiv w:val="1"/>
      <w:marLeft w:val="0"/>
      <w:marRight w:val="0"/>
      <w:marTop w:val="0"/>
      <w:marBottom w:val="0"/>
      <w:divBdr>
        <w:top w:val="none" w:sz="0" w:space="0" w:color="auto"/>
        <w:left w:val="none" w:sz="0" w:space="0" w:color="auto"/>
        <w:bottom w:val="none" w:sz="0" w:space="0" w:color="auto"/>
        <w:right w:val="none" w:sz="0" w:space="0" w:color="auto"/>
      </w:divBdr>
    </w:div>
    <w:div w:id="507982995">
      <w:bodyDiv w:val="1"/>
      <w:marLeft w:val="0"/>
      <w:marRight w:val="0"/>
      <w:marTop w:val="0"/>
      <w:marBottom w:val="0"/>
      <w:divBdr>
        <w:top w:val="none" w:sz="0" w:space="0" w:color="auto"/>
        <w:left w:val="none" w:sz="0" w:space="0" w:color="auto"/>
        <w:bottom w:val="none" w:sz="0" w:space="0" w:color="auto"/>
        <w:right w:val="none" w:sz="0" w:space="0" w:color="auto"/>
      </w:divBdr>
    </w:div>
    <w:div w:id="530655753">
      <w:bodyDiv w:val="1"/>
      <w:marLeft w:val="0"/>
      <w:marRight w:val="0"/>
      <w:marTop w:val="0"/>
      <w:marBottom w:val="0"/>
      <w:divBdr>
        <w:top w:val="none" w:sz="0" w:space="0" w:color="auto"/>
        <w:left w:val="none" w:sz="0" w:space="0" w:color="auto"/>
        <w:bottom w:val="none" w:sz="0" w:space="0" w:color="auto"/>
        <w:right w:val="none" w:sz="0" w:space="0" w:color="auto"/>
      </w:divBdr>
    </w:div>
    <w:div w:id="595788858">
      <w:bodyDiv w:val="1"/>
      <w:marLeft w:val="0"/>
      <w:marRight w:val="0"/>
      <w:marTop w:val="0"/>
      <w:marBottom w:val="0"/>
      <w:divBdr>
        <w:top w:val="none" w:sz="0" w:space="0" w:color="auto"/>
        <w:left w:val="none" w:sz="0" w:space="0" w:color="auto"/>
        <w:bottom w:val="none" w:sz="0" w:space="0" w:color="auto"/>
        <w:right w:val="none" w:sz="0" w:space="0" w:color="auto"/>
      </w:divBdr>
    </w:div>
    <w:div w:id="610940170">
      <w:bodyDiv w:val="1"/>
      <w:marLeft w:val="0"/>
      <w:marRight w:val="0"/>
      <w:marTop w:val="0"/>
      <w:marBottom w:val="0"/>
      <w:divBdr>
        <w:top w:val="none" w:sz="0" w:space="0" w:color="auto"/>
        <w:left w:val="none" w:sz="0" w:space="0" w:color="auto"/>
        <w:bottom w:val="none" w:sz="0" w:space="0" w:color="auto"/>
        <w:right w:val="none" w:sz="0" w:space="0" w:color="auto"/>
      </w:divBdr>
    </w:div>
    <w:div w:id="629942653">
      <w:bodyDiv w:val="1"/>
      <w:marLeft w:val="0"/>
      <w:marRight w:val="0"/>
      <w:marTop w:val="0"/>
      <w:marBottom w:val="0"/>
      <w:divBdr>
        <w:top w:val="none" w:sz="0" w:space="0" w:color="auto"/>
        <w:left w:val="none" w:sz="0" w:space="0" w:color="auto"/>
        <w:bottom w:val="none" w:sz="0" w:space="0" w:color="auto"/>
        <w:right w:val="none" w:sz="0" w:space="0" w:color="auto"/>
      </w:divBdr>
    </w:div>
    <w:div w:id="635261995">
      <w:bodyDiv w:val="1"/>
      <w:marLeft w:val="0"/>
      <w:marRight w:val="0"/>
      <w:marTop w:val="0"/>
      <w:marBottom w:val="0"/>
      <w:divBdr>
        <w:top w:val="none" w:sz="0" w:space="0" w:color="auto"/>
        <w:left w:val="none" w:sz="0" w:space="0" w:color="auto"/>
        <w:bottom w:val="none" w:sz="0" w:space="0" w:color="auto"/>
        <w:right w:val="none" w:sz="0" w:space="0" w:color="auto"/>
      </w:divBdr>
    </w:div>
    <w:div w:id="681930729">
      <w:bodyDiv w:val="1"/>
      <w:marLeft w:val="0"/>
      <w:marRight w:val="0"/>
      <w:marTop w:val="0"/>
      <w:marBottom w:val="0"/>
      <w:divBdr>
        <w:top w:val="none" w:sz="0" w:space="0" w:color="auto"/>
        <w:left w:val="none" w:sz="0" w:space="0" w:color="auto"/>
        <w:bottom w:val="none" w:sz="0" w:space="0" w:color="auto"/>
        <w:right w:val="none" w:sz="0" w:space="0" w:color="auto"/>
      </w:divBdr>
    </w:div>
    <w:div w:id="703482708">
      <w:bodyDiv w:val="1"/>
      <w:marLeft w:val="0"/>
      <w:marRight w:val="0"/>
      <w:marTop w:val="0"/>
      <w:marBottom w:val="0"/>
      <w:divBdr>
        <w:top w:val="none" w:sz="0" w:space="0" w:color="auto"/>
        <w:left w:val="none" w:sz="0" w:space="0" w:color="auto"/>
        <w:bottom w:val="none" w:sz="0" w:space="0" w:color="auto"/>
        <w:right w:val="none" w:sz="0" w:space="0" w:color="auto"/>
      </w:divBdr>
    </w:div>
    <w:div w:id="743182158">
      <w:bodyDiv w:val="1"/>
      <w:marLeft w:val="0"/>
      <w:marRight w:val="0"/>
      <w:marTop w:val="0"/>
      <w:marBottom w:val="0"/>
      <w:divBdr>
        <w:top w:val="none" w:sz="0" w:space="0" w:color="auto"/>
        <w:left w:val="none" w:sz="0" w:space="0" w:color="auto"/>
        <w:bottom w:val="none" w:sz="0" w:space="0" w:color="auto"/>
        <w:right w:val="none" w:sz="0" w:space="0" w:color="auto"/>
      </w:divBdr>
    </w:div>
    <w:div w:id="791821703">
      <w:bodyDiv w:val="1"/>
      <w:marLeft w:val="0"/>
      <w:marRight w:val="0"/>
      <w:marTop w:val="0"/>
      <w:marBottom w:val="0"/>
      <w:divBdr>
        <w:top w:val="none" w:sz="0" w:space="0" w:color="auto"/>
        <w:left w:val="none" w:sz="0" w:space="0" w:color="auto"/>
        <w:bottom w:val="none" w:sz="0" w:space="0" w:color="auto"/>
        <w:right w:val="none" w:sz="0" w:space="0" w:color="auto"/>
      </w:divBdr>
    </w:div>
    <w:div w:id="830800808">
      <w:bodyDiv w:val="1"/>
      <w:marLeft w:val="0"/>
      <w:marRight w:val="0"/>
      <w:marTop w:val="0"/>
      <w:marBottom w:val="0"/>
      <w:divBdr>
        <w:top w:val="none" w:sz="0" w:space="0" w:color="auto"/>
        <w:left w:val="none" w:sz="0" w:space="0" w:color="auto"/>
        <w:bottom w:val="none" w:sz="0" w:space="0" w:color="auto"/>
        <w:right w:val="none" w:sz="0" w:space="0" w:color="auto"/>
      </w:divBdr>
    </w:div>
    <w:div w:id="848910660">
      <w:bodyDiv w:val="1"/>
      <w:marLeft w:val="0"/>
      <w:marRight w:val="0"/>
      <w:marTop w:val="0"/>
      <w:marBottom w:val="0"/>
      <w:divBdr>
        <w:top w:val="none" w:sz="0" w:space="0" w:color="auto"/>
        <w:left w:val="none" w:sz="0" w:space="0" w:color="auto"/>
        <w:bottom w:val="none" w:sz="0" w:space="0" w:color="auto"/>
        <w:right w:val="none" w:sz="0" w:space="0" w:color="auto"/>
      </w:divBdr>
    </w:div>
    <w:div w:id="908154623">
      <w:bodyDiv w:val="1"/>
      <w:marLeft w:val="0"/>
      <w:marRight w:val="0"/>
      <w:marTop w:val="0"/>
      <w:marBottom w:val="0"/>
      <w:divBdr>
        <w:top w:val="none" w:sz="0" w:space="0" w:color="auto"/>
        <w:left w:val="none" w:sz="0" w:space="0" w:color="auto"/>
        <w:bottom w:val="none" w:sz="0" w:space="0" w:color="auto"/>
        <w:right w:val="none" w:sz="0" w:space="0" w:color="auto"/>
      </w:divBdr>
    </w:div>
    <w:div w:id="925530097">
      <w:bodyDiv w:val="1"/>
      <w:marLeft w:val="0"/>
      <w:marRight w:val="0"/>
      <w:marTop w:val="0"/>
      <w:marBottom w:val="0"/>
      <w:divBdr>
        <w:top w:val="none" w:sz="0" w:space="0" w:color="auto"/>
        <w:left w:val="none" w:sz="0" w:space="0" w:color="auto"/>
        <w:bottom w:val="none" w:sz="0" w:space="0" w:color="auto"/>
        <w:right w:val="none" w:sz="0" w:space="0" w:color="auto"/>
      </w:divBdr>
    </w:div>
    <w:div w:id="979189305">
      <w:bodyDiv w:val="1"/>
      <w:marLeft w:val="0"/>
      <w:marRight w:val="0"/>
      <w:marTop w:val="0"/>
      <w:marBottom w:val="0"/>
      <w:divBdr>
        <w:top w:val="none" w:sz="0" w:space="0" w:color="auto"/>
        <w:left w:val="none" w:sz="0" w:space="0" w:color="auto"/>
        <w:bottom w:val="none" w:sz="0" w:space="0" w:color="auto"/>
        <w:right w:val="none" w:sz="0" w:space="0" w:color="auto"/>
      </w:divBdr>
    </w:div>
    <w:div w:id="982193501">
      <w:bodyDiv w:val="1"/>
      <w:marLeft w:val="0"/>
      <w:marRight w:val="0"/>
      <w:marTop w:val="0"/>
      <w:marBottom w:val="0"/>
      <w:divBdr>
        <w:top w:val="none" w:sz="0" w:space="0" w:color="auto"/>
        <w:left w:val="none" w:sz="0" w:space="0" w:color="auto"/>
        <w:bottom w:val="none" w:sz="0" w:space="0" w:color="auto"/>
        <w:right w:val="none" w:sz="0" w:space="0" w:color="auto"/>
      </w:divBdr>
    </w:div>
    <w:div w:id="982659933">
      <w:bodyDiv w:val="1"/>
      <w:marLeft w:val="0"/>
      <w:marRight w:val="0"/>
      <w:marTop w:val="0"/>
      <w:marBottom w:val="0"/>
      <w:divBdr>
        <w:top w:val="none" w:sz="0" w:space="0" w:color="auto"/>
        <w:left w:val="none" w:sz="0" w:space="0" w:color="auto"/>
        <w:bottom w:val="none" w:sz="0" w:space="0" w:color="auto"/>
        <w:right w:val="none" w:sz="0" w:space="0" w:color="auto"/>
      </w:divBdr>
    </w:div>
    <w:div w:id="1004436023">
      <w:bodyDiv w:val="1"/>
      <w:marLeft w:val="0"/>
      <w:marRight w:val="0"/>
      <w:marTop w:val="0"/>
      <w:marBottom w:val="0"/>
      <w:divBdr>
        <w:top w:val="none" w:sz="0" w:space="0" w:color="auto"/>
        <w:left w:val="none" w:sz="0" w:space="0" w:color="auto"/>
        <w:bottom w:val="none" w:sz="0" w:space="0" w:color="auto"/>
        <w:right w:val="none" w:sz="0" w:space="0" w:color="auto"/>
      </w:divBdr>
    </w:div>
    <w:div w:id="1017733740">
      <w:bodyDiv w:val="1"/>
      <w:marLeft w:val="0"/>
      <w:marRight w:val="0"/>
      <w:marTop w:val="0"/>
      <w:marBottom w:val="0"/>
      <w:divBdr>
        <w:top w:val="none" w:sz="0" w:space="0" w:color="auto"/>
        <w:left w:val="none" w:sz="0" w:space="0" w:color="auto"/>
        <w:bottom w:val="none" w:sz="0" w:space="0" w:color="auto"/>
        <w:right w:val="none" w:sz="0" w:space="0" w:color="auto"/>
      </w:divBdr>
    </w:div>
    <w:div w:id="1045252503">
      <w:bodyDiv w:val="1"/>
      <w:marLeft w:val="0"/>
      <w:marRight w:val="0"/>
      <w:marTop w:val="0"/>
      <w:marBottom w:val="0"/>
      <w:divBdr>
        <w:top w:val="none" w:sz="0" w:space="0" w:color="auto"/>
        <w:left w:val="none" w:sz="0" w:space="0" w:color="auto"/>
        <w:bottom w:val="none" w:sz="0" w:space="0" w:color="auto"/>
        <w:right w:val="none" w:sz="0" w:space="0" w:color="auto"/>
      </w:divBdr>
    </w:div>
    <w:div w:id="1095129799">
      <w:bodyDiv w:val="1"/>
      <w:marLeft w:val="0"/>
      <w:marRight w:val="0"/>
      <w:marTop w:val="0"/>
      <w:marBottom w:val="0"/>
      <w:divBdr>
        <w:top w:val="none" w:sz="0" w:space="0" w:color="auto"/>
        <w:left w:val="none" w:sz="0" w:space="0" w:color="auto"/>
        <w:bottom w:val="none" w:sz="0" w:space="0" w:color="auto"/>
        <w:right w:val="none" w:sz="0" w:space="0" w:color="auto"/>
      </w:divBdr>
    </w:div>
    <w:div w:id="1115370325">
      <w:bodyDiv w:val="1"/>
      <w:marLeft w:val="0"/>
      <w:marRight w:val="0"/>
      <w:marTop w:val="0"/>
      <w:marBottom w:val="0"/>
      <w:divBdr>
        <w:top w:val="none" w:sz="0" w:space="0" w:color="auto"/>
        <w:left w:val="none" w:sz="0" w:space="0" w:color="auto"/>
        <w:bottom w:val="none" w:sz="0" w:space="0" w:color="auto"/>
        <w:right w:val="none" w:sz="0" w:space="0" w:color="auto"/>
      </w:divBdr>
    </w:div>
    <w:div w:id="1136029996">
      <w:bodyDiv w:val="1"/>
      <w:marLeft w:val="0"/>
      <w:marRight w:val="0"/>
      <w:marTop w:val="0"/>
      <w:marBottom w:val="0"/>
      <w:divBdr>
        <w:top w:val="none" w:sz="0" w:space="0" w:color="auto"/>
        <w:left w:val="none" w:sz="0" w:space="0" w:color="auto"/>
        <w:bottom w:val="none" w:sz="0" w:space="0" w:color="auto"/>
        <w:right w:val="none" w:sz="0" w:space="0" w:color="auto"/>
      </w:divBdr>
    </w:div>
    <w:div w:id="1143355003">
      <w:bodyDiv w:val="1"/>
      <w:marLeft w:val="0"/>
      <w:marRight w:val="0"/>
      <w:marTop w:val="0"/>
      <w:marBottom w:val="0"/>
      <w:divBdr>
        <w:top w:val="none" w:sz="0" w:space="0" w:color="auto"/>
        <w:left w:val="none" w:sz="0" w:space="0" w:color="auto"/>
        <w:bottom w:val="none" w:sz="0" w:space="0" w:color="auto"/>
        <w:right w:val="none" w:sz="0" w:space="0" w:color="auto"/>
      </w:divBdr>
    </w:div>
    <w:div w:id="1178738710">
      <w:bodyDiv w:val="1"/>
      <w:marLeft w:val="0"/>
      <w:marRight w:val="0"/>
      <w:marTop w:val="0"/>
      <w:marBottom w:val="0"/>
      <w:divBdr>
        <w:top w:val="none" w:sz="0" w:space="0" w:color="auto"/>
        <w:left w:val="none" w:sz="0" w:space="0" w:color="auto"/>
        <w:bottom w:val="none" w:sz="0" w:space="0" w:color="auto"/>
        <w:right w:val="none" w:sz="0" w:space="0" w:color="auto"/>
      </w:divBdr>
    </w:div>
    <w:div w:id="1213736665">
      <w:bodyDiv w:val="1"/>
      <w:marLeft w:val="0"/>
      <w:marRight w:val="0"/>
      <w:marTop w:val="0"/>
      <w:marBottom w:val="0"/>
      <w:divBdr>
        <w:top w:val="none" w:sz="0" w:space="0" w:color="auto"/>
        <w:left w:val="none" w:sz="0" w:space="0" w:color="auto"/>
        <w:bottom w:val="none" w:sz="0" w:space="0" w:color="auto"/>
        <w:right w:val="none" w:sz="0" w:space="0" w:color="auto"/>
      </w:divBdr>
    </w:div>
    <w:div w:id="1255476809">
      <w:bodyDiv w:val="1"/>
      <w:marLeft w:val="0"/>
      <w:marRight w:val="0"/>
      <w:marTop w:val="0"/>
      <w:marBottom w:val="0"/>
      <w:divBdr>
        <w:top w:val="none" w:sz="0" w:space="0" w:color="auto"/>
        <w:left w:val="none" w:sz="0" w:space="0" w:color="auto"/>
        <w:bottom w:val="none" w:sz="0" w:space="0" w:color="auto"/>
        <w:right w:val="none" w:sz="0" w:space="0" w:color="auto"/>
      </w:divBdr>
    </w:div>
    <w:div w:id="1296106545">
      <w:bodyDiv w:val="1"/>
      <w:marLeft w:val="0"/>
      <w:marRight w:val="0"/>
      <w:marTop w:val="0"/>
      <w:marBottom w:val="0"/>
      <w:divBdr>
        <w:top w:val="none" w:sz="0" w:space="0" w:color="auto"/>
        <w:left w:val="none" w:sz="0" w:space="0" w:color="auto"/>
        <w:bottom w:val="none" w:sz="0" w:space="0" w:color="auto"/>
        <w:right w:val="none" w:sz="0" w:space="0" w:color="auto"/>
      </w:divBdr>
    </w:div>
    <w:div w:id="1322276255">
      <w:bodyDiv w:val="1"/>
      <w:marLeft w:val="0"/>
      <w:marRight w:val="0"/>
      <w:marTop w:val="0"/>
      <w:marBottom w:val="0"/>
      <w:divBdr>
        <w:top w:val="none" w:sz="0" w:space="0" w:color="auto"/>
        <w:left w:val="none" w:sz="0" w:space="0" w:color="auto"/>
        <w:bottom w:val="none" w:sz="0" w:space="0" w:color="auto"/>
        <w:right w:val="none" w:sz="0" w:space="0" w:color="auto"/>
      </w:divBdr>
    </w:div>
    <w:div w:id="1466042647">
      <w:bodyDiv w:val="1"/>
      <w:marLeft w:val="0"/>
      <w:marRight w:val="0"/>
      <w:marTop w:val="0"/>
      <w:marBottom w:val="0"/>
      <w:divBdr>
        <w:top w:val="none" w:sz="0" w:space="0" w:color="auto"/>
        <w:left w:val="none" w:sz="0" w:space="0" w:color="auto"/>
        <w:bottom w:val="none" w:sz="0" w:space="0" w:color="auto"/>
        <w:right w:val="none" w:sz="0" w:space="0" w:color="auto"/>
      </w:divBdr>
    </w:div>
    <w:div w:id="1494108485">
      <w:bodyDiv w:val="1"/>
      <w:marLeft w:val="0"/>
      <w:marRight w:val="0"/>
      <w:marTop w:val="0"/>
      <w:marBottom w:val="0"/>
      <w:divBdr>
        <w:top w:val="none" w:sz="0" w:space="0" w:color="auto"/>
        <w:left w:val="none" w:sz="0" w:space="0" w:color="auto"/>
        <w:bottom w:val="none" w:sz="0" w:space="0" w:color="auto"/>
        <w:right w:val="none" w:sz="0" w:space="0" w:color="auto"/>
      </w:divBdr>
    </w:div>
    <w:div w:id="1500535303">
      <w:bodyDiv w:val="1"/>
      <w:marLeft w:val="0"/>
      <w:marRight w:val="0"/>
      <w:marTop w:val="0"/>
      <w:marBottom w:val="0"/>
      <w:divBdr>
        <w:top w:val="none" w:sz="0" w:space="0" w:color="auto"/>
        <w:left w:val="none" w:sz="0" w:space="0" w:color="auto"/>
        <w:bottom w:val="none" w:sz="0" w:space="0" w:color="auto"/>
        <w:right w:val="none" w:sz="0" w:space="0" w:color="auto"/>
      </w:divBdr>
    </w:div>
    <w:div w:id="1516311340">
      <w:bodyDiv w:val="1"/>
      <w:marLeft w:val="0"/>
      <w:marRight w:val="0"/>
      <w:marTop w:val="0"/>
      <w:marBottom w:val="0"/>
      <w:divBdr>
        <w:top w:val="none" w:sz="0" w:space="0" w:color="auto"/>
        <w:left w:val="none" w:sz="0" w:space="0" w:color="auto"/>
        <w:bottom w:val="none" w:sz="0" w:space="0" w:color="auto"/>
        <w:right w:val="none" w:sz="0" w:space="0" w:color="auto"/>
      </w:divBdr>
    </w:div>
    <w:div w:id="1527862693">
      <w:bodyDiv w:val="1"/>
      <w:marLeft w:val="0"/>
      <w:marRight w:val="0"/>
      <w:marTop w:val="0"/>
      <w:marBottom w:val="0"/>
      <w:divBdr>
        <w:top w:val="none" w:sz="0" w:space="0" w:color="auto"/>
        <w:left w:val="none" w:sz="0" w:space="0" w:color="auto"/>
        <w:bottom w:val="none" w:sz="0" w:space="0" w:color="auto"/>
        <w:right w:val="none" w:sz="0" w:space="0" w:color="auto"/>
      </w:divBdr>
    </w:div>
    <w:div w:id="1553419561">
      <w:bodyDiv w:val="1"/>
      <w:marLeft w:val="0"/>
      <w:marRight w:val="0"/>
      <w:marTop w:val="0"/>
      <w:marBottom w:val="0"/>
      <w:divBdr>
        <w:top w:val="none" w:sz="0" w:space="0" w:color="auto"/>
        <w:left w:val="none" w:sz="0" w:space="0" w:color="auto"/>
        <w:bottom w:val="none" w:sz="0" w:space="0" w:color="auto"/>
        <w:right w:val="none" w:sz="0" w:space="0" w:color="auto"/>
      </w:divBdr>
    </w:div>
    <w:div w:id="1602101436">
      <w:bodyDiv w:val="1"/>
      <w:marLeft w:val="0"/>
      <w:marRight w:val="0"/>
      <w:marTop w:val="0"/>
      <w:marBottom w:val="0"/>
      <w:divBdr>
        <w:top w:val="none" w:sz="0" w:space="0" w:color="auto"/>
        <w:left w:val="none" w:sz="0" w:space="0" w:color="auto"/>
        <w:bottom w:val="none" w:sz="0" w:space="0" w:color="auto"/>
        <w:right w:val="none" w:sz="0" w:space="0" w:color="auto"/>
      </w:divBdr>
    </w:div>
    <w:div w:id="1603995184">
      <w:bodyDiv w:val="1"/>
      <w:marLeft w:val="0"/>
      <w:marRight w:val="0"/>
      <w:marTop w:val="0"/>
      <w:marBottom w:val="0"/>
      <w:divBdr>
        <w:top w:val="none" w:sz="0" w:space="0" w:color="auto"/>
        <w:left w:val="none" w:sz="0" w:space="0" w:color="auto"/>
        <w:bottom w:val="none" w:sz="0" w:space="0" w:color="auto"/>
        <w:right w:val="none" w:sz="0" w:space="0" w:color="auto"/>
      </w:divBdr>
    </w:div>
    <w:div w:id="1641955152">
      <w:bodyDiv w:val="1"/>
      <w:marLeft w:val="0"/>
      <w:marRight w:val="0"/>
      <w:marTop w:val="0"/>
      <w:marBottom w:val="0"/>
      <w:divBdr>
        <w:top w:val="none" w:sz="0" w:space="0" w:color="auto"/>
        <w:left w:val="none" w:sz="0" w:space="0" w:color="auto"/>
        <w:bottom w:val="none" w:sz="0" w:space="0" w:color="auto"/>
        <w:right w:val="none" w:sz="0" w:space="0" w:color="auto"/>
      </w:divBdr>
    </w:div>
    <w:div w:id="1655405627">
      <w:bodyDiv w:val="1"/>
      <w:marLeft w:val="0"/>
      <w:marRight w:val="0"/>
      <w:marTop w:val="0"/>
      <w:marBottom w:val="0"/>
      <w:divBdr>
        <w:top w:val="none" w:sz="0" w:space="0" w:color="auto"/>
        <w:left w:val="none" w:sz="0" w:space="0" w:color="auto"/>
        <w:bottom w:val="none" w:sz="0" w:space="0" w:color="auto"/>
        <w:right w:val="none" w:sz="0" w:space="0" w:color="auto"/>
      </w:divBdr>
    </w:div>
    <w:div w:id="1677994265">
      <w:bodyDiv w:val="1"/>
      <w:marLeft w:val="0"/>
      <w:marRight w:val="0"/>
      <w:marTop w:val="0"/>
      <w:marBottom w:val="0"/>
      <w:divBdr>
        <w:top w:val="none" w:sz="0" w:space="0" w:color="auto"/>
        <w:left w:val="none" w:sz="0" w:space="0" w:color="auto"/>
        <w:bottom w:val="none" w:sz="0" w:space="0" w:color="auto"/>
        <w:right w:val="none" w:sz="0" w:space="0" w:color="auto"/>
      </w:divBdr>
    </w:div>
    <w:div w:id="1717269909">
      <w:bodyDiv w:val="1"/>
      <w:marLeft w:val="0"/>
      <w:marRight w:val="0"/>
      <w:marTop w:val="0"/>
      <w:marBottom w:val="0"/>
      <w:divBdr>
        <w:top w:val="none" w:sz="0" w:space="0" w:color="auto"/>
        <w:left w:val="none" w:sz="0" w:space="0" w:color="auto"/>
        <w:bottom w:val="none" w:sz="0" w:space="0" w:color="auto"/>
        <w:right w:val="none" w:sz="0" w:space="0" w:color="auto"/>
      </w:divBdr>
    </w:div>
    <w:div w:id="1727221480">
      <w:bodyDiv w:val="1"/>
      <w:marLeft w:val="0"/>
      <w:marRight w:val="0"/>
      <w:marTop w:val="0"/>
      <w:marBottom w:val="0"/>
      <w:divBdr>
        <w:top w:val="none" w:sz="0" w:space="0" w:color="auto"/>
        <w:left w:val="none" w:sz="0" w:space="0" w:color="auto"/>
        <w:bottom w:val="none" w:sz="0" w:space="0" w:color="auto"/>
        <w:right w:val="none" w:sz="0" w:space="0" w:color="auto"/>
      </w:divBdr>
    </w:div>
    <w:div w:id="1757164009">
      <w:bodyDiv w:val="1"/>
      <w:marLeft w:val="0"/>
      <w:marRight w:val="0"/>
      <w:marTop w:val="0"/>
      <w:marBottom w:val="0"/>
      <w:divBdr>
        <w:top w:val="none" w:sz="0" w:space="0" w:color="auto"/>
        <w:left w:val="none" w:sz="0" w:space="0" w:color="auto"/>
        <w:bottom w:val="none" w:sz="0" w:space="0" w:color="auto"/>
        <w:right w:val="none" w:sz="0" w:space="0" w:color="auto"/>
      </w:divBdr>
    </w:div>
    <w:div w:id="1775587473">
      <w:bodyDiv w:val="1"/>
      <w:marLeft w:val="0"/>
      <w:marRight w:val="0"/>
      <w:marTop w:val="0"/>
      <w:marBottom w:val="0"/>
      <w:divBdr>
        <w:top w:val="none" w:sz="0" w:space="0" w:color="auto"/>
        <w:left w:val="none" w:sz="0" w:space="0" w:color="auto"/>
        <w:bottom w:val="none" w:sz="0" w:space="0" w:color="auto"/>
        <w:right w:val="none" w:sz="0" w:space="0" w:color="auto"/>
      </w:divBdr>
    </w:div>
    <w:div w:id="1781752304">
      <w:bodyDiv w:val="1"/>
      <w:marLeft w:val="0"/>
      <w:marRight w:val="0"/>
      <w:marTop w:val="0"/>
      <w:marBottom w:val="0"/>
      <w:divBdr>
        <w:top w:val="none" w:sz="0" w:space="0" w:color="auto"/>
        <w:left w:val="none" w:sz="0" w:space="0" w:color="auto"/>
        <w:bottom w:val="none" w:sz="0" w:space="0" w:color="auto"/>
        <w:right w:val="none" w:sz="0" w:space="0" w:color="auto"/>
      </w:divBdr>
    </w:div>
    <w:div w:id="1792700762">
      <w:bodyDiv w:val="1"/>
      <w:marLeft w:val="0"/>
      <w:marRight w:val="0"/>
      <w:marTop w:val="0"/>
      <w:marBottom w:val="0"/>
      <w:divBdr>
        <w:top w:val="none" w:sz="0" w:space="0" w:color="auto"/>
        <w:left w:val="none" w:sz="0" w:space="0" w:color="auto"/>
        <w:bottom w:val="none" w:sz="0" w:space="0" w:color="auto"/>
        <w:right w:val="none" w:sz="0" w:space="0" w:color="auto"/>
      </w:divBdr>
    </w:div>
    <w:div w:id="1865094673">
      <w:bodyDiv w:val="1"/>
      <w:marLeft w:val="0"/>
      <w:marRight w:val="0"/>
      <w:marTop w:val="0"/>
      <w:marBottom w:val="0"/>
      <w:divBdr>
        <w:top w:val="none" w:sz="0" w:space="0" w:color="auto"/>
        <w:left w:val="none" w:sz="0" w:space="0" w:color="auto"/>
        <w:bottom w:val="none" w:sz="0" w:space="0" w:color="auto"/>
        <w:right w:val="none" w:sz="0" w:space="0" w:color="auto"/>
      </w:divBdr>
    </w:div>
    <w:div w:id="1888682781">
      <w:bodyDiv w:val="1"/>
      <w:marLeft w:val="0"/>
      <w:marRight w:val="0"/>
      <w:marTop w:val="0"/>
      <w:marBottom w:val="0"/>
      <w:divBdr>
        <w:top w:val="none" w:sz="0" w:space="0" w:color="auto"/>
        <w:left w:val="none" w:sz="0" w:space="0" w:color="auto"/>
        <w:bottom w:val="none" w:sz="0" w:space="0" w:color="auto"/>
        <w:right w:val="none" w:sz="0" w:space="0" w:color="auto"/>
      </w:divBdr>
    </w:div>
    <w:div w:id="1924218086">
      <w:bodyDiv w:val="1"/>
      <w:marLeft w:val="0"/>
      <w:marRight w:val="0"/>
      <w:marTop w:val="0"/>
      <w:marBottom w:val="0"/>
      <w:divBdr>
        <w:top w:val="none" w:sz="0" w:space="0" w:color="auto"/>
        <w:left w:val="none" w:sz="0" w:space="0" w:color="auto"/>
        <w:bottom w:val="none" w:sz="0" w:space="0" w:color="auto"/>
        <w:right w:val="none" w:sz="0" w:space="0" w:color="auto"/>
      </w:divBdr>
    </w:div>
    <w:div w:id="1981303128">
      <w:bodyDiv w:val="1"/>
      <w:marLeft w:val="0"/>
      <w:marRight w:val="0"/>
      <w:marTop w:val="0"/>
      <w:marBottom w:val="0"/>
      <w:divBdr>
        <w:top w:val="none" w:sz="0" w:space="0" w:color="auto"/>
        <w:left w:val="none" w:sz="0" w:space="0" w:color="auto"/>
        <w:bottom w:val="none" w:sz="0" w:space="0" w:color="auto"/>
        <w:right w:val="none" w:sz="0" w:space="0" w:color="auto"/>
      </w:divBdr>
    </w:div>
    <w:div w:id="2032610361">
      <w:bodyDiv w:val="1"/>
      <w:marLeft w:val="0"/>
      <w:marRight w:val="0"/>
      <w:marTop w:val="0"/>
      <w:marBottom w:val="0"/>
      <w:divBdr>
        <w:top w:val="none" w:sz="0" w:space="0" w:color="auto"/>
        <w:left w:val="none" w:sz="0" w:space="0" w:color="auto"/>
        <w:bottom w:val="none" w:sz="0" w:space="0" w:color="auto"/>
        <w:right w:val="none" w:sz="0" w:space="0" w:color="auto"/>
      </w:divBdr>
    </w:div>
    <w:div w:id="2043554372">
      <w:bodyDiv w:val="1"/>
      <w:marLeft w:val="0"/>
      <w:marRight w:val="0"/>
      <w:marTop w:val="0"/>
      <w:marBottom w:val="0"/>
      <w:divBdr>
        <w:top w:val="none" w:sz="0" w:space="0" w:color="auto"/>
        <w:left w:val="none" w:sz="0" w:space="0" w:color="auto"/>
        <w:bottom w:val="none" w:sz="0" w:space="0" w:color="auto"/>
        <w:right w:val="none" w:sz="0" w:space="0" w:color="auto"/>
      </w:divBdr>
    </w:div>
    <w:div w:id="2047832436">
      <w:bodyDiv w:val="1"/>
      <w:marLeft w:val="0"/>
      <w:marRight w:val="0"/>
      <w:marTop w:val="0"/>
      <w:marBottom w:val="0"/>
      <w:divBdr>
        <w:top w:val="none" w:sz="0" w:space="0" w:color="auto"/>
        <w:left w:val="none" w:sz="0" w:space="0" w:color="auto"/>
        <w:bottom w:val="none" w:sz="0" w:space="0" w:color="auto"/>
        <w:right w:val="none" w:sz="0" w:space="0" w:color="auto"/>
      </w:divBdr>
    </w:div>
    <w:div w:id="2060469146">
      <w:bodyDiv w:val="1"/>
      <w:marLeft w:val="0"/>
      <w:marRight w:val="0"/>
      <w:marTop w:val="0"/>
      <w:marBottom w:val="0"/>
      <w:divBdr>
        <w:top w:val="none" w:sz="0" w:space="0" w:color="auto"/>
        <w:left w:val="none" w:sz="0" w:space="0" w:color="auto"/>
        <w:bottom w:val="none" w:sz="0" w:space="0" w:color="auto"/>
        <w:right w:val="none" w:sz="0" w:space="0" w:color="auto"/>
      </w:divBdr>
    </w:div>
    <w:div w:id="2079326512">
      <w:bodyDiv w:val="1"/>
      <w:marLeft w:val="0"/>
      <w:marRight w:val="0"/>
      <w:marTop w:val="0"/>
      <w:marBottom w:val="0"/>
      <w:divBdr>
        <w:top w:val="none" w:sz="0" w:space="0" w:color="auto"/>
        <w:left w:val="none" w:sz="0" w:space="0" w:color="auto"/>
        <w:bottom w:val="none" w:sz="0" w:space="0" w:color="auto"/>
        <w:right w:val="none" w:sz="0" w:space="0" w:color="auto"/>
      </w:divBdr>
    </w:div>
    <w:div w:id="2079935091">
      <w:bodyDiv w:val="1"/>
      <w:marLeft w:val="0"/>
      <w:marRight w:val="0"/>
      <w:marTop w:val="0"/>
      <w:marBottom w:val="0"/>
      <w:divBdr>
        <w:top w:val="none" w:sz="0" w:space="0" w:color="auto"/>
        <w:left w:val="none" w:sz="0" w:space="0" w:color="auto"/>
        <w:bottom w:val="none" w:sz="0" w:space="0" w:color="auto"/>
        <w:right w:val="none" w:sz="0" w:space="0" w:color="auto"/>
      </w:divBdr>
    </w:div>
    <w:div w:id="2101217786">
      <w:bodyDiv w:val="1"/>
      <w:marLeft w:val="0"/>
      <w:marRight w:val="0"/>
      <w:marTop w:val="0"/>
      <w:marBottom w:val="0"/>
      <w:divBdr>
        <w:top w:val="none" w:sz="0" w:space="0" w:color="auto"/>
        <w:left w:val="none" w:sz="0" w:space="0" w:color="auto"/>
        <w:bottom w:val="none" w:sz="0" w:space="0" w:color="auto"/>
        <w:right w:val="none" w:sz="0" w:space="0" w:color="auto"/>
      </w:divBdr>
    </w:div>
    <w:div w:id="2126381213">
      <w:bodyDiv w:val="1"/>
      <w:marLeft w:val="0"/>
      <w:marRight w:val="0"/>
      <w:marTop w:val="0"/>
      <w:marBottom w:val="0"/>
      <w:divBdr>
        <w:top w:val="none" w:sz="0" w:space="0" w:color="auto"/>
        <w:left w:val="none" w:sz="0" w:space="0" w:color="auto"/>
        <w:bottom w:val="none" w:sz="0" w:space="0" w:color="auto"/>
        <w:right w:val="none" w:sz="0" w:space="0" w:color="auto"/>
      </w:divBdr>
    </w:div>
    <w:div w:id="2137412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yperlink" Target="http://www.primariahunedoara.ro" TargetMode="External"/><Relationship Id="rId26" Type="http://schemas.openxmlformats.org/officeDocument/2006/relationships/hyperlink" Target="https://cnp.ro/wp-content/uploads/2021/11/Prognoza_de-toamna_2021-.pdf" TargetMode="External"/><Relationship Id="rId39" Type="http://schemas.openxmlformats.org/officeDocument/2006/relationships/image" Target="media/image20.sv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cnp.ro/wp-content/uploads/2021/11/Prognoza_de-toamna_2021-.pdf" TargetMode="External"/><Relationship Id="rId33" Type="http://schemas.openxmlformats.org/officeDocument/2006/relationships/chart" Target="charts/chart2.xm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np.ro/wp-content/uploads/2022/02/Prognoza_2021_2025_varianta_de_iarna_2022-1.pdf" TargetMode="External"/><Relationship Id="rId32" Type="http://schemas.openxmlformats.org/officeDocument/2006/relationships/chart" Target="charts/chart1.xml"/><Relationship Id="rId37" Type="http://schemas.openxmlformats.org/officeDocument/2006/relationships/image" Target="media/image18.sv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np.ro/wp-content/uploads/2022/02/Prognoza_2021_2025_varianta_de_iarna_2022-1.pdf" TargetMode="External"/><Relationship Id="rId28" Type="http://schemas.openxmlformats.org/officeDocument/2006/relationships/hyperlink" Target="http://statistici.insse.ro:8077/tempo-online/" TargetMode="External"/><Relationship Id="rId36" Type="http://schemas.openxmlformats.org/officeDocument/2006/relationships/image" Target="media/image16.png"/><Relationship Id="rId10" Type="http://schemas.openxmlformats.org/officeDocument/2006/relationships/image" Target="cid:image001.png@01D7AE0C.82611500" TargetMode="External"/><Relationship Id="rId19" Type="http://schemas.openxmlformats.org/officeDocument/2006/relationships/image" Target="media/image8.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cnp.ro/wp-content/uploads/2022/02/Prognoza_2021_2025_varianta_de_iarna_2022-1.pdf" TargetMode="External"/><Relationship Id="rId30" Type="http://schemas.openxmlformats.org/officeDocument/2006/relationships/image" Target="media/image12.emf"/><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www.posmediu.ro/" TargetMode="External"/><Relationship Id="rId1" Type="http://schemas.openxmlformats.org/officeDocument/2006/relationships/hyperlink" Target="http://statistici.insse.ro:8077/tempo-onl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oaie_de_lucr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oaie_de_lucru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populație</a:t>
            </a:r>
            <a:r>
              <a:rPr lang="ro-RO"/>
              <a:t>/zonă </a:t>
            </a: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populație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F79-4D02-9569-163D22214A4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F79-4D02-9569-163D22214A4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F79-4D02-9569-163D22214A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zona 1 Brad</c:v>
                </c:pt>
                <c:pt idx="1">
                  <c:v>zona 2 Hateg</c:v>
                </c:pt>
                <c:pt idx="2">
                  <c:v>zona 3 Centru</c:v>
                </c:pt>
              </c:strCache>
            </c:strRef>
          </c:cat>
          <c:val>
            <c:numRef>
              <c:f>Sheet1!$B$2:$B$4</c:f>
              <c:numCache>
                <c:formatCode>General</c:formatCode>
                <c:ptCount val="3"/>
                <c:pt idx="0">
                  <c:v>37226</c:v>
                </c:pt>
                <c:pt idx="1">
                  <c:v>33590</c:v>
                </c:pt>
                <c:pt idx="2">
                  <c:v>196798</c:v>
                </c:pt>
              </c:numCache>
            </c:numRef>
          </c:val>
          <c:extLst xmlns:c16r2="http://schemas.microsoft.com/office/drawing/2015/06/chart">
            <c:ext xmlns:c16="http://schemas.microsoft.com/office/drawing/2014/chart" uri="{C3380CC4-5D6E-409C-BE32-E72D297353CC}">
              <c16:uniqueId val="{00000006-7F79-4D02-9569-163D22214A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a:t>populație urban/rural per zonă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populație urban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zona 1 Brad </c:v>
                </c:pt>
                <c:pt idx="1">
                  <c:v>zona 2  Hateg</c:v>
                </c:pt>
                <c:pt idx="2">
                  <c:v>zona 3 Centru</c:v>
                </c:pt>
              </c:strCache>
            </c:strRef>
          </c:cat>
          <c:val>
            <c:numRef>
              <c:f>Sheet1!$B$2:$B$4</c:f>
              <c:numCache>
                <c:formatCode>0%</c:formatCode>
                <c:ptCount val="3"/>
                <c:pt idx="0">
                  <c:v>0.35109869446086067</c:v>
                </c:pt>
                <c:pt idx="1">
                  <c:v>0.25996487363438814</c:v>
                </c:pt>
                <c:pt idx="2">
                  <c:v>0.77434221892498911</c:v>
                </c:pt>
              </c:numCache>
            </c:numRef>
          </c:val>
          <c:extLst xmlns:c16r2="http://schemas.microsoft.com/office/drawing/2015/06/chart">
            <c:ext xmlns:c16="http://schemas.microsoft.com/office/drawing/2014/chart" uri="{C3380CC4-5D6E-409C-BE32-E72D297353CC}">
              <c16:uniqueId val="{00000000-09AC-410C-91AD-C460A83E72CF}"/>
            </c:ext>
          </c:extLst>
        </c:ser>
        <c:ser>
          <c:idx val="1"/>
          <c:order val="1"/>
          <c:tx>
            <c:strRef>
              <c:f>Sheet1!$C$1</c:f>
              <c:strCache>
                <c:ptCount val="1"/>
                <c:pt idx="0">
                  <c:v>populație rural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zona 1 Brad </c:v>
                </c:pt>
                <c:pt idx="1">
                  <c:v>zona 2  Hateg</c:v>
                </c:pt>
                <c:pt idx="2">
                  <c:v>zona 3 Centru</c:v>
                </c:pt>
              </c:strCache>
            </c:strRef>
          </c:cat>
          <c:val>
            <c:numRef>
              <c:f>Sheet1!$C$2:$C$4</c:f>
              <c:numCache>
                <c:formatCode>0%</c:formatCode>
                <c:ptCount val="3"/>
                <c:pt idx="0">
                  <c:v>0.64890130553913927</c:v>
                </c:pt>
                <c:pt idx="1">
                  <c:v>0.74003512636561186</c:v>
                </c:pt>
                <c:pt idx="2">
                  <c:v>0.22565778107501092</c:v>
                </c:pt>
              </c:numCache>
            </c:numRef>
          </c:val>
          <c:extLst xmlns:c16r2="http://schemas.microsoft.com/office/drawing/2015/06/chart">
            <c:ext xmlns:c16="http://schemas.microsoft.com/office/drawing/2014/chart" uri="{C3380CC4-5D6E-409C-BE32-E72D297353CC}">
              <c16:uniqueId val="{00000001-09AC-410C-91AD-C460A83E72CF}"/>
            </c:ext>
          </c:extLst>
        </c:ser>
        <c:dLbls>
          <c:dLblPos val="inEnd"/>
          <c:showLegendKey val="0"/>
          <c:showVal val="1"/>
          <c:showCatName val="0"/>
          <c:showSerName val="0"/>
          <c:showPercent val="0"/>
          <c:showBubbleSize val="0"/>
        </c:dLbls>
        <c:gapWidth val="65"/>
        <c:axId val="440872072"/>
        <c:axId val="440877560"/>
      </c:barChart>
      <c:catAx>
        <c:axId val="440872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877560"/>
        <c:crosses val="autoZero"/>
        <c:auto val="1"/>
        <c:lblAlgn val="ctr"/>
        <c:lblOffset val="100"/>
        <c:noMultiLvlLbl val="0"/>
      </c:catAx>
      <c:valAx>
        <c:axId val="440877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40872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AC106-B510-4745-BD6B-9C14E2125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152</Pages>
  <Words>61534</Words>
  <Characters>350749</Characters>
  <Application>Microsoft Office Word</Application>
  <DocSecurity>0</DocSecurity>
  <Lines>2922</Lines>
  <Paragraphs>822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EPMC</dc:creator>
  <cp:keywords/>
  <dc:description/>
  <cp:lastModifiedBy>Cont Microsoft</cp:lastModifiedBy>
  <cp:revision>7</cp:revision>
  <cp:lastPrinted>2023-01-30T12:10:00Z</cp:lastPrinted>
  <dcterms:created xsi:type="dcterms:W3CDTF">2023-01-30T09:01:00Z</dcterms:created>
  <dcterms:modified xsi:type="dcterms:W3CDTF">2023-02-03T07:33:00Z</dcterms:modified>
</cp:coreProperties>
</file>